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2846F" w14:textId="77777777" w:rsidR="00C3254E" w:rsidRPr="00A97C88" w:rsidRDefault="00C3254E" w:rsidP="00A97C88">
      <w:pPr>
        <w:autoSpaceDE w:val="0"/>
        <w:autoSpaceDN w:val="0"/>
        <w:bidi/>
        <w:adjustRightInd w:val="0"/>
        <w:spacing w:after="0" w:line="240" w:lineRule="auto"/>
        <w:rPr>
          <w:rFonts w:asciiTheme="majorBidi" w:hAnsiTheme="majorBidi" w:cstheme="majorBidi"/>
          <w:sz w:val="24"/>
          <w:szCs w:val="24"/>
          <w:rtl/>
          <w:lang w:val="en-US"/>
        </w:rPr>
      </w:pPr>
      <w:bookmarkStart w:id="0" w:name="_Hlk136695959"/>
      <w:bookmarkEnd w:id="0"/>
    </w:p>
    <w:p w14:paraId="748092EF" w14:textId="77777777" w:rsidR="00C3254E" w:rsidRDefault="00C3254E" w:rsidP="00D535FE">
      <w:pPr>
        <w:autoSpaceDE w:val="0"/>
        <w:autoSpaceDN w:val="0"/>
        <w:adjustRightInd w:val="0"/>
        <w:spacing w:after="0" w:line="240" w:lineRule="auto"/>
        <w:rPr>
          <w:rFonts w:asciiTheme="majorBidi" w:hAnsiTheme="majorBidi" w:cstheme="majorBidi"/>
          <w:sz w:val="24"/>
          <w:szCs w:val="24"/>
        </w:rPr>
      </w:pPr>
    </w:p>
    <w:p w14:paraId="3B4881E1" w14:textId="53BF7F39" w:rsidR="00D535FE" w:rsidRDefault="00D87252" w:rsidP="00D535FE">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lang w:eastAsia="zh-CN"/>
        </w:rPr>
        <w:drawing>
          <wp:anchor distT="0" distB="0" distL="114300" distR="114300" simplePos="0" relativeHeight="251658240" behindDoc="0" locked="0" layoutInCell="1" allowOverlap="1" wp14:anchorId="3124A1A3" wp14:editId="07777777">
            <wp:simplePos x="0" y="0"/>
            <wp:positionH relativeFrom="column">
              <wp:posOffset>1310652</wp:posOffset>
            </wp:positionH>
            <wp:positionV relativeFrom="paragraph">
              <wp:posOffset>-310515</wp:posOffset>
            </wp:positionV>
            <wp:extent cx="3036570" cy="1104265"/>
            <wp:effectExtent l="0" t="0" r="0" b="0"/>
            <wp:wrapNone/>
            <wp:docPr id="1" name="Picture 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672A6659" w14:textId="77777777" w:rsidR="00D535FE" w:rsidRDefault="00D535FE" w:rsidP="00D535FE">
      <w:pPr>
        <w:autoSpaceDE w:val="0"/>
        <w:autoSpaceDN w:val="0"/>
        <w:adjustRightInd w:val="0"/>
        <w:spacing w:after="0" w:line="240" w:lineRule="auto"/>
        <w:rPr>
          <w:rFonts w:asciiTheme="majorBidi" w:hAnsiTheme="majorBidi" w:cstheme="majorBidi"/>
          <w:sz w:val="24"/>
          <w:szCs w:val="24"/>
        </w:rPr>
      </w:pPr>
    </w:p>
    <w:p w14:paraId="0A37501D" w14:textId="77777777" w:rsidR="00D535FE" w:rsidRDefault="00D535FE" w:rsidP="00D535FE">
      <w:pPr>
        <w:autoSpaceDE w:val="0"/>
        <w:autoSpaceDN w:val="0"/>
        <w:adjustRightInd w:val="0"/>
        <w:spacing w:after="0" w:line="240" w:lineRule="auto"/>
        <w:rPr>
          <w:rFonts w:asciiTheme="majorBidi" w:hAnsiTheme="majorBidi" w:cstheme="majorBidi"/>
          <w:sz w:val="24"/>
          <w:szCs w:val="24"/>
        </w:rPr>
      </w:pPr>
    </w:p>
    <w:p w14:paraId="5DAB6C7B" w14:textId="77777777" w:rsidR="00D535FE" w:rsidRDefault="00D535FE" w:rsidP="00D535FE">
      <w:pPr>
        <w:autoSpaceDE w:val="0"/>
        <w:autoSpaceDN w:val="0"/>
        <w:adjustRightInd w:val="0"/>
        <w:spacing w:after="0" w:line="240" w:lineRule="auto"/>
        <w:rPr>
          <w:rFonts w:asciiTheme="majorBidi" w:hAnsiTheme="majorBidi" w:cstheme="majorBidi"/>
          <w:sz w:val="24"/>
          <w:szCs w:val="24"/>
        </w:rPr>
      </w:pPr>
    </w:p>
    <w:p w14:paraId="02EB378F" w14:textId="77777777" w:rsidR="00D81745" w:rsidRDefault="00D81745" w:rsidP="00D535FE">
      <w:pPr>
        <w:autoSpaceDE w:val="0"/>
        <w:autoSpaceDN w:val="0"/>
        <w:adjustRightInd w:val="0"/>
        <w:spacing w:after="0" w:line="240" w:lineRule="auto"/>
        <w:jc w:val="center"/>
        <w:rPr>
          <w:rFonts w:asciiTheme="majorBidi" w:hAnsiTheme="majorBidi" w:cstheme="majorBidi"/>
          <w:sz w:val="24"/>
          <w:szCs w:val="24"/>
        </w:rPr>
      </w:pPr>
    </w:p>
    <w:p w14:paraId="6A05A809" w14:textId="77777777" w:rsidR="00C66A65" w:rsidRDefault="00C66A65" w:rsidP="00D535FE">
      <w:pPr>
        <w:autoSpaceDE w:val="0"/>
        <w:autoSpaceDN w:val="0"/>
        <w:adjustRightInd w:val="0"/>
        <w:spacing w:after="0" w:line="240" w:lineRule="auto"/>
        <w:jc w:val="center"/>
        <w:rPr>
          <w:rFonts w:asciiTheme="majorBidi" w:hAnsiTheme="majorBidi" w:cstheme="majorBidi"/>
          <w:sz w:val="24"/>
          <w:szCs w:val="24"/>
        </w:rPr>
      </w:pPr>
    </w:p>
    <w:p w14:paraId="5A39BBE3" w14:textId="77777777" w:rsidR="00C66A65" w:rsidRDefault="00C66A65" w:rsidP="00D535FE">
      <w:pPr>
        <w:autoSpaceDE w:val="0"/>
        <w:autoSpaceDN w:val="0"/>
        <w:adjustRightInd w:val="0"/>
        <w:spacing w:after="0" w:line="240" w:lineRule="auto"/>
        <w:jc w:val="center"/>
        <w:rPr>
          <w:rFonts w:asciiTheme="majorBidi" w:hAnsiTheme="majorBidi" w:cstheme="majorBidi"/>
          <w:sz w:val="24"/>
          <w:szCs w:val="24"/>
        </w:rPr>
      </w:pPr>
    </w:p>
    <w:p w14:paraId="60061E4C" w14:textId="77777777" w:rsidR="0070651F" w:rsidRPr="00954769" w:rsidRDefault="0070651F" w:rsidP="00D57B05">
      <w:pPr>
        <w:autoSpaceDE w:val="0"/>
        <w:autoSpaceDN w:val="0"/>
        <w:adjustRightInd w:val="0"/>
        <w:spacing w:after="0" w:line="240" w:lineRule="auto"/>
        <w:rPr>
          <w:rFonts w:asciiTheme="majorBidi" w:hAnsiTheme="majorBidi" w:cstheme="majorBidi"/>
          <w:b/>
          <w:bCs/>
          <w:color w:val="222222"/>
          <w:sz w:val="28"/>
          <w:szCs w:val="28"/>
          <w:shd w:val="clear" w:color="auto" w:fill="FFFFFF"/>
        </w:rPr>
      </w:pPr>
    </w:p>
    <w:p w14:paraId="1618DC73" w14:textId="157395E0" w:rsidR="00954769" w:rsidRPr="009D5704" w:rsidRDefault="00954769" w:rsidP="00D6480F">
      <w:pPr>
        <w:spacing w:line="480" w:lineRule="auto"/>
        <w:jc w:val="center"/>
        <w:rPr>
          <w:rFonts w:asciiTheme="majorBidi" w:hAnsiTheme="majorBidi" w:cstheme="majorBidi"/>
          <w:b/>
          <w:bCs/>
          <w:sz w:val="32"/>
          <w:szCs w:val="32"/>
          <w:shd w:val="clear" w:color="auto" w:fill="FFFFFF"/>
        </w:rPr>
      </w:pPr>
      <w:bookmarkStart w:id="1" w:name="_Toc111917943"/>
      <w:bookmarkStart w:id="2" w:name="_Toc111917979"/>
      <w:bookmarkStart w:id="3" w:name="_Toc112092010"/>
      <w:bookmarkStart w:id="4" w:name="_Toc112092923"/>
      <w:bookmarkStart w:id="5" w:name="_Toc112094287"/>
      <w:bookmarkStart w:id="6" w:name="_Toc112097025"/>
      <w:r w:rsidRPr="009D5704">
        <w:rPr>
          <w:rFonts w:asciiTheme="majorBidi" w:hAnsiTheme="majorBidi" w:cstheme="majorBidi"/>
          <w:b/>
          <w:bCs/>
          <w:sz w:val="32"/>
          <w:szCs w:val="32"/>
          <w:shd w:val="clear" w:color="auto" w:fill="FFFFFF"/>
        </w:rPr>
        <w:t xml:space="preserve">The </w:t>
      </w:r>
      <w:r w:rsidR="00040067" w:rsidRPr="009D5704">
        <w:rPr>
          <w:rFonts w:asciiTheme="majorBidi" w:hAnsiTheme="majorBidi" w:cstheme="majorBidi"/>
          <w:b/>
          <w:bCs/>
          <w:sz w:val="32"/>
          <w:szCs w:val="32"/>
          <w:shd w:val="clear" w:color="auto" w:fill="FFFFFF"/>
        </w:rPr>
        <w:t xml:space="preserve">relationship between </w:t>
      </w:r>
      <w:r w:rsidR="00040067" w:rsidRPr="009D5704">
        <w:rPr>
          <w:rFonts w:asciiTheme="majorBidi" w:hAnsiTheme="majorBidi" w:cstheme="majorBidi"/>
          <w:b/>
          <w:bCs/>
          <w:sz w:val="32"/>
          <w:szCs w:val="32"/>
        </w:rPr>
        <w:t>e</w:t>
      </w:r>
      <w:r w:rsidRPr="009D5704">
        <w:rPr>
          <w:rFonts w:asciiTheme="majorBidi" w:hAnsiTheme="majorBidi" w:cstheme="majorBidi"/>
          <w:b/>
          <w:bCs/>
          <w:sz w:val="32"/>
          <w:szCs w:val="32"/>
        </w:rPr>
        <w:t>motion</w:t>
      </w:r>
      <w:r w:rsidRPr="009D5704">
        <w:rPr>
          <w:rFonts w:asciiTheme="majorBidi" w:eastAsia="Times New Roman" w:hAnsiTheme="majorBidi" w:cstheme="majorBidi"/>
          <w:b/>
          <w:bCs/>
          <w:sz w:val="32"/>
          <w:szCs w:val="32"/>
          <w:lang w:eastAsia="zh-CN"/>
        </w:rPr>
        <w:t xml:space="preserve"> </w:t>
      </w:r>
      <w:r w:rsidR="00040067" w:rsidRPr="009D5704">
        <w:rPr>
          <w:rFonts w:asciiTheme="majorBidi" w:eastAsia="Times New Roman" w:hAnsiTheme="majorBidi" w:cstheme="majorBidi"/>
          <w:b/>
          <w:bCs/>
          <w:sz w:val="32"/>
          <w:szCs w:val="32"/>
          <w:lang w:eastAsia="zh-CN"/>
        </w:rPr>
        <w:t>d</w:t>
      </w:r>
      <w:r w:rsidRPr="009D5704">
        <w:rPr>
          <w:rFonts w:asciiTheme="majorBidi" w:eastAsia="Times New Roman" w:hAnsiTheme="majorBidi" w:cstheme="majorBidi"/>
          <w:b/>
          <w:bCs/>
          <w:sz w:val="32"/>
          <w:szCs w:val="32"/>
          <w:lang w:eastAsia="zh-CN"/>
        </w:rPr>
        <w:t>ysregulation</w:t>
      </w:r>
      <w:r w:rsidRPr="009D5704">
        <w:rPr>
          <w:rFonts w:asciiTheme="majorBidi" w:hAnsiTheme="majorBidi" w:cstheme="majorBidi"/>
          <w:b/>
          <w:bCs/>
          <w:sz w:val="32"/>
          <w:szCs w:val="32"/>
          <w:shd w:val="clear" w:color="auto" w:fill="FFFFFF"/>
        </w:rPr>
        <w:t xml:space="preserve"> </w:t>
      </w:r>
      <w:r w:rsidR="00040067" w:rsidRPr="009D5704">
        <w:rPr>
          <w:rFonts w:asciiTheme="majorBidi" w:hAnsiTheme="majorBidi" w:cstheme="majorBidi"/>
          <w:b/>
          <w:bCs/>
          <w:sz w:val="32"/>
          <w:szCs w:val="32"/>
          <w:shd w:val="clear" w:color="auto" w:fill="FFFFFF"/>
        </w:rPr>
        <w:t>and the classical symptoms of</w:t>
      </w:r>
      <w:r w:rsidR="00D57B05" w:rsidRPr="009D5704">
        <w:rPr>
          <w:rFonts w:asciiTheme="majorBidi" w:hAnsiTheme="majorBidi" w:cstheme="majorBidi"/>
          <w:b/>
          <w:bCs/>
          <w:sz w:val="32"/>
          <w:szCs w:val="32"/>
          <w:shd w:val="clear" w:color="auto" w:fill="FFFFFF"/>
        </w:rPr>
        <w:t xml:space="preserve"> </w:t>
      </w:r>
      <w:r w:rsidRPr="009D5704">
        <w:rPr>
          <w:rFonts w:asciiTheme="majorBidi" w:hAnsiTheme="majorBidi" w:cstheme="majorBidi"/>
          <w:b/>
          <w:bCs/>
          <w:sz w:val="32"/>
          <w:szCs w:val="32"/>
          <w:shd w:val="clear" w:color="auto" w:fill="FFFFFF"/>
        </w:rPr>
        <w:t>Attention Deficit Hyperactivity Disorder</w:t>
      </w:r>
      <w:bookmarkEnd w:id="1"/>
      <w:bookmarkEnd w:id="2"/>
      <w:bookmarkEnd w:id="3"/>
      <w:bookmarkEnd w:id="4"/>
      <w:bookmarkEnd w:id="5"/>
      <w:bookmarkEnd w:id="6"/>
    </w:p>
    <w:p w14:paraId="44EAFD9C" w14:textId="57F5AE18" w:rsidR="00177AB6" w:rsidRPr="002067B0" w:rsidRDefault="00177AB6" w:rsidP="00D6480F">
      <w:pPr>
        <w:autoSpaceDE w:val="0"/>
        <w:autoSpaceDN w:val="0"/>
        <w:adjustRightInd w:val="0"/>
        <w:spacing w:after="0" w:line="480" w:lineRule="auto"/>
        <w:jc w:val="center"/>
        <w:rPr>
          <w:rFonts w:asciiTheme="majorBidi" w:hAnsiTheme="majorBidi" w:cstheme="majorBidi"/>
          <w:b/>
          <w:bCs/>
          <w:sz w:val="24"/>
          <w:szCs w:val="24"/>
        </w:rPr>
      </w:pPr>
    </w:p>
    <w:p w14:paraId="3DEEC669" w14:textId="6077DE53" w:rsidR="0070651F" w:rsidRPr="00124BC9" w:rsidRDefault="005C6479" w:rsidP="003444BA">
      <w:pPr>
        <w:autoSpaceDE w:val="0"/>
        <w:autoSpaceDN w:val="0"/>
        <w:adjustRightInd w:val="0"/>
        <w:spacing w:after="0" w:line="480" w:lineRule="auto"/>
        <w:jc w:val="center"/>
        <w:rPr>
          <w:rFonts w:asciiTheme="majorBidi" w:hAnsiTheme="majorBidi" w:cstheme="majorBidi"/>
          <w:sz w:val="24"/>
          <w:szCs w:val="24"/>
          <w:lang w:val="en-US"/>
        </w:rPr>
      </w:pPr>
      <w:r w:rsidRPr="00124BC9">
        <w:rPr>
          <w:rFonts w:asciiTheme="majorBidi" w:hAnsiTheme="majorBidi" w:cstheme="majorBidi"/>
          <w:sz w:val="24"/>
          <w:szCs w:val="24"/>
        </w:rPr>
        <w:t>By</w:t>
      </w:r>
    </w:p>
    <w:p w14:paraId="62486C05" w14:textId="1F5F0EE9" w:rsidR="00DD4E40" w:rsidRPr="00124BC9" w:rsidRDefault="00954769" w:rsidP="003444BA">
      <w:pPr>
        <w:autoSpaceDE w:val="0"/>
        <w:autoSpaceDN w:val="0"/>
        <w:adjustRightInd w:val="0"/>
        <w:spacing w:after="0" w:line="480" w:lineRule="auto"/>
        <w:jc w:val="center"/>
        <w:rPr>
          <w:rFonts w:asciiTheme="majorBidi" w:hAnsiTheme="majorBidi" w:cstheme="majorBidi"/>
          <w:sz w:val="24"/>
          <w:szCs w:val="24"/>
        </w:rPr>
      </w:pPr>
      <w:r w:rsidRPr="00124BC9">
        <w:rPr>
          <w:rFonts w:asciiTheme="majorBidi" w:hAnsiTheme="majorBidi" w:cstheme="majorBidi"/>
          <w:sz w:val="24"/>
          <w:szCs w:val="24"/>
        </w:rPr>
        <w:t>Siham Saeed Albesisi</w:t>
      </w:r>
    </w:p>
    <w:p w14:paraId="1CCBC236" w14:textId="77777777" w:rsidR="003444BA" w:rsidRPr="003444BA" w:rsidRDefault="003444BA" w:rsidP="003444BA">
      <w:pPr>
        <w:autoSpaceDE w:val="0"/>
        <w:autoSpaceDN w:val="0"/>
        <w:adjustRightInd w:val="0"/>
        <w:spacing w:after="0" w:line="480" w:lineRule="auto"/>
        <w:jc w:val="center"/>
        <w:rPr>
          <w:rFonts w:asciiTheme="majorBidi" w:hAnsiTheme="majorBidi" w:cstheme="majorBidi"/>
          <w:b/>
          <w:bCs/>
          <w:color w:val="FF0000"/>
          <w:sz w:val="24"/>
          <w:szCs w:val="24"/>
        </w:rPr>
      </w:pPr>
    </w:p>
    <w:p w14:paraId="770EC073" w14:textId="77777777" w:rsidR="00D535FE" w:rsidRPr="002067B0" w:rsidRDefault="00D535FE" w:rsidP="00D6480F">
      <w:pPr>
        <w:autoSpaceDE w:val="0"/>
        <w:autoSpaceDN w:val="0"/>
        <w:adjustRightInd w:val="0"/>
        <w:spacing w:after="0" w:line="480" w:lineRule="auto"/>
        <w:jc w:val="center"/>
        <w:rPr>
          <w:rFonts w:asciiTheme="majorBidi" w:hAnsiTheme="majorBidi" w:cstheme="majorBidi"/>
          <w:sz w:val="24"/>
          <w:szCs w:val="24"/>
        </w:rPr>
      </w:pPr>
      <w:r w:rsidRPr="002067B0">
        <w:rPr>
          <w:rFonts w:asciiTheme="majorBidi" w:hAnsiTheme="majorBidi" w:cstheme="majorBidi"/>
          <w:sz w:val="24"/>
          <w:szCs w:val="24"/>
        </w:rPr>
        <w:t xml:space="preserve">A thesis submitted in </w:t>
      </w:r>
      <w:r w:rsidR="00C40509" w:rsidRPr="002067B0">
        <w:rPr>
          <w:rFonts w:asciiTheme="majorBidi" w:hAnsiTheme="majorBidi" w:cstheme="majorBidi"/>
          <w:sz w:val="24"/>
          <w:szCs w:val="24"/>
        </w:rPr>
        <w:t>partial</w:t>
      </w:r>
      <w:r w:rsidRPr="002067B0">
        <w:rPr>
          <w:rFonts w:asciiTheme="majorBidi" w:hAnsiTheme="majorBidi" w:cstheme="majorBidi"/>
          <w:sz w:val="24"/>
          <w:szCs w:val="24"/>
        </w:rPr>
        <w:t xml:space="preserve"> fulfilment of the requirements </w:t>
      </w:r>
      <w:r w:rsidR="001E7C75" w:rsidRPr="002067B0">
        <w:rPr>
          <w:rFonts w:asciiTheme="majorBidi" w:hAnsiTheme="majorBidi" w:cstheme="majorBidi"/>
          <w:sz w:val="24"/>
          <w:szCs w:val="24"/>
        </w:rPr>
        <w:t>for</w:t>
      </w:r>
      <w:r w:rsidRPr="002067B0">
        <w:rPr>
          <w:rFonts w:asciiTheme="majorBidi" w:hAnsiTheme="majorBidi" w:cstheme="majorBidi"/>
          <w:sz w:val="24"/>
          <w:szCs w:val="24"/>
        </w:rPr>
        <w:t xml:space="preserve"> the degree of</w:t>
      </w:r>
    </w:p>
    <w:p w14:paraId="1299C43A" w14:textId="48BE1EE1" w:rsidR="00B55FD0" w:rsidRDefault="00D535FE" w:rsidP="003444BA">
      <w:pPr>
        <w:spacing w:line="480" w:lineRule="auto"/>
        <w:jc w:val="center"/>
        <w:rPr>
          <w:rFonts w:asciiTheme="majorBidi" w:hAnsiTheme="majorBidi" w:cstheme="majorBidi"/>
          <w:sz w:val="24"/>
          <w:szCs w:val="24"/>
        </w:rPr>
      </w:pPr>
      <w:r w:rsidRPr="002067B0">
        <w:rPr>
          <w:rFonts w:asciiTheme="majorBidi" w:hAnsiTheme="majorBidi" w:cstheme="majorBidi"/>
          <w:sz w:val="24"/>
          <w:szCs w:val="24"/>
        </w:rPr>
        <w:t xml:space="preserve">Doctor of </w:t>
      </w:r>
      <w:r w:rsidR="00954769" w:rsidRPr="002067B0">
        <w:rPr>
          <w:rFonts w:asciiTheme="majorBidi" w:hAnsiTheme="majorBidi" w:cstheme="majorBidi"/>
          <w:sz w:val="24"/>
          <w:szCs w:val="24"/>
        </w:rPr>
        <w:t>Philosophy</w:t>
      </w:r>
    </w:p>
    <w:p w14:paraId="40B3704F" w14:textId="77777777" w:rsidR="003444BA" w:rsidRPr="002067B0" w:rsidRDefault="003444BA" w:rsidP="003444BA">
      <w:pPr>
        <w:spacing w:line="480" w:lineRule="auto"/>
        <w:jc w:val="center"/>
        <w:rPr>
          <w:rFonts w:asciiTheme="majorBidi" w:hAnsiTheme="majorBidi" w:cstheme="majorBidi"/>
          <w:sz w:val="24"/>
          <w:szCs w:val="24"/>
        </w:rPr>
      </w:pPr>
    </w:p>
    <w:p w14:paraId="241F2166" w14:textId="77777777" w:rsidR="00DD4E40" w:rsidRPr="002067B0" w:rsidRDefault="00DD4E40" w:rsidP="00D6480F">
      <w:pPr>
        <w:spacing w:after="0" w:line="480" w:lineRule="auto"/>
        <w:jc w:val="center"/>
        <w:rPr>
          <w:rFonts w:asciiTheme="majorBidi" w:hAnsiTheme="majorBidi" w:cstheme="majorBidi"/>
          <w:sz w:val="24"/>
          <w:szCs w:val="24"/>
        </w:rPr>
      </w:pPr>
      <w:r w:rsidRPr="002067B0">
        <w:rPr>
          <w:rFonts w:asciiTheme="majorBidi" w:hAnsiTheme="majorBidi" w:cstheme="majorBidi"/>
          <w:sz w:val="24"/>
          <w:szCs w:val="24"/>
        </w:rPr>
        <w:t>The University of Sheffield</w:t>
      </w:r>
    </w:p>
    <w:p w14:paraId="7AE802DE" w14:textId="77777777" w:rsidR="00D535FE" w:rsidRPr="002067B0" w:rsidRDefault="00D535FE" w:rsidP="00D6480F">
      <w:pPr>
        <w:autoSpaceDE w:val="0"/>
        <w:autoSpaceDN w:val="0"/>
        <w:adjustRightInd w:val="0"/>
        <w:spacing w:after="0" w:line="480" w:lineRule="auto"/>
        <w:jc w:val="center"/>
        <w:rPr>
          <w:rFonts w:asciiTheme="majorBidi" w:hAnsiTheme="majorBidi" w:cstheme="majorBidi"/>
          <w:sz w:val="24"/>
          <w:szCs w:val="24"/>
        </w:rPr>
      </w:pPr>
      <w:r w:rsidRPr="002067B0">
        <w:rPr>
          <w:rFonts w:asciiTheme="majorBidi" w:hAnsiTheme="majorBidi" w:cstheme="majorBidi"/>
          <w:sz w:val="24"/>
          <w:szCs w:val="24"/>
        </w:rPr>
        <w:t xml:space="preserve">Faculty of </w:t>
      </w:r>
      <w:r w:rsidR="00954769" w:rsidRPr="002067B0">
        <w:rPr>
          <w:rFonts w:asciiTheme="majorBidi" w:hAnsiTheme="majorBidi" w:cstheme="majorBidi"/>
          <w:sz w:val="24"/>
          <w:szCs w:val="24"/>
        </w:rPr>
        <w:t>Science</w:t>
      </w:r>
    </w:p>
    <w:p w14:paraId="7CE4B433" w14:textId="77777777" w:rsidR="00D535FE" w:rsidRPr="002067B0" w:rsidRDefault="0070651F" w:rsidP="00D6480F">
      <w:pPr>
        <w:spacing w:line="480" w:lineRule="auto"/>
        <w:jc w:val="center"/>
        <w:rPr>
          <w:rFonts w:asciiTheme="majorBidi" w:hAnsiTheme="majorBidi" w:cstheme="majorBidi"/>
          <w:sz w:val="24"/>
          <w:szCs w:val="24"/>
        </w:rPr>
      </w:pPr>
      <w:r w:rsidRPr="002067B0">
        <w:rPr>
          <w:rFonts w:asciiTheme="majorBidi" w:hAnsiTheme="majorBidi" w:cstheme="majorBidi"/>
          <w:sz w:val="24"/>
          <w:szCs w:val="24"/>
        </w:rPr>
        <w:t>Department</w:t>
      </w:r>
      <w:r w:rsidR="001F36AE" w:rsidRPr="002067B0">
        <w:rPr>
          <w:rFonts w:asciiTheme="majorBidi" w:hAnsiTheme="majorBidi" w:cstheme="majorBidi"/>
          <w:sz w:val="24"/>
          <w:szCs w:val="24"/>
        </w:rPr>
        <w:t xml:space="preserve"> </w:t>
      </w:r>
      <w:r w:rsidR="00D535FE" w:rsidRPr="002067B0">
        <w:rPr>
          <w:rFonts w:asciiTheme="majorBidi" w:hAnsiTheme="majorBidi" w:cstheme="majorBidi"/>
          <w:sz w:val="24"/>
          <w:szCs w:val="24"/>
        </w:rPr>
        <w:t xml:space="preserve">of </w:t>
      </w:r>
      <w:r w:rsidR="00954769" w:rsidRPr="002067B0">
        <w:rPr>
          <w:rFonts w:asciiTheme="majorBidi" w:hAnsiTheme="majorBidi" w:cstheme="majorBidi"/>
          <w:sz w:val="24"/>
          <w:szCs w:val="24"/>
        </w:rPr>
        <w:t>Psychology</w:t>
      </w:r>
    </w:p>
    <w:p w14:paraId="4DDBEF00" w14:textId="77777777" w:rsidR="00D535FE" w:rsidRPr="002067B0" w:rsidRDefault="00D535FE" w:rsidP="00D6480F">
      <w:pPr>
        <w:spacing w:line="480" w:lineRule="auto"/>
        <w:jc w:val="center"/>
        <w:rPr>
          <w:rFonts w:asciiTheme="majorBidi" w:hAnsiTheme="majorBidi" w:cstheme="majorBidi"/>
          <w:sz w:val="24"/>
          <w:szCs w:val="24"/>
        </w:rPr>
      </w:pPr>
    </w:p>
    <w:p w14:paraId="29D6B04F" w14:textId="68A3DA5B" w:rsidR="00DD4E40" w:rsidRPr="002067B0" w:rsidRDefault="00DD4E40" w:rsidP="00D6480F">
      <w:pPr>
        <w:spacing w:line="480" w:lineRule="auto"/>
        <w:jc w:val="center"/>
        <w:rPr>
          <w:rFonts w:asciiTheme="majorBidi" w:hAnsiTheme="majorBidi" w:cstheme="majorBidi"/>
          <w:sz w:val="24"/>
          <w:szCs w:val="24"/>
        </w:rPr>
      </w:pPr>
    </w:p>
    <w:p w14:paraId="665C6AD6" w14:textId="136FC1C1" w:rsidR="0070651F" w:rsidRPr="002067B0" w:rsidRDefault="00AD434C" w:rsidP="00D6480F">
      <w:pPr>
        <w:spacing w:line="480" w:lineRule="auto"/>
        <w:jc w:val="center"/>
        <w:rPr>
          <w:rFonts w:asciiTheme="majorBidi" w:hAnsiTheme="majorBidi" w:cstheme="majorBidi"/>
          <w:sz w:val="24"/>
          <w:szCs w:val="24"/>
        </w:rPr>
      </w:pPr>
      <w:r w:rsidRPr="000303AC">
        <w:rPr>
          <w:rFonts w:asciiTheme="majorBidi" w:hAnsiTheme="majorBidi" w:cstheme="majorBidi"/>
          <w:sz w:val="24"/>
          <w:szCs w:val="24"/>
        </w:rPr>
        <w:t xml:space="preserve">October </w:t>
      </w:r>
      <w:r w:rsidR="00954769" w:rsidRPr="000303AC">
        <w:rPr>
          <w:rFonts w:asciiTheme="majorBidi" w:hAnsiTheme="majorBidi" w:cstheme="majorBidi"/>
          <w:sz w:val="24"/>
          <w:szCs w:val="24"/>
        </w:rPr>
        <w:t>2022</w:t>
      </w:r>
    </w:p>
    <w:p w14:paraId="3461D779" w14:textId="77777777" w:rsidR="00AD434C" w:rsidRPr="00AD434C" w:rsidRDefault="00AD434C" w:rsidP="00AD434C">
      <w:pPr>
        <w:rPr>
          <w:rFonts w:asciiTheme="majorBidi" w:hAnsiTheme="majorBidi" w:cstheme="majorBidi"/>
          <w:sz w:val="24"/>
          <w:szCs w:val="24"/>
        </w:rPr>
      </w:pPr>
    </w:p>
    <w:p w14:paraId="3CF2D8B6" w14:textId="77777777" w:rsidR="00AD434C" w:rsidRDefault="00AD434C" w:rsidP="00AD434C">
      <w:pPr>
        <w:rPr>
          <w:rFonts w:ascii="TUOS Blake" w:hAnsi="TUOS Blake" w:cstheme="majorBidi"/>
          <w:b/>
          <w:bCs/>
          <w:sz w:val="32"/>
          <w:szCs w:val="32"/>
        </w:rPr>
      </w:pPr>
    </w:p>
    <w:p w14:paraId="1914136E" w14:textId="77777777" w:rsidR="002067B0" w:rsidRDefault="002067B0" w:rsidP="00E0724D">
      <w:pPr>
        <w:jc w:val="center"/>
        <w:rPr>
          <w:rFonts w:ascii="TUOS Blake" w:hAnsi="TUOS Blake" w:cstheme="majorBidi"/>
          <w:b/>
          <w:bCs/>
          <w:sz w:val="32"/>
          <w:szCs w:val="32"/>
        </w:rPr>
      </w:pPr>
    </w:p>
    <w:p w14:paraId="72AFB372" w14:textId="6E224E0A" w:rsidR="00AF7B5D" w:rsidRPr="001A3224" w:rsidRDefault="00AF7B5D" w:rsidP="005152B2">
      <w:pPr>
        <w:pStyle w:val="Heading1"/>
        <w:rPr>
          <w:rFonts w:asciiTheme="majorBidi" w:hAnsiTheme="majorBidi"/>
          <w:sz w:val="36"/>
          <w:szCs w:val="36"/>
        </w:rPr>
      </w:pPr>
      <w:bookmarkStart w:id="7" w:name="_Toc112094288"/>
      <w:bookmarkStart w:id="8" w:name="_Toc136969376"/>
      <w:r w:rsidRPr="001A3224">
        <w:rPr>
          <w:rFonts w:asciiTheme="majorBidi" w:hAnsiTheme="majorBidi"/>
          <w:sz w:val="36"/>
          <w:szCs w:val="36"/>
        </w:rPr>
        <w:lastRenderedPageBreak/>
        <w:t>Declaration</w:t>
      </w:r>
      <w:bookmarkEnd w:id="7"/>
      <w:bookmarkEnd w:id="8"/>
    </w:p>
    <w:p w14:paraId="3518C20E" w14:textId="77777777" w:rsidR="00B35FFE" w:rsidRPr="00B35FFE" w:rsidRDefault="00B35FFE" w:rsidP="00B35FFE"/>
    <w:p w14:paraId="48D93DF2" w14:textId="670633CB" w:rsidR="005172BE" w:rsidRPr="003B29B6" w:rsidRDefault="0074141B" w:rsidP="00E63718">
      <w:pPr>
        <w:spacing w:line="480" w:lineRule="auto"/>
        <w:rPr>
          <w:rFonts w:asciiTheme="majorBidi" w:hAnsiTheme="majorBidi" w:cstheme="majorBidi"/>
          <w:sz w:val="24"/>
          <w:szCs w:val="24"/>
        </w:rPr>
      </w:pPr>
      <w:r w:rsidRPr="003B29B6">
        <w:rPr>
          <w:rFonts w:asciiTheme="majorBidi" w:hAnsiTheme="majorBidi" w:cstheme="majorBidi"/>
          <w:sz w:val="24"/>
          <w:szCs w:val="24"/>
        </w:rPr>
        <w:t xml:space="preserve">I, </w:t>
      </w:r>
      <w:r w:rsidR="00AB7291">
        <w:rPr>
          <w:rFonts w:asciiTheme="majorBidi" w:hAnsiTheme="majorBidi" w:cstheme="majorBidi"/>
          <w:sz w:val="24"/>
          <w:szCs w:val="24"/>
        </w:rPr>
        <w:t>the author</w:t>
      </w:r>
      <w:r w:rsidRPr="003B29B6">
        <w:rPr>
          <w:rFonts w:asciiTheme="majorBidi" w:hAnsiTheme="majorBidi" w:cstheme="majorBidi"/>
          <w:sz w:val="24"/>
          <w:szCs w:val="24"/>
        </w:rPr>
        <w:t>, confirm that the Thesis is my own work. I am aware of the University’s Guidance on the Use of Unfair Means (</w:t>
      </w:r>
      <w:hyperlink r:id="rId9" w:history="1">
        <w:r w:rsidRPr="003B29B6">
          <w:rPr>
            <w:rStyle w:val="Hyperlink"/>
            <w:rFonts w:asciiTheme="majorBidi" w:hAnsiTheme="majorBidi" w:cstheme="majorBidi"/>
            <w:sz w:val="24"/>
            <w:szCs w:val="24"/>
          </w:rPr>
          <w:t>www.sheffield.ac.uk/ssid/unfair-means</w:t>
        </w:r>
      </w:hyperlink>
      <w:r w:rsidRPr="003B29B6">
        <w:rPr>
          <w:rFonts w:asciiTheme="majorBidi" w:hAnsiTheme="majorBidi" w:cstheme="majorBidi"/>
          <w:sz w:val="24"/>
          <w:szCs w:val="24"/>
        </w:rPr>
        <w:t xml:space="preserve">). This work has not been previously been presented for an award at this, or any other, university.  </w:t>
      </w:r>
    </w:p>
    <w:p w14:paraId="5C79AEF0" w14:textId="2F8B23C6" w:rsidR="00C104A6" w:rsidRDefault="00C104A6" w:rsidP="003B29B6">
      <w:pPr>
        <w:rPr>
          <w:rFonts w:asciiTheme="majorBidi" w:hAnsiTheme="majorBidi" w:cstheme="majorBidi"/>
          <w:sz w:val="24"/>
          <w:szCs w:val="24"/>
        </w:rPr>
      </w:pPr>
    </w:p>
    <w:p w14:paraId="07E828C4" w14:textId="7070A5C4" w:rsidR="00DB2308" w:rsidRDefault="00DB2308" w:rsidP="003B29B6">
      <w:pPr>
        <w:rPr>
          <w:rFonts w:asciiTheme="majorBidi" w:hAnsiTheme="majorBidi" w:cstheme="majorBidi"/>
          <w:sz w:val="24"/>
          <w:szCs w:val="24"/>
        </w:rPr>
      </w:pPr>
    </w:p>
    <w:p w14:paraId="2C9443BE" w14:textId="4EF7AD75" w:rsidR="00DB2308" w:rsidRDefault="00DB2308" w:rsidP="003B29B6">
      <w:pPr>
        <w:rPr>
          <w:rFonts w:asciiTheme="majorBidi" w:hAnsiTheme="majorBidi" w:cstheme="majorBidi"/>
          <w:sz w:val="24"/>
          <w:szCs w:val="24"/>
        </w:rPr>
      </w:pPr>
    </w:p>
    <w:p w14:paraId="0EC64EC1" w14:textId="68C7EF25" w:rsidR="00DB2308" w:rsidRDefault="00DB2308" w:rsidP="003B29B6">
      <w:pPr>
        <w:rPr>
          <w:rFonts w:asciiTheme="majorBidi" w:hAnsiTheme="majorBidi" w:cstheme="majorBidi"/>
          <w:sz w:val="24"/>
          <w:szCs w:val="24"/>
        </w:rPr>
      </w:pPr>
    </w:p>
    <w:p w14:paraId="592E3EA6" w14:textId="5E2648D5" w:rsidR="00DB2308" w:rsidRDefault="00DB2308" w:rsidP="003B29B6">
      <w:pPr>
        <w:rPr>
          <w:rFonts w:asciiTheme="majorBidi" w:hAnsiTheme="majorBidi" w:cstheme="majorBidi"/>
          <w:sz w:val="24"/>
          <w:szCs w:val="24"/>
        </w:rPr>
      </w:pPr>
    </w:p>
    <w:p w14:paraId="7DC50E1C" w14:textId="0BBB363F" w:rsidR="00DB2308" w:rsidRDefault="00DB2308" w:rsidP="003B29B6">
      <w:pPr>
        <w:rPr>
          <w:rFonts w:asciiTheme="majorBidi" w:hAnsiTheme="majorBidi" w:cstheme="majorBidi"/>
          <w:sz w:val="24"/>
          <w:szCs w:val="24"/>
        </w:rPr>
      </w:pPr>
    </w:p>
    <w:p w14:paraId="281CBBEC" w14:textId="71620694" w:rsidR="00DB2308" w:rsidRDefault="00DB2308" w:rsidP="003B29B6">
      <w:pPr>
        <w:rPr>
          <w:rFonts w:asciiTheme="majorBidi" w:hAnsiTheme="majorBidi" w:cstheme="majorBidi"/>
          <w:sz w:val="24"/>
          <w:szCs w:val="24"/>
        </w:rPr>
      </w:pPr>
    </w:p>
    <w:p w14:paraId="58A33E4C" w14:textId="0999BE0F" w:rsidR="00DB2308" w:rsidRDefault="00DB2308" w:rsidP="003B29B6">
      <w:pPr>
        <w:rPr>
          <w:rFonts w:asciiTheme="majorBidi" w:hAnsiTheme="majorBidi" w:cstheme="majorBidi"/>
          <w:sz w:val="24"/>
          <w:szCs w:val="24"/>
        </w:rPr>
      </w:pPr>
    </w:p>
    <w:p w14:paraId="6A1CEDC2" w14:textId="72DA2109" w:rsidR="00DB2308" w:rsidRDefault="00DB2308" w:rsidP="003B29B6">
      <w:pPr>
        <w:rPr>
          <w:rFonts w:asciiTheme="majorBidi" w:hAnsiTheme="majorBidi" w:cstheme="majorBidi"/>
          <w:sz w:val="24"/>
          <w:szCs w:val="24"/>
        </w:rPr>
      </w:pPr>
    </w:p>
    <w:p w14:paraId="3532563F" w14:textId="67239204" w:rsidR="00DB2308" w:rsidRDefault="00DB2308" w:rsidP="003B29B6">
      <w:pPr>
        <w:rPr>
          <w:rFonts w:asciiTheme="majorBidi" w:hAnsiTheme="majorBidi" w:cstheme="majorBidi"/>
          <w:sz w:val="24"/>
          <w:szCs w:val="24"/>
        </w:rPr>
      </w:pPr>
    </w:p>
    <w:p w14:paraId="5AA58934" w14:textId="1B8D835C" w:rsidR="00DB2308" w:rsidRDefault="00DB2308" w:rsidP="003B29B6">
      <w:pPr>
        <w:rPr>
          <w:rFonts w:asciiTheme="majorBidi" w:hAnsiTheme="majorBidi" w:cstheme="majorBidi"/>
          <w:sz w:val="24"/>
          <w:szCs w:val="24"/>
        </w:rPr>
      </w:pPr>
    </w:p>
    <w:p w14:paraId="1EF51061" w14:textId="3A82164E" w:rsidR="00DB2308" w:rsidRDefault="00DB2308" w:rsidP="003B29B6">
      <w:pPr>
        <w:rPr>
          <w:rFonts w:asciiTheme="majorBidi" w:hAnsiTheme="majorBidi" w:cstheme="majorBidi"/>
          <w:sz w:val="24"/>
          <w:szCs w:val="24"/>
        </w:rPr>
      </w:pPr>
    </w:p>
    <w:p w14:paraId="2B9E899A" w14:textId="7C11958F" w:rsidR="00DB2308" w:rsidRDefault="00DB2308" w:rsidP="003B29B6">
      <w:pPr>
        <w:rPr>
          <w:rFonts w:asciiTheme="majorBidi" w:hAnsiTheme="majorBidi" w:cstheme="majorBidi"/>
          <w:sz w:val="24"/>
          <w:szCs w:val="24"/>
        </w:rPr>
      </w:pPr>
    </w:p>
    <w:p w14:paraId="49A38D21" w14:textId="226A0055" w:rsidR="00DB2308" w:rsidRDefault="00DB2308" w:rsidP="003B29B6">
      <w:pPr>
        <w:rPr>
          <w:rFonts w:asciiTheme="majorBidi" w:hAnsiTheme="majorBidi" w:cstheme="majorBidi"/>
          <w:sz w:val="24"/>
          <w:szCs w:val="24"/>
        </w:rPr>
      </w:pPr>
    </w:p>
    <w:p w14:paraId="579B9272" w14:textId="064E09E4" w:rsidR="00DB2308" w:rsidRDefault="00DB2308" w:rsidP="003B29B6">
      <w:pPr>
        <w:rPr>
          <w:rFonts w:asciiTheme="majorBidi" w:hAnsiTheme="majorBidi" w:cstheme="majorBidi"/>
          <w:sz w:val="24"/>
          <w:szCs w:val="24"/>
        </w:rPr>
      </w:pPr>
    </w:p>
    <w:p w14:paraId="7ADE2792" w14:textId="37A111A3" w:rsidR="00DB2308" w:rsidRDefault="00DB2308" w:rsidP="003B29B6">
      <w:pPr>
        <w:rPr>
          <w:rFonts w:asciiTheme="majorBidi" w:hAnsiTheme="majorBidi" w:cstheme="majorBidi"/>
          <w:sz w:val="24"/>
          <w:szCs w:val="24"/>
        </w:rPr>
      </w:pPr>
    </w:p>
    <w:p w14:paraId="392E6EF6" w14:textId="4563978D" w:rsidR="00DB2308" w:rsidRDefault="00DB2308" w:rsidP="003B29B6">
      <w:pPr>
        <w:rPr>
          <w:rFonts w:asciiTheme="majorBidi" w:hAnsiTheme="majorBidi" w:cstheme="majorBidi"/>
          <w:sz w:val="24"/>
          <w:szCs w:val="24"/>
        </w:rPr>
      </w:pPr>
    </w:p>
    <w:p w14:paraId="18B9E14E" w14:textId="2E052216" w:rsidR="00DB2308" w:rsidRDefault="00DB2308" w:rsidP="003B29B6">
      <w:pPr>
        <w:rPr>
          <w:rFonts w:asciiTheme="majorBidi" w:hAnsiTheme="majorBidi" w:cstheme="majorBidi"/>
          <w:sz w:val="24"/>
          <w:szCs w:val="24"/>
        </w:rPr>
      </w:pPr>
    </w:p>
    <w:p w14:paraId="15F97B0A" w14:textId="356615C9" w:rsidR="00DB2308" w:rsidRDefault="00DB2308" w:rsidP="003B29B6">
      <w:pPr>
        <w:rPr>
          <w:rFonts w:asciiTheme="majorBidi" w:hAnsiTheme="majorBidi" w:cstheme="majorBidi"/>
          <w:sz w:val="24"/>
          <w:szCs w:val="24"/>
        </w:rPr>
      </w:pPr>
    </w:p>
    <w:p w14:paraId="285E86FA" w14:textId="4D6CFF2F" w:rsidR="00DB2308" w:rsidRDefault="00DB2308" w:rsidP="003B29B6">
      <w:pPr>
        <w:rPr>
          <w:rFonts w:asciiTheme="majorBidi" w:hAnsiTheme="majorBidi" w:cstheme="majorBidi"/>
          <w:sz w:val="24"/>
          <w:szCs w:val="24"/>
        </w:rPr>
      </w:pPr>
    </w:p>
    <w:p w14:paraId="69868A29" w14:textId="696F29CC" w:rsidR="00DB2308" w:rsidRDefault="00DB2308" w:rsidP="003B29B6">
      <w:pPr>
        <w:rPr>
          <w:rFonts w:asciiTheme="majorBidi" w:hAnsiTheme="majorBidi" w:cstheme="majorBidi"/>
          <w:sz w:val="24"/>
          <w:szCs w:val="24"/>
        </w:rPr>
      </w:pPr>
    </w:p>
    <w:p w14:paraId="416AB31C" w14:textId="00CB2AD2" w:rsidR="00DB2308" w:rsidRPr="003B29B6" w:rsidRDefault="00DB2308" w:rsidP="003B29B6">
      <w:pPr>
        <w:rPr>
          <w:rFonts w:asciiTheme="majorBidi" w:hAnsiTheme="majorBidi" w:cstheme="majorBidi"/>
          <w:sz w:val="24"/>
          <w:szCs w:val="24"/>
        </w:rPr>
      </w:pPr>
    </w:p>
    <w:p w14:paraId="3E7C11BB" w14:textId="7F80FDEC" w:rsidR="00280B69" w:rsidRPr="001A3224" w:rsidRDefault="007132D5" w:rsidP="00E63718">
      <w:pPr>
        <w:pStyle w:val="Heading1"/>
        <w:rPr>
          <w:rFonts w:asciiTheme="majorBidi" w:hAnsiTheme="majorBidi"/>
          <w:sz w:val="36"/>
          <w:szCs w:val="36"/>
        </w:rPr>
      </w:pPr>
      <w:bookmarkStart w:id="9" w:name="_Toc136969377"/>
      <w:r w:rsidRPr="001A3224">
        <w:rPr>
          <w:rFonts w:asciiTheme="majorBidi" w:hAnsiTheme="majorBidi"/>
          <w:sz w:val="36"/>
          <w:szCs w:val="36"/>
        </w:rPr>
        <w:lastRenderedPageBreak/>
        <w:t xml:space="preserve">Conference </w:t>
      </w:r>
      <w:r w:rsidR="005172BE" w:rsidRPr="001A3224">
        <w:rPr>
          <w:rFonts w:asciiTheme="majorBidi" w:hAnsiTheme="majorBidi"/>
          <w:sz w:val="36"/>
          <w:szCs w:val="36"/>
        </w:rPr>
        <w:t xml:space="preserve">Poster </w:t>
      </w:r>
      <w:r w:rsidR="008B03BA" w:rsidRPr="001A3224">
        <w:rPr>
          <w:rFonts w:asciiTheme="majorBidi" w:hAnsiTheme="majorBidi"/>
          <w:sz w:val="36"/>
          <w:szCs w:val="36"/>
        </w:rPr>
        <w:t>P</w:t>
      </w:r>
      <w:r w:rsidR="005172BE" w:rsidRPr="001A3224">
        <w:rPr>
          <w:rFonts w:asciiTheme="majorBidi" w:hAnsiTheme="majorBidi"/>
          <w:sz w:val="36"/>
          <w:szCs w:val="36"/>
        </w:rPr>
        <w:t>resentation</w:t>
      </w:r>
      <w:r w:rsidR="008B03BA" w:rsidRPr="001A3224">
        <w:rPr>
          <w:rFonts w:asciiTheme="majorBidi" w:hAnsiTheme="majorBidi"/>
          <w:sz w:val="36"/>
          <w:szCs w:val="36"/>
        </w:rPr>
        <w:t>s</w:t>
      </w:r>
      <w:bookmarkEnd w:id="9"/>
    </w:p>
    <w:p w14:paraId="129A3688" w14:textId="77777777" w:rsidR="00E63718" w:rsidRPr="00E63718" w:rsidRDefault="00E63718" w:rsidP="00E63718"/>
    <w:p w14:paraId="6072E0D8" w14:textId="1DD4DAB4" w:rsidR="00280B69" w:rsidRPr="00572AB7" w:rsidRDefault="005172BE" w:rsidP="00322183">
      <w:pPr>
        <w:spacing w:line="480" w:lineRule="auto"/>
        <w:rPr>
          <w:rFonts w:asciiTheme="majorBidi" w:hAnsiTheme="majorBidi" w:cstheme="majorBidi"/>
          <w:b/>
          <w:bCs/>
          <w:sz w:val="24"/>
          <w:szCs w:val="24"/>
        </w:rPr>
      </w:pPr>
      <w:r w:rsidRPr="00572AB7">
        <w:rPr>
          <w:rFonts w:asciiTheme="majorBidi" w:hAnsiTheme="majorBidi" w:cstheme="majorBidi"/>
          <w:b/>
          <w:bCs/>
          <w:sz w:val="24"/>
          <w:szCs w:val="24"/>
        </w:rPr>
        <w:t xml:space="preserve">Study 1 </w:t>
      </w:r>
    </w:p>
    <w:p w14:paraId="64E2E83C" w14:textId="50D8A2D5" w:rsidR="00A52FDC" w:rsidRPr="00572AB7" w:rsidRDefault="001E13EC" w:rsidP="00322183">
      <w:pPr>
        <w:pStyle w:val="ListParagraph"/>
        <w:numPr>
          <w:ilvl w:val="0"/>
          <w:numId w:val="22"/>
        </w:numPr>
        <w:spacing w:line="480" w:lineRule="auto"/>
        <w:rPr>
          <w:rFonts w:asciiTheme="majorBidi" w:hAnsiTheme="majorBidi" w:cstheme="majorBidi"/>
          <w:color w:val="000000"/>
          <w:sz w:val="24"/>
          <w:szCs w:val="24"/>
        </w:rPr>
      </w:pPr>
      <w:r w:rsidRPr="00572AB7">
        <w:rPr>
          <w:rFonts w:asciiTheme="majorBidi" w:hAnsiTheme="majorBidi" w:cstheme="majorBidi"/>
          <w:color w:val="000000"/>
          <w:sz w:val="24"/>
          <w:szCs w:val="24"/>
        </w:rPr>
        <w:t>The Psychology Postgraduate Research Conference</w:t>
      </w:r>
      <w:r w:rsidR="000F71C2" w:rsidRPr="00572AB7">
        <w:rPr>
          <w:rFonts w:asciiTheme="majorBidi" w:hAnsiTheme="majorBidi" w:cstheme="majorBidi"/>
          <w:color w:val="000000"/>
          <w:sz w:val="24"/>
          <w:szCs w:val="24"/>
        </w:rPr>
        <w:t xml:space="preserve">. </w:t>
      </w:r>
      <w:r w:rsidR="003A3D35" w:rsidRPr="00572AB7">
        <w:rPr>
          <w:rFonts w:asciiTheme="majorBidi" w:hAnsiTheme="majorBidi" w:cstheme="majorBidi"/>
          <w:color w:val="000000"/>
          <w:sz w:val="24"/>
          <w:szCs w:val="24"/>
        </w:rPr>
        <w:t xml:space="preserve">Presentation </w:t>
      </w:r>
      <w:r w:rsidR="00B53D09" w:rsidRPr="00572AB7">
        <w:rPr>
          <w:rFonts w:asciiTheme="majorBidi" w:hAnsiTheme="majorBidi" w:cstheme="majorBidi"/>
          <w:color w:val="000000"/>
          <w:sz w:val="24"/>
          <w:szCs w:val="24"/>
        </w:rPr>
        <w:t>P</w:t>
      </w:r>
      <w:r w:rsidR="000F71C2" w:rsidRPr="00572AB7">
        <w:rPr>
          <w:rFonts w:asciiTheme="majorBidi" w:hAnsiTheme="majorBidi" w:cstheme="majorBidi"/>
          <w:color w:val="000000"/>
          <w:sz w:val="24"/>
          <w:szCs w:val="24"/>
        </w:rPr>
        <w:t xml:space="preserve">resented </w:t>
      </w:r>
      <w:r w:rsidR="000F71C2" w:rsidRPr="00572AB7">
        <w:rPr>
          <w:rFonts w:asciiTheme="majorBidi" w:hAnsiTheme="majorBidi" w:cstheme="majorBidi"/>
          <w:sz w:val="24"/>
          <w:szCs w:val="24"/>
        </w:rPr>
        <w:t xml:space="preserve">at the </w:t>
      </w:r>
      <w:r w:rsidR="00D612BE" w:rsidRPr="00572AB7">
        <w:rPr>
          <w:rFonts w:asciiTheme="majorBidi" w:hAnsiTheme="majorBidi" w:cstheme="majorBidi"/>
          <w:sz w:val="24"/>
          <w:szCs w:val="24"/>
        </w:rPr>
        <w:t xml:space="preserve">University of Sheffield, </w:t>
      </w:r>
      <w:r w:rsidR="009B34DE" w:rsidRPr="00572AB7">
        <w:rPr>
          <w:rFonts w:asciiTheme="majorBidi" w:hAnsiTheme="majorBidi" w:cstheme="majorBidi"/>
          <w:sz w:val="24"/>
          <w:szCs w:val="24"/>
        </w:rPr>
        <w:t xml:space="preserve">Sheffield </w:t>
      </w:r>
      <w:r w:rsidR="000F71C2" w:rsidRPr="00572AB7">
        <w:rPr>
          <w:rFonts w:asciiTheme="majorBidi" w:hAnsiTheme="majorBidi" w:cstheme="majorBidi"/>
          <w:color w:val="000000"/>
          <w:sz w:val="24"/>
          <w:szCs w:val="24"/>
        </w:rPr>
        <w:t>UK</w:t>
      </w:r>
      <w:r w:rsidR="005A5284" w:rsidRPr="00572AB7">
        <w:rPr>
          <w:rFonts w:asciiTheme="majorBidi" w:hAnsiTheme="majorBidi" w:cstheme="majorBidi"/>
          <w:color w:val="000000"/>
          <w:sz w:val="24"/>
          <w:szCs w:val="24"/>
        </w:rPr>
        <w:t>,</w:t>
      </w:r>
      <w:r w:rsidR="003A3D35" w:rsidRPr="00572AB7">
        <w:rPr>
          <w:rFonts w:asciiTheme="majorBidi" w:hAnsiTheme="majorBidi" w:cstheme="majorBidi"/>
          <w:color w:val="000000"/>
          <w:sz w:val="24"/>
          <w:szCs w:val="24"/>
        </w:rPr>
        <w:t xml:space="preserve"> 2018</w:t>
      </w:r>
      <w:r w:rsidR="005A5284" w:rsidRPr="00572AB7">
        <w:rPr>
          <w:rFonts w:asciiTheme="majorBidi" w:hAnsiTheme="majorBidi" w:cstheme="majorBidi"/>
          <w:color w:val="000000"/>
          <w:sz w:val="24"/>
          <w:szCs w:val="24"/>
        </w:rPr>
        <w:t>.</w:t>
      </w:r>
    </w:p>
    <w:p w14:paraId="40D7E4B4" w14:textId="39DF915E" w:rsidR="001E56A1" w:rsidRPr="00572AB7" w:rsidRDefault="00AB7DDF" w:rsidP="00322183">
      <w:pPr>
        <w:pStyle w:val="ListParagraph"/>
        <w:numPr>
          <w:ilvl w:val="0"/>
          <w:numId w:val="22"/>
        </w:numPr>
        <w:spacing w:line="480" w:lineRule="auto"/>
        <w:rPr>
          <w:rFonts w:asciiTheme="majorBidi" w:hAnsiTheme="majorBidi" w:cstheme="majorBidi"/>
          <w:color w:val="000000"/>
          <w:sz w:val="24"/>
          <w:szCs w:val="24"/>
        </w:rPr>
      </w:pPr>
      <w:r w:rsidRPr="00572AB7">
        <w:rPr>
          <w:rFonts w:asciiTheme="majorBidi" w:hAnsiTheme="majorBidi" w:cstheme="majorBidi"/>
          <w:sz w:val="24"/>
          <w:szCs w:val="24"/>
        </w:rPr>
        <w:t>The Psychology Postgraduate Affairs Group</w:t>
      </w:r>
      <w:r w:rsidRPr="00572AB7">
        <w:rPr>
          <w:rStyle w:val="css-901oao"/>
          <w:rFonts w:asciiTheme="majorBidi" w:hAnsiTheme="majorBidi" w:cstheme="majorBidi"/>
          <w:sz w:val="24"/>
          <w:szCs w:val="24"/>
        </w:rPr>
        <w:t xml:space="preserve"> (</w:t>
      </w:r>
      <w:r w:rsidR="001E56A1" w:rsidRPr="00572AB7">
        <w:rPr>
          <w:rStyle w:val="css-901oao"/>
          <w:rFonts w:asciiTheme="majorBidi" w:hAnsiTheme="majorBidi" w:cstheme="majorBidi"/>
          <w:sz w:val="24"/>
          <w:szCs w:val="24"/>
        </w:rPr>
        <w:t>PsyPAG</w:t>
      </w:r>
      <w:r w:rsidRPr="00572AB7">
        <w:rPr>
          <w:rStyle w:val="css-901oao"/>
          <w:rFonts w:asciiTheme="majorBidi" w:hAnsiTheme="majorBidi" w:cstheme="majorBidi"/>
          <w:sz w:val="24"/>
          <w:szCs w:val="24"/>
        </w:rPr>
        <w:t>)</w:t>
      </w:r>
      <w:r w:rsidR="001E56A1" w:rsidRPr="00572AB7">
        <w:rPr>
          <w:rStyle w:val="css-901oao"/>
          <w:rFonts w:asciiTheme="majorBidi" w:hAnsiTheme="majorBidi" w:cstheme="majorBidi"/>
          <w:sz w:val="24"/>
          <w:szCs w:val="24"/>
        </w:rPr>
        <w:t xml:space="preserve"> Annual </w:t>
      </w:r>
      <w:r w:rsidR="001E56A1" w:rsidRPr="00572AB7">
        <w:rPr>
          <w:rFonts w:asciiTheme="majorBidi" w:hAnsiTheme="majorBidi" w:cstheme="majorBidi"/>
          <w:color w:val="000000"/>
          <w:sz w:val="24"/>
          <w:szCs w:val="24"/>
        </w:rPr>
        <w:t>Conference</w:t>
      </w:r>
      <w:r w:rsidR="006A06F8" w:rsidRPr="00572AB7">
        <w:rPr>
          <w:rFonts w:asciiTheme="majorBidi" w:hAnsiTheme="majorBidi" w:cstheme="majorBidi"/>
          <w:color w:val="000000"/>
          <w:sz w:val="24"/>
          <w:szCs w:val="24"/>
        </w:rPr>
        <w:t xml:space="preserve">. </w:t>
      </w:r>
      <w:r w:rsidR="003A3D35" w:rsidRPr="00572AB7">
        <w:rPr>
          <w:rFonts w:asciiTheme="majorBidi" w:hAnsiTheme="majorBidi" w:cstheme="majorBidi"/>
          <w:color w:val="000000"/>
          <w:sz w:val="24"/>
          <w:szCs w:val="24"/>
        </w:rPr>
        <w:t xml:space="preserve">Poster </w:t>
      </w:r>
      <w:r w:rsidR="00B53D09" w:rsidRPr="00572AB7">
        <w:rPr>
          <w:rFonts w:asciiTheme="majorBidi" w:hAnsiTheme="majorBidi" w:cstheme="majorBidi"/>
          <w:color w:val="000000"/>
          <w:sz w:val="24"/>
          <w:szCs w:val="24"/>
        </w:rPr>
        <w:t>P</w:t>
      </w:r>
      <w:r w:rsidR="006A06F8" w:rsidRPr="00572AB7">
        <w:rPr>
          <w:rFonts w:asciiTheme="majorBidi" w:hAnsiTheme="majorBidi" w:cstheme="majorBidi"/>
          <w:color w:val="000000"/>
          <w:sz w:val="24"/>
          <w:szCs w:val="24"/>
        </w:rPr>
        <w:t xml:space="preserve">resented at </w:t>
      </w:r>
      <w:r w:rsidR="00A52FDC" w:rsidRPr="00572AB7">
        <w:rPr>
          <w:rFonts w:asciiTheme="majorBidi" w:hAnsiTheme="majorBidi" w:cstheme="majorBidi"/>
          <w:sz w:val="24"/>
          <w:szCs w:val="24"/>
        </w:rPr>
        <w:t xml:space="preserve">Sheffield Hallam University, </w:t>
      </w:r>
      <w:r w:rsidR="009B34DE" w:rsidRPr="00572AB7">
        <w:rPr>
          <w:rFonts w:asciiTheme="majorBidi" w:hAnsiTheme="majorBidi" w:cstheme="majorBidi"/>
          <w:sz w:val="24"/>
          <w:szCs w:val="24"/>
        </w:rPr>
        <w:t xml:space="preserve">Sheffield </w:t>
      </w:r>
      <w:r w:rsidR="006A06F8" w:rsidRPr="00572AB7">
        <w:rPr>
          <w:rFonts w:asciiTheme="majorBidi" w:hAnsiTheme="majorBidi" w:cstheme="majorBidi"/>
          <w:color w:val="000000"/>
          <w:sz w:val="24"/>
          <w:szCs w:val="24"/>
        </w:rPr>
        <w:t>UK</w:t>
      </w:r>
      <w:r w:rsidR="005A5284" w:rsidRPr="00572AB7">
        <w:rPr>
          <w:rFonts w:asciiTheme="majorBidi" w:hAnsiTheme="majorBidi" w:cstheme="majorBidi"/>
          <w:color w:val="000000"/>
          <w:sz w:val="24"/>
          <w:szCs w:val="24"/>
        </w:rPr>
        <w:t>,</w:t>
      </w:r>
      <w:r w:rsidR="003A3D35" w:rsidRPr="00572AB7">
        <w:rPr>
          <w:rFonts w:asciiTheme="majorBidi" w:hAnsiTheme="majorBidi" w:cstheme="majorBidi"/>
          <w:color w:val="000000"/>
          <w:sz w:val="24"/>
          <w:szCs w:val="24"/>
        </w:rPr>
        <w:t xml:space="preserve"> 2019</w:t>
      </w:r>
      <w:r w:rsidR="005A5284" w:rsidRPr="00572AB7">
        <w:rPr>
          <w:rFonts w:asciiTheme="majorBidi" w:hAnsiTheme="majorBidi" w:cstheme="majorBidi"/>
          <w:color w:val="000000"/>
          <w:sz w:val="24"/>
          <w:szCs w:val="24"/>
        </w:rPr>
        <w:t>.</w:t>
      </w:r>
    </w:p>
    <w:p w14:paraId="48152F82" w14:textId="2A632DC4" w:rsidR="003B29B6" w:rsidRPr="00572AB7" w:rsidRDefault="005C31E1" w:rsidP="00322183">
      <w:pPr>
        <w:pStyle w:val="ListParagraph"/>
        <w:numPr>
          <w:ilvl w:val="0"/>
          <w:numId w:val="22"/>
        </w:numPr>
        <w:spacing w:line="480" w:lineRule="auto"/>
        <w:rPr>
          <w:rFonts w:asciiTheme="majorBidi" w:hAnsiTheme="majorBidi" w:cstheme="majorBidi"/>
          <w:sz w:val="24"/>
          <w:szCs w:val="24"/>
        </w:rPr>
      </w:pPr>
      <w:r w:rsidRPr="00572AB7">
        <w:rPr>
          <w:rFonts w:asciiTheme="majorBidi" w:hAnsiTheme="majorBidi" w:cstheme="majorBidi"/>
          <w:sz w:val="24"/>
          <w:szCs w:val="24"/>
        </w:rPr>
        <w:t>Division of Clinical Psychology Annual Conference</w:t>
      </w:r>
      <w:r w:rsidR="003A3D35" w:rsidRPr="00572AB7">
        <w:rPr>
          <w:rFonts w:asciiTheme="majorBidi" w:hAnsiTheme="majorBidi" w:cstheme="majorBidi"/>
          <w:sz w:val="24"/>
          <w:szCs w:val="24"/>
        </w:rPr>
        <w:t xml:space="preserve">. </w:t>
      </w:r>
      <w:r w:rsidR="003A3D35" w:rsidRPr="00572AB7">
        <w:rPr>
          <w:rFonts w:asciiTheme="majorBidi" w:hAnsiTheme="majorBidi" w:cstheme="majorBidi"/>
          <w:color w:val="000000"/>
          <w:sz w:val="24"/>
          <w:szCs w:val="24"/>
        </w:rPr>
        <w:t xml:space="preserve">Poster </w:t>
      </w:r>
      <w:r w:rsidR="00B53D09" w:rsidRPr="00572AB7">
        <w:rPr>
          <w:rFonts w:asciiTheme="majorBidi" w:hAnsiTheme="majorBidi" w:cstheme="majorBidi"/>
          <w:color w:val="000000"/>
          <w:sz w:val="24"/>
          <w:szCs w:val="24"/>
        </w:rPr>
        <w:t>P</w:t>
      </w:r>
      <w:r w:rsidR="003A3D35" w:rsidRPr="00572AB7">
        <w:rPr>
          <w:rFonts w:asciiTheme="majorBidi" w:hAnsiTheme="majorBidi" w:cstheme="majorBidi"/>
          <w:color w:val="000000"/>
          <w:sz w:val="24"/>
          <w:szCs w:val="24"/>
        </w:rPr>
        <w:t>resented</w:t>
      </w:r>
      <w:r w:rsidR="009D67F8" w:rsidRPr="00572AB7">
        <w:rPr>
          <w:rFonts w:asciiTheme="majorBidi" w:hAnsiTheme="majorBidi" w:cstheme="majorBidi"/>
          <w:color w:val="000000"/>
          <w:sz w:val="24"/>
          <w:szCs w:val="24"/>
        </w:rPr>
        <w:t xml:space="preserve">, </w:t>
      </w:r>
      <w:r w:rsidR="00690013" w:rsidRPr="00572AB7">
        <w:rPr>
          <w:rFonts w:asciiTheme="majorBidi" w:hAnsiTheme="majorBidi" w:cstheme="majorBidi"/>
          <w:sz w:val="24"/>
          <w:szCs w:val="24"/>
        </w:rPr>
        <w:t>voco St. John's Solihull</w:t>
      </w:r>
      <w:r w:rsidR="009B34DE" w:rsidRPr="00572AB7">
        <w:rPr>
          <w:rFonts w:asciiTheme="majorBidi" w:hAnsiTheme="majorBidi" w:cstheme="majorBidi"/>
          <w:sz w:val="24"/>
          <w:szCs w:val="24"/>
        </w:rPr>
        <w:t xml:space="preserve"> UK</w:t>
      </w:r>
      <w:r w:rsidR="005A5284" w:rsidRPr="00572AB7">
        <w:rPr>
          <w:rFonts w:asciiTheme="majorBidi" w:hAnsiTheme="majorBidi" w:cstheme="majorBidi"/>
          <w:sz w:val="24"/>
          <w:szCs w:val="24"/>
        </w:rPr>
        <w:t>,</w:t>
      </w:r>
      <w:r w:rsidR="003A3D35" w:rsidRPr="00572AB7">
        <w:rPr>
          <w:rFonts w:asciiTheme="majorBidi" w:hAnsiTheme="majorBidi" w:cstheme="majorBidi"/>
          <w:sz w:val="24"/>
          <w:szCs w:val="24"/>
        </w:rPr>
        <w:t xml:space="preserve"> </w:t>
      </w:r>
      <w:r w:rsidRPr="00572AB7">
        <w:rPr>
          <w:rFonts w:asciiTheme="majorBidi" w:hAnsiTheme="majorBidi" w:cstheme="majorBidi"/>
          <w:sz w:val="24"/>
          <w:szCs w:val="24"/>
        </w:rPr>
        <w:t>January</w:t>
      </w:r>
      <w:r w:rsidR="00D5659B" w:rsidRPr="00572AB7">
        <w:rPr>
          <w:rFonts w:asciiTheme="majorBidi" w:hAnsiTheme="majorBidi" w:cstheme="majorBidi"/>
          <w:sz w:val="24"/>
          <w:szCs w:val="24"/>
        </w:rPr>
        <w:t xml:space="preserve"> 2020</w:t>
      </w:r>
      <w:r w:rsidR="005A5284" w:rsidRPr="00572AB7">
        <w:rPr>
          <w:rFonts w:asciiTheme="majorBidi" w:hAnsiTheme="majorBidi" w:cstheme="majorBidi"/>
          <w:sz w:val="24"/>
          <w:szCs w:val="24"/>
        </w:rPr>
        <w:t>.</w:t>
      </w:r>
      <w:r w:rsidR="00D5659B" w:rsidRPr="00572AB7">
        <w:rPr>
          <w:rFonts w:asciiTheme="majorBidi" w:hAnsiTheme="majorBidi" w:cstheme="majorBidi"/>
          <w:sz w:val="24"/>
          <w:szCs w:val="24"/>
        </w:rPr>
        <w:t xml:space="preserve"> </w:t>
      </w:r>
      <w:r w:rsidR="003A3D35" w:rsidRPr="00572AB7">
        <w:rPr>
          <w:rFonts w:asciiTheme="majorBidi" w:hAnsiTheme="majorBidi" w:cstheme="majorBidi"/>
          <w:sz w:val="24"/>
          <w:szCs w:val="24"/>
        </w:rPr>
        <w:t xml:space="preserve"> </w:t>
      </w:r>
    </w:p>
    <w:p w14:paraId="3C616F9D" w14:textId="4C7345BA" w:rsidR="000A63A8" w:rsidRPr="00572AB7" w:rsidRDefault="005172BE" w:rsidP="00322183">
      <w:pPr>
        <w:spacing w:line="480" w:lineRule="auto"/>
        <w:rPr>
          <w:rFonts w:asciiTheme="majorBidi" w:hAnsiTheme="majorBidi" w:cstheme="majorBidi"/>
          <w:b/>
          <w:bCs/>
          <w:sz w:val="24"/>
          <w:szCs w:val="24"/>
        </w:rPr>
      </w:pPr>
      <w:r w:rsidRPr="00572AB7">
        <w:rPr>
          <w:rFonts w:asciiTheme="majorBidi" w:hAnsiTheme="majorBidi" w:cstheme="majorBidi"/>
          <w:b/>
          <w:bCs/>
          <w:sz w:val="24"/>
          <w:szCs w:val="24"/>
        </w:rPr>
        <w:t>Study 2</w:t>
      </w:r>
      <w:r w:rsidR="00AD2C9D" w:rsidRPr="00572AB7">
        <w:rPr>
          <w:rFonts w:asciiTheme="majorBidi" w:hAnsiTheme="majorBidi" w:cstheme="majorBidi"/>
          <w:b/>
          <w:bCs/>
          <w:sz w:val="24"/>
          <w:szCs w:val="24"/>
        </w:rPr>
        <w:t xml:space="preserve"> </w:t>
      </w:r>
    </w:p>
    <w:p w14:paraId="2A022C66" w14:textId="2E181ACE" w:rsidR="0067114A" w:rsidRPr="0067114A" w:rsidRDefault="0067114A" w:rsidP="00322183">
      <w:pPr>
        <w:pStyle w:val="ListParagraph"/>
        <w:numPr>
          <w:ilvl w:val="0"/>
          <w:numId w:val="22"/>
        </w:numPr>
        <w:spacing w:line="480" w:lineRule="auto"/>
        <w:rPr>
          <w:rFonts w:ascii="Times New Roman" w:hAnsi="Times New Roman" w:cs="Times New Roman"/>
          <w:color w:val="000000"/>
          <w:sz w:val="24"/>
          <w:szCs w:val="24"/>
        </w:rPr>
      </w:pPr>
      <w:r w:rsidRPr="0067114A">
        <w:rPr>
          <w:rFonts w:ascii="Times New Roman" w:hAnsi="Times New Roman" w:cs="Times New Roman"/>
          <w:sz w:val="24"/>
          <w:szCs w:val="24"/>
        </w:rPr>
        <w:t xml:space="preserve">Experimental Psychology </w:t>
      </w:r>
      <w:r>
        <w:rPr>
          <w:rFonts w:ascii="Times New Roman" w:hAnsi="Times New Roman" w:cs="Times New Roman"/>
          <w:sz w:val="24"/>
          <w:szCs w:val="24"/>
        </w:rPr>
        <w:t>S</w:t>
      </w:r>
      <w:r w:rsidRPr="0067114A">
        <w:rPr>
          <w:rFonts w:ascii="Times New Roman" w:hAnsi="Times New Roman" w:cs="Times New Roman"/>
          <w:sz w:val="24"/>
          <w:szCs w:val="24"/>
        </w:rPr>
        <w:t xml:space="preserve">ociety </w:t>
      </w:r>
      <w:r>
        <w:rPr>
          <w:rFonts w:ascii="Times New Roman" w:hAnsi="Times New Roman" w:cs="Times New Roman"/>
          <w:sz w:val="24"/>
          <w:szCs w:val="24"/>
        </w:rPr>
        <w:t>(</w:t>
      </w:r>
      <w:r w:rsidRPr="0067114A">
        <w:rPr>
          <w:rFonts w:ascii="Times New Roman" w:hAnsi="Times New Roman" w:cs="Times New Roman"/>
          <w:sz w:val="24"/>
          <w:szCs w:val="24"/>
        </w:rPr>
        <w:t>EPS</w:t>
      </w:r>
      <w:r>
        <w:rPr>
          <w:rFonts w:ascii="Times New Roman" w:hAnsi="Times New Roman" w:cs="Times New Roman"/>
          <w:sz w:val="24"/>
          <w:szCs w:val="24"/>
        </w:rPr>
        <w:t>)</w:t>
      </w:r>
      <w:r w:rsidRPr="0067114A">
        <w:rPr>
          <w:rFonts w:ascii="Times New Roman" w:hAnsi="Times New Roman" w:cs="Times New Roman"/>
          <w:sz w:val="24"/>
          <w:szCs w:val="24"/>
        </w:rPr>
        <w:t xml:space="preserve"> Plymouth UK Poster Presentations, 2023</w:t>
      </w:r>
    </w:p>
    <w:p w14:paraId="09A4982D" w14:textId="7F0CD2DC" w:rsidR="001E56A1" w:rsidRPr="00572AB7" w:rsidRDefault="001E56A1" w:rsidP="00322183">
      <w:pPr>
        <w:pStyle w:val="ListParagraph"/>
        <w:numPr>
          <w:ilvl w:val="0"/>
          <w:numId w:val="22"/>
        </w:numPr>
        <w:spacing w:line="480" w:lineRule="auto"/>
        <w:rPr>
          <w:rFonts w:asciiTheme="majorBidi" w:hAnsiTheme="majorBidi" w:cstheme="majorBidi"/>
          <w:color w:val="000000"/>
          <w:sz w:val="24"/>
          <w:szCs w:val="24"/>
        </w:rPr>
      </w:pPr>
      <w:r w:rsidRPr="00572AB7">
        <w:rPr>
          <w:rFonts w:asciiTheme="majorBidi" w:hAnsiTheme="majorBidi" w:cstheme="majorBidi"/>
          <w:color w:val="000000"/>
          <w:sz w:val="24"/>
          <w:szCs w:val="24"/>
        </w:rPr>
        <w:t>The Psychology Postgraduate Research Conference</w:t>
      </w:r>
      <w:r w:rsidR="00AB7DDF" w:rsidRPr="00572AB7">
        <w:rPr>
          <w:rFonts w:asciiTheme="majorBidi" w:hAnsiTheme="majorBidi" w:cstheme="majorBidi"/>
          <w:color w:val="000000"/>
          <w:sz w:val="24"/>
          <w:szCs w:val="24"/>
        </w:rPr>
        <w:t xml:space="preserve">. </w:t>
      </w:r>
      <w:r w:rsidR="00B53D09" w:rsidRPr="00572AB7">
        <w:rPr>
          <w:rFonts w:asciiTheme="majorBidi" w:hAnsiTheme="majorBidi" w:cstheme="majorBidi"/>
          <w:sz w:val="24"/>
          <w:szCs w:val="24"/>
        </w:rPr>
        <w:t xml:space="preserve">Virtual </w:t>
      </w:r>
      <w:r w:rsidR="00AB7DDF" w:rsidRPr="00572AB7">
        <w:rPr>
          <w:rFonts w:asciiTheme="majorBidi" w:hAnsiTheme="majorBidi" w:cstheme="majorBidi"/>
          <w:color w:val="000000"/>
          <w:sz w:val="24"/>
          <w:szCs w:val="24"/>
        </w:rPr>
        <w:t xml:space="preserve">Presentation </w:t>
      </w:r>
      <w:r w:rsidR="00B53D09" w:rsidRPr="00572AB7">
        <w:rPr>
          <w:rFonts w:asciiTheme="majorBidi" w:hAnsiTheme="majorBidi" w:cstheme="majorBidi"/>
          <w:color w:val="000000"/>
          <w:sz w:val="24"/>
          <w:szCs w:val="24"/>
        </w:rPr>
        <w:t>P</w:t>
      </w:r>
      <w:r w:rsidR="00AB7DDF" w:rsidRPr="00572AB7">
        <w:rPr>
          <w:rFonts w:asciiTheme="majorBidi" w:hAnsiTheme="majorBidi" w:cstheme="majorBidi"/>
          <w:color w:val="000000"/>
          <w:sz w:val="24"/>
          <w:szCs w:val="24"/>
        </w:rPr>
        <w:t xml:space="preserve">resented </w:t>
      </w:r>
      <w:r w:rsidR="00AB7DDF" w:rsidRPr="00572AB7">
        <w:rPr>
          <w:rFonts w:asciiTheme="majorBidi" w:hAnsiTheme="majorBidi" w:cstheme="majorBidi"/>
          <w:sz w:val="24"/>
          <w:szCs w:val="24"/>
        </w:rPr>
        <w:t xml:space="preserve">at the University of Sheffield, </w:t>
      </w:r>
      <w:r w:rsidR="009B34DE" w:rsidRPr="00572AB7">
        <w:rPr>
          <w:rFonts w:asciiTheme="majorBidi" w:hAnsiTheme="majorBidi" w:cstheme="majorBidi"/>
          <w:sz w:val="24"/>
          <w:szCs w:val="24"/>
        </w:rPr>
        <w:t>Sheffiel</w:t>
      </w:r>
      <w:r w:rsidR="005A5284" w:rsidRPr="00572AB7">
        <w:rPr>
          <w:rFonts w:asciiTheme="majorBidi" w:hAnsiTheme="majorBidi" w:cstheme="majorBidi"/>
          <w:sz w:val="24"/>
          <w:szCs w:val="24"/>
        </w:rPr>
        <w:t>d</w:t>
      </w:r>
      <w:r w:rsidR="009B34DE" w:rsidRPr="00572AB7">
        <w:rPr>
          <w:rFonts w:asciiTheme="majorBidi" w:hAnsiTheme="majorBidi" w:cstheme="majorBidi"/>
          <w:sz w:val="24"/>
          <w:szCs w:val="24"/>
        </w:rPr>
        <w:t xml:space="preserve"> </w:t>
      </w:r>
      <w:r w:rsidR="00AB7DDF" w:rsidRPr="00572AB7">
        <w:rPr>
          <w:rFonts w:asciiTheme="majorBidi" w:hAnsiTheme="majorBidi" w:cstheme="majorBidi"/>
          <w:color w:val="000000"/>
          <w:sz w:val="24"/>
          <w:szCs w:val="24"/>
        </w:rPr>
        <w:t>UK</w:t>
      </w:r>
      <w:r w:rsidR="005A5284" w:rsidRPr="00572AB7">
        <w:rPr>
          <w:rFonts w:asciiTheme="majorBidi" w:hAnsiTheme="majorBidi" w:cstheme="majorBidi"/>
          <w:color w:val="000000"/>
          <w:sz w:val="24"/>
          <w:szCs w:val="24"/>
        </w:rPr>
        <w:t xml:space="preserve">, </w:t>
      </w:r>
      <w:r w:rsidRPr="00572AB7">
        <w:rPr>
          <w:rFonts w:asciiTheme="majorBidi" w:hAnsiTheme="majorBidi" w:cstheme="majorBidi"/>
          <w:color w:val="000000"/>
          <w:sz w:val="24"/>
          <w:szCs w:val="24"/>
        </w:rPr>
        <w:t>2020</w:t>
      </w:r>
      <w:r w:rsidR="005A5284" w:rsidRPr="00572AB7">
        <w:rPr>
          <w:rFonts w:asciiTheme="majorBidi" w:hAnsiTheme="majorBidi" w:cstheme="majorBidi"/>
          <w:color w:val="000000"/>
          <w:sz w:val="24"/>
          <w:szCs w:val="24"/>
        </w:rPr>
        <w:t>.</w:t>
      </w:r>
      <w:r w:rsidRPr="00572AB7">
        <w:rPr>
          <w:rFonts w:asciiTheme="majorBidi" w:hAnsiTheme="majorBidi" w:cstheme="majorBidi"/>
          <w:color w:val="000000"/>
          <w:sz w:val="24"/>
          <w:szCs w:val="24"/>
        </w:rPr>
        <w:t xml:space="preserve"> </w:t>
      </w:r>
    </w:p>
    <w:p w14:paraId="0A5A6E09" w14:textId="2DFDFBC5" w:rsidR="00E87B4A" w:rsidRPr="00572AB7" w:rsidRDefault="009D67F8" w:rsidP="00322183">
      <w:pPr>
        <w:pStyle w:val="ListParagraph"/>
        <w:numPr>
          <w:ilvl w:val="0"/>
          <w:numId w:val="23"/>
        </w:numPr>
        <w:spacing w:line="480" w:lineRule="auto"/>
        <w:rPr>
          <w:rFonts w:asciiTheme="majorBidi" w:hAnsiTheme="majorBidi" w:cstheme="majorBidi"/>
          <w:sz w:val="24"/>
          <w:szCs w:val="24"/>
        </w:rPr>
      </w:pPr>
      <w:r w:rsidRPr="00572AB7">
        <w:rPr>
          <w:rFonts w:asciiTheme="majorBidi" w:hAnsiTheme="majorBidi" w:cstheme="majorBidi"/>
          <w:color w:val="000000"/>
          <w:sz w:val="24"/>
          <w:szCs w:val="24"/>
        </w:rPr>
        <w:t>ABAI’s</w:t>
      </w:r>
      <w:r w:rsidRPr="00572AB7">
        <w:rPr>
          <w:rFonts w:asciiTheme="majorBidi" w:hAnsiTheme="majorBidi" w:cstheme="majorBidi"/>
          <w:sz w:val="24"/>
          <w:szCs w:val="24"/>
        </w:rPr>
        <w:t xml:space="preserve"> </w:t>
      </w:r>
      <w:r w:rsidR="00C104A6" w:rsidRPr="00572AB7">
        <w:rPr>
          <w:rFonts w:asciiTheme="majorBidi" w:hAnsiTheme="majorBidi" w:cstheme="majorBidi"/>
          <w:sz w:val="24"/>
          <w:szCs w:val="24"/>
        </w:rPr>
        <w:t>Association for Behavior Analysis International</w:t>
      </w:r>
      <w:r w:rsidR="005A5284" w:rsidRPr="00572AB7">
        <w:rPr>
          <w:rFonts w:asciiTheme="majorBidi" w:hAnsiTheme="majorBidi" w:cstheme="majorBidi"/>
          <w:sz w:val="24"/>
          <w:szCs w:val="24"/>
        </w:rPr>
        <w:t>,</w:t>
      </w:r>
      <w:r w:rsidR="00601265" w:rsidRPr="00572AB7">
        <w:rPr>
          <w:rFonts w:asciiTheme="majorBidi" w:hAnsiTheme="majorBidi" w:cstheme="majorBidi"/>
          <w:sz w:val="24"/>
          <w:szCs w:val="24"/>
        </w:rPr>
        <w:t xml:space="preserve"> </w:t>
      </w:r>
      <w:r w:rsidR="006F5ECE" w:rsidRPr="00572AB7">
        <w:rPr>
          <w:rFonts w:asciiTheme="majorBidi" w:hAnsiTheme="majorBidi" w:cstheme="majorBidi"/>
          <w:sz w:val="24"/>
          <w:szCs w:val="24"/>
        </w:rPr>
        <w:t>Virtual</w:t>
      </w:r>
      <w:r w:rsidR="009E69A5" w:rsidRPr="00572AB7">
        <w:rPr>
          <w:rFonts w:asciiTheme="majorBidi" w:hAnsiTheme="majorBidi" w:cstheme="majorBidi"/>
          <w:sz w:val="24"/>
          <w:szCs w:val="24"/>
        </w:rPr>
        <w:t xml:space="preserve"> </w:t>
      </w:r>
      <w:r w:rsidR="009E69A5" w:rsidRPr="00572AB7">
        <w:rPr>
          <w:rFonts w:asciiTheme="majorBidi" w:hAnsiTheme="majorBidi" w:cstheme="majorBidi"/>
          <w:color w:val="000000"/>
          <w:sz w:val="24"/>
          <w:szCs w:val="24"/>
        </w:rPr>
        <w:t xml:space="preserve">Poster </w:t>
      </w:r>
      <w:r w:rsidR="00B53D09" w:rsidRPr="00572AB7">
        <w:rPr>
          <w:rFonts w:asciiTheme="majorBidi" w:hAnsiTheme="majorBidi" w:cstheme="majorBidi"/>
          <w:color w:val="000000"/>
          <w:sz w:val="24"/>
          <w:szCs w:val="24"/>
        </w:rPr>
        <w:t>P</w:t>
      </w:r>
      <w:r w:rsidR="009E69A5" w:rsidRPr="00572AB7">
        <w:rPr>
          <w:rFonts w:asciiTheme="majorBidi" w:hAnsiTheme="majorBidi" w:cstheme="majorBidi"/>
          <w:color w:val="000000"/>
          <w:sz w:val="24"/>
          <w:szCs w:val="24"/>
        </w:rPr>
        <w:t>resented</w:t>
      </w:r>
      <w:r w:rsidR="005A5284" w:rsidRPr="00572AB7">
        <w:rPr>
          <w:rFonts w:asciiTheme="majorBidi" w:hAnsiTheme="majorBidi" w:cstheme="majorBidi"/>
          <w:sz w:val="24"/>
          <w:szCs w:val="24"/>
        </w:rPr>
        <w:t>,</w:t>
      </w:r>
      <w:r w:rsidR="00C104A6" w:rsidRPr="00572AB7">
        <w:rPr>
          <w:rFonts w:asciiTheme="majorBidi" w:hAnsiTheme="majorBidi" w:cstheme="majorBidi"/>
          <w:sz w:val="24"/>
          <w:szCs w:val="24"/>
        </w:rPr>
        <w:t xml:space="preserve"> 2021</w:t>
      </w:r>
      <w:r w:rsidR="00C57DAD" w:rsidRPr="00572AB7">
        <w:rPr>
          <w:rFonts w:asciiTheme="majorBidi" w:hAnsiTheme="majorBidi" w:cstheme="majorBidi"/>
          <w:sz w:val="24"/>
          <w:szCs w:val="24"/>
        </w:rPr>
        <w:t xml:space="preserve"> </w:t>
      </w:r>
    </w:p>
    <w:p w14:paraId="242C36E5" w14:textId="4AC9B779" w:rsidR="00C104A6" w:rsidRPr="00572AB7" w:rsidRDefault="006F2F39" w:rsidP="00322183">
      <w:pPr>
        <w:pStyle w:val="ListParagraph"/>
        <w:numPr>
          <w:ilvl w:val="0"/>
          <w:numId w:val="23"/>
        </w:numPr>
        <w:spacing w:line="480" w:lineRule="auto"/>
        <w:rPr>
          <w:rFonts w:asciiTheme="majorBidi" w:hAnsiTheme="majorBidi" w:cstheme="majorBidi"/>
          <w:sz w:val="24"/>
          <w:szCs w:val="24"/>
        </w:rPr>
      </w:pPr>
      <w:r w:rsidRPr="00572AB7">
        <w:rPr>
          <w:rFonts w:asciiTheme="majorBidi" w:hAnsiTheme="majorBidi" w:cstheme="majorBidi"/>
          <w:sz w:val="24"/>
          <w:szCs w:val="24"/>
        </w:rPr>
        <w:t>RCPsych Faculty of Neuropsychiatry Annual Conference</w:t>
      </w:r>
      <w:r w:rsidR="005A5284" w:rsidRPr="00572AB7">
        <w:rPr>
          <w:rFonts w:asciiTheme="majorBidi" w:hAnsiTheme="majorBidi" w:cstheme="majorBidi"/>
          <w:sz w:val="24"/>
          <w:szCs w:val="24"/>
        </w:rPr>
        <w:t>,</w:t>
      </w:r>
      <w:r w:rsidR="009E69A5" w:rsidRPr="00572AB7">
        <w:rPr>
          <w:rFonts w:asciiTheme="majorBidi" w:hAnsiTheme="majorBidi" w:cstheme="majorBidi"/>
          <w:sz w:val="24"/>
          <w:szCs w:val="24"/>
        </w:rPr>
        <w:t xml:space="preserve"> </w:t>
      </w:r>
      <w:r w:rsidR="006F5ECE" w:rsidRPr="00572AB7">
        <w:rPr>
          <w:rFonts w:asciiTheme="majorBidi" w:hAnsiTheme="majorBidi" w:cstheme="majorBidi"/>
          <w:sz w:val="24"/>
          <w:szCs w:val="24"/>
        </w:rPr>
        <w:t xml:space="preserve">Virtual </w:t>
      </w:r>
      <w:r w:rsidR="009E69A5" w:rsidRPr="00572AB7">
        <w:rPr>
          <w:rFonts w:asciiTheme="majorBidi" w:hAnsiTheme="majorBidi" w:cstheme="majorBidi"/>
          <w:color w:val="000000"/>
          <w:sz w:val="24"/>
          <w:szCs w:val="24"/>
        </w:rPr>
        <w:t xml:space="preserve">Poster </w:t>
      </w:r>
      <w:r w:rsidR="00B53D09" w:rsidRPr="00572AB7">
        <w:rPr>
          <w:rFonts w:asciiTheme="majorBidi" w:hAnsiTheme="majorBidi" w:cstheme="majorBidi"/>
          <w:color w:val="000000"/>
          <w:sz w:val="24"/>
          <w:szCs w:val="24"/>
        </w:rPr>
        <w:t>P</w:t>
      </w:r>
      <w:r w:rsidR="009E69A5" w:rsidRPr="00572AB7">
        <w:rPr>
          <w:rFonts w:asciiTheme="majorBidi" w:hAnsiTheme="majorBidi" w:cstheme="majorBidi"/>
          <w:color w:val="000000"/>
          <w:sz w:val="24"/>
          <w:szCs w:val="24"/>
        </w:rPr>
        <w:t>resented</w:t>
      </w:r>
      <w:r w:rsidR="005A5284" w:rsidRPr="00572AB7">
        <w:rPr>
          <w:rFonts w:asciiTheme="majorBidi" w:hAnsiTheme="majorBidi" w:cstheme="majorBidi"/>
          <w:sz w:val="24"/>
          <w:szCs w:val="24"/>
        </w:rPr>
        <w:t>,</w:t>
      </w:r>
      <w:r w:rsidR="009E69A5" w:rsidRPr="00572AB7">
        <w:rPr>
          <w:rFonts w:asciiTheme="majorBidi" w:hAnsiTheme="majorBidi" w:cstheme="majorBidi"/>
          <w:sz w:val="24"/>
          <w:szCs w:val="24"/>
        </w:rPr>
        <w:t xml:space="preserve"> </w:t>
      </w:r>
      <w:r w:rsidRPr="00572AB7">
        <w:rPr>
          <w:rFonts w:asciiTheme="majorBidi" w:hAnsiTheme="majorBidi" w:cstheme="majorBidi"/>
          <w:sz w:val="24"/>
          <w:szCs w:val="24"/>
        </w:rPr>
        <w:t>2021</w:t>
      </w:r>
    </w:p>
    <w:p w14:paraId="19C93899" w14:textId="0B0D9C27" w:rsidR="005172BE" w:rsidRPr="00572AB7" w:rsidRDefault="005172BE" w:rsidP="00322183">
      <w:pPr>
        <w:spacing w:line="480" w:lineRule="auto"/>
        <w:rPr>
          <w:rFonts w:asciiTheme="majorBidi" w:hAnsiTheme="majorBidi" w:cstheme="majorBidi"/>
          <w:b/>
          <w:bCs/>
          <w:sz w:val="24"/>
          <w:szCs w:val="24"/>
        </w:rPr>
      </w:pPr>
      <w:r w:rsidRPr="00572AB7">
        <w:rPr>
          <w:rFonts w:asciiTheme="majorBidi" w:hAnsiTheme="majorBidi" w:cstheme="majorBidi"/>
          <w:b/>
          <w:bCs/>
          <w:sz w:val="24"/>
          <w:szCs w:val="24"/>
        </w:rPr>
        <w:t xml:space="preserve">Study 3 </w:t>
      </w:r>
    </w:p>
    <w:p w14:paraId="73A00788" w14:textId="77777777" w:rsidR="0067114A" w:rsidRPr="0067114A" w:rsidRDefault="00C57C96" w:rsidP="00322183">
      <w:pPr>
        <w:pStyle w:val="ListParagraph"/>
        <w:numPr>
          <w:ilvl w:val="0"/>
          <w:numId w:val="24"/>
        </w:numPr>
        <w:spacing w:line="480" w:lineRule="auto"/>
        <w:rPr>
          <w:rFonts w:asciiTheme="majorBidi" w:hAnsiTheme="majorBidi" w:cstheme="majorBidi"/>
          <w:sz w:val="24"/>
          <w:szCs w:val="24"/>
        </w:rPr>
      </w:pPr>
      <w:r w:rsidRPr="00572AB7">
        <w:rPr>
          <w:rStyle w:val="markedcontent"/>
          <w:rFonts w:asciiTheme="majorBidi" w:hAnsiTheme="majorBidi" w:cstheme="majorBidi"/>
          <w:sz w:val="24"/>
          <w:szCs w:val="24"/>
        </w:rPr>
        <w:t xml:space="preserve">19th Annual Cognitive </w:t>
      </w:r>
      <w:r w:rsidRPr="00572AB7">
        <w:rPr>
          <w:rFonts w:asciiTheme="majorBidi" w:hAnsiTheme="majorBidi" w:cstheme="majorBidi"/>
          <w:sz w:val="24"/>
          <w:szCs w:val="24"/>
        </w:rPr>
        <w:t xml:space="preserve">Psychology </w:t>
      </w:r>
      <w:r w:rsidRPr="00572AB7">
        <w:rPr>
          <w:rStyle w:val="markedcontent"/>
          <w:rFonts w:asciiTheme="majorBidi" w:hAnsiTheme="majorBidi" w:cstheme="majorBidi"/>
          <w:sz w:val="24"/>
          <w:szCs w:val="24"/>
        </w:rPr>
        <w:t>Section Conference</w:t>
      </w:r>
      <w:r w:rsidR="005A5284" w:rsidRPr="00572AB7">
        <w:rPr>
          <w:rStyle w:val="markedcontent"/>
          <w:rFonts w:asciiTheme="majorBidi" w:hAnsiTheme="majorBidi" w:cstheme="majorBidi"/>
          <w:sz w:val="24"/>
          <w:szCs w:val="24"/>
        </w:rPr>
        <w:t>,</w:t>
      </w:r>
      <w:r w:rsidRPr="00572AB7">
        <w:rPr>
          <w:rFonts w:asciiTheme="majorBidi" w:hAnsiTheme="majorBidi" w:cstheme="majorBidi"/>
          <w:color w:val="000000"/>
          <w:sz w:val="24"/>
          <w:szCs w:val="24"/>
        </w:rPr>
        <w:t xml:space="preserve"> </w:t>
      </w:r>
      <w:r w:rsidR="009E69A5" w:rsidRPr="00572AB7">
        <w:rPr>
          <w:rFonts w:asciiTheme="majorBidi" w:hAnsiTheme="majorBidi" w:cstheme="majorBidi"/>
          <w:color w:val="000000"/>
          <w:sz w:val="24"/>
          <w:szCs w:val="24"/>
        </w:rPr>
        <w:t xml:space="preserve">Poster </w:t>
      </w:r>
      <w:r w:rsidR="00B53D09" w:rsidRPr="00572AB7">
        <w:rPr>
          <w:rFonts w:asciiTheme="majorBidi" w:hAnsiTheme="majorBidi" w:cstheme="majorBidi"/>
          <w:color w:val="000000"/>
          <w:sz w:val="24"/>
          <w:szCs w:val="24"/>
        </w:rPr>
        <w:t>P</w:t>
      </w:r>
      <w:r w:rsidR="009E69A5" w:rsidRPr="00572AB7">
        <w:rPr>
          <w:rFonts w:asciiTheme="majorBidi" w:hAnsiTheme="majorBidi" w:cstheme="majorBidi"/>
          <w:color w:val="000000"/>
          <w:sz w:val="24"/>
          <w:szCs w:val="24"/>
        </w:rPr>
        <w:t>resented</w:t>
      </w:r>
      <w:r w:rsidR="005A5284" w:rsidRPr="00572AB7">
        <w:rPr>
          <w:rFonts w:asciiTheme="majorBidi" w:hAnsiTheme="majorBidi" w:cstheme="majorBidi"/>
          <w:color w:val="000000"/>
          <w:sz w:val="24"/>
          <w:szCs w:val="24"/>
        </w:rPr>
        <w:t>,</w:t>
      </w:r>
      <w:r w:rsidR="009E69A5" w:rsidRPr="00572AB7">
        <w:rPr>
          <w:rFonts w:asciiTheme="majorBidi" w:hAnsiTheme="majorBidi" w:cstheme="majorBidi"/>
          <w:color w:val="000000"/>
          <w:sz w:val="24"/>
          <w:szCs w:val="24"/>
        </w:rPr>
        <w:t xml:space="preserve"> </w:t>
      </w:r>
      <w:r w:rsidR="00550BBC" w:rsidRPr="00572AB7">
        <w:rPr>
          <w:rStyle w:val="markedcontent"/>
          <w:rFonts w:asciiTheme="majorBidi" w:hAnsiTheme="majorBidi" w:cstheme="majorBidi"/>
          <w:sz w:val="24"/>
          <w:szCs w:val="24"/>
        </w:rPr>
        <w:t xml:space="preserve">University of Sussex, </w:t>
      </w:r>
      <w:r w:rsidR="009B34DE" w:rsidRPr="00572AB7">
        <w:rPr>
          <w:rFonts w:asciiTheme="majorBidi" w:hAnsiTheme="majorBidi" w:cstheme="majorBidi"/>
          <w:color w:val="000000"/>
          <w:sz w:val="24"/>
          <w:szCs w:val="24"/>
        </w:rPr>
        <w:t>Brighton UK</w:t>
      </w:r>
      <w:r w:rsidR="005A5284" w:rsidRPr="00572AB7">
        <w:rPr>
          <w:rFonts w:asciiTheme="majorBidi" w:hAnsiTheme="majorBidi" w:cstheme="majorBidi"/>
          <w:color w:val="000000"/>
          <w:sz w:val="24"/>
          <w:szCs w:val="24"/>
          <w:lang w:val="en-US"/>
        </w:rPr>
        <w:t>,</w:t>
      </w:r>
      <w:r w:rsidR="009B34DE" w:rsidRPr="00572AB7">
        <w:rPr>
          <w:rFonts w:asciiTheme="majorBidi" w:hAnsiTheme="majorBidi" w:cstheme="majorBidi"/>
          <w:color w:val="000000"/>
          <w:sz w:val="24"/>
          <w:szCs w:val="24"/>
        </w:rPr>
        <w:t xml:space="preserve"> Sep </w:t>
      </w:r>
      <w:r w:rsidR="009E69A5" w:rsidRPr="00572AB7">
        <w:rPr>
          <w:rFonts w:asciiTheme="majorBidi" w:hAnsiTheme="majorBidi" w:cstheme="majorBidi"/>
          <w:color w:val="000000"/>
          <w:sz w:val="24"/>
          <w:szCs w:val="24"/>
        </w:rPr>
        <w:t>2022.</w:t>
      </w:r>
    </w:p>
    <w:p w14:paraId="671D71A8" w14:textId="7093DD5C" w:rsidR="0067114A" w:rsidRPr="0067114A" w:rsidRDefault="0067114A" w:rsidP="00322183">
      <w:pPr>
        <w:pStyle w:val="ListParagraph"/>
        <w:numPr>
          <w:ilvl w:val="0"/>
          <w:numId w:val="24"/>
        </w:numPr>
        <w:spacing w:line="480" w:lineRule="auto"/>
        <w:rPr>
          <w:rFonts w:asciiTheme="majorBidi" w:hAnsiTheme="majorBidi" w:cstheme="majorBidi"/>
          <w:sz w:val="24"/>
          <w:szCs w:val="24"/>
        </w:rPr>
      </w:pPr>
      <w:r w:rsidRPr="0067114A">
        <w:rPr>
          <w:rFonts w:ascii="Times New Roman" w:eastAsia="Times New Roman" w:hAnsi="Times New Roman" w:cs="Times New Roman"/>
          <w:kern w:val="36"/>
          <w:sz w:val="24"/>
          <w:szCs w:val="24"/>
          <w:lang w:eastAsia="zh-CN"/>
        </w:rPr>
        <w:t xml:space="preserve">18th European Congress of Psychology </w:t>
      </w:r>
      <w:r w:rsidRPr="0067114A">
        <w:rPr>
          <w:rFonts w:ascii="Times New Roman" w:hAnsi="Times New Roman" w:cs="Times New Roman"/>
          <w:sz w:val="24"/>
          <w:szCs w:val="24"/>
        </w:rPr>
        <w:t xml:space="preserve">Brighton UK, </w:t>
      </w:r>
      <w:r w:rsidRPr="0067114A">
        <w:rPr>
          <w:rFonts w:ascii="Times New Roman" w:eastAsia="Times New Roman" w:hAnsi="Times New Roman" w:cs="Times New Roman"/>
          <w:kern w:val="36"/>
          <w:sz w:val="24"/>
          <w:szCs w:val="24"/>
          <w:lang w:eastAsia="zh-CN"/>
        </w:rPr>
        <w:t>3-6 July 2023</w:t>
      </w:r>
    </w:p>
    <w:p w14:paraId="7A353ACB" w14:textId="77777777" w:rsidR="0067114A" w:rsidRPr="00572AB7" w:rsidRDefault="0067114A" w:rsidP="0067114A">
      <w:pPr>
        <w:pStyle w:val="ListParagraph"/>
        <w:spacing w:line="480" w:lineRule="auto"/>
        <w:rPr>
          <w:rFonts w:asciiTheme="majorBidi" w:hAnsiTheme="majorBidi" w:cstheme="majorBidi"/>
          <w:sz w:val="24"/>
          <w:szCs w:val="24"/>
        </w:rPr>
      </w:pPr>
    </w:p>
    <w:p w14:paraId="5A6DA01C" w14:textId="7D46CF6D" w:rsidR="00280B69" w:rsidRDefault="00280B69" w:rsidP="003B29B6">
      <w:pPr>
        <w:rPr>
          <w:rFonts w:asciiTheme="majorBidi" w:hAnsiTheme="majorBidi" w:cstheme="majorBidi"/>
          <w:sz w:val="24"/>
          <w:szCs w:val="24"/>
        </w:rPr>
      </w:pPr>
    </w:p>
    <w:p w14:paraId="20908727" w14:textId="77777777" w:rsidR="003B29B6" w:rsidRPr="003B29B6" w:rsidRDefault="003B29B6" w:rsidP="003B29B6">
      <w:pPr>
        <w:rPr>
          <w:rFonts w:asciiTheme="majorBidi" w:hAnsiTheme="majorBidi" w:cstheme="majorBidi"/>
          <w:sz w:val="24"/>
          <w:szCs w:val="24"/>
        </w:rPr>
      </w:pPr>
    </w:p>
    <w:p w14:paraId="4BAB8D8C" w14:textId="0F621EEF" w:rsidR="00280B69" w:rsidRDefault="00280B69" w:rsidP="00280B69">
      <w:pPr>
        <w:rPr>
          <w:rFonts w:ascii="TUOS Blake" w:hAnsi="TUOS Blake" w:cstheme="majorBidi"/>
          <w:sz w:val="32"/>
          <w:szCs w:val="32"/>
        </w:rPr>
      </w:pPr>
    </w:p>
    <w:p w14:paraId="59BEDD49" w14:textId="77777777" w:rsidR="0067114A" w:rsidRDefault="0067114A" w:rsidP="00280B69">
      <w:pPr>
        <w:rPr>
          <w:rFonts w:ascii="TUOS Blake" w:hAnsi="TUOS Blake" w:cstheme="majorBidi"/>
          <w:sz w:val="32"/>
          <w:szCs w:val="32"/>
        </w:rPr>
      </w:pPr>
    </w:p>
    <w:p w14:paraId="5AEB365C" w14:textId="40525BD4" w:rsidR="007C736E" w:rsidRPr="001A3224" w:rsidRDefault="00606604" w:rsidP="002A590D">
      <w:pPr>
        <w:pStyle w:val="Heading1"/>
        <w:rPr>
          <w:rFonts w:asciiTheme="majorBidi" w:hAnsiTheme="majorBidi"/>
          <w:sz w:val="36"/>
          <w:szCs w:val="36"/>
        </w:rPr>
      </w:pPr>
      <w:bookmarkStart w:id="10" w:name="_Toc136969378"/>
      <w:r w:rsidRPr="001A3224">
        <w:rPr>
          <w:rFonts w:asciiTheme="majorBidi" w:hAnsiTheme="majorBidi"/>
          <w:sz w:val="36"/>
          <w:szCs w:val="36"/>
        </w:rPr>
        <w:lastRenderedPageBreak/>
        <w:t>Acknowledgments</w:t>
      </w:r>
      <w:bookmarkEnd w:id="10"/>
    </w:p>
    <w:p w14:paraId="75D45734" w14:textId="77777777" w:rsidR="00B35FFE" w:rsidRPr="00B35FFE" w:rsidRDefault="00B35FFE" w:rsidP="00B35FFE"/>
    <w:p w14:paraId="76FF4888" w14:textId="3DCEF8A4" w:rsidR="00D108EE" w:rsidRPr="00897FCA" w:rsidRDefault="00D108EE" w:rsidP="00B15617">
      <w:pPr>
        <w:spacing w:line="480" w:lineRule="auto"/>
        <w:ind w:firstLine="720"/>
        <w:rPr>
          <w:rFonts w:asciiTheme="majorBidi" w:hAnsiTheme="majorBidi" w:cstheme="majorBidi"/>
          <w:sz w:val="24"/>
          <w:szCs w:val="24"/>
        </w:rPr>
      </w:pPr>
      <w:r w:rsidRPr="00897FCA">
        <w:rPr>
          <w:rFonts w:asciiTheme="majorBidi" w:hAnsiTheme="majorBidi" w:cstheme="majorBidi"/>
          <w:sz w:val="24"/>
          <w:szCs w:val="24"/>
        </w:rPr>
        <w:t>I would like to express my sincere gratitude to Professor Paul Overton, whose mentoring enabled me to gain a comprehension of the subject and assistance at every stage of the research project</w:t>
      </w:r>
      <w:r w:rsidR="004101F9" w:rsidRPr="00897FCA">
        <w:rPr>
          <w:rFonts w:asciiTheme="majorBidi" w:hAnsiTheme="majorBidi" w:cstheme="majorBidi"/>
          <w:sz w:val="24"/>
          <w:szCs w:val="24"/>
        </w:rPr>
        <w:t xml:space="preserve">. </w:t>
      </w:r>
    </w:p>
    <w:p w14:paraId="09D1B0F5" w14:textId="146B65D9" w:rsidR="00D108EE" w:rsidRPr="00897FCA" w:rsidRDefault="00DC2AD1" w:rsidP="00B15617">
      <w:pPr>
        <w:spacing w:line="480" w:lineRule="auto"/>
        <w:ind w:firstLine="720"/>
        <w:rPr>
          <w:rFonts w:asciiTheme="majorBidi" w:hAnsiTheme="majorBidi" w:cstheme="majorBidi"/>
          <w:sz w:val="24"/>
          <w:szCs w:val="24"/>
        </w:rPr>
      </w:pPr>
      <w:r w:rsidRPr="00897FCA">
        <w:rPr>
          <w:rFonts w:asciiTheme="majorBidi" w:hAnsiTheme="majorBidi" w:cstheme="majorBidi"/>
          <w:sz w:val="24"/>
          <w:szCs w:val="24"/>
        </w:rPr>
        <w:t xml:space="preserve">I also extend my warmest thanks to </w:t>
      </w:r>
      <w:r w:rsidR="00D108EE" w:rsidRPr="00897FCA">
        <w:rPr>
          <w:rFonts w:asciiTheme="majorBidi" w:hAnsiTheme="majorBidi" w:cstheme="majorBidi"/>
          <w:sz w:val="24"/>
          <w:szCs w:val="24"/>
        </w:rPr>
        <w:t>my second supervisor, Dr Tom Staffor</w:t>
      </w:r>
      <w:r w:rsidR="008621CB" w:rsidRPr="00897FCA">
        <w:rPr>
          <w:rFonts w:asciiTheme="majorBidi" w:hAnsiTheme="majorBidi" w:cstheme="majorBidi"/>
          <w:sz w:val="24"/>
          <w:szCs w:val="24"/>
        </w:rPr>
        <w:t>d,</w:t>
      </w:r>
      <w:r w:rsidR="00D108EE" w:rsidRPr="00897FCA">
        <w:rPr>
          <w:rFonts w:asciiTheme="majorBidi" w:hAnsiTheme="majorBidi" w:cstheme="majorBidi"/>
          <w:sz w:val="24"/>
          <w:szCs w:val="24"/>
        </w:rPr>
        <w:t xml:space="preserve"> and </w:t>
      </w:r>
      <w:r w:rsidR="008621CB" w:rsidRPr="00897FCA">
        <w:rPr>
          <w:rFonts w:asciiTheme="majorBidi" w:hAnsiTheme="majorBidi" w:cstheme="majorBidi"/>
          <w:sz w:val="24"/>
          <w:szCs w:val="24"/>
        </w:rPr>
        <w:t>Dr</w:t>
      </w:r>
      <w:r w:rsidR="00D108EE" w:rsidRPr="00897FCA">
        <w:rPr>
          <w:rFonts w:asciiTheme="majorBidi" w:hAnsiTheme="majorBidi" w:cstheme="majorBidi"/>
          <w:sz w:val="24"/>
          <w:szCs w:val="24"/>
        </w:rPr>
        <w:t xml:space="preserve"> Maria Panagiotidi</w:t>
      </w:r>
    </w:p>
    <w:p w14:paraId="7E0F15F3" w14:textId="50898471" w:rsidR="00880141" w:rsidRPr="00897FCA" w:rsidRDefault="00D108EE" w:rsidP="00880141">
      <w:pPr>
        <w:spacing w:line="480" w:lineRule="auto"/>
        <w:ind w:firstLine="720"/>
        <w:rPr>
          <w:rFonts w:asciiTheme="majorBidi" w:hAnsiTheme="majorBidi" w:cstheme="majorBidi"/>
          <w:sz w:val="24"/>
          <w:szCs w:val="24"/>
        </w:rPr>
      </w:pPr>
      <w:r w:rsidRPr="00897FCA">
        <w:rPr>
          <w:rFonts w:asciiTheme="majorBidi" w:hAnsiTheme="majorBidi" w:cstheme="majorBidi"/>
          <w:sz w:val="24"/>
          <w:szCs w:val="24"/>
        </w:rPr>
        <w:t>I also want to express my gratitude to my family and friends for always supporting and encouraging me during my study.</w:t>
      </w:r>
    </w:p>
    <w:p w14:paraId="1FA7ED2C" w14:textId="77777777" w:rsidR="00880141" w:rsidRPr="00897FCA" w:rsidRDefault="00880141" w:rsidP="00880141">
      <w:pPr>
        <w:spacing w:line="480" w:lineRule="auto"/>
        <w:ind w:firstLine="720"/>
        <w:rPr>
          <w:rFonts w:asciiTheme="majorBidi" w:hAnsiTheme="majorBidi" w:cstheme="majorBidi"/>
          <w:sz w:val="24"/>
          <w:szCs w:val="24"/>
        </w:rPr>
      </w:pPr>
      <w:r w:rsidRPr="00897FCA">
        <w:rPr>
          <w:rFonts w:asciiTheme="majorBidi" w:hAnsiTheme="majorBidi" w:cstheme="majorBidi"/>
          <w:sz w:val="24"/>
          <w:szCs w:val="24"/>
        </w:rPr>
        <w:t xml:space="preserve"> I would like to express my gratitude and blessings to everyone who participated in my studies. I greatly valued your participation in this research study; sharing your perspective has been deeply appreciated.</w:t>
      </w:r>
    </w:p>
    <w:p w14:paraId="32DD9D29" w14:textId="1DCC3BFA" w:rsidR="00341FEA" w:rsidRPr="00897FCA" w:rsidRDefault="00D108EE" w:rsidP="00341FEA">
      <w:pPr>
        <w:spacing w:line="480" w:lineRule="auto"/>
        <w:ind w:firstLine="720"/>
        <w:rPr>
          <w:rFonts w:asciiTheme="majorBidi" w:hAnsiTheme="majorBidi" w:cstheme="majorBidi"/>
          <w:sz w:val="24"/>
          <w:szCs w:val="24"/>
        </w:rPr>
      </w:pPr>
      <w:r w:rsidRPr="00897FCA">
        <w:rPr>
          <w:rFonts w:asciiTheme="majorBidi" w:hAnsiTheme="majorBidi" w:cstheme="majorBidi"/>
          <w:sz w:val="24"/>
          <w:szCs w:val="24"/>
        </w:rPr>
        <w:t xml:space="preserve">I would like to thank the Ministry of Education in the Kingdom of Saudi Arabia for providing me with a full scholarship to undertake this research. </w:t>
      </w:r>
    </w:p>
    <w:p w14:paraId="25DDAA22" w14:textId="77777777" w:rsidR="004101F9" w:rsidRDefault="004101F9" w:rsidP="00085649">
      <w:pPr>
        <w:spacing w:line="480" w:lineRule="auto"/>
        <w:jc w:val="center"/>
        <w:rPr>
          <w:rFonts w:ascii="TUOS Blake" w:hAnsi="TUOS Blake" w:cstheme="majorBidi"/>
          <w:b/>
          <w:bCs/>
          <w:sz w:val="32"/>
          <w:szCs w:val="32"/>
        </w:rPr>
      </w:pPr>
    </w:p>
    <w:p w14:paraId="4FC447FC" w14:textId="77777777" w:rsidR="004101F9" w:rsidRDefault="004101F9" w:rsidP="009925A8">
      <w:pPr>
        <w:jc w:val="center"/>
        <w:rPr>
          <w:rFonts w:ascii="TUOS Blake" w:hAnsi="TUOS Blake" w:cstheme="majorBidi"/>
          <w:b/>
          <w:bCs/>
          <w:sz w:val="32"/>
          <w:szCs w:val="32"/>
        </w:rPr>
      </w:pPr>
    </w:p>
    <w:p w14:paraId="545C2318" w14:textId="77777777" w:rsidR="007129BC" w:rsidRDefault="007129BC" w:rsidP="009925A8">
      <w:pPr>
        <w:jc w:val="center"/>
        <w:rPr>
          <w:rFonts w:ascii="TUOS Blake" w:hAnsi="TUOS Blake" w:cstheme="majorBidi"/>
          <w:b/>
          <w:bCs/>
          <w:sz w:val="32"/>
          <w:szCs w:val="32"/>
        </w:rPr>
      </w:pPr>
    </w:p>
    <w:p w14:paraId="4E052E8D" w14:textId="77777777" w:rsidR="004101F9" w:rsidRDefault="004101F9" w:rsidP="009925A8">
      <w:pPr>
        <w:jc w:val="center"/>
        <w:rPr>
          <w:rFonts w:ascii="TUOS Blake" w:hAnsi="TUOS Blake" w:cstheme="majorBidi"/>
          <w:b/>
          <w:bCs/>
          <w:sz w:val="32"/>
          <w:szCs w:val="32"/>
        </w:rPr>
      </w:pPr>
    </w:p>
    <w:p w14:paraId="64F4AC9D" w14:textId="50F6B896" w:rsidR="00273568" w:rsidRPr="00590EFA" w:rsidRDefault="0070651F" w:rsidP="00590EFA">
      <w:pPr>
        <w:rPr>
          <w:rFonts w:ascii="TUOS Blake" w:hAnsi="TUOS Blake" w:cstheme="majorBidi"/>
          <w:sz w:val="24"/>
          <w:szCs w:val="24"/>
        </w:rPr>
      </w:pPr>
      <w:r>
        <w:rPr>
          <w:rFonts w:ascii="TUOS Blake" w:hAnsi="TUOS Blake" w:cstheme="majorBidi"/>
          <w:sz w:val="24"/>
          <w:szCs w:val="24"/>
        </w:rPr>
        <w:br w:type="page"/>
      </w:r>
    </w:p>
    <w:bookmarkStart w:id="11" w:name="_Toc136969379" w:displacedByCustomXml="next"/>
    <w:sdt>
      <w:sdtPr>
        <w:rPr>
          <w:rFonts w:asciiTheme="majorBidi" w:eastAsiaTheme="minorHAnsi" w:hAnsiTheme="majorBidi" w:cstheme="minorBidi"/>
          <w:color w:val="auto"/>
          <w:sz w:val="36"/>
          <w:szCs w:val="36"/>
        </w:rPr>
        <w:id w:val="644467873"/>
        <w:docPartObj>
          <w:docPartGallery w:val="Table of Contents"/>
          <w:docPartUnique/>
        </w:docPartObj>
      </w:sdtPr>
      <w:sdtEndPr>
        <w:rPr>
          <w:rFonts w:asciiTheme="minorHAnsi" w:hAnsiTheme="minorHAnsi"/>
          <w:b/>
          <w:bCs/>
          <w:noProof/>
          <w:sz w:val="22"/>
          <w:szCs w:val="22"/>
        </w:rPr>
      </w:sdtEndPr>
      <w:sdtContent>
        <w:p w14:paraId="0BD3602F" w14:textId="046AE089" w:rsidR="00B075ED" w:rsidRPr="001A3224" w:rsidRDefault="00B075ED" w:rsidP="001A3224">
          <w:pPr>
            <w:pStyle w:val="Heading1"/>
            <w:rPr>
              <w:rFonts w:asciiTheme="majorBidi" w:hAnsiTheme="majorBidi"/>
              <w:sz w:val="36"/>
              <w:szCs w:val="36"/>
            </w:rPr>
          </w:pPr>
          <w:r w:rsidRPr="001A3224">
            <w:rPr>
              <w:rFonts w:asciiTheme="majorBidi" w:hAnsiTheme="majorBidi"/>
              <w:sz w:val="36"/>
              <w:szCs w:val="36"/>
            </w:rPr>
            <w:t>Table of Contents</w:t>
          </w:r>
          <w:bookmarkEnd w:id="11"/>
        </w:p>
        <w:p w14:paraId="29083B1D" w14:textId="43EA0066" w:rsidR="001349EB" w:rsidRDefault="00B075ED">
          <w:pPr>
            <w:pStyle w:val="TOC1"/>
            <w:rPr>
              <w:rFonts w:cstheme="minorBidi"/>
              <w:b w:val="0"/>
              <w:bCs w:val="0"/>
              <w:lang w:val="en-GB" w:eastAsia="zh-CN"/>
            </w:rPr>
          </w:pPr>
          <w:r>
            <w:fldChar w:fldCharType="begin"/>
          </w:r>
          <w:r>
            <w:instrText xml:space="preserve"> TOC \o "1-3" \h \z \u </w:instrText>
          </w:r>
          <w:r>
            <w:fldChar w:fldCharType="separate"/>
          </w:r>
          <w:hyperlink w:anchor="_Toc136969376" w:history="1">
            <w:r w:rsidR="001349EB" w:rsidRPr="00C434E0">
              <w:rPr>
                <w:rStyle w:val="Hyperlink"/>
                <w:rFonts w:asciiTheme="majorBidi" w:hAnsiTheme="majorBidi"/>
              </w:rPr>
              <w:t>Declaration</w:t>
            </w:r>
            <w:r w:rsidR="001349EB">
              <w:rPr>
                <w:webHidden/>
              </w:rPr>
              <w:tab/>
            </w:r>
            <w:r w:rsidR="001349EB">
              <w:rPr>
                <w:webHidden/>
              </w:rPr>
              <w:fldChar w:fldCharType="begin"/>
            </w:r>
            <w:r w:rsidR="001349EB">
              <w:rPr>
                <w:webHidden/>
              </w:rPr>
              <w:instrText xml:space="preserve"> PAGEREF _Toc136969376 \h </w:instrText>
            </w:r>
            <w:r w:rsidR="001349EB">
              <w:rPr>
                <w:webHidden/>
              </w:rPr>
            </w:r>
            <w:r w:rsidR="001349EB">
              <w:rPr>
                <w:webHidden/>
              </w:rPr>
              <w:fldChar w:fldCharType="separate"/>
            </w:r>
            <w:r w:rsidR="001349EB">
              <w:rPr>
                <w:webHidden/>
              </w:rPr>
              <w:t>ii</w:t>
            </w:r>
            <w:r w:rsidR="001349EB">
              <w:rPr>
                <w:webHidden/>
              </w:rPr>
              <w:fldChar w:fldCharType="end"/>
            </w:r>
          </w:hyperlink>
        </w:p>
        <w:p w14:paraId="3BD07D69" w14:textId="1D9D09E0" w:rsidR="001349EB" w:rsidRDefault="001349EB">
          <w:pPr>
            <w:pStyle w:val="TOC1"/>
            <w:rPr>
              <w:rFonts w:cstheme="minorBidi"/>
              <w:b w:val="0"/>
              <w:bCs w:val="0"/>
              <w:lang w:val="en-GB" w:eastAsia="zh-CN"/>
            </w:rPr>
          </w:pPr>
          <w:hyperlink w:anchor="_Toc136969377" w:history="1">
            <w:r w:rsidRPr="00C434E0">
              <w:rPr>
                <w:rStyle w:val="Hyperlink"/>
                <w:rFonts w:asciiTheme="majorBidi" w:hAnsiTheme="majorBidi"/>
              </w:rPr>
              <w:t>Conference Poster Presentations</w:t>
            </w:r>
            <w:r>
              <w:rPr>
                <w:webHidden/>
              </w:rPr>
              <w:tab/>
            </w:r>
            <w:r>
              <w:rPr>
                <w:webHidden/>
              </w:rPr>
              <w:fldChar w:fldCharType="begin"/>
            </w:r>
            <w:r>
              <w:rPr>
                <w:webHidden/>
              </w:rPr>
              <w:instrText xml:space="preserve"> PAGEREF _Toc136969377 \h </w:instrText>
            </w:r>
            <w:r>
              <w:rPr>
                <w:webHidden/>
              </w:rPr>
            </w:r>
            <w:r>
              <w:rPr>
                <w:webHidden/>
              </w:rPr>
              <w:fldChar w:fldCharType="separate"/>
            </w:r>
            <w:r>
              <w:rPr>
                <w:webHidden/>
              </w:rPr>
              <w:t>iii</w:t>
            </w:r>
            <w:r>
              <w:rPr>
                <w:webHidden/>
              </w:rPr>
              <w:fldChar w:fldCharType="end"/>
            </w:r>
          </w:hyperlink>
        </w:p>
        <w:p w14:paraId="4867EFA0" w14:textId="2F7B6BC6" w:rsidR="001349EB" w:rsidRDefault="001349EB">
          <w:pPr>
            <w:pStyle w:val="TOC1"/>
            <w:rPr>
              <w:rFonts w:cstheme="minorBidi"/>
              <w:b w:val="0"/>
              <w:bCs w:val="0"/>
              <w:lang w:val="en-GB" w:eastAsia="zh-CN"/>
            </w:rPr>
          </w:pPr>
          <w:hyperlink w:anchor="_Toc136969378" w:history="1">
            <w:r w:rsidRPr="00C434E0">
              <w:rPr>
                <w:rStyle w:val="Hyperlink"/>
                <w:rFonts w:asciiTheme="majorBidi" w:hAnsiTheme="majorBidi"/>
              </w:rPr>
              <w:t>Acknowledgments</w:t>
            </w:r>
            <w:r>
              <w:rPr>
                <w:webHidden/>
              </w:rPr>
              <w:tab/>
            </w:r>
            <w:r>
              <w:rPr>
                <w:webHidden/>
              </w:rPr>
              <w:fldChar w:fldCharType="begin"/>
            </w:r>
            <w:r>
              <w:rPr>
                <w:webHidden/>
              </w:rPr>
              <w:instrText xml:space="preserve"> PAGEREF _Toc136969378 \h </w:instrText>
            </w:r>
            <w:r>
              <w:rPr>
                <w:webHidden/>
              </w:rPr>
            </w:r>
            <w:r>
              <w:rPr>
                <w:webHidden/>
              </w:rPr>
              <w:fldChar w:fldCharType="separate"/>
            </w:r>
            <w:r>
              <w:rPr>
                <w:webHidden/>
              </w:rPr>
              <w:t>iv</w:t>
            </w:r>
            <w:r>
              <w:rPr>
                <w:webHidden/>
              </w:rPr>
              <w:fldChar w:fldCharType="end"/>
            </w:r>
          </w:hyperlink>
        </w:p>
        <w:p w14:paraId="566095BB" w14:textId="103AC06C" w:rsidR="001349EB" w:rsidRDefault="001349EB">
          <w:pPr>
            <w:pStyle w:val="TOC1"/>
            <w:rPr>
              <w:rFonts w:cstheme="minorBidi"/>
              <w:b w:val="0"/>
              <w:bCs w:val="0"/>
              <w:lang w:val="en-GB" w:eastAsia="zh-CN"/>
            </w:rPr>
          </w:pPr>
          <w:hyperlink w:anchor="_Toc136969379" w:history="1">
            <w:r w:rsidRPr="00C434E0">
              <w:rPr>
                <w:rStyle w:val="Hyperlink"/>
                <w:rFonts w:asciiTheme="majorBidi" w:hAnsiTheme="majorBidi"/>
              </w:rPr>
              <w:t>Table of Contents</w:t>
            </w:r>
            <w:r>
              <w:rPr>
                <w:webHidden/>
              </w:rPr>
              <w:tab/>
            </w:r>
            <w:r>
              <w:rPr>
                <w:webHidden/>
              </w:rPr>
              <w:fldChar w:fldCharType="begin"/>
            </w:r>
            <w:r>
              <w:rPr>
                <w:webHidden/>
              </w:rPr>
              <w:instrText xml:space="preserve"> PAGEREF _Toc136969379 \h </w:instrText>
            </w:r>
            <w:r>
              <w:rPr>
                <w:webHidden/>
              </w:rPr>
            </w:r>
            <w:r>
              <w:rPr>
                <w:webHidden/>
              </w:rPr>
              <w:fldChar w:fldCharType="separate"/>
            </w:r>
            <w:r>
              <w:rPr>
                <w:webHidden/>
              </w:rPr>
              <w:t>v</w:t>
            </w:r>
            <w:r>
              <w:rPr>
                <w:webHidden/>
              </w:rPr>
              <w:fldChar w:fldCharType="end"/>
            </w:r>
          </w:hyperlink>
        </w:p>
        <w:p w14:paraId="525D0125" w14:textId="37D94100" w:rsidR="001349EB" w:rsidRDefault="001349EB">
          <w:pPr>
            <w:pStyle w:val="TOC1"/>
            <w:rPr>
              <w:rFonts w:cstheme="minorBidi"/>
              <w:b w:val="0"/>
              <w:bCs w:val="0"/>
              <w:lang w:val="en-GB" w:eastAsia="zh-CN"/>
            </w:rPr>
          </w:pPr>
          <w:hyperlink w:anchor="_Toc136969380" w:history="1">
            <w:r w:rsidRPr="00C434E0">
              <w:rPr>
                <w:rStyle w:val="Hyperlink"/>
                <w:rFonts w:asciiTheme="majorBidi" w:hAnsiTheme="majorBidi"/>
              </w:rPr>
              <w:t>List of Tables</w:t>
            </w:r>
            <w:r>
              <w:rPr>
                <w:webHidden/>
              </w:rPr>
              <w:tab/>
            </w:r>
            <w:r>
              <w:rPr>
                <w:webHidden/>
              </w:rPr>
              <w:fldChar w:fldCharType="begin"/>
            </w:r>
            <w:r>
              <w:rPr>
                <w:webHidden/>
              </w:rPr>
              <w:instrText xml:space="preserve"> PAGEREF _Toc136969380 \h </w:instrText>
            </w:r>
            <w:r>
              <w:rPr>
                <w:webHidden/>
              </w:rPr>
            </w:r>
            <w:r>
              <w:rPr>
                <w:webHidden/>
              </w:rPr>
              <w:fldChar w:fldCharType="separate"/>
            </w:r>
            <w:r>
              <w:rPr>
                <w:webHidden/>
              </w:rPr>
              <w:t>viii</w:t>
            </w:r>
            <w:r>
              <w:rPr>
                <w:webHidden/>
              </w:rPr>
              <w:fldChar w:fldCharType="end"/>
            </w:r>
          </w:hyperlink>
        </w:p>
        <w:p w14:paraId="5501DCF4" w14:textId="1994CD40" w:rsidR="001349EB" w:rsidRDefault="001349EB">
          <w:pPr>
            <w:pStyle w:val="TOC1"/>
            <w:rPr>
              <w:rFonts w:cstheme="minorBidi"/>
              <w:b w:val="0"/>
              <w:bCs w:val="0"/>
              <w:lang w:val="en-GB" w:eastAsia="zh-CN"/>
            </w:rPr>
          </w:pPr>
          <w:hyperlink w:anchor="_Toc136969381" w:history="1">
            <w:r w:rsidRPr="00C434E0">
              <w:rPr>
                <w:rStyle w:val="Hyperlink"/>
                <w:rFonts w:asciiTheme="majorBidi" w:hAnsiTheme="majorBidi"/>
              </w:rPr>
              <w:t>List of Figures</w:t>
            </w:r>
            <w:r>
              <w:rPr>
                <w:webHidden/>
              </w:rPr>
              <w:tab/>
            </w:r>
            <w:r>
              <w:rPr>
                <w:webHidden/>
              </w:rPr>
              <w:fldChar w:fldCharType="begin"/>
            </w:r>
            <w:r>
              <w:rPr>
                <w:webHidden/>
              </w:rPr>
              <w:instrText xml:space="preserve"> PAGEREF _Toc136969381 \h </w:instrText>
            </w:r>
            <w:r>
              <w:rPr>
                <w:webHidden/>
              </w:rPr>
            </w:r>
            <w:r>
              <w:rPr>
                <w:webHidden/>
              </w:rPr>
              <w:fldChar w:fldCharType="separate"/>
            </w:r>
            <w:r>
              <w:rPr>
                <w:webHidden/>
              </w:rPr>
              <w:t>x</w:t>
            </w:r>
            <w:r>
              <w:rPr>
                <w:webHidden/>
              </w:rPr>
              <w:fldChar w:fldCharType="end"/>
            </w:r>
          </w:hyperlink>
        </w:p>
        <w:p w14:paraId="438667CA" w14:textId="1AEEC79D" w:rsidR="001349EB" w:rsidRDefault="001349EB">
          <w:pPr>
            <w:pStyle w:val="TOC1"/>
            <w:rPr>
              <w:rFonts w:cstheme="minorBidi"/>
              <w:b w:val="0"/>
              <w:bCs w:val="0"/>
              <w:lang w:val="en-GB" w:eastAsia="zh-CN"/>
            </w:rPr>
          </w:pPr>
          <w:hyperlink w:anchor="_Toc136969382" w:history="1">
            <w:r w:rsidRPr="00C434E0">
              <w:rPr>
                <w:rStyle w:val="Hyperlink"/>
                <w:rFonts w:asciiTheme="majorBidi" w:hAnsiTheme="majorBidi"/>
              </w:rPr>
              <w:t>Abstract</w:t>
            </w:r>
            <w:r>
              <w:rPr>
                <w:webHidden/>
              </w:rPr>
              <w:tab/>
            </w:r>
            <w:r>
              <w:rPr>
                <w:webHidden/>
              </w:rPr>
              <w:fldChar w:fldCharType="begin"/>
            </w:r>
            <w:r>
              <w:rPr>
                <w:webHidden/>
              </w:rPr>
              <w:instrText xml:space="preserve"> PAGEREF _Toc136969382 \h </w:instrText>
            </w:r>
            <w:r>
              <w:rPr>
                <w:webHidden/>
              </w:rPr>
            </w:r>
            <w:r>
              <w:rPr>
                <w:webHidden/>
              </w:rPr>
              <w:fldChar w:fldCharType="separate"/>
            </w:r>
            <w:r>
              <w:rPr>
                <w:webHidden/>
              </w:rPr>
              <w:t>1</w:t>
            </w:r>
            <w:r>
              <w:rPr>
                <w:webHidden/>
              </w:rPr>
              <w:fldChar w:fldCharType="end"/>
            </w:r>
          </w:hyperlink>
        </w:p>
        <w:p w14:paraId="1648807C" w14:textId="79A14E68" w:rsidR="001349EB" w:rsidRDefault="001349EB">
          <w:pPr>
            <w:pStyle w:val="TOC1"/>
            <w:rPr>
              <w:rFonts w:cstheme="minorBidi"/>
              <w:b w:val="0"/>
              <w:bCs w:val="0"/>
              <w:lang w:val="en-GB" w:eastAsia="zh-CN"/>
            </w:rPr>
          </w:pPr>
          <w:hyperlink w:anchor="_Toc136969383" w:history="1">
            <w:r w:rsidRPr="00C434E0">
              <w:rPr>
                <w:rStyle w:val="Hyperlink"/>
                <w:rFonts w:asciiTheme="majorBidi" w:hAnsiTheme="majorBidi"/>
              </w:rPr>
              <w:t>Chapter 1. Background to Attention Deficit Hyperactivity Disorder</w:t>
            </w:r>
            <w:r>
              <w:rPr>
                <w:webHidden/>
              </w:rPr>
              <w:tab/>
            </w:r>
            <w:r>
              <w:rPr>
                <w:webHidden/>
              </w:rPr>
              <w:fldChar w:fldCharType="begin"/>
            </w:r>
            <w:r>
              <w:rPr>
                <w:webHidden/>
              </w:rPr>
              <w:instrText xml:space="preserve"> PAGEREF _Toc136969383 \h </w:instrText>
            </w:r>
            <w:r>
              <w:rPr>
                <w:webHidden/>
              </w:rPr>
            </w:r>
            <w:r>
              <w:rPr>
                <w:webHidden/>
              </w:rPr>
              <w:fldChar w:fldCharType="separate"/>
            </w:r>
            <w:r>
              <w:rPr>
                <w:webHidden/>
              </w:rPr>
              <w:t>3</w:t>
            </w:r>
            <w:r>
              <w:rPr>
                <w:webHidden/>
              </w:rPr>
              <w:fldChar w:fldCharType="end"/>
            </w:r>
          </w:hyperlink>
        </w:p>
        <w:p w14:paraId="7675CF30" w14:textId="5ABCBA47" w:rsidR="001349EB" w:rsidRDefault="001349EB">
          <w:pPr>
            <w:pStyle w:val="TOC2"/>
            <w:rPr>
              <w:rFonts w:asciiTheme="minorHAnsi" w:hAnsiTheme="minorHAnsi" w:cstheme="minorBidi"/>
              <w:lang w:val="en-GB" w:eastAsia="zh-CN"/>
            </w:rPr>
          </w:pPr>
          <w:hyperlink w:anchor="_Toc136969384" w:history="1">
            <w:r w:rsidRPr="00C434E0">
              <w:rPr>
                <w:rStyle w:val="Hyperlink"/>
              </w:rPr>
              <w:t>1.1 Chapter Summary</w:t>
            </w:r>
            <w:r>
              <w:rPr>
                <w:webHidden/>
              </w:rPr>
              <w:tab/>
            </w:r>
            <w:r>
              <w:rPr>
                <w:webHidden/>
              </w:rPr>
              <w:fldChar w:fldCharType="begin"/>
            </w:r>
            <w:r>
              <w:rPr>
                <w:webHidden/>
              </w:rPr>
              <w:instrText xml:space="preserve"> PAGEREF _Toc136969384 \h </w:instrText>
            </w:r>
            <w:r>
              <w:rPr>
                <w:webHidden/>
              </w:rPr>
            </w:r>
            <w:r>
              <w:rPr>
                <w:webHidden/>
              </w:rPr>
              <w:fldChar w:fldCharType="separate"/>
            </w:r>
            <w:r>
              <w:rPr>
                <w:webHidden/>
              </w:rPr>
              <w:t>3</w:t>
            </w:r>
            <w:r>
              <w:rPr>
                <w:webHidden/>
              </w:rPr>
              <w:fldChar w:fldCharType="end"/>
            </w:r>
          </w:hyperlink>
        </w:p>
        <w:p w14:paraId="209A62D8" w14:textId="3DC790F9" w:rsidR="001349EB" w:rsidRDefault="001349EB">
          <w:pPr>
            <w:pStyle w:val="TOC2"/>
            <w:rPr>
              <w:rFonts w:asciiTheme="minorHAnsi" w:hAnsiTheme="minorHAnsi" w:cstheme="minorBidi"/>
              <w:lang w:val="en-GB" w:eastAsia="zh-CN"/>
            </w:rPr>
          </w:pPr>
          <w:hyperlink w:anchor="_Toc136969385" w:history="1">
            <w:r w:rsidRPr="00C434E0">
              <w:rPr>
                <w:rStyle w:val="Hyperlink"/>
              </w:rPr>
              <w:t>1.2 Attention Deficit Hyperactivity Disorder (ADHD)</w:t>
            </w:r>
            <w:r>
              <w:rPr>
                <w:webHidden/>
              </w:rPr>
              <w:tab/>
            </w:r>
            <w:r>
              <w:rPr>
                <w:webHidden/>
              </w:rPr>
              <w:fldChar w:fldCharType="begin"/>
            </w:r>
            <w:r>
              <w:rPr>
                <w:webHidden/>
              </w:rPr>
              <w:instrText xml:space="preserve"> PAGEREF _Toc136969385 \h </w:instrText>
            </w:r>
            <w:r>
              <w:rPr>
                <w:webHidden/>
              </w:rPr>
            </w:r>
            <w:r>
              <w:rPr>
                <w:webHidden/>
              </w:rPr>
              <w:fldChar w:fldCharType="separate"/>
            </w:r>
            <w:r>
              <w:rPr>
                <w:webHidden/>
              </w:rPr>
              <w:t>4</w:t>
            </w:r>
            <w:r>
              <w:rPr>
                <w:webHidden/>
              </w:rPr>
              <w:fldChar w:fldCharType="end"/>
            </w:r>
          </w:hyperlink>
        </w:p>
        <w:p w14:paraId="5DCEBC6D" w14:textId="3DCC3C07" w:rsidR="001349EB" w:rsidRDefault="001349EB">
          <w:pPr>
            <w:pStyle w:val="TOC2"/>
            <w:rPr>
              <w:rFonts w:asciiTheme="minorHAnsi" w:hAnsiTheme="minorHAnsi" w:cstheme="minorBidi"/>
              <w:lang w:val="en-GB" w:eastAsia="zh-CN"/>
            </w:rPr>
          </w:pPr>
          <w:hyperlink w:anchor="_Toc136969386" w:history="1">
            <w:r w:rsidRPr="00C434E0">
              <w:rPr>
                <w:rStyle w:val="Hyperlink"/>
              </w:rPr>
              <w:t>1.3 The History of ADHD</w:t>
            </w:r>
            <w:r>
              <w:rPr>
                <w:webHidden/>
              </w:rPr>
              <w:tab/>
            </w:r>
            <w:r>
              <w:rPr>
                <w:webHidden/>
              </w:rPr>
              <w:fldChar w:fldCharType="begin"/>
            </w:r>
            <w:r>
              <w:rPr>
                <w:webHidden/>
              </w:rPr>
              <w:instrText xml:space="preserve"> PAGEREF _Toc136969386 \h </w:instrText>
            </w:r>
            <w:r>
              <w:rPr>
                <w:webHidden/>
              </w:rPr>
            </w:r>
            <w:r>
              <w:rPr>
                <w:webHidden/>
              </w:rPr>
              <w:fldChar w:fldCharType="separate"/>
            </w:r>
            <w:r>
              <w:rPr>
                <w:webHidden/>
              </w:rPr>
              <w:t>6</w:t>
            </w:r>
            <w:r>
              <w:rPr>
                <w:webHidden/>
              </w:rPr>
              <w:fldChar w:fldCharType="end"/>
            </w:r>
          </w:hyperlink>
        </w:p>
        <w:p w14:paraId="5F1F9822" w14:textId="52DAFC41" w:rsidR="001349EB" w:rsidRDefault="001349EB">
          <w:pPr>
            <w:pStyle w:val="TOC2"/>
            <w:rPr>
              <w:rFonts w:asciiTheme="minorHAnsi" w:hAnsiTheme="minorHAnsi" w:cstheme="minorBidi"/>
              <w:lang w:val="en-GB" w:eastAsia="zh-CN"/>
            </w:rPr>
          </w:pPr>
          <w:hyperlink w:anchor="_Toc136969387" w:history="1">
            <w:r w:rsidRPr="00C434E0">
              <w:rPr>
                <w:rStyle w:val="Hyperlink"/>
              </w:rPr>
              <w:t>1.4 ADHD Symptomatology</w:t>
            </w:r>
            <w:r>
              <w:rPr>
                <w:webHidden/>
              </w:rPr>
              <w:tab/>
            </w:r>
            <w:r>
              <w:rPr>
                <w:webHidden/>
              </w:rPr>
              <w:fldChar w:fldCharType="begin"/>
            </w:r>
            <w:r>
              <w:rPr>
                <w:webHidden/>
              </w:rPr>
              <w:instrText xml:space="preserve"> PAGEREF _Toc136969387 \h </w:instrText>
            </w:r>
            <w:r>
              <w:rPr>
                <w:webHidden/>
              </w:rPr>
            </w:r>
            <w:r>
              <w:rPr>
                <w:webHidden/>
              </w:rPr>
              <w:fldChar w:fldCharType="separate"/>
            </w:r>
            <w:r>
              <w:rPr>
                <w:webHidden/>
              </w:rPr>
              <w:t>7</w:t>
            </w:r>
            <w:r>
              <w:rPr>
                <w:webHidden/>
              </w:rPr>
              <w:fldChar w:fldCharType="end"/>
            </w:r>
          </w:hyperlink>
        </w:p>
        <w:p w14:paraId="5A1C37D4" w14:textId="49A451DB" w:rsidR="001349EB" w:rsidRDefault="001349EB">
          <w:pPr>
            <w:pStyle w:val="TOC3"/>
            <w:tabs>
              <w:tab w:val="right" w:leader="dot" w:pos="9900"/>
            </w:tabs>
            <w:rPr>
              <w:rFonts w:eastAsiaTheme="minorEastAsia"/>
              <w:noProof/>
              <w:lang w:eastAsia="zh-CN"/>
            </w:rPr>
          </w:pPr>
          <w:hyperlink w:anchor="_Toc136969388" w:history="1">
            <w:r w:rsidRPr="00C434E0">
              <w:rPr>
                <w:rStyle w:val="Hyperlink"/>
                <w:rFonts w:asciiTheme="majorBidi" w:hAnsiTheme="majorBidi"/>
                <w:noProof/>
              </w:rPr>
              <w:t>1.4.1 Predominantly inattentive type</w:t>
            </w:r>
            <w:r>
              <w:rPr>
                <w:noProof/>
                <w:webHidden/>
              </w:rPr>
              <w:tab/>
            </w:r>
            <w:r>
              <w:rPr>
                <w:noProof/>
                <w:webHidden/>
              </w:rPr>
              <w:fldChar w:fldCharType="begin"/>
            </w:r>
            <w:r>
              <w:rPr>
                <w:noProof/>
                <w:webHidden/>
              </w:rPr>
              <w:instrText xml:space="preserve"> PAGEREF _Toc136969388 \h </w:instrText>
            </w:r>
            <w:r>
              <w:rPr>
                <w:noProof/>
                <w:webHidden/>
              </w:rPr>
            </w:r>
            <w:r>
              <w:rPr>
                <w:noProof/>
                <w:webHidden/>
              </w:rPr>
              <w:fldChar w:fldCharType="separate"/>
            </w:r>
            <w:r>
              <w:rPr>
                <w:noProof/>
                <w:webHidden/>
              </w:rPr>
              <w:t>7</w:t>
            </w:r>
            <w:r>
              <w:rPr>
                <w:noProof/>
                <w:webHidden/>
              </w:rPr>
              <w:fldChar w:fldCharType="end"/>
            </w:r>
          </w:hyperlink>
        </w:p>
        <w:p w14:paraId="079693F0" w14:textId="74E35C26" w:rsidR="001349EB" w:rsidRDefault="001349EB">
          <w:pPr>
            <w:pStyle w:val="TOC3"/>
            <w:tabs>
              <w:tab w:val="right" w:leader="dot" w:pos="9900"/>
            </w:tabs>
            <w:rPr>
              <w:rFonts w:eastAsiaTheme="minorEastAsia"/>
              <w:noProof/>
              <w:lang w:eastAsia="zh-CN"/>
            </w:rPr>
          </w:pPr>
          <w:hyperlink w:anchor="_Toc136969389" w:history="1">
            <w:r w:rsidRPr="00C434E0">
              <w:rPr>
                <w:rStyle w:val="Hyperlink"/>
                <w:rFonts w:asciiTheme="majorBidi" w:hAnsiTheme="majorBidi"/>
                <w:noProof/>
              </w:rPr>
              <w:t>1.4.2 Predominantly hyperactive-impulsive type</w:t>
            </w:r>
            <w:r>
              <w:rPr>
                <w:noProof/>
                <w:webHidden/>
              </w:rPr>
              <w:tab/>
            </w:r>
            <w:r>
              <w:rPr>
                <w:noProof/>
                <w:webHidden/>
              </w:rPr>
              <w:fldChar w:fldCharType="begin"/>
            </w:r>
            <w:r>
              <w:rPr>
                <w:noProof/>
                <w:webHidden/>
              </w:rPr>
              <w:instrText xml:space="preserve"> PAGEREF _Toc136969389 \h </w:instrText>
            </w:r>
            <w:r>
              <w:rPr>
                <w:noProof/>
                <w:webHidden/>
              </w:rPr>
            </w:r>
            <w:r>
              <w:rPr>
                <w:noProof/>
                <w:webHidden/>
              </w:rPr>
              <w:fldChar w:fldCharType="separate"/>
            </w:r>
            <w:r>
              <w:rPr>
                <w:noProof/>
                <w:webHidden/>
              </w:rPr>
              <w:t>8</w:t>
            </w:r>
            <w:r>
              <w:rPr>
                <w:noProof/>
                <w:webHidden/>
              </w:rPr>
              <w:fldChar w:fldCharType="end"/>
            </w:r>
          </w:hyperlink>
        </w:p>
        <w:p w14:paraId="36B62273" w14:textId="54E2222D" w:rsidR="001349EB" w:rsidRDefault="001349EB">
          <w:pPr>
            <w:pStyle w:val="TOC3"/>
            <w:tabs>
              <w:tab w:val="right" w:leader="dot" w:pos="9900"/>
            </w:tabs>
            <w:rPr>
              <w:rFonts w:eastAsiaTheme="minorEastAsia"/>
              <w:noProof/>
              <w:lang w:eastAsia="zh-CN"/>
            </w:rPr>
          </w:pPr>
          <w:hyperlink w:anchor="_Toc136969390" w:history="1">
            <w:r w:rsidRPr="00C434E0">
              <w:rPr>
                <w:rStyle w:val="Hyperlink"/>
                <w:rFonts w:asciiTheme="majorBidi" w:hAnsiTheme="majorBidi"/>
                <w:noProof/>
              </w:rPr>
              <w:t>1.4.3 Combined type</w:t>
            </w:r>
            <w:r>
              <w:rPr>
                <w:noProof/>
                <w:webHidden/>
              </w:rPr>
              <w:tab/>
            </w:r>
            <w:r>
              <w:rPr>
                <w:noProof/>
                <w:webHidden/>
              </w:rPr>
              <w:fldChar w:fldCharType="begin"/>
            </w:r>
            <w:r>
              <w:rPr>
                <w:noProof/>
                <w:webHidden/>
              </w:rPr>
              <w:instrText xml:space="preserve"> PAGEREF _Toc136969390 \h </w:instrText>
            </w:r>
            <w:r>
              <w:rPr>
                <w:noProof/>
                <w:webHidden/>
              </w:rPr>
            </w:r>
            <w:r>
              <w:rPr>
                <w:noProof/>
                <w:webHidden/>
              </w:rPr>
              <w:fldChar w:fldCharType="separate"/>
            </w:r>
            <w:r>
              <w:rPr>
                <w:noProof/>
                <w:webHidden/>
              </w:rPr>
              <w:t>8</w:t>
            </w:r>
            <w:r>
              <w:rPr>
                <w:noProof/>
                <w:webHidden/>
              </w:rPr>
              <w:fldChar w:fldCharType="end"/>
            </w:r>
          </w:hyperlink>
        </w:p>
        <w:p w14:paraId="04545B77" w14:textId="4AD0D1AA" w:rsidR="001349EB" w:rsidRDefault="001349EB">
          <w:pPr>
            <w:pStyle w:val="TOC2"/>
            <w:rPr>
              <w:rFonts w:asciiTheme="minorHAnsi" w:hAnsiTheme="minorHAnsi" w:cstheme="minorBidi"/>
              <w:lang w:val="en-GB" w:eastAsia="zh-CN"/>
            </w:rPr>
          </w:pPr>
          <w:hyperlink w:anchor="_Toc136969391" w:history="1">
            <w:r w:rsidRPr="00C434E0">
              <w:rPr>
                <w:rStyle w:val="Hyperlink"/>
              </w:rPr>
              <w:t>1.5 Prevalence of ADHD</w:t>
            </w:r>
            <w:r>
              <w:rPr>
                <w:webHidden/>
              </w:rPr>
              <w:tab/>
            </w:r>
            <w:r>
              <w:rPr>
                <w:webHidden/>
              </w:rPr>
              <w:fldChar w:fldCharType="begin"/>
            </w:r>
            <w:r>
              <w:rPr>
                <w:webHidden/>
              </w:rPr>
              <w:instrText xml:space="preserve"> PAGEREF _Toc136969391 \h </w:instrText>
            </w:r>
            <w:r>
              <w:rPr>
                <w:webHidden/>
              </w:rPr>
            </w:r>
            <w:r>
              <w:rPr>
                <w:webHidden/>
              </w:rPr>
              <w:fldChar w:fldCharType="separate"/>
            </w:r>
            <w:r>
              <w:rPr>
                <w:webHidden/>
              </w:rPr>
              <w:t>8</w:t>
            </w:r>
            <w:r>
              <w:rPr>
                <w:webHidden/>
              </w:rPr>
              <w:fldChar w:fldCharType="end"/>
            </w:r>
          </w:hyperlink>
        </w:p>
        <w:p w14:paraId="334594DC" w14:textId="1A93511C" w:rsidR="001349EB" w:rsidRDefault="001349EB">
          <w:pPr>
            <w:pStyle w:val="TOC2"/>
            <w:rPr>
              <w:rFonts w:asciiTheme="minorHAnsi" w:hAnsiTheme="minorHAnsi" w:cstheme="minorBidi"/>
              <w:lang w:val="en-GB" w:eastAsia="zh-CN"/>
            </w:rPr>
          </w:pPr>
          <w:hyperlink w:anchor="_Toc136969392" w:history="1">
            <w:r w:rsidRPr="00C434E0">
              <w:rPr>
                <w:rStyle w:val="Hyperlink"/>
              </w:rPr>
              <w:t>1.6 Gender balance acrose the lifespan</w:t>
            </w:r>
            <w:r>
              <w:rPr>
                <w:webHidden/>
              </w:rPr>
              <w:tab/>
            </w:r>
            <w:r>
              <w:rPr>
                <w:webHidden/>
              </w:rPr>
              <w:fldChar w:fldCharType="begin"/>
            </w:r>
            <w:r>
              <w:rPr>
                <w:webHidden/>
              </w:rPr>
              <w:instrText xml:space="preserve"> PAGEREF _Toc136969392 \h </w:instrText>
            </w:r>
            <w:r>
              <w:rPr>
                <w:webHidden/>
              </w:rPr>
            </w:r>
            <w:r>
              <w:rPr>
                <w:webHidden/>
              </w:rPr>
              <w:fldChar w:fldCharType="separate"/>
            </w:r>
            <w:r>
              <w:rPr>
                <w:webHidden/>
              </w:rPr>
              <w:t>9</w:t>
            </w:r>
            <w:r>
              <w:rPr>
                <w:webHidden/>
              </w:rPr>
              <w:fldChar w:fldCharType="end"/>
            </w:r>
          </w:hyperlink>
        </w:p>
        <w:p w14:paraId="0F6C9158" w14:textId="307E4E2A" w:rsidR="001349EB" w:rsidRDefault="001349EB">
          <w:pPr>
            <w:pStyle w:val="TOC2"/>
            <w:rPr>
              <w:rFonts w:asciiTheme="minorHAnsi" w:hAnsiTheme="minorHAnsi" w:cstheme="minorBidi"/>
              <w:lang w:val="en-GB" w:eastAsia="zh-CN"/>
            </w:rPr>
          </w:pPr>
          <w:hyperlink w:anchor="_Toc136969393" w:history="1">
            <w:r w:rsidRPr="00C434E0">
              <w:rPr>
                <w:rStyle w:val="Hyperlink"/>
              </w:rPr>
              <w:t>1.7 Measuring ADHD</w:t>
            </w:r>
            <w:r>
              <w:rPr>
                <w:webHidden/>
              </w:rPr>
              <w:tab/>
            </w:r>
            <w:r>
              <w:rPr>
                <w:webHidden/>
              </w:rPr>
              <w:fldChar w:fldCharType="begin"/>
            </w:r>
            <w:r>
              <w:rPr>
                <w:webHidden/>
              </w:rPr>
              <w:instrText xml:space="preserve"> PAGEREF _Toc136969393 \h </w:instrText>
            </w:r>
            <w:r>
              <w:rPr>
                <w:webHidden/>
              </w:rPr>
            </w:r>
            <w:r>
              <w:rPr>
                <w:webHidden/>
              </w:rPr>
              <w:fldChar w:fldCharType="separate"/>
            </w:r>
            <w:r>
              <w:rPr>
                <w:webHidden/>
              </w:rPr>
              <w:t>11</w:t>
            </w:r>
            <w:r>
              <w:rPr>
                <w:webHidden/>
              </w:rPr>
              <w:fldChar w:fldCharType="end"/>
            </w:r>
          </w:hyperlink>
        </w:p>
        <w:p w14:paraId="53109324" w14:textId="30C8319F" w:rsidR="001349EB" w:rsidRDefault="001349EB">
          <w:pPr>
            <w:pStyle w:val="TOC2"/>
            <w:rPr>
              <w:rFonts w:asciiTheme="minorHAnsi" w:hAnsiTheme="minorHAnsi" w:cstheme="minorBidi"/>
              <w:lang w:val="en-GB" w:eastAsia="zh-CN"/>
            </w:rPr>
          </w:pPr>
          <w:hyperlink w:anchor="_Toc136969394" w:history="1">
            <w:r w:rsidRPr="00C434E0">
              <w:rPr>
                <w:rStyle w:val="Hyperlink"/>
              </w:rPr>
              <w:t>1.8 Laboratory Cognitive Tasks to Assess Symptoms of ADHD</w:t>
            </w:r>
            <w:r>
              <w:rPr>
                <w:webHidden/>
              </w:rPr>
              <w:tab/>
            </w:r>
            <w:r>
              <w:rPr>
                <w:webHidden/>
              </w:rPr>
              <w:fldChar w:fldCharType="begin"/>
            </w:r>
            <w:r>
              <w:rPr>
                <w:webHidden/>
              </w:rPr>
              <w:instrText xml:space="preserve"> PAGEREF _Toc136969394 \h </w:instrText>
            </w:r>
            <w:r>
              <w:rPr>
                <w:webHidden/>
              </w:rPr>
            </w:r>
            <w:r>
              <w:rPr>
                <w:webHidden/>
              </w:rPr>
              <w:fldChar w:fldCharType="separate"/>
            </w:r>
            <w:r>
              <w:rPr>
                <w:webHidden/>
              </w:rPr>
              <w:t>12</w:t>
            </w:r>
            <w:r>
              <w:rPr>
                <w:webHidden/>
              </w:rPr>
              <w:fldChar w:fldCharType="end"/>
            </w:r>
          </w:hyperlink>
        </w:p>
        <w:p w14:paraId="3DE9B26E" w14:textId="6DDB8C0B" w:rsidR="001349EB" w:rsidRDefault="001349EB">
          <w:pPr>
            <w:pStyle w:val="TOC2"/>
            <w:rPr>
              <w:rFonts w:asciiTheme="minorHAnsi" w:hAnsiTheme="minorHAnsi" w:cstheme="minorBidi"/>
              <w:lang w:val="en-GB" w:eastAsia="zh-CN"/>
            </w:rPr>
          </w:pPr>
          <w:hyperlink w:anchor="_Toc136969395" w:history="1">
            <w:r w:rsidRPr="00C434E0">
              <w:rPr>
                <w:rStyle w:val="Hyperlink"/>
              </w:rPr>
              <w:t>1.9 Co-Occurrence</w:t>
            </w:r>
            <w:r>
              <w:rPr>
                <w:webHidden/>
              </w:rPr>
              <w:tab/>
            </w:r>
            <w:r>
              <w:rPr>
                <w:webHidden/>
              </w:rPr>
              <w:fldChar w:fldCharType="begin"/>
            </w:r>
            <w:r>
              <w:rPr>
                <w:webHidden/>
              </w:rPr>
              <w:instrText xml:space="preserve"> PAGEREF _Toc136969395 \h </w:instrText>
            </w:r>
            <w:r>
              <w:rPr>
                <w:webHidden/>
              </w:rPr>
            </w:r>
            <w:r>
              <w:rPr>
                <w:webHidden/>
              </w:rPr>
              <w:fldChar w:fldCharType="separate"/>
            </w:r>
            <w:r>
              <w:rPr>
                <w:webHidden/>
              </w:rPr>
              <w:t>13</w:t>
            </w:r>
            <w:r>
              <w:rPr>
                <w:webHidden/>
              </w:rPr>
              <w:fldChar w:fldCharType="end"/>
            </w:r>
          </w:hyperlink>
        </w:p>
        <w:p w14:paraId="496F0472" w14:textId="0A4A83BC" w:rsidR="001349EB" w:rsidRDefault="001349EB">
          <w:pPr>
            <w:pStyle w:val="TOC2"/>
            <w:rPr>
              <w:rFonts w:asciiTheme="minorHAnsi" w:hAnsiTheme="minorHAnsi" w:cstheme="minorBidi"/>
              <w:lang w:val="en-GB" w:eastAsia="zh-CN"/>
            </w:rPr>
          </w:pPr>
          <w:hyperlink w:anchor="_Toc136969396" w:history="1">
            <w:r w:rsidRPr="00C434E0">
              <w:rPr>
                <w:rStyle w:val="Hyperlink"/>
              </w:rPr>
              <w:t>1.10 Treatment</w:t>
            </w:r>
            <w:r>
              <w:rPr>
                <w:webHidden/>
              </w:rPr>
              <w:tab/>
            </w:r>
            <w:r>
              <w:rPr>
                <w:webHidden/>
              </w:rPr>
              <w:fldChar w:fldCharType="begin"/>
            </w:r>
            <w:r>
              <w:rPr>
                <w:webHidden/>
              </w:rPr>
              <w:instrText xml:space="preserve"> PAGEREF _Toc136969396 \h </w:instrText>
            </w:r>
            <w:r>
              <w:rPr>
                <w:webHidden/>
              </w:rPr>
            </w:r>
            <w:r>
              <w:rPr>
                <w:webHidden/>
              </w:rPr>
              <w:fldChar w:fldCharType="separate"/>
            </w:r>
            <w:r>
              <w:rPr>
                <w:webHidden/>
              </w:rPr>
              <w:t>14</w:t>
            </w:r>
            <w:r>
              <w:rPr>
                <w:webHidden/>
              </w:rPr>
              <w:fldChar w:fldCharType="end"/>
            </w:r>
          </w:hyperlink>
        </w:p>
        <w:p w14:paraId="430A6520" w14:textId="6E388629" w:rsidR="001349EB" w:rsidRDefault="001349EB">
          <w:pPr>
            <w:pStyle w:val="TOC2"/>
            <w:rPr>
              <w:rFonts w:asciiTheme="minorHAnsi" w:hAnsiTheme="minorHAnsi" w:cstheme="minorBidi"/>
              <w:lang w:val="en-GB" w:eastAsia="zh-CN"/>
            </w:rPr>
          </w:pPr>
          <w:hyperlink w:anchor="_Toc136969397" w:history="1">
            <w:r w:rsidRPr="00C434E0">
              <w:rPr>
                <w:rStyle w:val="Hyperlink"/>
              </w:rPr>
              <w:t>1.11 Emotional dysregulation</w:t>
            </w:r>
            <w:r>
              <w:rPr>
                <w:webHidden/>
              </w:rPr>
              <w:tab/>
            </w:r>
            <w:r>
              <w:rPr>
                <w:webHidden/>
              </w:rPr>
              <w:fldChar w:fldCharType="begin"/>
            </w:r>
            <w:r>
              <w:rPr>
                <w:webHidden/>
              </w:rPr>
              <w:instrText xml:space="preserve"> PAGEREF _Toc136969397 \h </w:instrText>
            </w:r>
            <w:r>
              <w:rPr>
                <w:webHidden/>
              </w:rPr>
            </w:r>
            <w:r>
              <w:rPr>
                <w:webHidden/>
              </w:rPr>
              <w:fldChar w:fldCharType="separate"/>
            </w:r>
            <w:r>
              <w:rPr>
                <w:webHidden/>
              </w:rPr>
              <w:t>16</w:t>
            </w:r>
            <w:r>
              <w:rPr>
                <w:webHidden/>
              </w:rPr>
              <w:fldChar w:fldCharType="end"/>
            </w:r>
          </w:hyperlink>
        </w:p>
        <w:p w14:paraId="00D6630E" w14:textId="72AFE31A" w:rsidR="001349EB" w:rsidRDefault="001349EB">
          <w:pPr>
            <w:pStyle w:val="TOC2"/>
            <w:rPr>
              <w:rFonts w:asciiTheme="minorHAnsi" w:hAnsiTheme="minorHAnsi" w:cstheme="minorBidi"/>
              <w:lang w:val="en-GB" w:eastAsia="zh-CN"/>
            </w:rPr>
          </w:pPr>
          <w:hyperlink w:anchor="_Toc136969398" w:history="1">
            <w:r w:rsidRPr="00C434E0">
              <w:rPr>
                <w:rStyle w:val="Hyperlink"/>
              </w:rPr>
              <w:t>1.12 Neurocognitive Models of ADHD and Emotional Dysregulation</w:t>
            </w:r>
            <w:r>
              <w:rPr>
                <w:webHidden/>
              </w:rPr>
              <w:tab/>
            </w:r>
            <w:r>
              <w:rPr>
                <w:webHidden/>
              </w:rPr>
              <w:fldChar w:fldCharType="begin"/>
            </w:r>
            <w:r>
              <w:rPr>
                <w:webHidden/>
              </w:rPr>
              <w:instrText xml:space="preserve"> PAGEREF _Toc136969398 \h </w:instrText>
            </w:r>
            <w:r>
              <w:rPr>
                <w:webHidden/>
              </w:rPr>
            </w:r>
            <w:r>
              <w:rPr>
                <w:webHidden/>
              </w:rPr>
              <w:fldChar w:fldCharType="separate"/>
            </w:r>
            <w:r>
              <w:rPr>
                <w:webHidden/>
              </w:rPr>
              <w:t>20</w:t>
            </w:r>
            <w:r>
              <w:rPr>
                <w:webHidden/>
              </w:rPr>
              <w:fldChar w:fldCharType="end"/>
            </w:r>
          </w:hyperlink>
        </w:p>
        <w:p w14:paraId="3BA2CF2D" w14:textId="537CC324" w:rsidR="001349EB" w:rsidRDefault="001349EB">
          <w:pPr>
            <w:pStyle w:val="TOC2"/>
            <w:rPr>
              <w:rFonts w:asciiTheme="minorHAnsi" w:hAnsiTheme="minorHAnsi" w:cstheme="minorBidi"/>
              <w:lang w:val="en-GB" w:eastAsia="zh-CN"/>
            </w:rPr>
          </w:pPr>
          <w:hyperlink w:anchor="_Toc136969399" w:history="1">
            <w:r w:rsidRPr="00C434E0">
              <w:rPr>
                <w:rStyle w:val="Hyperlink"/>
              </w:rPr>
              <w:t>1.13 Emotion dysregulation in attention deficit hyperactivity disorder (ADHD)</w:t>
            </w:r>
            <w:r>
              <w:rPr>
                <w:webHidden/>
              </w:rPr>
              <w:tab/>
            </w:r>
            <w:r>
              <w:rPr>
                <w:webHidden/>
              </w:rPr>
              <w:fldChar w:fldCharType="begin"/>
            </w:r>
            <w:r>
              <w:rPr>
                <w:webHidden/>
              </w:rPr>
              <w:instrText xml:space="preserve"> PAGEREF _Toc136969399 \h </w:instrText>
            </w:r>
            <w:r>
              <w:rPr>
                <w:webHidden/>
              </w:rPr>
            </w:r>
            <w:r>
              <w:rPr>
                <w:webHidden/>
              </w:rPr>
              <w:fldChar w:fldCharType="separate"/>
            </w:r>
            <w:r>
              <w:rPr>
                <w:webHidden/>
              </w:rPr>
              <w:t>22</w:t>
            </w:r>
            <w:r>
              <w:rPr>
                <w:webHidden/>
              </w:rPr>
              <w:fldChar w:fldCharType="end"/>
            </w:r>
          </w:hyperlink>
        </w:p>
        <w:p w14:paraId="6FF2C8F0" w14:textId="2EF91A32" w:rsidR="001349EB" w:rsidRDefault="001349EB">
          <w:pPr>
            <w:pStyle w:val="TOC2"/>
            <w:rPr>
              <w:rFonts w:asciiTheme="minorHAnsi" w:hAnsiTheme="minorHAnsi" w:cstheme="minorBidi"/>
              <w:lang w:val="en-GB" w:eastAsia="zh-CN"/>
            </w:rPr>
          </w:pPr>
          <w:hyperlink w:anchor="_Toc136969400" w:history="1">
            <w:r w:rsidRPr="00C434E0">
              <w:rPr>
                <w:rStyle w:val="Hyperlink"/>
              </w:rPr>
              <w:t>1.14 The Structure of the Thesis</w:t>
            </w:r>
            <w:r>
              <w:rPr>
                <w:webHidden/>
              </w:rPr>
              <w:tab/>
            </w:r>
            <w:r>
              <w:rPr>
                <w:webHidden/>
              </w:rPr>
              <w:fldChar w:fldCharType="begin"/>
            </w:r>
            <w:r>
              <w:rPr>
                <w:webHidden/>
              </w:rPr>
              <w:instrText xml:space="preserve"> PAGEREF _Toc136969400 \h </w:instrText>
            </w:r>
            <w:r>
              <w:rPr>
                <w:webHidden/>
              </w:rPr>
            </w:r>
            <w:r>
              <w:rPr>
                <w:webHidden/>
              </w:rPr>
              <w:fldChar w:fldCharType="separate"/>
            </w:r>
            <w:r>
              <w:rPr>
                <w:webHidden/>
              </w:rPr>
              <w:t>23</w:t>
            </w:r>
            <w:r>
              <w:rPr>
                <w:webHidden/>
              </w:rPr>
              <w:fldChar w:fldCharType="end"/>
            </w:r>
          </w:hyperlink>
        </w:p>
        <w:p w14:paraId="50139174" w14:textId="1B3CD51D" w:rsidR="001349EB" w:rsidRDefault="001349EB">
          <w:pPr>
            <w:pStyle w:val="TOC1"/>
            <w:rPr>
              <w:rFonts w:cstheme="minorBidi"/>
              <w:b w:val="0"/>
              <w:bCs w:val="0"/>
              <w:lang w:val="en-GB" w:eastAsia="zh-CN"/>
            </w:rPr>
          </w:pPr>
          <w:hyperlink w:anchor="_Toc136969401" w:history="1">
            <w:r w:rsidRPr="00C434E0">
              <w:rPr>
                <w:rStyle w:val="Hyperlink"/>
                <w:rFonts w:asciiTheme="majorBidi" w:hAnsiTheme="majorBidi"/>
              </w:rPr>
              <w:t>Chapter 2. Emotion dysregulation and classical ADHD symptoms</w:t>
            </w:r>
            <w:r>
              <w:rPr>
                <w:webHidden/>
              </w:rPr>
              <w:tab/>
            </w:r>
            <w:r>
              <w:rPr>
                <w:webHidden/>
              </w:rPr>
              <w:fldChar w:fldCharType="begin"/>
            </w:r>
            <w:r>
              <w:rPr>
                <w:webHidden/>
              </w:rPr>
              <w:instrText xml:space="preserve"> PAGEREF _Toc136969401 \h </w:instrText>
            </w:r>
            <w:r>
              <w:rPr>
                <w:webHidden/>
              </w:rPr>
            </w:r>
            <w:r>
              <w:rPr>
                <w:webHidden/>
              </w:rPr>
              <w:fldChar w:fldCharType="separate"/>
            </w:r>
            <w:r>
              <w:rPr>
                <w:webHidden/>
              </w:rPr>
              <w:t>25</w:t>
            </w:r>
            <w:r>
              <w:rPr>
                <w:webHidden/>
              </w:rPr>
              <w:fldChar w:fldCharType="end"/>
            </w:r>
          </w:hyperlink>
        </w:p>
        <w:p w14:paraId="19BFE922" w14:textId="05263B98" w:rsidR="001349EB" w:rsidRDefault="001349EB">
          <w:pPr>
            <w:pStyle w:val="TOC2"/>
            <w:rPr>
              <w:rFonts w:asciiTheme="minorHAnsi" w:hAnsiTheme="minorHAnsi" w:cstheme="minorBidi"/>
              <w:lang w:val="en-GB" w:eastAsia="zh-CN"/>
            </w:rPr>
          </w:pPr>
          <w:hyperlink w:anchor="_Toc136969402" w:history="1">
            <w:r w:rsidRPr="00C434E0">
              <w:rPr>
                <w:rStyle w:val="Hyperlink"/>
              </w:rPr>
              <w:t>2.1 Chapter Summary</w:t>
            </w:r>
            <w:r>
              <w:rPr>
                <w:webHidden/>
              </w:rPr>
              <w:tab/>
            </w:r>
            <w:r>
              <w:rPr>
                <w:webHidden/>
              </w:rPr>
              <w:fldChar w:fldCharType="begin"/>
            </w:r>
            <w:r>
              <w:rPr>
                <w:webHidden/>
              </w:rPr>
              <w:instrText xml:space="preserve"> PAGEREF _Toc136969402 \h </w:instrText>
            </w:r>
            <w:r>
              <w:rPr>
                <w:webHidden/>
              </w:rPr>
            </w:r>
            <w:r>
              <w:rPr>
                <w:webHidden/>
              </w:rPr>
              <w:fldChar w:fldCharType="separate"/>
            </w:r>
            <w:r>
              <w:rPr>
                <w:webHidden/>
              </w:rPr>
              <w:t>25</w:t>
            </w:r>
            <w:r>
              <w:rPr>
                <w:webHidden/>
              </w:rPr>
              <w:fldChar w:fldCharType="end"/>
            </w:r>
          </w:hyperlink>
        </w:p>
        <w:p w14:paraId="725F7698" w14:textId="52D0D3AE" w:rsidR="001349EB" w:rsidRDefault="001349EB">
          <w:pPr>
            <w:pStyle w:val="TOC2"/>
            <w:rPr>
              <w:rFonts w:asciiTheme="minorHAnsi" w:hAnsiTheme="minorHAnsi" w:cstheme="minorBidi"/>
              <w:lang w:val="en-GB" w:eastAsia="zh-CN"/>
            </w:rPr>
          </w:pPr>
          <w:hyperlink w:anchor="_Toc136969403" w:history="1">
            <w:r w:rsidRPr="00C434E0">
              <w:rPr>
                <w:rStyle w:val="Hyperlink"/>
              </w:rPr>
              <w:t>2.2 Introduction</w:t>
            </w:r>
            <w:r>
              <w:rPr>
                <w:webHidden/>
              </w:rPr>
              <w:tab/>
            </w:r>
            <w:r>
              <w:rPr>
                <w:webHidden/>
              </w:rPr>
              <w:fldChar w:fldCharType="begin"/>
            </w:r>
            <w:r>
              <w:rPr>
                <w:webHidden/>
              </w:rPr>
              <w:instrText xml:space="preserve"> PAGEREF _Toc136969403 \h </w:instrText>
            </w:r>
            <w:r>
              <w:rPr>
                <w:webHidden/>
              </w:rPr>
            </w:r>
            <w:r>
              <w:rPr>
                <w:webHidden/>
              </w:rPr>
              <w:fldChar w:fldCharType="separate"/>
            </w:r>
            <w:r>
              <w:rPr>
                <w:webHidden/>
              </w:rPr>
              <w:t>26</w:t>
            </w:r>
            <w:r>
              <w:rPr>
                <w:webHidden/>
              </w:rPr>
              <w:fldChar w:fldCharType="end"/>
            </w:r>
          </w:hyperlink>
        </w:p>
        <w:p w14:paraId="53559CBB" w14:textId="3334DB37" w:rsidR="001349EB" w:rsidRDefault="001349EB">
          <w:pPr>
            <w:pStyle w:val="TOC2"/>
            <w:rPr>
              <w:rFonts w:asciiTheme="minorHAnsi" w:hAnsiTheme="minorHAnsi" w:cstheme="minorBidi"/>
              <w:lang w:val="en-GB" w:eastAsia="zh-CN"/>
            </w:rPr>
          </w:pPr>
          <w:hyperlink w:anchor="_Toc136969404" w:history="1">
            <w:r w:rsidRPr="00C434E0">
              <w:rPr>
                <w:rStyle w:val="Hyperlink"/>
              </w:rPr>
              <w:t>2.2.1 Current Study</w:t>
            </w:r>
            <w:r>
              <w:rPr>
                <w:webHidden/>
              </w:rPr>
              <w:tab/>
            </w:r>
            <w:r>
              <w:rPr>
                <w:webHidden/>
              </w:rPr>
              <w:fldChar w:fldCharType="begin"/>
            </w:r>
            <w:r>
              <w:rPr>
                <w:webHidden/>
              </w:rPr>
              <w:instrText xml:space="preserve"> PAGEREF _Toc136969404 \h </w:instrText>
            </w:r>
            <w:r>
              <w:rPr>
                <w:webHidden/>
              </w:rPr>
            </w:r>
            <w:r>
              <w:rPr>
                <w:webHidden/>
              </w:rPr>
              <w:fldChar w:fldCharType="separate"/>
            </w:r>
            <w:r>
              <w:rPr>
                <w:webHidden/>
              </w:rPr>
              <w:t>30</w:t>
            </w:r>
            <w:r>
              <w:rPr>
                <w:webHidden/>
              </w:rPr>
              <w:fldChar w:fldCharType="end"/>
            </w:r>
          </w:hyperlink>
        </w:p>
        <w:p w14:paraId="166A80FC" w14:textId="23CA4235" w:rsidR="001349EB" w:rsidRDefault="001349EB">
          <w:pPr>
            <w:pStyle w:val="TOC2"/>
            <w:rPr>
              <w:rFonts w:asciiTheme="minorHAnsi" w:hAnsiTheme="minorHAnsi" w:cstheme="minorBidi"/>
              <w:lang w:val="en-GB" w:eastAsia="zh-CN"/>
            </w:rPr>
          </w:pPr>
          <w:hyperlink w:anchor="_Toc136969405" w:history="1">
            <w:r w:rsidRPr="00C434E0">
              <w:rPr>
                <w:rStyle w:val="Hyperlink"/>
              </w:rPr>
              <w:t>2.3 Methodology</w:t>
            </w:r>
            <w:r>
              <w:rPr>
                <w:webHidden/>
              </w:rPr>
              <w:tab/>
            </w:r>
            <w:r>
              <w:rPr>
                <w:webHidden/>
              </w:rPr>
              <w:fldChar w:fldCharType="begin"/>
            </w:r>
            <w:r>
              <w:rPr>
                <w:webHidden/>
              </w:rPr>
              <w:instrText xml:space="preserve"> PAGEREF _Toc136969405 \h </w:instrText>
            </w:r>
            <w:r>
              <w:rPr>
                <w:webHidden/>
              </w:rPr>
            </w:r>
            <w:r>
              <w:rPr>
                <w:webHidden/>
              </w:rPr>
              <w:fldChar w:fldCharType="separate"/>
            </w:r>
            <w:r>
              <w:rPr>
                <w:webHidden/>
              </w:rPr>
              <w:t>30</w:t>
            </w:r>
            <w:r>
              <w:rPr>
                <w:webHidden/>
              </w:rPr>
              <w:fldChar w:fldCharType="end"/>
            </w:r>
          </w:hyperlink>
        </w:p>
        <w:p w14:paraId="0EE30F3A" w14:textId="6309A4FA" w:rsidR="001349EB" w:rsidRDefault="001349EB">
          <w:pPr>
            <w:pStyle w:val="TOC3"/>
            <w:tabs>
              <w:tab w:val="right" w:leader="dot" w:pos="9900"/>
            </w:tabs>
            <w:rPr>
              <w:rFonts w:eastAsiaTheme="minorEastAsia"/>
              <w:noProof/>
              <w:lang w:eastAsia="zh-CN"/>
            </w:rPr>
          </w:pPr>
          <w:hyperlink w:anchor="_Toc136969406" w:history="1">
            <w:r w:rsidRPr="00C434E0">
              <w:rPr>
                <w:rStyle w:val="Hyperlink"/>
                <w:rFonts w:asciiTheme="majorBidi" w:hAnsiTheme="majorBidi"/>
                <w:noProof/>
              </w:rPr>
              <w:t>2.3.1 Participants</w:t>
            </w:r>
            <w:r>
              <w:rPr>
                <w:noProof/>
                <w:webHidden/>
              </w:rPr>
              <w:tab/>
            </w:r>
            <w:r>
              <w:rPr>
                <w:noProof/>
                <w:webHidden/>
              </w:rPr>
              <w:fldChar w:fldCharType="begin"/>
            </w:r>
            <w:r>
              <w:rPr>
                <w:noProof/>
                <w:webHidden/>
              </w:rPr>
              <w:instrText xml:space="preserve"> PAGEREF _Toc136969406 \h </w:instrText>
            </w:r>
            <w:r>
              <w:rPr>
                <w:noProof/>
                <w:webHidden/>
              </w:rPr>
            </w:r>
            <w:r>
              <w:rPr>
                <w:noProof/>
                <w:webHidden/>
              </w:rPr>
              <w:fldChar w:fldCharType="separate"/>
            </w:r>
            <w:r>
              <w:rPr>
                <w:noProof/>
                <w:webHidden/>
              </w:rPr>
              <w:t>31</w:t>
            </w:r>
            <w:r>
              <w:rPr>
                <w:noProof/>
                <w:webHidden/>
              </w:rPr>
              <w:fldChar w:fldCharType="end"/>
            </w:r>
          </w:hyperlink>
        </w:p>
        <w:p w14:paraId="37CBE915" w14:textId="01F81459" w:rsidR="001349EB" w:rsidRDefault="001349EB">
          <w:pPr>
            <w:pStyle w:val="TOC3"/>
            <w:tabs>
              <w:tab w:val="right" w:leader="dot" w:pos="9900"/>
            </w:tabs>
            <w:rPr>
              <w:rFonts w:eastAsiaTheme="minorEastAsia"/>
              <w:noProof/>
              <w:lang w:eastAsia="zh-CN"/>
            </w:rPr>
          </w:pPr>
          <w:hyperlink w:anchor="_Toc136969407" w:history="1">
            <w:r w:rsidRPr="00C434E0">
              <w:rPr>
                <w:rStyle w:val="Hyperlink"/>
                <w:rFonts w:asciiTheme="majorBidi" w:hAnsiTheme="majorBidi"/>
                <w:noProof/>
              </w:rPr>
              <w:t>2.3.2 Materials</w:t>
            </w:r>
            <w:r>
              <w:rPr>
                <w:noProof/>
                <w:webHidden/>
              </w:rPr>
              <w:tab/>
            </w:r>
            <w:r>
              <w:rPr>
                <w:noProof/>
                <w:webHidden/>
              </w:rPr>
              <w:fldChar w:fldCharType="begin"/>
            </w:r>
            <w:r>
              <w:rPr>
                <w:noProof/>
                <w:webHidden/>
              </w:rPr>
              <w:instrText xml:space="preserve"> PAGEREF _Toc136969407 \h </w:instrText>
            </w:r>
            <w:r>
              <w:rPr>
                <w:noProof/>
                <w:webHidden/>
              </w:rPr>
            </w:r>
            <w:r>
              <w:rPr>
                <w:noProof/>
                <w:webHidden/>
              </w:rPr>
              <w:fldChar w:fldCharType="separate"/>
            </w:r>
            <w:r>
              <w:rPr>
                <w:noProof/>
                <w:webHidden/>
              </w:rPr>
              <w:t>32</w:t>
            </w:r>
            <w:r>
              <w:rPr>
                <w:noProof/>
                <w:webHidden/>
              </w:rPr>
              <w:fldChar w:fldCharType="end"/>
            </w:r>
          </w:hyperlink>
        </w:p>
        <w:p w14:paraId="24B98945" w14:textId="5212F71A" w:rsidR="001349EB" w:rsidRDefault="001349EB">
          <w:pPr>
            <w:pStyle w:val="TOC3"/>
            <w:tabs>
              <w:tab w:val="right" w:leader="dot" w:pos="9900"/>
            </w:tabs>
            <w:rPr>
              <w:rFonts w:eastAsiaTheme="minorEastAsia"/>
              <w:noProof/>
              <w:lang w:eastAsia="zh-CN"/>
            </w:rPr>
          </w:pPr>
          <w:hyperlink w:anchor="_Toc136969408" w:history="1">
            <w:r w:rsidRPr="00C434E0">
              <w:rPr>
                <w:rStyle w:val="Hyperlink"/>
                <w:rFonts w:asciiTheme="majorBidi" w:hAnsiTheme="majorBidi"/>
                <w:noProof/>
              </w:rPr>
              <w:t>2.3.2.1 Adult ADHD Self-Report Scale (ASRS-v1.1)</w:t>
            </w:r>
            <w:r>
              <w:rPr>
                <w:noProof/>
                <w:webHidden/>
              </w:rPr>
              <w:tab/>
            </w:r>
            <w:r>
              <w:rPr>
                <w:noProof/>
                <w:webHidden/>
              </w:rPr>
              <w:fldChar w:fldCharType="begin"/>
            </w:r>
            <w:r>
              <w:rPr>
                <w:noProof/>
                <w:webHidden/>
              </w:rPr>
              <w:instrText xml:space="preserve"> PAGEREF _Toc136969408 \h </w:instrText>
            </w:r>
            <w:r>
              <w:rPr>
                <w:noProof/>
                <w:webHidden/>
              </w:rPr>
            </w:r>
            <w:r>
              <w:rPr>
                <w:noProof/>
                <w:webHidden/>
              </w:rPr>
              <w:fldChar w:fldCharType="separate"/>
            </w:r>
            <w:r>
              <w:rPr>
                <w:noProof/>
                <w:webHidden/>
              </w:rPr>
              <w:t>32</w:t>
            </w:r>
            <w:r>
              <w:rPr>
                <w:noProof/>
                <w:webHidden/>
              </w:rPr>
              <w:fldChar w:fldCharType="end"/>
            </w:r>
          </w:hyperlink>
        </w:p>
        <w:p w14:paraId="7CD3F035" w14:textId="2828BBF6" w:rsidR="001349EB" w:rsidRDefault="001349EB">
          <w:pPr>
            <w:pStyle w:val="TOC3"/>
            <w:tabs>
              <w:tab w:val="right" w:leader="dot" w:pos="9900"/>
            </w:tabs>
            <w:rPr>
              <w:rFonts w:eastAsiaTheme="minorEastAsia"/>
              <w:noProof/>
              <w:lang w:eastAsia="zh-CN"/>
            </w:rPr>
          </w:pPr>
          <w:hyperlink w:anchor="_Toc136969409" w:history="1">
            <w:r w:rsidRPr="00C434E0">
              <w:rPr>
                <w:rStyle w:val="Hyperlink"/>
                <w:rFonts w:asciiTheme="majorBidi" w:hAnsiTheme="majorBidi"/>
                <w:noProof/>
              </w:rPr>
              <w:t>2.3.2.2 The Barratt Impulsiveness Scale (BIS)</w:t>
            </w:r>
            <w:r>
              <w:rPr>
                <w:noProof/>
                <w:webHidden/>
              </w:rPr>
              <w:tab/>
            </w:r>
            <w:r>
              <w:rPr>
                <w:noProof/>
                <w:webHidden/>
              </w:rPr>
              <w:fldChar w:fldCharType="begin"/>
            </w:r>
            <w:r>
              <w:rPr>
                <w:noProof/>
                <w:webHidden/>
              </w:rPr>
              <w:instrText xml:space="preserve"> PAGEREF _Toc136969409 \h </w:instrText>
            </w:r>
            <w:r>
              <w:rPr>
                <w:noProof/>
                <w:webHidden/>
              </w:rPr>
            </w:r>
            <w:r>
              <w:rPr>
                <w:noProof/>
                <w:webHidden/>
              </w:rPr>
              <w:fldChar w:fldCharType="separate"/>
            </w:r>
            <w:r>
              <w:rPr>
                <w:noProof/>
                <w:webHidden/>
              </w:rPr>
              <w:t>33</w:t>
            </w:r>
            <w:r>
              <w:rPr>
                <w:noProof/>
                <w:webHidden/>
              </w:rPr>
              <w:fldChar w:fldCharType="end"/>
            </w:r>
          </w:hyperlink>
        </w:p>
        <w:p w14:paraId="69B320C8" w14:textId="184824B3" w:rsidR="001349EB" w:rsidRDefault="001349EB">
          <w:pPr>
            <w:pStyle w:val="TOC3"/>
            <w:tabs>
              <w:tab w:val="right" w:leader="dot" w:pos="9900"/>
            </w:tabs>
            <w:rPr>
              <w:rFonts w:eastAsiaTheme="minorEastAsia"/>
              <w:noProof/>
              <w:lang w:eastAsia="zh-CN"/>
            </w:rPr>
          </w:pPr>
          <w:hyperlink w:anchor="_Toc136969410" w:history="1">
            <w:r w:rsidRPr="00C434E0">
              <w:rPr>
                <w:rStyle w:val="Hyperlink"/>
                <w:rFonts w:asciiTheme="majorBidi" w:hAnsiTheme="majorBidi"/>
                <w:noProof/>
              </w:rPr>
              <w:t>2.3.2.3 Difficulties in Emotion Regulation Scale (DERS; Gratz and Roemer, 2004)</w:t>
            </w:r>
            <w:r>
              <w:rPr>
                <w:noProof/>
                <w:webHidden/>
              </w:rPr>
              <w:tab/>
            </w:r>
            <w:r>
              <w:rPr>
                <w:noProof/>
                <w:webHidden/>
              </w:rPr>
              <w:fldChar w:fldCharType="begin"/>
            </w:r>
            <w:r>
              <w:rPr>
                <w:noProof/>
                <w:webHidden/>
              </w:rPr>
              <w:instrText xml:space="preserve"> PAGEREF _Toc136969410 \h </w:instrText>
            </w:r>
            <w:r>
              <w:rPr>
                <w:noProof/>
                <w:webHidden/>
              </w:rPr>
            </w:r>
            <w:r>
              <w:rPr>
                <w:noProof/>
                <w:webHidden/>
              </w:rPr>
              <w:fldChar w:fldCharType="separate"/>
            </w:r>
            <w:r>
              <w:rPr>
                <w:noProof/>
                <w:webHidden/>
              </w:rPr>
              <w:t>33</w:t>
            </w:r>
            <w:r>
              <w:rPr>
                <w:noProof/>
                <w:webHidden/>
              </w:rPr>
              <w:fldChar w:fldCharType="end"/>
            </w:r>
          </w:hyperlink>
        </w:p>
        <w:p w14:paraId="17FD787E" w14:textId="0857F351" w:rsidR="001349EB" w:rsidRDefault="001349EB">
          <w:pPr>
            <w:pStyle w:val="TOC3"/>
            <w:tabs>
              <w:tab w:val="right" w:leader="dot" w:pos="9900"/>
            </w:tabs>
            <w:rPr>
              <w:rFonts w:eastAsiaTheme="minorEastAsia"/>
              <w:noProof/>
              <w:lang w:eastAsia="zh-CN"/>
            </w:rPr>
          </w:pPr>
          <w:hyperlink w:anchor="_Toc136969411" w:history="1">
            <w:r w:rsidRPr="00C434E0">
              <w:rPr>
                <w:rStyle w:val="Hyperlink"/>
                <w:rFonts w:asciiTheme="majorBidi" w:hAnsiTheme="majorBidi"/>
                <w:noProof/>
              </w:rPr>
              <w:t>2.3.2.4 Autism-Spectrum Quotient (AQ)</w:t>
            </w:r>
            <w:r>
              <w:rPr>
                <w:noProof/>
                <w:webHidden/>
              </w:rPr>
              <w:tab/>
            </w:r>
            <w:r>
              <w:rPr>
                <w:noProof/>
                <w:webHidden/>
              </w:rPr>
              <w:fldChar w:fldCharType="begin"/>
            </w:r>
            <w:r>
              <w:rPr>
                <w:noProof/>
                <w:webHidden/>
              </w:rPr>
              <w:instrText xml:space="preserve"> PAGEREF _Toc136969411 \h </w:instrText>
            </w:r>
            <w:r>
              <w:rPr>
                <w:noProof/>
                <w:webHidden/>
              </w:rPr>
            </w:r>
            <w:r>
              <w:rPr>
                <w:noProof/>
                <w:webHidden/>
              </w:rPr>
              <w:fldChar w:fldCharType="separate"/>
            </w:r>
            <w:r>
              <w:rPr>
                <w:noProof/>
                <w:webHidden/>
              </w:rPr>
              <w:t>34</w:t>
            </w:r>
            <w:r>
              <w:rPr>
                <w:noProof/>
                <w:webHidden/>
              </w:rPr>
              <w:fldChar w:fldCharType="end"/>
            </w:r>
          </w:hyperlink>
        </w:p>
        <w:p w14:paraId="72043976" w14:textId="097213C0" w:rsidR="001349EB" w:rsidRDefault="001349EB">
          <w:pPr>
            <w:pStyle w:val="TOC3"/>
            <w:tabs>
              <w:tab w:val="right" w:leader="dot" w:pos="9900"/>
            </w:tabs>
            <w:rPr>
              <w:rFonts w:eastAsiaTheme="minorEastAsia"/>
              <w:noProof/>
              <w:lang w:eastAsia="zh-CN"/>
            </w:rPr>
          </w:pPr>
          <w:hyperlink w:anchor="_Toc136969412" w:history="1">
            <w:r w:rsidRPr="00C434E0">
              <w:rPr>
                <w:rStyle w:val="Hyperlink"/>
                <w:rFonts w:asciiTheme="majorBidi" w:hAnsiTheme="majorBidi"/>
                <w:noProof/>
              </w:rPr>
              <w:t>2.3.3 Procedure</w:t>
            </w:r>
            <w:r>
              <w:rPr>
                <w:noProof/>
                <w:webHidden/>
              </w:rPr>
              <w:tab/>
            </w:r>
            <w:r>
              <w:rPr>
                <w:noProof/>
                <w:webHidden/>
              </w:rPr>
              <w:fldChar w:fldCharType="begin"/>
            </w:r>
            <w:r>
              <w:rPr>
                <w:noProof/>
                <w:webHidden/>
              </w:rPr>
              <w:instrText xml:space="preserve"> PAGEREF _Toc136969412 \h </w:instrText>
            </w:r>
            <w:r>
              <w:rPr>
                <w:noProof/>
                <w:webHidden/>
              </w:rPr>
            </w:r>
            <w:r>
              <w:rPr>
                <w:noProof/>
                <w:webHidden/>
              </w:rPr>
              <w:fldChar w:fldCharType="separate"/>
            </w:r>
            <w:r>
              <w:rPr>
                <w:noProof/>
                <w:webHidden/>
              </w:rPr>
              <w:t>35</w:t>
            </w:r>
            <w:r>
              <w:rPr>
                <w:noProof/>
                <w:webHidden/>
              </w:rPr>
              <w:fldChar w:fldCharType="end"/>
            </w:r>
          </w:hyperlink>
        </w:p>
        <w:p w14:paraId="271D4CD8" w14:textId="144A92CB" w:rsidR="001349EB" w:rsidRDefault="001349EB">
          <w:pPr>
            <w:pStyle w:val="TOC2"/>
            <w:rPr>
              <w:rFonts w:asciiTheme="minorHAnsi" w:hAnsiTheme="minorHAnsi" w:cstheme="minorBidi"/>
              <w:lang w:val="en-GB" w:eastAsia="zh-CN"/>
            </w:rPr>
          </w:pPr>
          <w:hyperlink w:anchor="_Toc136969413" w:history="1">
            <w:r w:rsidRPr="00C434E0">
              <w:rPr>
                <w:rStyle w:val="Hyperlink"/>
              </w:rPr>
              <w:t>2.4 Data analysis</w:t>
            </w:r>
            <w:r>
              <w:rPr>
                <w:webHidden/>
              </w:rPr>
              <w:tab/>
            </w:r>
            <w:r>
              <w:rPr>
                <w:webHidden/>
              </w:rPr>
              <w:fldChar w:fldCharType="begin"/>
            </w:r>
            <w:r>
              <w:rPr>
                <w:webHidden/>
              </w:rPr>
              <w:instrText xml:space="preserve"> PAGEREF _Toc136969413 \h </w:instrText>
            </w:r>
            <w:r>
              <w:rPr>
                <w:webHidden/>
              </w:rPr>
            </w:r>
            <w:r>
              <w:rPr>
                <w:webHidden/>
              </w:rPr>
              <w:fldChar w:fldCharType="separate"/>
            </w:r>
            <w:r>
              <w:rPr>
                <w:webHidden/>
              </w:rPr>
              <w:t>35</w:t>
            </w:r>
            <w:r>
              <w:rPr>
                <w:webHidden/>
              </w:rPr>
              <w:fldChar w:fldCharType="end"/>
            </w:r>
          </w:hyperlink>
        </w:p>
        <w:p w14:paraId="2A19C061" w14:textId="3EB8367F" w:rsidR="001349EB" w:rsidRDefault="001349EB">
          <w:pPr>
            <w:pStyle w:val="TOC2"/>
            <w:rPr>
              <w:rFonts w:asciiTheme="minorHAnsi" w:hAnsiTheme="minorHAnsi" w:cstheme="minorBidi"/>
              <w:lang w:val="en-GB" w:eastAsia="zh-CN"/>
            </w:rPr>
          </w:pPr>
          <w:hyperlink w:anchor="_Toc136969414" w:history="1">
            <w:r w:rsidRPr="00C434E0">
              <w:rPr>
                <w:rStyle w:val="Hyperlink"/>
              </w:rPr>
              <w:t>2.5 Results</w:t>
            </w:r>
            <w:r>
              <w:rPr>
                <w:webHidden/>
              </w:rPr>
              <w:tab/>
            </w:r>
            <w:r>
              <w:rPr>
                <w:webHidden/>
              </w:rPr>
              <w:fldChar w:fldCharType="begin"/>
            </w:r>
            <w:r>
              <w:rPr>
                <w:webHidden/>
              </w:rPr>
              <w:instrText xml:space="preserve"> PAGEREF _Toc136969414 \h </w:instrText>
            </w:r>
            <w:r>
              <w:rPr>
                <w:webHidden/>
              </w:rPr>
            </w:r>
            <w:r>
              <w:rPr>
                <w:webHidden/>
              </w:rPr>
              <w:fldChar w:fldCharType="separate"/>
            </w:r>
            <w:r>
              <w:rPr>
                <w:webHidden/>
              </w:rPr>
              <w:t>36</w:t>
            </w:r>
            <w:r>
              <w:rPr>
                <w:webHidden/>
              </w:rPr>
              <w:fldChar w:fldCharType="end"/>
            </w:r>
          </w:hyperlink>
        </w:p>
        <w:p w14:paraId="38F60EC6" w14:textId="035DB4A3" w:rsidR="001349EB" w:rsidRDefault="001349EB">
          <w:pPr>
            <w:pStyle w:val="TOC2"/>
            <w:rPr>
              <w:rFonts w:asciiTheme="minorHAnsi" w:hAnsiTheme="minorHAnsi" w:cstheme="minorBidi"/>
              <w:lang w:val="en-GB" w:eastAsia="zh-CN"/>
            </w:rPr>
          </w:pPr>
          <w:hyperlink w:anchor="_Toc136969415" w:history="1">
            <w:r w:rsidRPr="00C434E0">
              <w:rPr>
                <w:rStyle w:val="Hyperlink"/>
              </w:rPr>
              <w:t>2.6 Discussion</w:t>
            </w:r>
            <w:r>
              <w:rPr>
                <w:webHidden/>
              </w:rPr>
              <w:tab/>
            </w:r>
            <w:r>
              <w:rPr>
                <w:webHidden/>
              </w:rPr>
              <w:fldChar w:fldCharType="begin"/>
            </w:r>
            <w:r>
              <w:rPr>
                <w:webHidden/>
              </w:rPr>
              <w:instrText xml:space="preserve"> PAGEREF _Toc136969415 \h </w:instrText>
            </w:r>
            <w:r>
              <w:rPr>
                <w:webHidden/>
              </w:rPr>
            </w:r>
            <w:r>
              <w:rPr>
                <w:webHidden/>
              </w:rPr>
              <w:fldChar w:fldCharType="separate"/>
            </w:r>
            <w:r>
              <w:rPr>
                <w:webHidden/>
              </w:rPr>
              <w:t>47</w:t>
            </w:r>
            <w:r>
              <w:rPr>
                <w:webHidden/>
              </w:rPr>
              <w:fldChar w:fldCharType="end"/>
            </w:r>
          </w:hyperlink>
        </w:p>
        <w:p w14:paraId="52A18AFC" w14:textId="12BAF24A" w:rsidR="001349EB" w:rsidRDefault="001349EB">
          <w:pPr>
            <w:pStyle w:val="TOC2"/>
            <w:rPr>
              <w:rFonts w:asciiTheme="minorHAnsi" w:hAnsiTheme="minorHAnsi" w:cstheme="minorBidi"/>
              <w:lang w:val="en-GB" w:eastAsia="zh-CN"/>
            </w:rPr>
          </w:pPr>
          <w:hyperlink w:anchor="_Toc136969416" w:history="1">
            <w:r w:rsidRPr="00C434E0">
              <w:rPr>
                <w:rStyle w:val="Hyperlink"/>
              </w:rPr>
              <w:t>2.7 Limitations and suggestions for future research</w:t>
            </w:r>
            <w:r>
              <w:rPr>
                <w:webHidden/>
              </w:rPr>
              <w:tab/>
            </w:r>
            <w:r>
              <w:rPr>
                <w:webHidden/>
              </w:rPr>
              <w:fldChar w:fldCharType="begin"/>
            </w:r>
            <w:r>
              <w:rPr>
                <w:webHidden/>
              </w:rPr>
              <w:instrText xml:space="preserve"> PAGEREF _Toc136969416 \h </w:instrText>
            </w:r>
            <w:r>
              <w:rPr>
                <w:webHidden/>
              </w:rPr>
            </w:r>
            <w:r>
              <w:rPr>
                <w:webHidden/>
              </w:rPr>
              <w:fldChar w:fldCharType="separate"/>
            </w:r>
            <w:r>
              <w:rPr>
                <w:webHidden/>
              </w:rPr>
              <w:t>49</w:t>
            </w:r>
            <w:r>
              <w:rPr>
                <w:webHidden/>
              </w:rPr>
              <w:fldChar w:fldCharType="end"/>
            </w:r>
          </w:hyperlink>
        </w:p>
        <w:p w14:paraId="1A5DC336" w14:textId="1C39AEB8" w:rsidR="001349EB" w:rsidRDefault="001349EB">
          <w:pPr>
            <w:pStyle w:val="TOC2"/>
            <w:rPr>
              <w:rFonts w:asciiTheme="minorHAnsi" w:hAnsiTheme="minorHAnsi" w:cstheme="minorBidi"/>
              <w:lang w:val="en-GB" w:eastAsia="zh-CN"/>
            </w:rPr>
          </w:pPr>
          <w:hyperlink w:anchor="_Toc136969417" w:history="1">
            <w:r w:rsidRPr="00C434E0">
              <w:rPr>
                <w:rStyle w:val="Hyperlink"/>
              </w:rPr>
              <w:t>2.8 Conclusion</w:t>
            </w:r>
            <w:r>
              <w:rPr>
                <w:webHidden/>
              </w:rPr>
              <w:tab/>
            </w:r>
            <w:r>
              <w:rPr>
                <w:webHidden/>
              </w:rPr>
              <w:fldChar w:fldCharType="begin"/>
            </w:r>
            <w:r>
              <w:rPr>
                <w:webHidden/>
              </w:rPr>
              <w:instrText xml:space="preserve"> PAGEREF _Toc136969417 \h </w:instrText>
            </w:r>
            <w:r>
              <w:rPr>
                <w:webHidden/>
              </w:rPr>
            </w:r>
            <w:r>
              <w:rPr>
                <w:webHidden/>
              </w:rPr>
              <w:fldChar w:fldCharType="separate"/>
            </w:r>
            <w:r>
              <w:rPr>
                <w:webHidden/>
              </w:rPr>
              <w:t>50</w:t>
            </w:r>
            <w:r>
              <w:rPr>
                <w:webHidden/>
              </w:rPr>
              <w:fldChar w:fldCharType="end"/>
            </w:r>
          </w:hyperlink>
        </w:p>
        <w:p w14:paraId="1A16A40B" w14:textId="7966122B" w:rsidR="001349EB" w:rsidRDefault="001349EB">
          <w:pPr>
            <w:pStyle w:val="TOC1"/>
            <w:rPr>
              <w:rFonts w:cstheme="minorBidi"/>
              <w:b w:val="0"/>
              <w:bCs w:val="0"/>
              <w:lang w:val="en-GB" w:eastAsia="zh-CN"/>
            </w:rPr>
          </w:pPr>
          <w:hyperlink w:anchor="_Toc136969418" w:history="1">
            <w:r w:rsidRPr="00C434E0">
              <w:rPr>
                <w:rStyle w:val="Hyperlink"/>
                <w:rFonts w:asciiTheme="majorBidi" w:hAnsiTheme="majorBidi"/>
              </w:rPr>
              <w:t>Chapter 3. Distractibility &amp; Emotion dysregulation</w:t>
            </w:r>
            <w:r>
              <w:rPr>
                <w:webHidden/>
              </w:rPr>
              <w:tab/>
            </w:r>
            <w:r>
              <w:rPr>
                <w:webHidden/>
              </w:rPr>
              <w:fldChar w:fldCharType="begin"/>
            </w:r>
            <w:r>
              <w:rPr>
                <w:webHidden/>
              </w:rPr>
              <w:instrText xml:space="preserve"> PAGEREF _Toc136969418 \h </w:instrText>
            </w:r>
            <w:r>
              <w:rPr>
                <w:webHidden/>
              </w:rPr>
            </w:r>
            <w:r>
              <w:rPr>
                <w:webHidden/>
              </w:rPr>
              <w:fldChar w:fldCharType="separate"/>
            </w:r>
            <w:r>
              <w:rPr>
                <w:webHidden/>
              </w:rPr>
              <w:t>51</w:t>
            </w:r>
            <w:r>
              <w:rPr>
                <w:webHidden/>
              </w:rPr>
              <w:fldChar w:fldCharType="end"/>
            </w:r>
          </w:hyperlink>
        </w:p>
        <w:p w14:paraId="71A00107" w14:textId="5715005B" w:rsidR="001349EB" w:rsidRDefault="001349EB">
          <w:pPr>
            <w:pStyle w:val="TOC2"/>
            <w:rPr>
              <w:rFonts w:asciiTheme="minorHAnsi" w:hAnsiTheme="minorHAnsi" w:cstheme="minorBidi"/>
              <w:lang w:val="en-GB" w:eastAsia="zh-CN"/>
            </w:rPr>
          </w:pPr>
          <w:hyperlink w:anchor="_Toc136969419" w:history="1">
            <w:r w:rsidRPr="00C434E0">
              <w:rPr>
                <w:rStyle w:val="Hyperlink"/>
              </w:rPr>
              <w:t>3.1 Chapter Summary</w:t>
            </w:r>
            <w:r>
              <w:rPr>
                <w:webHidden/>
              </w:rPr>
              <w:tab/>
            </w:r>
            <w:r>
              <w:rPr>
                <w:webHidden/>
              </w:rPr>
              <w:fldChar w:fldCharType="begin"/>
            </w:r>
            <w:r>
              <w:rPr>
                <w:webHidden/>
              </w:rPr>
              <w:instrText xml:space="preserve"> PAGEREF _Toc136969419 \h </w:instrText>
            </w:r>
            <w:r>
              <w:rPr>
                <w:webHidden/>
              </w:rPr>
            </w:r>
            <w:r>
              <w:rPr>
                <w:webHidden/>
              </w:rPr>
              <w:fldChar w:fldCharType="separate"/>
            </w:r>
            <w:r>
              <w:rPr>
                <w:webHidden/>
              </w:rPr>
              <w:t>51</w:t>
            </w:r>
            <w:r>
              <w:rPr>
                <w:webHidden/>
              </w:rPr>
              <w:fldChar w:fldCharType="end"/>
            </w:r>
          </w:hyperlink>
        </w:p>
        <w:p w14:paraId="22544AE1" w14:textId="6E4588AA" w:rsidR="001349EB" w:rsidRDefault="001349EB">
          <w:pPr>
            <w:pStyle w:val="TOC2"/>
            <w:rPr>
              <w:rFonts w:asciiTheme="minorHAnsi" w:hAnsiTheme="minorHAnsi" w:cstheme="minorBidi"/>
              <w:lang w:val="en-GB" w:eastAsia="zh-CN"/>
            </w:rPr>
          </w:pPr>
          <w:hyperlink w:anchor="_Toc136969420" w:history="1">
            <w:r w:rsidRPr="00C434E0">
              <w:rPr>
                <w:rStyle w:val="Hyperlink"/>
              </w:rPr>
              <w:t>3.2 Introduction</w:t>
            </w:r>
            <w:r>
              <w:rPr>
                <w:webHidden/>
              </w:rPr>
              <w:tab/>
            </w:r>
            <w:r>
              <w:rPr>
                <w:webHidden/>
              </w:rPr>
              <w:fldChar w:fldCharType="begin"/>
            </w:r>
            <w:r>
              <w:rPr>
                <w:webHidden/>
              </w:rPr>
              <w:instrText xml:space="preserve"> PAGEREF _Toc136969420 \h </w:instrText>
            </w:r>
            <w:r>
              <w:rPr>
                <w:webHidden/>
              </w:rPr>
            </w:r>
            <w:r>
              <w:rPr>
                <w:webHidden/>
              </w:rPr>
              <w:fldChar w:fldCharType="separate"/>
            </w:r>
            <w:r>
              <w:rPr>
                <w:webHidden/>
              </w:rPr>
              <w:t>52</w:t>
            </w:r>
            <w:r>
              <w:rPr>
                <w:webHidden/>
              </w:rPr>
              <w:fldChar w:fldCharType="end"/>
            </w:r>
          </w:hyperlink>
        </w:p>
        <w:p w14:paraId="16C94B6B" w14:textId="611E7576" w:rsidR="001349EB" w:rsidRDefault="001349EB">
          <w:pPr>
            <w:pStyle w:val="TOC2"/>
            <w:rPr>
              <w:rFonts w:asciiTheme="minorHAnsi" w:hAnsiTheme="minorHAnsi" w:cstheme="minorBidi"/>
              <w:lang w:val="en-GB" w:eastAsia="zh-CN"/>
            </w:rPr>
          </w:pPr>
          <w:hyperlink w:anchor="_Toc136969421" w:history="1">
            <w:r w:rsidRPr="00C434E0">
              <w:rPr>
                <w:rStyle w:val="Hyperlink"/>
              </w:rPr>
              <w:t>3.2.1 Current Study</w:t>
            </w:r>
            <w:r>
              <w:rPr>
                <w:webHidden/>
              </w:rPr>
              <w:tab/>
            </w:r>
            <w:r>
              <w:rPr>
                <w:webHidden/>
              </w:rPr>
              <w:fldChar w:fldCharType="begin"/>
            </w:r>
            <w:r>
              <w:rPr>
                <w:webHidden/>
              </w:rPr>
              <w:instrText xml:space="preserve"> PAGEREF _Toc136969421 \h </w:instrText>
            </w:r>
            <w:r>
              <w:rPr>
                <w:webHidden/>
              </w:rPr>
            </w:r>
            <w:r>
              <w:rPr>
                <w:webHidden/>
              </w:rPr>
              <w:fldChar w:fldCharType="separate"/>
            </w:r>
            <w:r>
              <w:rPr>
                <w:webHidden/>
              </w:rPr>
              <w:t>56</w:t>
            </w:r>
            <w:r>
              <w:rPr>
                <w:webHidden/>
              </w:rPr>
              <w:fldChar w:fldCharType="end"/>
            </w:r>
          </w:hyperlink>
        </w:p>
        <w:p w14:paraId="435F0BC2" w14:textId="41E1D5F5" w:rsidR="001349EB" w:rsidRDefault="001349EB">
          <w:pPr>
            <w:pStyle w:val="TOC2"/>
            <w:rPr>
              <w:rFonts w:asciiTheme="minorHAnsi" w:hAnsiTheme="minorHAnsi" w:cstheme="minorBidi"/>
              <w:lang w:val="en-GB" w:eastAsia="zh-CN"/>
            </w:rPr>
          </w:pPr>
          <w:hyperlink w:anchor="_Toc136969422" w:history="1">
            <w:r w:rsidRPr="00C434E0">
              <w:rPr>
                <w:rStyle w:val="Hyperlink"/>
              </w:rPr>
              <w:t>3.3 Methods</w:t>
            </w:r>
            <w:r>
              <w:rPr>
                <w:webHidden/>
              </w:rPr>
              <w:tab/>
            </w:r>
            <w:r>
              <w:rPr>
                <w:webHidden/>
              </w:rPr>
              <w:fldChar w:fldCharType="begin"/>
            </w:r>
            <w:r>
              <w:rPr>
                <w:webHidden/>
              </w:rPr>
              <w:instrText xml:space="preserve"> PAGEREF _Toc136969422 \h </w:instrText>
            </w:r>
            <w:r>
              <w:rPr>
                <w:webHidden/>
              </w:rPr>
            </w:r>
            <w:r>
              <w:rPr>
                <w:webHidden/>
              </w:rPr>
              <w:fldChar w:fldCharType="separate"/>
            </w:r>
            <w:r>
              <w:rPr>
                <w:webHidden/>
              </w:rPr>
              <w:t>56</w:t>
            </w:r>
            <w:r>
              <w:rPr>
                <w:webHidden/>
              </w:rPr>
              <w:fldChar w:fldCharType="end"/>
            </w:r>
          </w:hyperlink>
        </w:p>
        <w:p w14:paraId="3052DAAF" w14:textId="09C94D92" w:rsidR="001349EB" w:rsidRDefault="001349EB">
          <w:pPr>
            <w:pStyle w:val="TOC3"/>
            <w:tabs>
              <w:tab w:val="right" w:leader="dot" w:pos="9900"/>
            </w:tabs>
            <w:rPr>
              <w:rFonts w:eastAsiaTheme="minorEastAsia"/>
              <w:noProof/>
              <w:lang w:eastAsia="zh-CN"/>
            </w:rPr>
          </w:pPr>
          <w:hyperlink w:anchor="_Toc136969423" w:history="1">
            <w:r w:rsidRPr="00C434E0">
              <w:rPr>
                <w:rStyle w:val="Hyperlink"/>
                <w:rFonts w:asciiTheme="majorBidi" w:hAnsiTheme="majorBidi"/>
                <w:noProof/>
              </w:rPr>
              <w:t>3.3.1 Participants</w:t>
            </w:r>
            <w:r>
              <w:rPr>
                <w:noProof/>
                <w:webHidden/>
              </w:rPr>
              <w:tab/>
            </w:r>
            <w:r>
              <w:rPr>
                <w:noProof/>
                <w:webHidden/>
              </w:rPr>
              <w:fldChar w:fldCharType="begin"/>
            </w:r>
            <w:r>
              <w:rPr>
                <w:noProof/>
                <w:webHidden/>
              </w:rPr>
              <w:instrText xml:space="preserve"> PAGEREF _Toc136969423 \h </w:instrText>
            </w:r>
            <w:r>
              <w:rPr>
                <w:noProof/>
                <w:webHidden/>
              </w:rPr>
            </w:r>
            <w:r>
              <w:rPr>
                <w:noProof/>
                <w:webHidden/>
              </w:rPr>
              <w:fldChar w:fldCharType="separate"/>
            </w:r>
            <w:r>
              <w:rPr>
                <w:noProof/>
                <w:webHidden/>
              </w:rPr>
              <w:t>56</w:t>
            </w:r>
            <w:r>
              <w:rPr>
                <w:noProof/>
                <w:webHidden/>
              </w:rPr>
              <w:fldChar w:fldCharType="end"/>
            </w:r>
          </w:hyperlink>
        </w:p>
        <w:p w14:paraId="759C30CE" w14:textId="2C4D0469" w:rsidR="001349EB" w:rsidRDefault="001349EB">
          <w:pPr>
            <w:pStyle w:val="TOC3"/>
            <w:tabs>
              <w:tab w:val="right" w:leader="dot" w:pos="9900"/>
            </w:tabs>
            <w:rPr>
              <w:rFonts w:eastAsiaTheme="minorEastAsia"/>
              <w:noProof/>
              <w:lang w:eastAsia="zh-CN"/>
            </w:rPr>
          </w:pPr>
          <w:hyperlink w:anchor="_Toc136969424" w:history="1">
            <w:r w:rsidRPr="00C434E0">
              <w:rPr>
                <w:rStyle w:val="Hyperlink"/>
                <w:rFonts w:asciiTheme="majorBidi" w:hAnsiTheme="majorBidi"/>
                <w:noProof/>
              </w:rPr>
              <w:t>3.3.2 Materials</w:t>
            </w:r>
            <w:r>
              <w:rPr>
                <w:noProof/>
                <w:webHidden/>
              </w:rPr>
              <w:tab/>
            </w:r>
            <w:r>
              <w:rPr>
                <w:noProof/>
                <w:webHidden/>
              </w:rPr>
              <w:fldChar w:fldCharType="begin"/>
            </w:r>
            <w:r>
              <w:rPr>
                <w:noProof/>
                <w:webHidden/>
              </w:rPr>
              <w:instrText xml:space="preserve"> PAGEREF _Toc136969424 \h </w:instrText>
            </w:r>
            <w:r>
              <w:rPr>
                <w:noProof/>
                <w:webHidden/>
              </w:rPr>
            </w:r>
            <w:r>
              <w:rPr>
                <w:noProof/>
                <w:webHidden/>
              </w:rPr>
              <w:fldChar w:fldCharType="separate"/>
            </w:r>
            <w:r>
              <w:rPr>
                <w:noProof/>
                <w:webHidden/>
              </w:rPr>
              <w:t>58</w:t>
            </w:r>
            <w:r>
              <w:rPr>
                <w:noProof/>
                <w:webHidden/>
              </w:rPr>
              <w:fldChar w:fldCharType="end"/>
            </w:r>
          </w:hyperlink>
        </w:p>
        <w:p w14:paraId="040948C0" w14:textId="159F61CE" w:rsidR="001349EB" w:rsidRDefault="001349EB">
          <w:pPr>
            <w:pStyle w:val="TOC3"/>
            <w:tabs>
              <w:tab w:val="right" w:leader="dot" w:pos="9900"/>
            </w:tabs>
            <w:rPr>
              <w:rFonts w:eastAsiaTheme="minorEastAsia"/>
              <w:noProof/>
              <w:lang w:eastAsia="zh-CN"/>
            </w:rPr>
          </w:pPr>
          <w:hyperlink w:anchor="_Toc136969425" w:history="1">
            <w:r w:rsidRPr="00C434E0">
              <w:rPr>
                <w:rStyle w:val="Hyperlink"/>
                <w:rFonts w:asciiTheme="majorBidi" w:hAnsiTheme="majorBidi"/>
                <w:noProof/>
              </w:rPr>
              <w:t>3.3.2.1 Adult ADHD Self-Report Scale (ASRS-v1.1; Kessler et al., 2004)</w:t>
            </w:r>
            <w:r>
              <w:rPr>
                <w:noProof/>
                <w:webHidden/>
              </w:rPr>
              <w:tab/>
            </w:r>
            <w:r>
              <w:rPr>
                <w:noProof/>
                <w:webHidden/>
              </w:rPr>
              <w:fldChar w:fldCharType="begin"/>
            </w:r>
            <w:r>
              <w:rPr>
                <w:noProof/>
                <w:webHidden/>
              </w:rPr>
              <w:instrText xml:space="preserve"> PAGEREF _Toc136969425 \h </w:instrText>
            </w:r>
            <w:r>
              <w:rPr>
                <w:noProof/>
                <w:webHidden/>
              </w:rPr>
            </w:r>
            <w:r>
              <w:rPr>
                <w:noProof/>
                <w:webHidden/>
              </w:rPr>
              <w:fldChar w:fldCharType="separate"/>
            </w:r>
            <w:r>
              <w:rPr>
                <w:noProof/>
                <w:webHidden/>
              </w:rPr>
              <w:t>58</w:t>
            </w:r>
            <w:r>
              <w:rPr>
                <w:noProof/>
                <w:webHidden/>
              </w:rPr>
              <w:fldChar w:fldCharType="end"/>
            </w:r>
          </w:hyperlink>
        </w:p>
        <w:p w14:paraId="73388F3D" w14:textId="11FAAF69" w:rsidR="001349EB" w:rsidRDefault="001349EB">
          <w:pPr>
            <w:pStyle w:val="TOC3"/>
            <w:tabs>
              <w:tab w:val="right" w:leader="dot" w:pos="9900"/>
            </w:tabs>
            <w:rPr>
              <w:rFonts w:eastAsiaTheme="minorEastAsia"/>
              <w:noProof/>
              <w:lang w:eastAsia="zh-CN"/>
            </w:rPr>
          </w:pPr>
          <w:hyperlink w:anchor="_Toc136969426" w:history="1">
            <w:r w:rsidRPr="00C434E0">
              <w:rPr>
                <w:rStyle w:val="Hyperlink"/>
                <w:rFonts w:asciiTheme="majorBidi" w:hAnsiTheme="majorBidi"/>
                <w:noProof/>
              </w:rPr>
              <w:t xml:space="preserve">3.3.2.2 Difficulties in Emotion Regulation Scale </w:t>
            </w:r>
            <w:r w:rsidRPr="00C434E0">
              <w:rPr>
                <w:rStyle w:val="Hyperlink"/>
                <w:rFonts w:asciiTheme="majorBidi" w:hAnsiTheme="majorBidi"/>
                <w:noProof/>
                <w:lang w:eastAsia="zh-CN"/>
              </w:rPr>
              <w:t xml:space="preserve">(DERS; </w:t>
            </w:r>
            <w:r w:rsidRPr="00C434E0">
              <w:rPr>
                <w:rStyle w:val="Hyperlink"/>
                <w:rFonts w:asciiTheme="majorBidi" w:hAnsiTheme="majorBidi"/>
                <w:noProof/>
              </w:rPr>
              <w:t>Gratz and Roemer, 2004</w:t>
            </w:r>
            <w:r w:rsidRPr="00C434E0">
              <w:rPr>
                <w:rStyle w:val="Hyperlink"/>
                <w:rFonts w:asciiTheme="majorBidi" w:hAnsiTheme="majorBidi"/>
                <w:noProof/>
                <w:lang w:eastAsia="zh-CN"/>
              </w:rPr>
              <w:t>)</w:t>
            </w:r>
            <w:r>
              <w:rPr>
                <w:noProof/>
                <w:webHidden/>
              </w:rPr>
              <w:tab/>
            </w:r>
            <w:r>
              <w:rPr>
                <w:noProof/>
                <w:webHidden/>
              </w:rPr>
              <w:fldChar w:fldCharType="begin"/>
            </w:r>
            <w:r>
              <w:rPr>
                <w:noProof/>
                <w:webHidden/>
              </w:rPr>
              <w:instrText xml:space="preserve"> PAGEREF _Toc136969426 \h </w:instrText>
            </w:r>
            <w:r>
              <w:rPr>
                <w:noProof/>
                <w:webHidden/>
              </w:rPr>
            </w:r>
            <w:r>
              <w:rPr>
                <w:noProof/>
                <w:webHidden/>
              </w:rPr>
              <w:fldChar w:fldCharType="separate"/>
            </w:r>
            <w:r>
              <w:rPr>
                <w:noProof/>
                <w:webHidden/>
              </w:rPr>
              <w:t>59</w:t>
            </w:r>
            <w:r>
              <w:rPr>
                <w:noProof/>
                <w:webHidden/>
              </w:rPr>
              <w:fldChar w:fldCharType="end"/>
            </w:r>
          </w:hyperlink>
        </w:p>
        <w:p w14:paraId="5BDC1EC7" w14:textId="2A8F01A5" w:rsidR="001349EB" w:rsidRDefault="001349EB">
          <w:pPr>
            <w:pStyle w:val="TOC3"/>
            <w:tabs>
              <w:tab w:val="right" w:leader="dot" w:pos="9900"/>
            </w:tabs>
            <w:rPr>
              <w:rFonts w:eastAsiaTheme="minorEastAsia"/>
              <w:noProof/>
              <w:lang w:eastAsia="zh-CN"/>
            </w:rPr>
          </w:pPr>
          <w:hyperlink w:anchor="_Toc136969427" w:history="1">
            <w:r w:rsidRPr="00C434E0">
              <w:rPr>
                <w:rStyle w:val="Hyperlink"/>
                <w:rFonts w:asciiTheme="majorBidi" w:hAnsiTheme="majorBidi"/>
                <w:noProof/>
              </w:rPr>
              <w:t>3.3.3 Procedure</w:t>
            </w:r>
            <w:r>
              <w:rPr>
                <w:noProof/>
                <w:webHidden/>
              </w:rPr>
              <w:tab/>
            </w:r>
            <w:r>
              <w:rPr>
                <w:noProof/>
                <w:webHidden/>
              </w:rPr>
              <w:fldChar w:fldCharType="begin"/>
            </w:r>
            <w:r>
              <w:rPr>
                <w:noProof/>
                <w:webHidden/>
              </w:rPr>
              <w:instrText xml:space="preserve"> PAGEREF _Toc136969427 \h </w:instrText>
            </w:r>
            <w:r>
              <w:rPr>
                <w:noProof/>
                <w:webHidden/>
              </w:rPr>
            </w:r>
            <w:r>
              <w:rPr>
                <w:noProof/>
                <w:webHidden/>
              </w:rPr>
              <w:fldChar w:fldCharType="separate"/>
            </w:r>
            <w:r>
              <w:rPr>
                <w:noProof/>
                <w:webHidden/>
              </w:rPr>
              <w:t>59</w:t>
            </w:r>
            <w:r>
              <w:rPr>
                <w:noProof/>
                <w:webHidden/>
              </w:rPr>
              <w:fldChar w:fldCharType="end"/>
            </w:r>
          </w:hyperlink>
        </w:p>
        <w:p w14:paraId="2695AFCE" w14:textId="768826C3" w:rsidR="001349EB" w:rsidRDefault="001349EB">
          <w:pPr>
            <w:pStyle w:val="TOC2"/>
            <w:rPr>
              <w:rFonts w:asciiTheme="minorHAnsi" w:hAnsiTheme="minorHAnsi" w:cstheme="minorBidi"/>
              <w:lang w:val="en-GB" w:eastAsia="zh-CN"/>
            </w:rPr>
          </w:pPr>
          <w:hyperlink w:anchor="_Toc136969428" w:history="1">
            <w:r w:rsidRPr="00C434E0">
              <w:rPr>
                <w:rStyle w:val="Hyperlink"/>
              </w:rPr>
              <w:t>3.4 Data Analysis</w:t>
            </w:r>
            <w:r>
              <w:rPr>
                <w:webHidden/>
              </w:rPr>
              <w:tab/>
            </w:r>
            <w:r>
              <w:rPr>
                <w:webHidden/>
              </w:rPr>
              <w:fldChar w:fldCharType="begin"/>
            </w:r>
            <w:r>
              <w:rPr>
                <w:webHidden/>
              </w:rPr>
              <w:instrText xml:space="preserve"> PAGEREF _Toc136969428 \h </w:instrText>
            </w:r>
            <w:r>
              <w:rPr>
                <w:webHidden/>
              </w:rPr>
            </w:r>
            <w:r>
              <w:rPr>
                <w:webHidden/>
              </w:rPr>
              <w:fldChar w:fldCharType="separate"/>
            </w:r>
            <w:r>
              <w:rPr>
                <w:webHidden/>
              </w:rPr>
              <w:t>60</w:t>
            </w:r>
            <w:r>
              <w:rPr>
                <w:webHidden/>
              </w:rPr>
              <w:fldChar w:fldCharType="end"/>
            </w:r>
          </w:hyperlink>
        </w:p>
        <w:p w14:paraId="578640CF" w14:textId="12B13566" w:rsidR="001349EB" w:rsidRDefault="001349EB">
          <w:pPr>
            <w:pStyle w:val="TOC2"/>
            <w:rPr>
              <w:rFonts w:asciiTheme="minorHAnsi" w:hAnsiTheme="minorHAnsi" w:cstheme="minorBidi"/>
              <w:lang w:val="en-GB" w:eastAsia="zh-CN"/>
            </w:rPr>
          </w:pPr>
          <w:hyperlink w:anchor="_Toc136969429" w:history="1">
            <w:r w:rsidRPr="00C434E0">
              <w:rPr>
                <w:rStyle w:val="Hyperlink"/>
              </w:rPr>
              <w:t>3.5 Results</w:t>
            </w:r>
            <w:r>
              <w:rPr>
                <w:webHidden/>
              </w:rPr>
              <w:tab/>
            </w:r>
            <w:r>
              <w:rPr>
                <w:webHidden/>
              </w:rPr>
              <w:fldChar w:fldCharType="begin"/>
            </w:r>
            <w:r>
              <w:rPr>
                <w:webHidden/>
              </w:rPr>
              <w:instrText xml:space="preserve"> PAGEREF _Toc136969429 \h </w:instrText>
            </w:r>
            <w:r>
              <w:rPr>
                <w:webHidden/>
              </w:rPr>
            </w:r>
            <w:r>
              <w:rPr>
                <w:webHidden/>
              </w:rPr>
              <w:fldChar w:fldCharType="separate"/>
            </w:r>
            <w:r>
              <w:rPr>
                <w:webHidden/>
              </w:rPr>
              <w:t>61</w:t>
            </w:r>
            <w:r>
              <w:rPr>
                <w:webHidden/>
              </w:rPr>
              <w:fldChar w:fldCharType="end"/>
            </w:r>
          </w:hyperlink>
        </w:p>
        <w:p w14:paraId="54713045" w14:textId="1BA7171A" w:rsidR="001349EB" w:rsidRDefault="001349EB">
          <w:pPr>
            <w:pStyle w:val="TOC2"/>
            <w:rPr>
              <w:rFonts w:asciiTheme="minorHAnsi" w:hAnsiTheme="minorHAnsi" w:cstheme="minorBidi"/>
              <w:lang w:val="en-GB" w:eastAsia="zh-CN"/>
            </w:rPr>
          </w:pPr>
          <w:hyperlink w:anchor="_Toc136969430" w:history="1">
            <w:r w:rsidRPr="00C434E0">
              <w:rPr>
                <w:rStyle w:val="Hyperlink"/>
              </w:rPr>
              <w:t>3.6 Discussion</w:t>
            </w:r>
            <w:r>
              <w:rPr>
                <w:webHidden/>
              </w:rPr>
              <w:tab/>
            </w:r>
            <w:r>
              <w:rPr>
                <w:webHidden/>
              </w:rPr>
              <w:fldChar w:fldCharType="begin"/>
            </w:r>
            <w:r>
              <w:rPr>
                <w:webHidden/>
              </w:rPr>
              <w:instrText xml:space="preserve"> PAGEREF _Toc136969430 \h </w:instrText>
            </w:r>
            <w:r>
              <w:rPr>
                <w:webHidden/>
              </w:rPr>
            </w:r>
            <w:r>
              <w:rPr>
                <w:webHidden/>
              </w:rPr>
              <w:fldChar w:fldCharType="separate"/>
            </w:r>
            <w:r>
              <w:rPr>
                <w:webHidden/>
              </w:rPr>
              <w:t>70</w:t>
            </w:r>
            <w:r>
              <w:rPr>
                <w:webHidden/>
              </w:rPr>
              <w:fldChar w:fldCharType="end"/>
            </w:r>
          </w:hyperlink>
        </w:p>
        <w:p w14:paraId="1555B690" w14:textId="74FAA7D3" w:rsidR="001349EB" w:rsidRDefault="001349EB">
          <w:pPr>
            <w:pStyle w:val="TOC2"/>
            <w:rPr>
              <w:rFonts w:asciiTheme="minorHAnsi" w:hAnsiTheme="minorHAnsi" w:cstheme="minorBidi"/>
              <w:lang w:val="en-GB" w:eastAsia="zh-CN"/>
            </w:rPr>
          </w:pPr>
          <w:hyperlink w:anchor="_Toc136969431" w:history="1">
            <w:r w:rsidRPr="00C434E0">
              <w:rPr>
                <w:rStyle w:val="Hyperlink"/>
              </w:rPr>
              <w:t>3.7 Limitations and suggestions for future research</w:t>
            </w:r>
            <w:r>
              <w:rPr>
                <w:webHidden/>
              </w:rPr>
              <w:tab/>
            </w:r>
            <w:r>
              <w:rPr>
                <w:webHidden/>
              </w:rPr>
              <w:fldChar w:fldCharType="begin"/>
            </w:r>
            <w:r>
              <w:rPr>
                <w:webHidden/>
              </w:rPr>
              <w:instrText xml:space="preserve"> PAGEREF _Toc136969431 \h </w:instrText>
            </w:r>
            <w:r>
              <w:rPr>
                <w:webHidden/>
              </w:rPr>
            </w:r>
            <w:r>
              <w:rPr>
                <w:webHidden/>
              </w:rPr>
              <w:fldChar w:fldCharType="separate"/>
            </w:r>
            <w:r>
              <w:rPr>
                <w:webHidden/>
              </w:rPr>
              <w:t>72</w:t>
            </w:r>
            <w:r>
              <w:rPr>
                <w:webHidden/>
              </w:rPr>
              <w:fldChar w:fldCharType="end"/>
            </w:r>
          </w:hyperlink>
        </w:p>
        <w:p w14:paraId="14497095" w14:textId="1E74D050" w:rsidR="001349EB" w:rsidRDefault="001349EB">
          <w:pPr>
            <w:pStyle w:val="TOC2"/>
            <w:rPr>
              <w:rFonts w:asciiTheme="minorHAnsi" w:hAnsiTheme="minorHAnsi" w:cstheme="minorBidi"/>
              <w:lang w:val="en-GB" w:eastAsia="zh-CN"/>
            </w:rPr>
          </w:pPr>
          <w:hyperlink w:anchor="_Toc136969432" w:history="1">
            <w:r w:rsidRPr="00C434E0">
              <w:rPr>
                <w:rStyle w:val="Hyperlink"/>
              </w:rPr>
              <w:t>3.8 Conclusion</w:t>
            </w:r>
            <w:r>
              <w:rPr>
                <w:webHidden/>
              </w:rPr>
              <w:tab/>
            </w:r>
            <w:r>
              <w:rPr>
                <w:webHidden/>
              </w:rPr>
              <w:fldChar w:fldCharType="begin"/>
            </w:r>
            <w:r>
              <w:rPr>
                <w:webHidden/>
              </w:rPr>
              <w:instrText xml:space="preserve"> PAGEREF _Toc136969432 \h </w:instrText>
            </w:r>
            <w:r>
              <w:rPr>
                <w:webHidden/>
              </w:rPr>
            </w:r>
            <w:r>
              <w:rPr>
                <w:webHidden/>
              </w:rPr>
              <w:fldChar w:fldCharType="separate"/>
            </w:r>
            <w:r>
              <w:rPr>
                <w:webHidden/>
              </w:rPr>
              <w:t>73</w:t>
            </w:r>
            <w:r>
              <w:rPr>
                <w:webHidden/>
              </w:rPr>
              <w:fldChar w:fldCharType="end"/>
            </w:r>
          </w:hyperlink>
        </w:p>
        <w:p w14:paraId="6070B56E" w14:textId="11435F60" w:rsidR="001349EB" w:rsidRDefault="001349EB">
          <w:pPr>
            <w:pStyle w:val="TOC1"/>
            <w:rPr>
              <w:rFonts w:cstheme="minorBidi"/>
              <w:b w:val="0"/>
              <w:bCs w:val="0"/>
              <w:lang w:val="en-GB" w:eastAsia="zh-CN"/>
            </w:rPr>
          </w:pPr>
          <w:hyperlink w:anchor="_Toc136969433" w:history="1">
            <w:r w:rsidRPr="00C434E0">
              <w:rPr>
                <w:rStyle w:val="Hyperlink"/>
                <w:rFonts w:asciiTheme="majorBidi" w:hAnsiTheme="majorBidi"/>
              </w:rPr>
              <w:t>Chapter 4. Impulsiveness &amp; Emotion dysregulation</w:t>
            </w:r>
            <w:r>
              <w:rPr>
                <w:webHidden/>
              </w:rPr>
              <w:tab/>
            </w:r>
            <w:r>
              <w:rPr>
                <w:webHidden/>
              </w:rPr>
              <w:fldChar w:fldCharType="begin"/>
            </w:r>
            <w:r>
              <w:rPr>
                <w:webHidden/>
              </w:rPr>
              <w:instrText xml:space="preserve"> PAGEREF _Toc136969433 \h </w:instrText>
            </w:r>
            <w:r>
              <w:rPr>
                <w:webHidden/>
              </w:rPr>
            </w:r>
            <w:r>
              <w:rPr>
                <w:webHidden/>
              </w:rPr>
              <w:fldChar w:fldCharType="separate"/>
            </w:r>
            <w:r>
              <w:rPr>
                <w:webHidden/>
              </w:rPr>
              <w:t>75</w:t>
            </w:r>
            <w:r>
              <w:rPr>
                <w:webHidden/>
              </w:rPr>
              <w:fldChar w:fldCharType="end"/>
            </w:r>
          </w:hyperlink>
        </w:p>
        <w:p w14:paraId="5EED2ABB" w14:textId="7BDE8E4B" w:rsidR="001349EB" w:rsidRDefault="001349EB">
          <w:pPr>
            <w:pStyle w:val="TOC2"/>
            <w:rPr>
              <w:rFonts w:asciiTheme="minorHAnsi" w:hAnsiTheme="minorHAnsi" w:cstheme="minorBidi"/>
              <w:lang w:val="en-GB" w:eastAsia="zh-CN"/>
            </w:rPr>
          </w:pPr>
          <w:hyperlink w:anchor="_Toc136969434" w:history="1">
            <w:r w:rsidRPr="00C434E0">
              <w:rPr>
                <w:rStyle w:val="Hyperlink"/>
              </w:rPr>
              <w:t>4.1 Chapter Summary</w:t>
            </w:r>
            <w:r>
              <w:rPr>
                <w:webHidden/>
              </w:rPr>
              <w:tab/>
            </w:r>
            <w:r>
              <w:rPr>
                <w:webHidden/>
              </w:rPr>
              <w:fldChar w:fldCharType="begin"/>
            </w:r>
            <w:r>
              <w:rPr>
                <w:webHidden/>
              </w:rPr>
              <w:instrText xml:space="preserve"> PAGEREF _Toc136969434 \h </w:instrText>
            </w:r>
            <w:r>
              <w:rPr>
                <w:webHidden/>
              </w:rPr>
            </w:r>
            <w:r>
              <w:rPr>
                <w:webHidden/>
              </w:rPr>
              <w:fldChar w:fldCharType="separate"/>
            </w:r>
            <w:r>
              <w:rPr>
                <w:webHidden/>
              </w:rPr>
              <w:t>75</w:t>
            </w:r>
            <w:r>
              <w:rPr>
                <w:webHidden/>
              </w:rPr>
              <w:fldChar w:fldCharType="end"/>
            </w:r>
          </w:hyperlink>
        </w:p>
        <w:p w14:paraId="4B8D25BE" w14:textId="0D7C47B9" w:rsidR="001349EB" w:rsidRDefault="001349EB">
          <w:pPr>
            <w:pStyle w:val="TOC2"/>
            <w:rPr>
              <w:rFonts w:asciiTheme="minorHAnsi" w:hAnsiTheme="minorHAnsi" w:cstheme="minorBidi"/>
              <w:lang w:val="en-GB" w:eastAsia="zh-CN"/>
            </w:rPr>
          </w:pPr>
          <w:hyperlink w:anchor="_Toc136969435" w:history="1">
            <w:r w:rsidRPr="00C434E0">
              <w:rPr>
                <w:rStyle w:val="Hyperlink"/>
              </w:rPr>
              <w:t>4.2 Introduction</w:t>
            </w:r>
            <w:r>
              <w:rPr>
                <w:webHidden/>
              </w:rPr>
              <w:tab/>
            </w:r>
            <w:r>
              <w:rPr>
                <w:webHidden/>
              </w:rPr>
              <w:fldChar w:fldCharType="begin"/>
            </w:r>
            <w:r>
              <w:rPr>
                <w:webHidden/>
              </w:rPr>
              <w:instrText xml:space="preserve"> PAGEREF _Toc136969435 \h </w:instrText>
            </w:r>
            <w:r>
              <w:rPr>
                <w:webHidden/>
              </w:rPr>
            </w:r>
            <w:r>
              <w:rPr>
                <w:webHidden/>
              </w:rPr>
              <w:fldChar w:fldCharType="separate"/>
            </w:r>
            <w:r>
              <w:rPr>
                <w:webHidden/>
              </w:rPr>
              <w:t>76</w:t>
            </w:r>
            <w:r>
              <w:rPr>
                <w:webHidden/>
              </w:rPr>
              <w:fldChar w:fldCharType="end"/>
            </w:r>
          </w:hyperlink>
        </w:p>
        <w:p w14:paraId="00EDD3C0" w14:textId="4AB5ECB6" w:rsidR="001349EB" w:rsidRDefault="001349EB">
          <w:pPr>
            <w:pStyle w:val="TOC2"/>
            <w:rPr>
              <w:rFonts w:asciiTheme="minorHAnsi" w:hAnsiTheme="minorHAnsi" w:cstheme="minorBidi"/>
              <w:lang w:val="en-GB" w:eastAsia="zh-CN"/>
            </w:rPr>
          </w:pPr>
          <w:hyperlink w:anchor="_Toc136969436" w:history="1">
            <w:r w:rsidRPr="00C434E0">
              <w:rPr>
                <w:rStyle w:val="Hyperlink"/>
              </w:rPr>
              <w:t>4.2.1 Current Study</w:t>
            </w:r>
            <w:r>
              <w:rPr>
                <w:webHidden/>
              </w:rPr>
              <w:tab/>
            </w:r>
            <w:r>
              <w:rPr>
                <w:webHidden/>
              </w:rPr>
              <w:fldChar w:fldCharType="begin"/>
            </w:r>
            <w:r>
              <w:rPr>
                <w:webHidden/>
              </w:rPr>
              <w:instrText xml:space="preserve"> PAGEREF _Toc136969436 \h </w:instrText>
            </w:r>
            <w:r>
              <w:rPr>
                <w:webHidden/>
              </w:rPr>
            </w:r>
            <w:r>
              <w:rPr>
                <w:webHidden/>
              </w:rPr>
              <w:fldChar w:fldCharType="separate"/>
            </w:r>
            <w:r>
              <w:rPr>
                <w:webHidden/>
              </w:rPr>
              <w:t>81</w:t>
            </w:r>
            <w:r>
              <w:rPr>
                <w:webHidden/>
              </w:rPr>
              <w:fldChar w:fldCharType="end"/>
            </w:r>
          </w:hyperlink>
        </w:p>
        <w:p w14:paraId="3EE12B8A" w14:textId="188E5411" w:rsidR="001349EB" w:rsidRDefault="001349EB">
          <w:pPr>
            <w:pStyle w:val="TOC2"/>
            <w:rPr>
              <w:rFonts w:asciiTheme="minorHAnsi" w:hAnsiTheme="minorHAnsi" w:cstheme="minorBidi"/>
              <w:lang w:val="en-GB" w:eastAsia="zh-CN"/>
            </w:rPr>
          </w:pPr>
          <w:hyperlink w:anchor="_Toc136969437" w:history="1">
            <w:r w:rsidRPr="00C434E0">
              <w:rPr>
                <w:rStyle w:val="Hyperlink"/>
              </w:rPr>
              <w:t>4.3 Methods</w:t>
            </w:r>
            <w:r>
              <w:rPr>
                <w:webHidden/>
              </w:rPr>
              <w:tab/>
            </w:r>
            <w:r>
              <w:rPr>
                <w:webHidden/>
              </w:rPr>
              <w:fldChar w:fldCharType="begin"/>
            </w:r>
            <w:r>
              <w:rPr>
                <w:webHidden/>
              </w:rPr>
              <w:instrText xml:space="preserve"> PAGEREF _Toc136969437 \h </w:instrText>
            </w:r>
            <w:r>
              <w:rPr>
                <w:webHidden/>
              </w:rPr>
            </w:r>
            <w:r>
              <w:rPr>
                <w:webHidden/>
              </w:rPr>
              <w:fldChar w:fldCharType="separate"/>
            </w:r>
            <w:r>
              <w:rPr>
                <w:webHidden/>
              </w:rPr>
              <w:t>81</w:t>
            </w:r>
            <w:r>
              <w:rPr>
                <w:webHidden/>
              </w:rPr>
              <w:fldChar w:fldCharType="end"/>
            </w:r>
          </w:hyperlink>
        </w:p>
        <w:p w14:paraId="5F502F37" w14:textId="6CD3A5B6" w:rsidR="001349EB" w:rsidRDefault="001349EB">
          <w:pPr>
            <w:pStyle w:val="TOC3"/>
            <w:tabs>
              <w:tab w:val="right" w:leader="dot" w:pos="9900"/>
            </w:tabs>
            <w:rPr>
              <w:rFonts w:eastAsiaTheme="minorEastAsia"/>
              <w:noProof/>
              <w:lang w:eastAsia="zh-CN"/>
            </w:rPr>
          </w:pPr>
          <w:hyperlink w:anchor="_Toc136969438" w:history="1">
            <w:r w:rsidRPr="00C434E0">
              <w:rPr>
                <w:rStyle w:val="Hyperlink"/>
                <w:rFonts w:asciiTheme="majorBidi" w:hAnsiTheme="majorBidi"/>
                <w:noProof/>
              </w:rPr>
              <w:t>4.3.1 Participants</w:t>
            </w:r>
            <w:r>
              <w:rPr>
                <w:noProof/>
                <w:webHidden/>
              </w:rPr>
              <w:tab/>
            </w:r>
            <w:r>
              <w:rPr>
                <w:noProof/>
                <w:webHidden/>
              </w:rPr>
              <w:fldChar w:fldCharType="begin"/>
            </w:r>
            <w:r>
              <w:rPr>
                <w:noProof/>
                <w:webHidden/>
              </w:rPr>
              <w:instrText xml:space="preserve"> PAGEREF _Toc136969438 \h </w:instrText>
            </w:r>
            <w:r>
              <w:rPr>
                <w:noProof/>
                <w:webHidden/>
              </w:rPr>
            </w:r>
            <w:r>
              <w:rPr>
                <w:noProof/>
                <w:webHidden/>
              </w:rPr>
              <w:fldChar w:fldCharType="separate"/>
            </w:r>
            <w:r>
              <w:rPr>
                <w:noProof/>
                <w:webHidden/>
              </w:rPr>
              <w:t>81</w:t>
            </w:r>
            <w:r>
              <w:rPr>
                <w:noProof/>
                <w:webHidden/>
              </w:rPr>
              <w:fldChar w:fldCharType="end"/>
            </w:r>
          </w:hyperlink>
        </w:p>
        <w:p w14:paraId="22302D5F" w14:textId="59D849C6" w:rsidR="001349EB" w:rsidRDefault="001349EB">
          <w:pPr>
            <w:pStyle w:val="TOC3"/>
            <w:tabs>
              <w:tab w:val="right" w:leader="dot" w:pos="9900"/>
            </w:tabs>
            <w:rPr>
              <w:rFonts w:eastAsiaTheme="minorEastAsia"/>
              <w:noProof/>
              <w:lang w:eastAsia="zh-CN"/>
            </w:rPr>
          </w:pPr>
          <w:hyperlink w:anchor="_Toc136969439" w:history="1">
            <w:r w:rsidRPr="00C434E0">
              <w:rPr>
                <w:rStyle w:val="Hyperlink"/>
                <w:rFonts w:asciiTheme="majorBidi" w:hAnsiTheme="majorBidi"/>
                <w:noProof/>
              </w:rPr>
              <w:t>4.3.2 Materials</w:t>
            </w:r>
            <w:r>
              <w:rPr>
                <w:noProof/>
                <w:webHidden/>
              </w:rPr>
              <w:tab/>
            </w:r>
            <w:r>
              <w:rPr>
                <w:noProof/>
                <w:webHidden/>
              </w:rPr>
              <w:fldChar w:fldCharType="begin"/>
            </w:r>
            <w:r>
              <w:rPr>
                <w:noProof/>
                <w:webHidden/>
              </w:rPr>
              <w:instrText xml:space="preserve"> PAGEREF _Toc136969439 \h </w:instrText>
            </w:r>
            <w:r>
              <w:rPr>
                <w:noProof/>
                <w:webHidden/>
              </w:rPr>
            </w:r>
            <w:r>
              <w:rPr>
                <w:noProof/>
                <w:webHidden/>
              </w:rPr>
              <w:fldChar w:fldCharType="separate"/>
            </w:r>
            <w:r>
              <w:rPr>
                <w:noProof/>
                <w:webHidden/>
              </w:rPr>
              <w:t>83</w:t>
            </w:r>
            <w:r>
              <w:rPr>
                <w:noProof/>
                <w:webHidden/>
              </w:rPr>
              <w:fldChar w:fldCharType="end"/>
            </w:r>
          </w:hyperlink>
        </w:p>
        <w:p w14:paraId="2D494791" w14:textId="5A148F24" w:rsidR="001349EB" w:rsidRDefault="001349EB">
          <w:pPr>
            <w:pStyle w:val="TOC3"/>
            <w:tabs>
              <w:tab w:val="right" w:leader="dot" w:pos="9900"/>
            </w:tabs>
            <w:rPr>
              <w:rFonts w:eastAsiaTheme="minorEastAsia"/>
              <w:noProof/>
              <w:lang w:eastAsia="zh-CN"/>
            </w:rPr>
          </w:pPr>
          <w:hyperlink w:anchor="_Toc136969440" w:history="1">
            <w:r w:rsidRPr="00C434E0">
              <w:rPr>
                <w:rStyle w:val="Hyperlink"/>
                <w:rFonts w:asciiTheme="majorBidi" w:hAnsiTheme="majorBidi"/>
                <w:noProof/>
              </w:rPr>
              <w:t>4.3.2.1 Adult ADHD Self-Report Scale (ASRS-v1.1)</w:t>
            </w:r>
            <w:r>
              <w:rPr>
                <w:noProof/>
                <w:webHidden/>
              </w:rPr>
              <w:tab/>
            </w:r>
            <w:r>
              <w:rPr>
                <w:noProof/>
                <w:webHidden/>
              </w:rPr>
              <w:fldChar w:fldCharType="begin"/>
            </w:r>
            <w:r>
              <w:rPr>
                <w:noProof/>
                <w:webHidden/>
              </w:rPr>
              <w:instrText xml:space="preserve"> PAGEREF _Toc136969440 \h </w:instrText>
            </w:r>
            <w:r>
              <w:rPr>
                <w:noProof/>
                <w:webHidden/>
              </w:rPr>
            </w:r>
            <w:r>
              <w:rPr>
                <w:noProof/>
                <w:webHidden/>
              </w:rPr>
              <w:fldChar w:fldCharType="separate"/>
            </w:r>
            <w:r>
              <w:rPr>
                <w:noProof/>
                <w:webHidden/>
              </w:rPr>
              <w:t>83</w:t>
            </w:r>
            <w:r>
              <w:rPr>
                <w:noProof/>
                <w:webHidden/>
              </w:rPr>
              <w:fldChar w:fldCharType="end"/>
            </w:r>
          </w:hyperlink>
        </w:p>
        <w:p w14:paraId="6F4B4609" w14:textId="466FA1C7" w:rsidR="001349EB" w:rsidRDefault="001349EB">
          <w:pPr>
            <w:pStyle w:val="TOC3"/>
            <w:tabs>
              <w:tab w:val="right" w:leader="dot" w:pos="9900"/>
            </w:tabs>
            <w:rPr>
              <w:rFonts w:eastAsiaTheme="minorEastAsia"/>
              <w:noProof/>
              <w:lang w:eastAsia="zh-CN"/>
            </w:rPr>
          </w:pPr>
          <w:hyperlink w:anchor="_Toc136969441" w:history="1">
            <w:r w:rsidRPr="00C434E0">
              <w:rPr>
                <w:rStyle w:val="Hyperlink"/>
                <w:rFonts w:asciiTheme="majorBidi" w:hAnsiTheme="majorBidi"/>
                <w:noProof/>
              </w:rPr>
              <w:t>4.3.2.2 The Barratt impulsiveness scale</w:t>
            </w:r>
            <w:r>
              <w:rPr>
                <w:noProof/>
                <w:webHidden/>
              </w:rPr>
              <w:tab/>
            </w:r>
            <w:r>
              <w:rPr>
                <w:noProof/>
                <w:webHidden/>
              </w:rPr>
              <w:fldChar w:fldCharType="begin"/>
            </w:r>
            <w:r>
              <w:rPr>
                <w:noProof/>
                <w:webHidden/>
              </w:rPr>
              <w:instrText xml:space="preserve"> PAGEREF _Toc136969441 \h </w:instrText>
            </w:r>
            <w:r>
              <w:rPr>
                <w:noProof/>
                <w:webHidden/>
              </w:rPr>
            </w:r>
            <w:r>
              <w:rPr>
                <w:noProof/>
                <w:webHidden/>
              </w:rPr>
              <w:fldChar w:fldCharType="separate"/>
            </w:r>
            <w:r>
              <w:rPr>
                <w:noProof/>
                <w:webHidden/>
              </w:rPr>
              <w:t>84</w:t>
            </w:r>
            <w:r>
              <w:rPr>
                <w:noProof/>
                <w:webHidden/>
              </w:rPr>
              <w:fldChar w:fldCharType="end"/>
            </w:r>
          </w:hyperlink>
        </w:p>
        <w:p w14:paraId="35CAC899" w14:textId="4DAC8083" w:rsidR="001349EB" w:rsidRDefault="001349EB">
          <w:pPr>
            <w:pStyle w:val="TOC3"/>
            <w:tabs>
              <w:tab w:val="right" w:leader="dot" w:pos="9900"/>
            </w:tabs>
            <w:rPr>
              <w:rFonts w:eastAsiaTheme="minorEastAsia"/>
              <w:noProof/>
              <w:lang w:eastAsia="zh-CN"/>
            </w:rPr>
          </w:pPr>
          <w:hyperlink w:anchor="_Toc136969442" w:history="1">
            <w:r w:rsidRPr="00C434E0">
              <w:rPr>
                <w:rStyle w:val="Hyperlink"/>
                <w:rFonts w:asciiTheme="majorBidi" w:hAnsiTheme="majorBidi"/>
                <w:noProof/>
              </w:rPr>
              <w:t>4.3.2.3 Difficulties in Emotion Regulation Scale (DERS; Gratz and Roemer, 2004)</w:t>
            </w:r>
            <w:r>
              <w:rPr>
                <w:noProof/>
                <w:webHidden/>
              </w:rPr>
              <w:tab/>
            </w:r>
            <w:r>
              <w:rPr>
                <w:noProof/>
                <w:webHidden/>
              </w:rPr>
              <w:fldChar w:fldCharType="begin"/>
            </w:r>
            <w:r>
              <w:rPr>
                <w:noProof/>
                <w:webHidden/>
              </w:rPr>
              <w:instrText xml:space="preserve"> PAGEREF _Toc136969442 \h </w:instrText>
            </w:r>
            <w:r>
              <w:rPr>
                <w:noProof/>
                <w:webHidden/>
              </w:rPr>
            </w:r>
            <w:r>
              <w:rPr>
                <w:noProof/>
                <w:webHidden/>
              </w:rPr>
              <w:fldChar w:fldCharType="separate"/>
            </w:r>
            <w:r>
              <w:rPr>
                <w:noProof/>
                <w:webHidden/>
              </w:rPr>
              <w:t>84</w:t>
            </w:r>
            <w:r>
              <w:rPr>
                <w:noProof/>
                <w:webHidden/>
              </w:rPr>
              <w:fldChar w:fldCharType="end"/>
            </w:r>
          </w:hyperlink>
        </w:p>
        <w:p w14:paraId="3F7E5CD7" w14:textId="06CBB1C2" w:rsidR="001349EB" w:rsidRDefault="001349EB">
          <w:pPr>
            <w:pStyle w:val="TOC3"/>
            <w:tabs>
              <w:tab w:val="right" w:leader="dot" w:pos="9900"/>
            </w:tabs>
            <w:rPr>
              <w:rFonts w:eastAsiaTheme="minorEastAsia"/>
              <w:noProof/>
              <w:lang w:eastAsia="zh-CN"/>
            </w:rPr>
          </w:pPr>
          <w:hyperlink w:anchor="_Toc136969443" w:history="1">
            <w:r w:rsidRPr="00C434E0">
              <w:rPr>
                <w:rStyle w:val="Hyperlink"/>
                <w:rFonts w:asciiTheme="majorBidi" w:hAnsiTheme="majorBidi"/>
                <w:noProof/>
              </w:rPr>
              <w:t>4.3.2.4.1 The Iowa Gambling Task</w:t>
            </w:r>
            <w:r>
              <w:rPr>
                <w:noProof/>
                <w:webHidden/>
              </w:rPr>
              <w:tab/>
            </w:r>
            <w:r>
              <w:rPr>
                <w:noProof/>
                <w:webHidden/>
              </w:rPr>
              <w:fldChar w:fldCharType="begin"/>
            </w:r>
            <w:r>
              <w:rPr>
                <w:noProof/>
                <w:webHidden/>
              </w:rPr>
              <w:instrText xml:space="preserve"> PAGEREF _Toc136969443 \h </w:instrText>
            </w:r>
            <w:r>
              <w:rPr>
                <w:noProof/>
                <w:webHidden/>
              </w:rPr>
            </w:r>
            <w:r>
              <w:rPr>
                <w:noProof/>
                <w:webHidden/>
              </w:rPr>
              <w:fldChar w:fldCharType="separate"/>
            </w:r>
            <w:r>
              <w:rPr>
                <w:noProof/>
                <w:webHidden/>
              </w:rPr>
              <w:t>85</w:t>
            </w:r>
            <w:r>
              <w:rPr>
                <w:noProof/>
                <w:webHidden/>
              </w:rPr>
              <w:fldChar w:fldCharType="end"/>
            </w:r>
          </w:hyperlink>
        </w:p>
        <w:p w14:paraId="6DBC73FA" w14:textId="1771CCD0" w:rsidR="001349EB" w:rsidRDefault="001349EB">
          <w:pPr>
            <w:pStyle w:val="TOC3"/>
            <w:tabs>
              <w:tab w:val="right" w:leader="dot" w:pos="9900"/>
            </w:tabs>
            <w:rPr>
              <w:rFonts w:eastAsiaTheme="minorEastAsia"/>
              <w:noProof/>
              <w:lang w:eastAsia="zh-CN"/>
            </w:rPr>
          </w:pPr>
          <w:hyperlink w:anchor="_Toc136969444" w:history="1">
            <w:r w:rsidRPr="00C434E0">
              <w:rPr>
                <w:rStyle w:val="Hyperlink"/>
                <w:rFonts w:asciiTheme="majorBidi" w:hAnsiTheme="majorBidi"/>
                <w:noProof/>
              </w:rPr>
              <w:t>4.3.2.4.2 The Go-No/go Task</w:t>
            </w:r>
            <w:r>
              <w:rPr>
                <w:noProof/>
                <w:webHidden/>
              </w:rPr>
              <w:tab/>
            </w:r>
            <w:r>
              <w:rPr>
                <w:noProof/>
                <w:webHidden/>
              </w:rPr>
              <w:fldChar w:fldCharType="begin"/>
            </w:r>
            <w:r>
              <w:rPr>
                <w:noProof/>
                <w:webHidden/>
              </w:rPr>
              <w:instrText xml:space="preserve"> PAGEREF _Toc136969444 \h </w:instrText>
            </w:r>
            <w:r>
              <w:rPr>
                <w:noProof/>
                <w:webHidden/>
              </w:rPr>
            </w:r>
            <w:r>
              <w:rPr>
                <w:noProof/>
                <w:webHidden/>
              </w:rPr>
              <w:fldChar w:fldCharType="separate"/>
            </w:r>
            <w:r>
              <w:rPr>
                <w:noProof/>
                <w:webHidden/>
              </w:rPr>
              <w:t>85</w:t>
            </w:r>
            <w:r>
              <w:rPr>
                <w:noProof/>
                <w:webHidden/>
              </w:rPr>
              <w:fldChar w:fldCharType="end"/>
            </w:r>
          </w:hyperlink>
        </w:p>
        <w:p w14:paraId="71BA2FC9" w14:textId="63D481AE" w:rsidR="001349EB" w:rsidRDefault="001349EB">
          <w:pPr>
            <w:pStyle w:val="TOC3"/>
            <w:tabs>
              <w:tab w:val="right" w:leader="dot" w:pos="9900"/>
            </w:tabs>
            <w:rPr>
              <w:rFonts w:eastAsiaTheme="minorEastAsia"/>
              <w:noProof/>
              <w:lang w:eastAsia="zh-CN"/>
            </w:rPr>
          </w:pPr>
          <w:hyperlink w:anchor="_Toc136969445" w:history="1">
            <w:r w:rsidRPr="00C434E0">
              <w:rPr>
                <w:rStyle w:val="Hyperlink"/>
                <w:rFonts w:asciiTheme="majorBidi" w:hAnsiTheme="majorBidi"/>
                <w:noProof/>
              </w:rPr>
              <w:t>4.3.3 Procedure</w:t>
            </w:r>
            <w:r>
              <w:rPr>
                <w:noProof/>
                <w:webHidden/>
              </w:rPr>
              <w:tab/>
            </w:r>
            <w:r>
              <w:rPr>
                <w:noProof/>
                <w:webHidden/>
              </w:rPr>
              <w:fldChar w:fldCharType="begin"/>
            </w:r>
            <w:r>
              <w:rPr>
                <w:noProof/>
                <w:webHidden/>
              </w:rPr>
              <w:instrText xml:space="preserve"> PAGEREF _Toc136969445 \h </w:instrText>
            </w:r>
            <w:r>
              <w:rPr>
                <w:noProof/>
                <w:webHidden/>
              </w:rPr>
            </w:r>
            <w:r>
              <w:rPr>
                <w:noProof/>
                <w:webHidden/>
              </w:rPr>
              <w:fldChar w:fldCharType="separate"/>
            </w:r>
            <w:r>
              <w:rPr>
                <w:noProof/>
                <w:webHidden/>
              </w:rPr>
              <w:t>86</w:t>
            </w:r>
            <w:r>
              <w:rPr>
                <w:noProof/>
                <w:webHidden/>
              </w:rPr>
              <w:fldChar w:fldCharType="end"/>
            </w:r>
          </w:hyperlink>
        </w:p>
        <w:p w14:paraId="0EC81680" w14:textId="352FC914" w:rsidR="001349EB" w:rsidRDefault="001349EB">
          <w:pPr>
            <w:pStyle w:val="TOC2"/>
            <w:rPr>
              <w:rFonts w:asciiTheme="minorHAnsi" w:hAnsiTheme="minorHAnsi" w:cstheme="minorBidi"/>
              <w:lang w:val="en-GB" w:eastAsia="zh-CN"/>
            </w:rPr>
          </w:pPr>
          <w:hyperlink w:anchor="_Toc136969446" w:history="1">
            <w:r w:rsidRPr="00C434E0">
              <w:rPr>
                <w:rStyle w:val="Hyperlink"/>
              </w:rPr>
              <w:t>4.4 Data Analysis</w:t>
            </w:r>
            <w:r>
              <w:rPr>
                <w:webHidden/>
              </w:rPr>
              <w:tab/>
            </w:r>
            <w:r>
              <w:rPr>
                <w:webHidden/>
              </w:rPr>
              <w:fldChar w:fldCharType="begin"/>
            </w:r>
            <w:r>
              <w:rPr>
                <w:webHidden/>
              </w:rPr>
              <w:instrText xml:space="preserve"> PAGEREF _Toc136969446 \h </w:instrText>
            </w:r>
            <w:r>
              <w:rPr>
                <w:webHidden/>
              </w:rPr>
            </w:r>
            <w:r>
              <w:rPr>
                <w:webHidden/>
              </w:rPr>
              <w:fldChar w:fldCharType="separate"/>
            </w:r>
            <w:r>
              <w:rPr>
                <w:webHidden/>
              </w:rPr>
              <w:t>87</w:t>
            </w:r>
            <w:r>
              <w:rPr>
                <w:webHidden/>
              </w:rPr>
              <w:fldChar w:fldCharType="end"/>
            </w:r>
          </w:hyperlink>
        </w:p>
        <w:p w14:paraId="2D13F64E" w14:textId="293F61D8" w:rsidR="001349EB" w:rsidRDefault="001349EB">
          <w:pPr>
            <w:pStyle w:val="TOC2"/>
            <w:rPr>
              <w:rFonts w:asciiTheme="minorHAnsi" w:hAnsiTheme="minorHAnsi" w:cstheme="minorBidi"/>
              <w:lang w:val="en-GB" w:eastAsia="zh-CN"/>
            </w:rPr>
          </w:pPr>
          <w:hyperlink w:anchor="_Toc136969447" w:history="1">
            <w:r w:rsidRPr="00C434E0">
              <w:rPr>
                <w:rStyle w:val="Hyperlink"/>
              </w:rPr>
              <w:t>4.5 Results</w:t>
            </w:r>
            <w:r>
              <w:rPr>
                <w:webHidden/>
              </w:rPr>
              <w:tab/>
            </w:r>
            <w:r>
              <w:rPr>
                <w:webHidden/>
              </w:rPr>
              <w:fldChar w:fldCharType="begin"/>
            </w:r>
            <w:r>
              <w:rPr>
                <w:webHidden/>
              </w:rPr>
              <w:instrText xml:space="preserve"> PAGEREF _Toc136969447 \h </w:instrText>
            </w:r>
            <w:r>
              <w:rPr>
                <w:webHidden/>
              </w:rPr>
            </w:r>
            <w:r>
              <w:rPr>
                <w:webHidden/>
              </w:rPr>
              <w:fldChar w:fldCharType="separate"/>
            </w:r>
            <w:r>
              <w:rPr>
                <w:webHidden/>
              </w:rPr>
              <w:t>89</w:t>
            </w:r>
            <w:r>
              <w:rPr>
                <w:webHidden/>
              </w:rPr>
              <w:fldChar w:fldCharType="end"/>
            </w:r>
          </w:hyperlink>
        </w:p>
        <w:p w14:paraId="71DCE4F3" w14:textId="62944F43" w:rsidR="001349EB" w:rsidRDefault="001349EB">
          <w:pPr>
            <w:pStyle w:val="TOC2"/>
            <w:rPr>
              <w:rFonts w:asciiTheme="minorHAnsi" w:hAnsiTheme="minorHAnsi" w:cstheme="minorBidi"/>
              <w:lang w:val="en-GB" w:eastAsia="zh-CN"/>
            </w:rPr>
          </w:pPr>
          <w:hyperlink w:anchor="_Toc136969448" w:history="1">
            <w:r w:rsidRPr="00C434E0">
              <w:rPr>
                <w:rStyle w:val="Hyperlink"/>
              </w:rPr>
              <w:t>4.6 Discussion</w:t>
            </w:r>
            <w:r>
              <w:rPr>
                <w:webHidden/>
              </w:rPr>
              <w:tab/>
            </w:r>
            <w:r>
              <w:rPr>
                <w:webHidden/>
              </w:rPr>
              <w:fldChar w:fldCharType="begin"/>
            </w:r>
            <w:r>
              <w:rPr>
                <w:webHidden/>
              </w:rPr>
              <w:instrText xml:space="preserve"> PAGEREF _Toc136969448 \h </w:instrText>
            </w:r>
            <w:r>
              <w:rPr>
                <w:webHidden/>
              </w:rPr>
            </w:r>
            <w:r>
              <w:rPr>
                <w:webHidden/>
              </w:rPr>
              <w:fldChar w:fldCharType="separate"/>
            </w:r>
            <w:r>
              <w:rPr>
                <w:webHidden/>
              </w:rPr>
              <w:t>97</w:t>
            </w:r>
            <w:r>
              <w:rPr>
                <w:webHidden/>
              </w:rPr>
              <w:fldChar w:fldCharType="end"/>
            </w:r>
          </w:hyperlink>
        </w:p>
        <w:p w14:paraId="42483D95" w14:textId="19E25EA6" w:rsidR="001349EB" w:rsidRDefault="001349EB">
          <w:pPr>
            <w:pStyle w:val="TOC2"/>
            <w:rPr>
              <w:rFonts w:asciiTheme="minorHAnsi" w:hAnsiTheme="minorHAnsi" w:cstheme="minorBidi"/>
              <w:lang w:val="en-GB" w:eastAsia="zh-CN"/>
            </w:rPr>
          </w:pPr>
          <w:hyperlink w:anchor="_Toc136969449" w:history="1">
            <w:r w:rsidRPr="00C434E0">
              <w:rPr>
                <w:rStyle w:val="Hyperlink"/>
              </w:rPr>
              <w:t>4.7 Limitations and suggestions for future research</w:t>
            </w:r>
            <w:r>
              <w:rPr>
                <w:webHidden/>
              </w:rPr>
              <w:tab/>
            </w:r>
            <w:r>
              <w:rPr>
                <w:webHidden/>
              </w:rPr>
              <w:fldChar w:fldCharType="begin"/>
            </w:r>
            <w:r>
              <w:rPr>
                <w:webHidden/>
              </w:rPr>
              <w:instrText xml:space="preserve"> PAGEREF _Toc136969449 \h </w:instrText>
            </w:r>
            <w:r>
              <w:rPr>
                <w:webHidden/>
              </w:rPr>
            </w:r>
            <w:r>
              <w:rPr>
                <w:webHidden/>
              </w:rPr>
              <w:fldChar w:fldCharType="separate"/>
            </w:r>
            <w:r>
              <w:rPr>
                <w:webHidden/>
              </w:rPr>
              <w:t>100</w:t>
            </w:r>
            <w:r>
              <w:rPr>
                <w:webHidden/>
              </w:rPr>
              <w:fldChar w:fldCharType="end"/>
            </w:r>
          </w:hyperlink>
        </w:p>
        <w:p w14:paraId="686F47FB" w14:textId="741CF9A7" w:rsidR="001349EB" w:rsidRDefault="001349EB">
          <w:pPr>
            <w:pStyle w:val="TOC2"/>
            <w:rPr>
              <w:rFonts w:asciiTheme="minorHAnsi" w:hAnsiTheme="minorHAnsi" w:cstheme="minorBidi"/>
              <w:lang w:val="en-GB" w:eastAsia="zh-CN"/>
            </w:rPr>
          </w:pPr>
          <w:hyperlink w:anchor="_Toc136969450" w:history="1">
            <w:r w:rsidRPr="00C434E0">
              <w:rPr>
                <w:rStyle w:val="Hyperlink"/>
              </w:rPr>
              <w:t>4.8 Conclusion</w:t>
            </w:r>
            <w:r>
              <w:rPr>
                <w:webHidden/>
              </w:rPr>
              <w:tab/>
            </w:r>
            <w:r>
              <w:rPr>
                <w:webHidden/>
              </w:rPr>
              <w:fldChar w:fldCharType="begin"/>
            </w:r>
            <w:r>
              <w:rPr>
                <w:webHidden/>
              </w:rPr>
              <w:instrText xml:space="preserve"> PAGEREF _Toc136969450 \h </w:instrText>
            </w:r>
            <w:r>
              <w:rPr>
                <w:webHidden/>
              </w:rPr>
            </w:r>
            <w:r>
              <w:rPr>
                <w:webHidden/>
              </w:rPr>
              <w:fldChar w:fldCharType="separate"/>
            </w:r>
            <w:r>
              <w:rPr>
                <w:webHidden/>
              </w:rPr>
              <w:t>100</w:t>
            </w:r>
            <w:r>
              <w:rPr>
                <w:webHidden/>
              </w:rPr>
              <w:fldChar w:fldCharType="end"/>
            </w:r>
          </w:hyperlink>
        </w:p>
        <w:p w14:paraId="102953A2" w14:textId="1E0ED74F" w:rsidR="001349EB" w:rsidRDefault="001349EB">
          <w:pPr>
            <w:pStyle w:val="TOC1"/>
            <w:rPr>
              <w:rFonts w:cstheme="minorBidi"/>
              <w:b w:val="0"/>
              <w:bCs w:val="0"/>
              <w:lang w:val="en-GB" w:eastAsia="zh-CN"/>
            </w:rPr>
          </w:pPr>
          <w:hyperlink w:anchor="_Toc136969451" w:history="1">
            <w:r w:rsidRPr="00C434E0">
              <w:rPr>
                <w:rStyle w:val="Hyperlink"/>
                <w:rFonts w:asciiTheme="majorBidi" w:hAnsiTheme="majorBidi"/>
              </w:rPr>
              <w:t>Chapter 5. General Discussion &amp; Conclusion</w:t>
            </w:r>
            <w:r>
              <w:rPr>
                <w:webHidden/>
              </w:rPr>
              <w:tab/>
            </w:r>
            <w:r>
              <w:rPr>
                <w:webHidden/>
              </w:rPr>
              <w:fldChar w:fldCharType="begin"/>
            </w:r>
            <w:r>
              <w:rPr>
                <w:webHidden/>
              </w:rPr>
              <w:instrText xml:space="preserve"> PAGEREF _Toc136969451 \h </w:instrText>
            </w:r>
            <w:r>
              <w:rPr>
                <w:webHidden/>
              </w:rPr>
            </w:r>
            <w:r>
              <w:rPr>
                <w:webHidden/>
              </w:rPr>
              <w:fldChar w:fldCharType="separate"/>
            </w:r>
            <w:r>
              <w:rPr>
                <w:webHidden/>
              </w:rPr>
              <w:t>102</w:t>
            </w:r>
            <w:r>
              <w:rPr>
                <w:webHidden/>
              </w:rPr>
              <w:fldChar w:fldCharType="end"/>
            </w:r>
          </w:hyperlink>
        </w:p>
        <w:p w14:paraId="1C7A3376" w14:textId="11CBD367" w:rsidR="001349EB" w:rsidRDefault="001349EB">
          <w:pPr>
            <w:pStyle w:val="TOC2"/>
            <w:rPr>
              <w:rFonts w:asciiTheme="minorHAnsi" w:hAnsiTheme="minorHAnsi" w:cstheme="minorBidi"/>
              <w:lang w:val="en-GB" w:eastAsia="zh-CN"/>
            </w:rPr>
          </w:pPr>
          <w:hyperlink w:anchor="_Toc136969452" w:history="1">
            <w:r w:rsidRPr="00C434E0">
              <w:rPr>
                <w:rStyle w:val="Hyperlink"/>
              </w:rPr>
              <w:t>5.1 Chapter Summary</w:t>
            </w:r>
            <w:r>
              <w:rPr>
                <w:webHidden/>
              </w:rPr>
              <w:tab/>
            </w:r>
            <w:r>
              <w:rPr>
                <w:webHidden/>
              </w:rPr>
              <w:fldChar w:fldCharType="begin"/>
            </w:r>
            <w:r>
              <w:rPr>
                <w:webHidden/>
              </w:rPr>
              <w:instrText xml:space="preserve"> PAGEREF _Toc136969452 \h </w:instrText>
            </w:r>
            <w:r>
              <w:rPr>
                <w:webHidden/>
              </w:rPr>
            </w:r>
            <w:r>
              <w:rPr>
                <w:webHidden/>
              </w:rPr>
              <w:fldChar w:fldCharType="separate"/>
            </w:r>
            <w:r>
              <w:rPr>
                <w:webHidden/>
              </w:rPr>
              <w:t>102</w:t>
            </w:r>
            <w:r>
              <w:rPr>
                <w:webHidden/>
              </w:rPr>
              <w:fldChar w:fldCharType="end"/>
            </w:r>
          </w:hyperlink>
        </w:p>
        <w:p w14:paraId="171505E5" w14:textId="1361997C" w:rsidR="001349EB" w:rsidRDefault="001349EB">
          <w:pPr>
            <w:pStyle w:val="TOC2"/>
            <w:rPr>
              <w:rFonts w:asciiTheme="minorHAnsi" w:hAnsiTheme="minorHAnsi" w:cstheme="minorBidi"/>
              <w:lang w:val="en-GB" w:eastAsia="zh-CN"/>
            </w:rPr>
          </w:pPr>
          <w:hyperlink w:anchor="_Toc136969453" w:history="1">
            <w:r w:rsidRPr="00C434E0">
              <w:rPr>
                <w:rStyle w:val="Hyperlink"/>
              </w:rPr>
              <w:t>5.2 General discussion</w:t>
            </w:r>
            <w:r>
              <w:rPr>
                <w:webHidden/>
              </w:rPr>
              <w:tab/>
            </w:r>
            <w:r>
              <w:rPr>
                <w:webHidden/>
              </w:rPr>
              <w:fldChar w:fldCharType="begin"/>
            </w:r>
            <w:r>
              <w:rPr>
                <w:webHidden/>
              </w:rPr>
              <w:instrText xml:space="preserve"> PAGEREF _Toc136969453 \h </w:instrText>
            </w:r>
            <w:r>
              <w:rPr>
                <w:webHidden/>
              </w:rPr>
            </w:r>
            <w:r>
              <w:rPr>
                <w:webHidden/>
              </w:rPr>
              <w:fldChar w:fldCharType="separate"/>
            </w:r>
            <w:r>
              <w:rPr>
                <w:webHidden/>
              </w:rPr>
              <w:t>103</w:t>
            </w:r>
            <w:r>
              <w:rPr>
                <w:webHidden/>
              </w:rPr>
              <w:fldChar w:fldCharType="end"/>
            </w:r>
          </w:hyperlink>
        </w:p>
        <w:p w14:paraId="1C8FD55F" w14:textId="0959C216" w:rsidR="001349EB" w:rsidRDefault="001349EB">
          <w:pPr>
            <w:pStyle w:val="TOC2"/>
            <w:rPr>
              <w:rFonts w:asciiTheme="minorHAnsi" w:hAnsiTheme="minorHAnsi" w:cstheme="minorBidi"/>
              <w:lang w:val="en-GB" w:eastAsia="zh-CN"/>
            </w:rPr>
          </w:pPr>
          <w:hyperlink w:anchor="_Toc136969454" w:history="1">
            <w:r w:rsidRPr="00C434E0">
              <w:rPr>
                <w:rStyle w:val="Hyperlink"/>
              </w:rPr>
              <w:t>5.3 Summary of findings</w:t>
            </w:r>
            <w:r>
              <w:rPr>
                <w:webHidden/>
              </w:rPr>
              <w:tab/>
            </w:r>
            <w:r>
              <w:rPr>
                <w:webHidden/>
              </w:rPr>
              <w:fldChar w:fldCharType="begin"/>
            </w:r>
            <w:r>
              <w:rPr>
                <w:webHidden/>
              </w:rPr>
              <w:instrText xml:space="preserve"> PAGEREF _Toc136969454 \h </w:instrText>
            </w:r>
            <w:r>
              <w:rPr>
                <w:webHidden/>
              </w:rPr>
            </w:r>
            <w:r>
              <w:rPr>
                <w:webHidden/>
              </w:rPr>
              <w:fldChar w:fldCharType="separate"/>
            </w:r>
            <w:r>
              <w:rPr>
                <w:webHidden/>
              </w:rPr>
              <w:t>105</w:t>
            </w:r>
            <w:r>
              <w:rPr>
                <w:webHidden/>
              </w:rPr>
              <w:fldChar w:fldCharType="end"/>
            </w:r>
          </w:hyperlink>
        </w:p>
        <w:p w14:paraId="54F9534F" w14:textId="61C7FA01" w:rsidR="001349EB" w:rsidRDefault="001349EB">
          <w:pPr>
            <w:pStyle w:val="TOC3"/>
            <w:tabs>
              <w:tab w:val="right" w:leader="dot" w:pos="9900"/>
            </w:tabs>
            <w:rPr>
              <w:rFonts w:eastAsiaTheme="minorEastAsia"/>
              <w:noProof/>
              <w:lang w:eastAsia="zh-CN"/>
            </w:rPr>
          </w:pPr>
          <w:hyperlink w:anchor="_Toc136969455" w:history="1">
            <w:r w:rsidRPr="00C434E0">
              <w:rPr>
                <w:rStyle w:val="Hyperlink"/>
                <w:rFonts w:asciiTheme="majorBidi" w:hAnsiTheme="majorBidi"/>
                <w:noProof/>
              </w:rPr>
              <w:t>5.3.1 Study 1</w:t>
            </w:r>
            <w:r>
              <w:rPr>
                <w:noProof/>
                <w:webHidden/>
              </w:rPr>
              <w:tab/>
            </w:r>
            <w:r>
              <w:rPr>
                <w:noProof/>
                <w:webHidden/>
              </w:rPr>
              <w:fldChar w:fldCharType="begin"/>
            </w:r>
            <w:r>
              <w:rPr>
                <w:noProof/>
                <w:webHidden/>
              </w:rPr>
              <w:instrText xml:space="preserve"> PAGEREF _Toc136969455 \h </w:instrText>
            </w:r>
            <w:r>
              <w:rPr>
                <w:noProof/>
                <w:webHidden/>
              </w:rPr>
            </w:r>
            <w:r>
              <w:rPr>
                <w:noProof/>
                <w:webHidden/>
              </w:rPr>
              <w:fldChar w:fldCharType="separate"/>
            </w:r>
            <w:r>
              <w:rPr>
                <w:noProof/>
                <w:webHidden/>
              </w:rPr>
              <w:t>105</w:t>
            </w:r>
            <w:r>
              <w:rPr>
                <w:noProof/>
                <w:webHidden/>
              </w:rPr>
              <w:fldChar w:fldCharType="end"/>
            </w:r>
          </w:hyperlink>
        </w:p>
        <w:p w14:paraId="7BFDE792" w14:textId="4D8811C9" w:rsidR="001349EB" w:rsidRDefault="001349EB">
          <w:pPr>
            <w:pStyle w:val="TOC3"/>
            <w:tabs>
              <w:tab w:val="right" w:leader="dot" w:pos="9900"/>
            </w:tabs>
            <w:rPr>
              <w:rFonts w:eastAsiaTheme="minorEastAsia"/>
              <w:noProof/>
              <w:lang w:eastAsia="zh-CN"/>
            </w:rPr>
          </w:pPr>
          <w:hyperlink w:anchor="_Toc136969456" w:history="1">
            <w:r w:rsidRPr="00C434E0">
              <w:rPr>
                <w:rStyle w:val="Hyperlink"/>
                <w:rFonts w:asciiTheme="majorBidi" w:hAnsiTheme="majorBidi"/>
                <w:noProof/>
              </w:rPr>
              <w:t>5.3.2 Study 2</w:t>
            </w:r>
            <w:r>
              <w:rPr>
                <w:noProof/>
                <w:webHidden/>
              </w:rPr>
              <w:tab/>
            </w:r>
            <w:r>
              <w:rPr>
                <w:noProof/>
                <w:webHidden/>
              </w:rPr>
              <w:fldChar w:fldCharType="begin"/>
            </w:r>
            <w:r>
              <w:rPr>
                <w:noProof/>
                <w:webHidden/>
              </w:rPr>
              <w:instrText xml:space="preserve"> PAGEREF _Toc136969456 \h </w:instrText>
            </w:r>
            <w:r>
              <w:rPr>
                <w:noProof/>
                <w:webHidden/>
              </w:rPr>
            </w:r>
            <w:r>
              <w:rPr>
                <w:noProof/>
                <w:webHidden/>
              </w:rPr>
              <w:fldChar w:fldCharType="separate"/>
            </w:r>
            <w:r>
              <w:rPr>
                <w:noProof/>
                <w:webHidden/>
              </w:rPr>
              <w:t>106</w:t>
            </w:r>
            <w:r>
              <w:rPr>
                <w:noProof/>
                <w:webHidden/>
              </w:rPr>
              <w:fldChar w:fldCharType="end"/>
            </w:r>
          </w:hyperlink>
        </w:p>
        <w:p w14:paraId="56A9BF21" w14:textId="3C7093DD" w:rsidR="001349EB" w:rsidRDefault="001349EB">
          <w:pPr>
            <w:pStyle w:val="TOC3"/>
            <w:tabs>
              <w:tab w:val="right" w:leader="dot" w:pos="9900"/>
            </w:tabs>
            <w:rPr>
              <w:rFonts w:eastAsiaTheme="minorEastAsia"/>
              <w:noProof/>
              <w:lang w:eastAsia="zh-CN"/>
            </w:rPr>
          </w:pPr>
          <w:hyperlink w:anchor="_Toc136969457" w:history="1">
            <w:r w:rsidRPr="00C434E0">
              <w:rPr>
                <w:rStyle w:val="Hyperlink"/>
                <w:rFonts w:asciiTheme="majorBidi" w:hAnsiTheme="majorBidi"/>
                <w:noProof/>
              </w:rPr>
              <w:t>5.3.3 Study 3</w:t>
            </w:r>
            <w:r>
              <w:rPr>
                <w:noProof/>
                <w:webHidden/>
              </w:rPr>
              <w:tab/>
            </w:r>
            <w:r>
              <w:rPr>
                <w:noProof/>
                <w:webHidden/>
              </w:rPr>
              <w:fldChar w:fldCharType="begin"/>
            </w:r>
            <w:r>
              <w:rPr>
                <w:noProof/>
                <w:webHidden/>
              </w:rPr>
              <w:instrText xml:space="preserve"> PAGEREF _Toc136969457 \h </w:instrText>
            </w:r>
            <w:r>
              <w:rPr>
                <w:noProof/>
                <w:webHidden/>
              </w:rPr>
            </w:r>
            <w:r>
              <w:rPr>
                <w:noProof/>
                <w:webHidden/>
              </w:rPr>
              <w:fldChar w:fldCharType="separate"/>
            </w:r>
            <w:r>
              <w:rPr>
                <w:noProof/>
                <w:webHidden/>
              </w:rPr>
              <w:t>107</w:t>
            </w:r>
            <w:r>
              <w:rPr>
                <w:noProof/>
                <w:webHidden/>
              </w:rPr>
              <w:fldChar w:fldCharType="end"/>
            </w:r>
          </w:hyperlink>
        </w:p>
        <w:p w14:paraId="49162ED4" w14:textId="29F5358C" w:rsidR="001349EB" w:rsidRDefault="001349EB">
          <w:pPr>
            <w:pStyle w:val="TOC2"/>
            <w:rPr>
              <w:rFonts w:asciiTheme="minorHAnsi" w:hAnsiTheme="minorHAnsi" w:cstheme="minorBidi"/>
              <w:lang w:val="en-GB" w:eastAsia="zh-CN"/>
            </w:rPr>
          </w:pPr>
          <w:hyperlink w:anchor="_Toc136969458" w:history="1">
            <w:r w:rsidRPr="00C434E0">
              <w:rPr>
                <w:rStyle w:val="Hyperlink"/>
              </w:rPr>
              <w:t>5.4 Discussion of research findings</w:t>
            </w:r>
            <w:r>
              <w:rPr>
                <w:webHidden/>
              </w:rPr>
              <w:tab/>
            </w:r>
            <w:r>
              <w:rPr>
                <w:webHidden/>
              </w:rPr>
              <w:fldChar w:fldCharType="begin"/>
            </w:r>
            <w:r>
              <w:rPr>
                <w:webHidden/>
              </w:rPr>
              <w:instrText xml:space="preserve"> PAGEREF _Toc136969458 \h </w:instrText>
            </w:r>
            <w:r>
              <w:rPr>
                <w:webHidden/>
              </w:rPr>
            </w:r>
            <w:r>
              <w:rPr>
                <w:webHidden/>
              </w:rPr>
              <w:fldChar w:fldCharType="separate"/>
            </w:r>
            <w:r>
              <w:rPr>
                <w:webHidden/>
              </w:rPr>
              <w:t>108</w:t>
            </w:r>
            <w:r>
              <w:rPr>
                <w:webHidden/>
              </w:rPr>
              <w:fldChar w:fldCharType="end"/>
            </w:r>
          </w:hyperlink>
        </w:p>
        <w:p w14:paraId="730F4CAF" w14:textId="70822B05" w:rsidR="001349EB" w:rsidRDefault="001349EB">
          <w:pPr>
            <w:pStyle w:val="TOC2"/>
            <w:rPr>
              <w:rFonts w:asciiTheme="minorHAnsi" w:hAnsiTheme="minorHAnsi" w:cstheme="minorBidi"/>
              <w:lang w:val="en-GB" w:eastAsia="zh-CN"/>
            </w:rPr>
          </w:pPr>
          <w:hyperlink w:anchor="_Toc136969459" w:history="1">
            <w:r w:rsidRPr="00C434E0">
              <w:rPr>
                <w:rStyle w:val="Hyperlink"/>
              </w:rPr>
              <w:t>5.5 Limitations and future directions</w:t>
            </w:r>
            <w:r>
              <w:rPr>
                <w:webHidden/>
              </w:rPr>
              <w:tab/>
            </w:r>
            <w:r>
              <w:rPr>
                <w:webHidden/>
              </w:rPr>
              <w:fldChar w:fldCharType="begin"/>
            </w:r>
            <w:r>
              <w:rPr>
                <w:webHidden/>
              </w:rPr>
              <w:instrText xml:space="preserve"> PAGEREF _Toc136969459 \h </w:instrText>
            </w:r>
            <w:r>
              <w:rPr>
                <w:webHidden/>
              </w:rPr>
            </w:r>
            <w:r>
              <w:rPr>
                <w:webHidden/>
              </w:rPr>
              <w:fldChar w:fldCharType="separate"/>
            </w:r>
            <w:r>
              <w:rPr>
                <w:webHidden/>
              </w:rPr>
              <w:t>110</w:t>
            </w:r>
            <w:r>
              <w:rPr>
                <w:webHidden/>
              </w:rPr>
              <w:fldChar w:fldCharType="end"/>
            </w:r>
          </w:hyperlink>
        </w:p>
        <w:p w14:paraId="2CFDD554" w14:textId="074D18D1" w:rsidR="001349EB" w:rsidRDefault="001349EB">
          <w:pPr>
            <w:pStyle w:val="TOC2"/>
            <w:rPr>
              <w:rFonts w:asciiTheme="minorHAnsi" w:hAnsiTheme="minorHAnsi" w:cstheme="minorBidi"/>
              <w:lang w:val="en-GB" w:eastAsia="zh-CN"/>
            </w:rPr>
          </w:pPr>
          <w:hyperlink w:anchor="_Toc136969460" w:history="1">
            <w:r w:rsidRPr="00C434E0">
              <w:rPr>
                <w:rStyle w:val="Hyperlink"/>
              </w:rPr>
              <w:t>5.6 Research implications</w:t>
            </w:r>
            <w:r>
              <w:rPr>
                <w:webHidden/>
              </w:rPr>
              <w:tab/>
            </w:r>
            <w:r>
              <w:rPr>
                <w:webHidden/>
              </w:rPr>
              <w:fldChar w:fldCharType="begin"/>
            </w:r>
            <w:r>
              <w:rPr>
                <w:webHidden/>
              </w:rPr>
              <w:instrText xml:space="preserve"> PAGEREF _Toc136969460 \h </w:instrText>
            </w:r>
            <w:r>
              <w:rPr>
                <w:webHidden/>
              </w:rPr>
            </w:r>
            <w:r>
              <w:rPr>
                <w:webHidden/>
              </w:rPr>
              <w:fldChar w:fldCharType="separate"/>
            </w:r>
            <w:r>
              <w:rPr>
                <w:webHidden/>
              </w:rPr>
              <w:t>112</w:t>
            </w:r>
            <w:r>
              <w:rPr>
                <w:webHidden/>
              </w:rPr>
              <w:fldChar w:fldCharType="end"/>
            </w:r>
          </w:hyperlink>
        </w:p>
        <w:p w14:paraId="20EDC5D1" w14:textId="117A8132" w:rsidR="001349EB" w:rsidRDefault="001349EB">
          <w:pPr>
            <w:pStyle w:val="TOC2"/>
            <w:rPr>
              <w:rFonts w:asciiTheme="minorHAnsi" w:hAnsiTheme="minorHAnsi" w:cstheme="minorBidi"/>
              <w:lang w:val="en-GB" w:eastAsia="zh-CN"/>
            </w:rPr>
          </w:pPr>
          <w:hyperlink w:anchor="_Toc136969461" w:history="1">
            <w:r w:rsidRPr="00C434E0">
              <w:rPr>
                <w:rStyle w:val="Hyperlink"/>
              </w:rPr>
              <w:t>5.7 Clinical implications</w:t>
            </w:r>
            <w:r>
              <w:rPr>
                <w:webHidden/>
              </w:rPr>
              <w:tab/>
            </w:r>
            <w:r>
              <w:rPr>
                <w:webHidden/>
              </w:rPr>
              <w:fldChar w:fldCharType="begin"/>
            </w:r>
            <w:r>
              <w:rPr>
                <w:webHidden/>
              </w:rPr>
              <w:instrText xml:space="preserve"> PAGEREF _Toc136969461 \h </w:instrText>
            </w:r>
            <w:r>
              <w:rPr>
                <w:webHidden/>
              </w:rPr>
            </w:r>
            <w:r>
              <w:rPr>
                <w:webHidden/>
              </w:rPr>
              <w:fldChar w:fldCharType="separate"/>
            </w:r>
            <w:r>
              <w:rPr>
                <w:webHidden/>
              </w:rPr>
              <w:t>112</w:t>
            </w:r>
            <w:r>
              <w:rPr>
                <w:webHidden/>
              </w:rPr>
              <w:fldChar w:fldCharType="end"/>
            </w:r>
          </w:hyperlink>
        </w:p>
        <w:p w14:paraId="5CCAB5A5" w14:textId="1593339C" w:rsidR="001349EB" w:rsidRDefault="001349EB">
          <w:pPr>
            <w:pStyle w:val="TOC2"/>
            <w:rPr>
              <w:rFonts w:asciiTheme="minorHAnsi" w:hAnsiTheme="minorHAnsi" w:cstheme="minorBidi"/>
              <w:lang w:val="en-GB" w:eastAsia="zh-CN"/>
            </w:rPr>
          </w:pPr>
          <w:hyperlink w:anchor="_Toc136969462" w:history="1">
            <w:r w:rsidRPr="00C434E0">
              <w:rPr>
                <w:rStyle w:val="Hyperlink"/>
              </w:rPr>
              <w:t>5.8 Non-pharmacological therapies for ADHD</w:t>
            </w:r>
            <w:r>
              <w:rPr>
                <w:webHidden/>
              </w:rPr>
              <w:tab/>
            </w:r>
            <w:r>
              <w:rPr>
                <w:webHidden/>
              </w:rPr>
              <w:fldChar w:fldCharType="begin"/>
            </w:r>
            <w:r>
              <w:rPr>
                <w:webHidden/>
              </w:rPr>
              <w:instrText xml:space="preserve"> PAGEREF _Toc136969462 \h </w:instrText>
            </w:r>
            <w:r>
              <w:rPr>
                <w:webHidden/>
              </w:rPr>
            </w:r>
            <w:r>
              <w:rPr>
                <w:webHidden/>
              </w:rPr>
              <w:fldChar w:fldCharType="separate"/>
            </w:r>
            <w:r>
              <w:rPr>
                <w:webHidden/>
              </w:rPr>
              <w:t>113</w:t>
            </w:r>
            <w:r>
              <w:rPr>
                <w:webHidden/>
              </w:rPr>
              <w:fldChar w:fldCharType="end"/>
            </w:r>
          </w:hyperlink>
        </w:p>
        <w:p w14:paraId="67A76929" w14:textId="197FB80B" w:rsidR="001349EB" w:rsidRDefault="001349EB">
          <w:pPr>
            <w:pStyle w:val="TOC2"/>
            <w:rPr>
              <w:rFonts w:asciiTheme="minorHAnsi" w:hAnsiTheme="minorHAnsi" w:cstheme="minorBidi"/>
              <w:lang w:val="en-GB" w:eastAsia="zh-CN"/>
            </w:rPr>
          </w:pPr>
          <w:hyperlink w:anchor="_Toc136969463" w:history="1">
            <w:r w:rsidRPr="00C434E0">
              <w:rPr>
                <w:rStyle w:val="Hyperlink"/>
              </w:rPr>
              <w:t>5.9 Conclusion</w:t>
            </w:r>
            <w:r>
              <w:rPr>
                <w:webHidden/>
              </w:rPr>
              <w:tab/>
            </w:r>
            <w:r>
              <w:rPr>
                <w:webHidden/>
              </w:rPr>
              <w:fldChar w:fldCharType="begin"/>
            </w:r>
            <w:r>
              <w:rPr>
                <w:webHidden/>
              </w:rPr>
              <w:instrText xml:space="preserve"> PAGEREF _Toc136969463 \h </w:instrText>
            </w:r>
            <w:r>
              <w:rPr>
                <w:webHidden/>
              </w:rPr>
            </w:r>
            <w:r>
              <w:rPr>
                <w:webHidden/>
              </w:rPr>
              <w:fldChar w:fldCharType="separate"/>
            </w:r>
            <w:r>
              <w:rPr>
                <w:webHidden/>
              </w:rPr>
              <w:t>119</w:t>
            </w:r>
            <w:r>
              <w:rPr>
                <w:webHidden/>
              </w:rPr>
              <w:fldChar w:fldCharType="end"/>
            </w:r>
          </w:hyperlink>
        </w:p>
        <w:p w14:paraId="1C7A2B27" w14:textId="21AA97CF" w:rsidR="001349EB" w:rsidRDefault="001349EB">
          <w:pPr>
            <w:pStyle w:val="TOC1"/>
            <w:rPr>
              <w:rFonts w:cstheme="minorBidi"/>
              <w:b w:val="0"/>
              <w:bCs w:val="0"/>
              <w:lang w:val="en-GB" w:eastAsia="zh-CN"/>
            </w:rPr>
          </w:pPr>
          <w:hyperlink w:anchor="_Toc136969464" w:history="1">
            <w:r w:rsidRPr="00C434E0">
              <w:rPr>
                <w:rStyle w:val="Hyperlink"/>
                <w:rFonts w:asciiTheme="majorBidi" w:hAnsiTheme="majorBidi"/>
              </w:rPr>
              <w:t>References</w:t>
            </w:r>
            <w:r>
              <w:rPr>
                <w:webHidden/>
              </w:rPr>
              <w:tab/>
            </w:r>
            <w:r>
              <w:rPr>
                <w:webHidden/>
              </w:rPr>
              <w:fldChar w:fldCharType="begin"/>
            </w:r>
            <w:r>
              <w:rPr>
                <w:webHidden/>
              </w:rPr>
              <w:instrText xml:space="preserve"> PAGEREF _Toc136969464 \h </w:instrText>
            </w:r>
            <w:r>
              <w:rPr>
                <w:webHidden/>
              </w:rPr>
            </w:r>
            <w:r>
              <w:rPr>
                <w:webHidden/>
              </w:rPr>
              <w:fldChar w:fldCharType="separate"/>
            </w:r>
            <w:r>
              <w:rPr>
                <w:webHidden/>
              </w:rPr>
              <w:t>121</w:t>
            </w:r>
            <w:r>
              <w:rPr>
                <w:webHidden/>
              </w:rPr>
              <w:fldChar w:fldCharType="end"/>
            </w:r>
          </w:hyperlink>
        </w:p>
        <w:p w14:paraId="15D6482B" w14:textId="64143ED7" w:rsidR="001349EB" w:rsidRDefault="001349EB">
          <w:pPr>
            <w:pStyle w:val="TOC1"/>
            <w:rPr>
              <w:rFonts w:cstheme="minorBidi"/>
              <w:b w:val="0"/>
              <w:bCs w:val="0"/>
              <w:lang w:val="en-GB" w:eastAsia="zh-CN"/>
            </w:rPr>
          </w:pPr>
          <w:hyperlink w:anchor="_Toc136969465" w:history="1">
            <w:r w:rsidRPr="00C434E0">
              <w:rPr>
                <w:rStyle w:val="Hyperlink"/>
                <w:rFonts w:asciiTheme="majorBidi" w:hAnsiTheme="majorBidi"/>
              </w:rPr>
              <w:t>A Appendix</w:t>
            </w:r>
            <w:r>
              <w:rPr>
                <w:webHidden/>
              </w:rPr>
              <w:tab/>
            </w:r>
            <w:r>
              <w:rPr>
                <w:webHidden/>
              </w:rPr>
              <w:fldChar w:fldCharType="begin"/>
            </w:r>
            <w:r>
              <w:rPr>
                <w:webHidden/>
              </w:rPr>
              <w:instrText xml:space="preserve"> PAGEREF _Toc136969465 \h </w:instrText>
            </w:r>
            <w:r>
              <w:rPr>
                <w:webHidden/>
              </w:rPr>
            </w:r>
            <w:r>
              <w:rPr>
                <w:webHidden/>
              </w:rPr>
              <w:fldChar w:fldCharType="separate"/>
            </w:r>
            <w:r>
              <w:rPr>
                <w:webHidden/>
              </w:rPr>
              <w:t>153</w:t>
            </w:r>
            <w:r>
              <w:rPr>
                <w:webHidden/>
              </w:rPr>
              <w:fldChar w:fldCharType="end"/>
            </w:r>
          </w:hyperlink>
        </w:p>
        <w:p w14:paraId="589B5AA8" w14:textId="2E3678BC" w:rsidR="001349EB" w:rsidRDefault="001349EB">
          <w:pPr>
            <w:pStyle w:val="TOC1"/>
            <w:rPr>
              <w:rFonts w:cstheme="minorBidi"/>
              <w:b w:val="0"/>
              <w:bCs w:val="0"/>
              <w:lang w:val="en-GB" w:eastAsia="zh-CN"/>
            </w:rPr>
          </w:pPr>
          <w:hyperlink w:anchor="_Toc136969466" w:history="1">
            <w:r w:rsidRPr="00C434E0">
              <w:rPr>
                <w:rStyle w:val="Hyperlink"/>
                <w:rFonts w:asciiTheme="majorBidi" w:hAnsiTheme="majorBidi"/>
              </w:rPr>
              <w:t>B Appendix B. Adult ADHD Self-Report Scale (ASRS-v1.1)</w:t>
            </w:r>
            <w:r>
              <w:rPr>
                <w:webHidden/>
              </w:rPr>
              <w:tab/>
            </w:r>
            <w:r>
              <w:rPr>
                <w:webHidden/>
              </w:rPr>
              <w:fldChar w:fldCharType="begin"/>
            </w:r>
            <w:r>
              <w:rPr>
                <w:webHidden/>
              </w:rPr>
              <w:instrText xml:space="preserve"> PAGEREF _Toc136969466 \h </w:instrText>
            </w:r>
            <w:r>
              <w:rPr>
                <w:webHidden/>
              </w:rPr>
            </w:r>
            <w:r>
              <w:rPr>
                <w:webHidden/>
              </w:rPr>
              <w:fldChar w:fldCharType="separate"/>
            </w:r>
            <w:r>
              <w:rPr>
                <w:webHidden/>
              </w:rPr>
              <w:t>155</w:t>
            </w:r>
            <w:r>
              <w:rPr>
                <w:webHidden/>
              </w:rPr>
              <w:fldChar w:fldCharType="end"/>
            </w:r>
          </w:hyperlink>
        </w:p>
        <w:p w14:paraId="5AF1D258" w14:textId="053CBA82" w:rsidR="001349EB" w:rsidRDefault="001349EB">
          <w:pPr>
            <w:pStyle w:val="TOC1"/>
            <w:rPr>
              <w:rFonts w:cstheme="minorBidi"/>
              <w:b w:val="0"/>
              <w:bCs w:val="0"/>
              <w:lang w:val="en-GB" w:eastAsia="zh-CN"/>
            </w:rPr>
          </w:pPr>
          <w:hyperlink w:anchor="_Toc136969467" w:history="1">
            <w:r w:rsidRPr="00C434E0">
              <w:rPr>
                <w:rStyle w:val="Hyperlink"/>
                <w:rFonts w:asciiTheme="majorBidi" w:hAnsiTheme="majorBidi"/>
              </w:rPr>
              <w:t>C Appendix C. Difficulties in Emotion Regulation Scale</w:t>
            </w:r>
            <w:r>
              <w:rPr>
                <w:webHidden/>
              </w:rPr>
              <w:tab/>
            </w:r>
            <w:r>
              <w:rPr>
                <w:webHidden/>
              </w:rPr>
              <w:fldChar w:fldCharType="begin"/>
            </w:r>
            <w:r>
              <w:rPr>
                <w:webHidden/>
              </w:rPr>
              <w:instrText xml:space="preserve"> PAGEREF _Toc136969467 \h </w:instrText>
            </w:r>
            <w:r>
              <w:rPr>
                <w:webHidden/>
              </w:rPr>
            </w:r>
            <w:r>
              <w:rPr>
                <w:webHidden/>
              </w:rPr>
              <w:fldChar w:fldCharType="separate"/>
            </w:r>
            <w:r>
              <w:rPr>
                <w:webHidden/>
              </w:rPr>
              <w:t>157</w:t>
            </w:r>
            <w:r>
              <w:rPr>
                <w:webHidden/>
              </w:rPr>
              <w:fldChar w:fldCharType="end"/>
            </w:r>
          </w:hyperlink>
        </w:p>
        <w:p w14:paraId="0A1F68B7" w14:textId="55FC8809" w:rsidR="001349EB" w:rsidRDefault="001349EB">
          <w:pPr>
            <w:pStyle w:val="TOC1"/>
            <w:rPr>
              <w:rFonts w:cstheme="minorBidi"/>
              <w:b w:val="0"/>
              <w:bCs w:val="0"/>
              <w:lang w:val="en-GB" w:eastAsia="zh-CN"/>
            </w:rPr>
          </w:pPr>
          <w:hyperlink w:anchor="_Toc136969468" w:history="1">
            <w:r w:rsidRPr="00C434E0">
              <w:rPr>
                <w:rStyle w:val="Hyperlink"/>
                <w:rFonts w:asciiTheme="majorBidi" w:hAnsiTheme="majorBidi"/>
              </w:rPr>
              <w:t>D Appendix D. The Barratt Impulsiveness Scale (BIS)</w:t>
            </w:r>
            <w:r>
              <w:rPr>
                <w:webHidden/>
              </w:rPr>
              <w:tab/>
            </w:r>
            <w:r>
              <w:rPr>
                <w:webHidden/>
              </w:rPr>
              <w:fldChar w:fldCharType="begin"/>
            </w:r>
            <w:r>
              <w:rPr>
                <w:webHidden/>
              </w:rPr>
              <w:instrText xml:space="preserve"> PAGEREF _Toc136969468 \h </w:instrText>
            </w:r>
            <w:r>
              <w:rPr>
                <w:webHidden/>
              </w:rPr>
            </w:r>
            <w:r>
              <w:rPr>
                <w:webHidden/>
              </w:rPr>
              <w:fldChar w:fldCharType="separate"/>
            </w:r>
            <w:r>
              <w:rPr>
                <w:webHidden/>
              </w:rPr>
              <w:t>159</w:t>
            </w:r>
            <w:r>
              <w:rPr>
                <w:webHidden/>
              </w:rPr>
              <w:fldChar w:fldCharType="end"/>
            </w:r>
          </w:hyperlink>
        </w:p>
        <w:p w14:paraId="7200F9C9" w14:textId="27A219A7" w:rsidR="001349EB" w:rsidRDefault="001349EB">
          <w:pPr>
            <w:pStyle w:val="TOC1"/>
            <w:rPr>
              <w:rFonts w:cstheme="minorBidi"/>
              <w:b w:val="0"/>
              <w:bCs w:val="0"/>
              <w:lang w:val="en-GB" w:eastAsia="zh-CN"/>
            </w:rPr>
          </w:pPr>
          <w:hyperlink w:anchor="_Toc136969469" w:history="1">
            <w:r w:rsidRPr="00C434E0">
              <w:rPr>
                <w:rStyle w:val="Hyperlink"/>
                <w:rFonts w:asciiTheme="majorBidi" w:hAnsiTheme="majorBidi"/>
              </w:rPr>
              <w:t>E Appendix E. Autism-Spectrum Quotient (AQ)</w:t>
            </w:r>
            <w:r>
              <w:rPr>
                <w:webHidden/>
              </w:rPr>
              <w:tab/>
            </w:r>
            <w:r>
              <w:rPr>
                <w:webHidden/>
              </w:rPr>
              <w:fldChar w:fldCharType="begin"/>
            </w:r>
            <w:r>
              <w:rPr>
                <w:webHidden/>
              </w:rPr>
              <w:instrText xml:space="preserve"> PAGEREF _Toc136969469 \h </w:instrText>
            </w:r>
            <w:r>
              <w:rPr>
                <w:webHidden/>
              </w:rPr>
            </w:r>
            <w:r>
              <w:rPr>
                <w:webHidden/>
              </w:rPr>
              <w:fldChar w:fldCharType="separate"/>
            </w:r>
            <w:r>
              <w:rPr>
                <w:webHidden/>
              </w:rPr>
              <w:t>160</w:t>
            </w:r>
            <w:r>
              <w:rPr>
                <w:webHidden/>
              </w:rPr>
              <w:fldChar w:fldCharType="end"/>
            </w:r>
          </w:hyperlink>
        </w:p>
        <w:p w14:paraId="2A7B94E6" w14:textId="407EDE39" w:rsidR="001349EB" w:rsidRDefault="001349EB">
          <w:pPr>
            <w:pStyle w:val="TOC1"/>
            <w:rPr>
              <w:rFonts w:cstheme="minorBidi"/>
              <w:b w:val="0"/>
              <w:bCs w:val="0"/>
              <w:lang w:val="en-GB" w:eastAsia="zh-CN"/>
            </w:rPr>
          </w:pPr>
          <w:hyperlink w:anchor="_Toc136969470" w:history="1">
            <w:r w:rsidRPr="00C434E0">
              <w:rPr>
                <w:rStyle w:val="Hyperlink"/>
                <w:rFonts w:asciiTheme="majorBidi" w:hAnsiTheme="majorBidi"/>
              </w:rPr>
              <w:t>F Appendix F. The Sustained Attention to Response Task (SART)</w:t>
            </w:r>
            <w:r>
              <w:rPr>
                <w:webHidden/>
              </w:rPr>
              <w:tab/>
            </w:r>
            <w:r>
              <w:rPr>
                <w:webHidden/>
              </w:rPr>
              <w:fldChar w:fldCharType="begin"/>
            </w:r>
            <w:r>
              <w:rPr>
                <w:webHidden/>
              </w:rPr>
              <w:instrText xml:space="preserve"> PAGEREF _Toc136969470 \h </w:instrText>
            </w:r>
            <w:r>
              <w:rPr>
                <w:webHidden/>
              </w:rPr>
            </w:r>
            <w:r>
              <w:rPr>
                <w:webHidden/>
              </w:rPr>
              <w:fldChar w:fldCharType="separate"/>
            </w:r>
            <w:r>
              <w:rPr>
                <w:webHidden/>
              </w:rPr>
              <w:t>162</w:t>
            </w:r>
            <w:r>
              <w:rPr>
                <w:webHidden/>
              </w:rPr>
              <w:fldChar w:fldCharType="end"/>
            </w:r>
          </w:hyperlink>
        </w:p>
        <w:p w14:paraId="620BFF37" w14:textId="5E0616DB" w:rsidR="001349EB" w:rsidRDefault="001349EB">
          <w:pPr>
            <w:pStyle w:val="TOC1"/>
            <w:rPr>
              <w:rFonts w:cstheme="minorBidi"/>
              <w:b w:val="0"/>
              <w:bCs w:val="0"/>
              <w:lang w:val="en-GB" w:eastAsia="zh-CN"/>
            </w:rPr>
          </w:pPr>
          <w:hyperlink w:anchor="_Toc136969471" w:history="1">
            <w:r w:rsidRPr="00C434E0">
              <w:rPr>
                <w:rStyle w:val="Hyperlink"/>
                <w:rFonts w:asciiTheme="majorBidi" w:hAnsiTheme="majorBidi"/>
              </w:rPr>
              <w:t>G Appendix G. Go-No/go task</w:t>
            </w:r>
            <w:r>
              <w:rPr>
                <w:webHidden/>
              </w:rPr>
              <w:tab/>
            </w:r>
            <w:r>
              <w:rPr>
                <w:webHidden/>
              </w:rPr>
              <w:fldChar w:fldCharType="begin"/>
            </w:r>
            <w:r>
              <w:rPr>
                <w:webHidden/>
              </w:rPr>
              <w:instrText xml:space="preserve"> PAGEREF _Toc136969471 \h </w:instrText>
            </w:r>
            <w:r>
              <w:rPr>
                <w:webHidden/>
              </w:rPr>
            </w:r>
            <w:r>
              <w:rPr>
                <w:webHidden/>
              </w:rPr>
              <w:fldChar w:fldCharType="separate"/>
            </w:r>
            <w:r>
              <w:rPr>
                <w:webHidden/>
              </w:rPr>
              <w:t>163</w:t>
            </w:r>
            <w:r>
              <w:rPr>
                <w:webHidden/>
              </w:rPr>
              <w:fldChar w:fldCharType="end"/>
            </w:r>
          </w:hyperlink>
        </w:p>
        <w:p w14:paraId="014ABBA6" w14:textId="7D17EB48" w:rsidR="001349EB" w:rsidRDefault="001349EB">
          <w:pPr>
            <w:pStyle w:val="TOC1"/>
            <w:rPr>
              <w:rFonts w:cstheme="minorBidi"/>
              <w:b w:val="0"/>
              <w:bCs w:val="0"/>
              <w:lang w:val="en-GB" w:eastAsia="zh-CN"/>
            </w:rPr>
          </w:pPr>
          <w:hyperlink w:anchor="_Toc136969472" w:history="1">
            <w:r w:rsidRPr="00C434E0">
              <w:rPr>
                <w:rStyle w:val="Hyperlink"/>
                <w:rFonts w:asciiTheme="majorBidi" w:hAnsiTheme="majorBidi"/>
              </w:rPr>
              <w:t>H Appendix H. Iowa Gambling Task</w:t>
            </w:r>
            <w:r>
              <w:rPr>
                <w:webHidden/>
              </w:rPr>
              <w:tab/>
            </w:r>
            <w:r>
              <w:rPr>
                <w:webHidden/>
              </w:rPr>
              <w:fldChar w:fldCharType="begin"/>
            </w:r>
            <w:r>
              <w:rPr>
                <w:webHidden/>
              </w:rPr>
              <w:instrText xml:space="preserve"> PAGEREF _Toc136969472 \h </w:instrText>
            </w:r>
            <w:r>
              <w:rPr>
                <w:webHidden/>
              </w:rPr>
            </w:r>
            <w:r>
              <w:rPr>
                <w:webHidden/>
              </w:rPr>
              <w:fldChar w:fldCharType="separate"/>
            </w:r>
            <w:r>
              <w:rPr>
                <w:webHidden/>
              </w:rPr>
              <w:t>165</w:t>
            </w:r>
            <w:r>
              <w:rPr>
                <w:webHidden/>
              </w:rPr>
              <w:fldChar w:fldCharType="end"/>
            </w:r>
          </w:hyperlink>
        </w:p>
        <w:p w14:paraId="2B0D7A8A" w14:textId="1FFFCB7B" w:rsidR="001349EB" w:rsidRDefault="001349EB">
          <w:pPr>
            <w:pStyle w:val="TOC1"/>
            <w:rPr>
              <w:rFonts w:cstheme="minorBidi"/>
              <w:b w:val="0"/>
              <w:bCs w:val="0"/>
              <w:lang w:val="en-GB" w:eastAsia="zh-CN"/>
            </w:rPr>
          </w:pPr>
          <w:hyperlink w:anchor="_Toc136969473" w:history="1">
            <w:r w:rsidRPr="00C434E0">
              <w:rPr>
                <w:rStyle w:val="Hyperlink"/>
                <w:rFonts w:asciiTheme="majorBidi" w:hAnsiTheme="majorBidi"/>
              </w:rPr>
              <w:t>I Appendix I. Study 1 Ethical Approval</w:t>
            </w:r>
            <w:r>
              <w:rPr>
                <w:webHidden/>
              </w:rPr>
              <w:tab/>
            </w:r>
            <w:r>
              <w:rPr>
                <w:webHidden/>
              </w:rPr>
              <w:fldChar w:fldCharType="begin"/>
            </w:r>
            <w:r>
              <w:rPr>
                <w:webHidden/>
              </w:rPr>
              <w:instrText xml:space="preserve"> PAGEREF _Toc136969473 \h </w:instrText>
            </w:r>
            <w:r>
              <w:rPr>
                <w:webHidden/>
              </w:rPr>
            </w:r>
            <w:r>
              <w:rPr>
                <w:webHidden/>
              </w:rPr>
              <w:fldChar w:fldCharType="separate"/>
            </w:r>
            <w:r>
              <w:rPr>
                <w:webHidden/>
              </w:rPr>
              <w:t>167</w:t>
            </w:r>
            <w:r>
              <w:rPr>
                <w:webHidden/>
              </w:rPr>
              <w:fldChar w:fldCharType="end"/>
            </w:r>
          </w:hyperlink>
        </w:p>
        <w:p w14:paraId="3F22D28E" w14:textId="1CC7622C" w:rsidR="001349EB" w:rsidRDefault="001349EB">
          <w:pPr>
            <w:pStyle w:val="TOC1"/>
            <w:rPr>
              <w:rFonts w:cstheme="minorBidi"/>
              <w:b w:val="0"/>
              <w:bCs w:val="0"/>
              <w:lang w:val="en-GB" w:eastAsia="zh-CN"/>
            </w:rPr>
          </w:pPr>
          <w:hyperlink w:anchor="_Toc136969474" w:history="1">
            <w:r w:rsidRPr="00C434E0">
              <w:rPr>
                <w:rStyle w:val="Hyperlink"/>
                <w:rFonts w:asciiTheme="majorBidi" w:hAnsiTheme="majorBidi"/>
              </w:rPr>
              <w:t>J Appendix J. Study 2 Ethical Approval</w:t>
            </w:r>
            <w:r>
              <w:rPr>
                <w:webHidden/>
              </w:rPr>
              <w:tab/>
            </w:r>
            <w:r>
              <w:rPr>
                <w:webHidden/>
              </w:rPr>
              <w:fldChar w:fldCharType="begin"/>
            </w:r>
            <w:r>
              <w:rPr>
                <w:webHidden/>
              </w:rPr>
              <w:instrText xml:space="preserve"> PAGEREF _Toc136969474 \h </w:instrText>
            </w:r>
            <w:r>
              <w:rPr>
                <w:webHidden/>
              </w:rPr>
            </w:r>
            <w:r>
              <w:rPr>
                <w:webHidden/>
              </w:rPr>
              <w:fldChar w:fldCharType="separate"/>
            </w:r>
            <w:r>
              <w:rPr>
                <w:webHidden/>
              </w:rPr>
              <w:t>168</w:t>
            </w:r>
            <w:r>
              <w:rPr>
                <w:webHidden/>
              </w:rPr>
              <w:fldChar w:fldCharType="end"/>
            </w:r>
          </w:hyperlink>
        </w:p>
        <w:p w14:paraId="35F46F6F" w14:textId="2C79F20F" w:rsidR="001349EB" w:rsidRDefault="001349EB">
          <w:pPr>
            <w:pStyle w:val="TOC1"/>
            <w:rPr>
              <w:rFonts w:cstheme="minorBidi"/>
              <w:b w:val="0"/>
              <w:bCs w:val="0"/>
              <w:lang w:val="en-GB" w:eastAsia="zh-CN"/>
            </w:rPr>
          </w:pPr>
          <w:hyperlink w:anchor="_Toc136969475" w:history="1">
            <w:r w:rsidRPr="00C434E0">
              <w:rPr>
                <w:rStyle w:val="Hyperlink"/>
                <w:rFonts w:asciiTheme="majorBidi" w:hAnsiTheme="majorBidi"/>
              </w:rPr>
              <w:t>K Appendix K. Study 3 Ethical Approval</w:t>
            </w:r>
            <w:r>
              <w:rPr>
                <w:webHidden/>
              </w:rPr>
              <w:tab/>
            </w:r>
            <w:r>
              <w:rPr>
                <w:webHidden/>
              </w:rPr>
              <w:fldChar w:fldCharType="begin"/>
            </w:r>
            <w:r>
              <w:rPr>
                <w:webHidden/>
              </w:rPr>
              <w:instrText xml:space="preserve"> PAGEREF _Toc136969475 \h </w:instrText>
            </w:r>
            <w:r>
              <w:rPr>
                <w:webHidden/>
              </w:rPr>
            </w:r>
            <w:r>
              <w:rPr>
                <w:webHidden/>
              </w:rPr>
              <w:fldChar w:fldCharType="separate"/>
            </w:r>
            <w:r>
              <w:rPr>
                <w:webHidden/>
              </w:rPr>
              <w:t>169</w:t>
            </w:r>
            <w:r>
              <w:rPr>
                <w:webHidden/>
              </w:rPr>
              <w:fldChar w:fldCharType="end"/>
            </w:r>
          </w:hyperlink>
        </w:p>
        <w:p w14:paraId="471DAA63" w14:textId="7D63CF62" w:rsidR="00B075ED" w:rsidRDefault="00B075ED">
          <w:r>
            <w:rPr>
              <w:b/>
              <w:bCs/>
              <w:noProof/>
            </w:rPr>
            <w:fldChar w:fldCharType="end"/>
          </w:r>
        </w:p>
      </w:sdtContent>
    </w:sdt>
    <w:p w14:paraId="1F594C66" w14:textId="6718F1C2" w:rsidR="0060517A" w:rsidRDefault="0060517A"/>
    <w:p w14:paraId="695A0FC6" w14:textId="77777777" w:rsidR="00661D78" w:rsidRDefault="00661D78" w:rsidP="0060517A">
      <w:pPr>
        <w:pStyle w:val="Heading1"/>
        <w:rPr>
          <w:rStyle w:val="fontstyle01"/>
          <w:rFonts w:asciiTheme="majorHAnsi" w:hAnsiTheme="majorHAnsi"/>
          <w:b w:val="0"/>
          <w:bCs w:val="0"/>
          <w:color w:val="365F91" w:themeColor="accent1" w:themeShade="BF"/>
          <w:sz w:val="32"/>
          <w:szCs w:val="32"/>
        </w:rPr>
      </w:pPr>
      <w:bookmarkStart w:id="12" w:name="_Toc112094290"/>
    </w:p>
    <w:p w14:paraId="4C8900CE" w14:textId="223E7FEE" w:rsidR="00661D78" w:rsidRDefault="00661D78" w:rsidP="0060517A">
      <w:pPr>
        <w:pStyle w:val="Heading1"/>
        <w:rPr>
          <w:rStyle w:val="fontstyle01"/>
          <w:rFonts w:asciiTheme="majorHAnsi" w:hAnsiTheme="majorHAnsi"/>
          <w:b w:val="0"/>
          <w:bCs w:val="0"/>
          <w:color w:val="365F91" w:themeColor="accent1" w:themeShade="BF"/>
          <w:sz w:val="32"/>
          <w:szCs w:val="32"/>
        </w:rPr>
      </w:pPr>
    </w:p>
    <w:p w14:paraId="52BE9E88" w14:textId="5770E844" w:rsidR="001A5A02" w:rsidRDefault="001A5A02" w:rsidP="001A5A02"/>
    <w:p w14:paraId="218B643A" w14:textId="7B90D1A5" w:rsidR="00A62361" w:rsidRDefault="00A62361" w:rsidP="001A5A02"/>
    <w:p w14:paraId="7DC79934" w14:textId="6D4D603E" w:rsidR="00A62361" w:rsidRDefault="00A62361" w:rsidP="001A5A02"/>
    <w:p w14:paraId="23E87177" w14:textId="77777777" w:rsidR="001A5A02" w:rsidRPr="001A5A02" w:rsidRDefault="001A5A02" w:rsidP="001A5A02"/>
    <w:p w14:paraId="718B17D2" w14:textId="483D14BB" w:rsidR="00AA625D" w:rsidRDefault="00D2285B" w:rsidP="001A3224">
      <w:pPr>
        <w:pStyle w:val="Heading1"/>
        <w:rPr>
          <w:rStyle w:val="fontstyle01"/>
          <w:rFonts w:asciiTheme="majorBidi" w:hAnsiTheme="majorBidi"/>
          <w:b w:val="0"/>
          <w:bCs w:val="0"/>
          <w:color w:val="365F91" w:themeColor="accent1" w:themeShade="BF"/>
          <w:sz w:val="36"/>
          <w:szCs w:val="36"/>
        </w:rPr>
      </w:pPr>
      <w:bookmarkStart w:id="13" w:name="_Toc136969380"/>
      <w:r w:rsidRPr="001A3224">
        <w:rPr>
          <w:rStyle w:val="fontstyle01"/>
          <w:rFonts w:asciiTheme="majorBidi" w:hAnsiTheme="majorBidi"/>
          <w:b w:val="0"/>
          <w:bCs w:val="0"/>
          <w:color w:val="365F91" w:themeColor="accent1" w:themeShade="BF"/>
          <w:sz w:val="36"/>
          <w:szCs w:val="36"/>
        </w:rPr>
        <w:lastRenderedPageBreak/>
        <w:t>List of Tables</w:t>
      </w:r>
      <w:bookmarkEnd w:id="12"/>
      <w:bookmarkEnd w:id="13"/>
    </w:p>
    <w:p w14:paraId="6A51377A" w14:textId="77777777" w:rsidR="000303AC" w:rsidRPr="000303AC" w:rsidRDefault="000303AC" w:rsidP="000303AC"/>
    <w:p w14:paraId="13701888" w14:textId="31F9092D" w:rsidR="001E7B85" w:rsidRDefault="00DD537A" w:rsidP="001E7B85">
      <w:pPr>
        <w:pStyle w:val="TableofFigures"/>
        <w:tabs>
          <w:tab w:val="right" w:leader="dot" w:pos="9900"/>
        </w:tabs>
        <w:spacing w:line="480" w:lineRule="auto"/>
        <w:rPr>
          <w:rFonts w:asciiTheme="minorHAnsi" w:hAnsiTheme="minorHAnsi"/>
          <w:noProof/>
          <w:sz w:val="22"/>
        </w:rPr>
      </w:pPr>
      <w:r w:rsidRPr="000303AC">
        <w:rPr>
          <w:rFonts w:asciiTheme="majorBidi" w:eastAsia="Calibri" w:hAnsiTheme="majorBidi" w:cstheme="majorBidi"/>
          <w:sz w:val="24"/>
          <w:szCs w:val="24"/>
        </w:rPr>
        <w:fldChar w:fldCharType="begin"/>
      </w:r>
      <w:r w:rsidRPr="000303AC">
        <w:rPr>
          <w:rFonts w:asciiTheme="majorBidi" w:eastAsia="Calibri" w:hAnsiTheme="majorBidi" w:cstheme="majorBidi"/>
          <w:sz w:val="24"/>
          <w:szCs w:val="24"/>
        </w:rPr>
        <w:instrText xml:space="preserve"> TOC \h \z \c "Table" </w:instrText>
      </w:r>
      <w:r w:rsidRPr="000303AC">
        <w:rPr>
          <w:rFonts w:asciiTheme="majorBidi" w:eastAsia="Calibri" w:hAnsiTheme="majorBidi" w:cstheme="majorBidi"/>
          <w:sz w:val="24"/>
          <w:szCs w:val="24"/>
        </w:rPr>
        <w:fldChar w:fldCharType="separate"/>
      </w:r>
      <w:hyperlink w:anchor="_Toc136701949" w:history="1">
        <w:r w:rsidR="001E7B85" w:rsidRPr="00591EB5">
          <w:rPr>
            <w:rStyle w:val="Hyperlink"/>
            <w:b/>
            <w:bCs/>
            <w:noProof/>
          </w:rPr>
          <w:t>Table 2.1.</w:t>
        </w:r>
        <w:r w:rsidR="001E7B85" w:rsidRPr="00591EB5">
          <w:rPr>
            <w:rStyle w:val="Hyperlink"/>
            <w:noProof/>
          </w:rPr>
          <w:t xml:space="preserve"> </w:t>
        </w:r>
        <w:r w:rsidR="001E7B85" w:rsidRPr="00591EB5">
          <w:rPr>
            <w:rStyle w:val="Hyperlink"/>
            <w:i/>
            <w:noProof/>
          </w:rPr>
          <w:t>Demographics of Participants</w:t>
        </w:r>
        <w:r w:rsidR="001E7B85">
          <w:rPr>
            <w:noProof/>
            <w:webHidden/>
          </w:rPr>
          <w:tab/>
        </w:r>
        <w:r w:rsidR="001E7B85">
          <w:rPr>
            <w:noProof/>
            <w:webHidden/>
          </w:rPr>
          <w:fldChar w:fldCharType="begin"/>
        </w:r>
        <w:r w:rsidR="001E7B85">
          <w:rPr>
            <w:noProof/>
            <w:webHidden/>
          </w:rPr>
          <w:instrText xml:space="preserve"> PAGEREF _Toc136701949 \h </w:instrText>
        </w:r>
        <w:r w:rsidR="001E7B85">
          <w:rPr>
            <w:noProof/>
            <w:webHidden/>
          </w:rPr>
        </w:r>
        <w:r w:rsidR="001E7B85">
          <w:rPr>
            <w:noProof/>
            <w:webHidden/>
          </w:rPr>
          <w:fldChar w:fldCharType="separate"/>
        </w:r>
        <w:r w:rsidR="001E7B85">
          <w:rPr>
            <w:noProof/>
            <w:webHidden/>
          </w:rPr>
          <w:t>31</w:t>
        </w:r>
        <w:r w:rsidR="001E7B85">
          <w:rPr>
            <w:noProof/>
            <w:webHidden/>
          </w:rPr>
          <w:fldChar w:fldCharType="end"/>
        </w:r>
      </w:hyperlink>
    </w:p>
    <w:p w14:paraId="4E69D0B4" w14:textId="74D35E84"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0" w:history="1">
        <w:r w:rsidR="001E7B85" w:rsidRPr="00591EB5">
          <w:rPr>
            <w:rStyle w:val="Hyperlink"/>
            <w:b/>
            <w:bCs/>
            <w:noProof/>
          </w:rPr>
          <w:t>Table 2.2.</w:t>
        </w:r>
        <w:r w:rsidR="001E7B85" w:rsidRPr="00591EB5">
          <w:rPr>
            <w:rStyle w:val="Hyperlink"/>
            <w:noProof/>
          </w:rPr>
          <w:t xml:space="preserve"> </w:t>
        </w:r>
        <w:r w:rsidR="001E7B85" w:rsidRPr="00591EB5">
          <w:rPr>
            <w:rStyle w:val="Hyperlink"/>
            <w:i/>
            <w:noProof/>
          </w:rPr>
          <w:t>Disclosure Mental Disorder</w:t>
        </w:r>
        <w:r w:rsidR="001E7B85">
          <w:rPr>
            <w:noProof/>
            <w:webHidden/>
          </w:rPr>
          <w:tab/>
        </w:r>
        <w:r w:rsidR="001E7B85">
          <w:rPr>
            <w:noProof/>
            <w:webHidden/>
          </w:rPr>
          <w:fldChar w:fldCharType="begin"/>
        </w:r>
        <w:r w:rsidR="001E7B85">
          <w:rPr>
            <w:noProof/>
            <w:webHidden/>
          </w:rPr>
          <w:instrText xml:space="preserve"> PAGEREF _Toc136701950 \h </w:instrText>
        </w:r>
        <w:r w:rsidR="001E7B85">
          <w:rPr>
            <w:noProof/>
            <w:webHidden/>
          </w:rPr>
        </w:r>
        <w:r w:rsidR="001E7B85">
          <w:rPr>
            <w:noProof/>
            <w:webHidden/>
          </w:rPr>
          <w:fldChar w:fldCharType="separate"/>
        </w:r>
        <w:r w:rsidR="001E7B85">
          <w:rPr>
            <w:noProof/>
            <w:webHidden/>
          </w:rPr>
          <w:t>32</w:t>
        </w:r>
        <w:r w:rsidR="001E7B85">
          <w:rPr>
            <w:noProof/>
            <w:webHidden/>
          </w:rPr>
          <w:fldChar w:fldCharType="end"/>
        </w:r>
      </w:hyperlink>
    </w:p>
    <w:p w14:paraId="4C78652D" w14:textId="00762545"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1" w:history="1">
        <w:r w:rsidR="001E7B85" w:rsidRPr="00591EB5">
          <w:rPr>
            <w:rStyle w:val="Hyperlink"/>
            <w:b/>
            <w:bCs/>
            <w:noProof/>
          </w:rPr>
          <w:t>Table 2.3.</w:t>
        </w:r>
        <w:r w:rsidR="001E7B85" w:rsidRPr="00591EB5">
          <w:rPr>
            <w:rStyle w:val="Hyperlink"/>
            <w:noProof/>
          </w:rPr>
          <w:t xml:space="preserve"> The Items Constituting the six Subscales of the DERS and the Cronbach's Alphas of Each</w:t>
        </w:r>
        <w:r w:rsidR="001E7B85">
          <w:rPr>
            <w:noProof/>
            <w:webHidden/>
          </w:rPr>
          <w:tab/>
        </w:r>
        <w:r w:rsidR="001E7B85">
          <w:rPr>
            <w:noProof/>
            <w:webHidden/>
          </w:rPr>
          <w:fldChar w:fldCharType="begin"/>
        </w:r>
        <w:r w:rsidR="001E7B85">
          <w:rPr>
            <w:noProof/>
            <w:webHidden/>
          </w:rPr>
          <w:instrText xml:space="preserve"> PAGEREF _Toc136701951 \h </w:instrText>
        </w:r>
        <w:r w:rsidR="001E7B85">
          <w:rPr>
            <w:noProof/>
            <w:webHidden/>
          </w:rPr>
        </w:r>
        <w:r w:rsidR="001E7B85">
          <w:rPr>
            <w:noProof/>
            <w:webHidden/>
          </w:rPr>
          <w:fldChar w:fldCharType="separate"/>
        </w:r>
        <w:r w:rsidR="001E7B85">
          <w:rPr>
            <w:noProof/>
            <w:webHidden/>
          </w:rPr>
          <w:t>34</w:t>
        </w:r>
        <w:r w:rsidR="001E7B85">
          <w:rPr>
            <w:noProof/>
            <w:webHidden/>
          </w:rPr>
          <w:fldChar w:fldCharType="end"/>
        </w:r>
      </w:hyperlink>
    </w:p>
    <w:p w14:paraId="41CE5CBE" w14:textId="1F58998C"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2" w:history="1">
        <w:r w:rsidR="001E7B85" w:rsidRPr="00591EB5">
          <w:rPr>
            <w:rStyle w:val="Hyperlink"/>
            <w:b/>
            <w:bCs/>
            <w:noProof/>
          </w:rPr>
          <w:t>Table 2.4.</w:t>
        </w:r>
        <w:r w:rsidR="001E7B85" w:rsidRPr="00591EB5">
          <w:rPr>
            <w:rStyle w:val="Hyperlink"/>
            <w:noProof/>
          </w:rPr>
          <w:t xml:space="preserve"> Characteristics of Age Group M (SD) </w:t>
        </w:r>
        <w:r w:rsidR="001E7B85" w:rsidRPr="0099657F">
          <w:rPr>
            <w:rStyle w:val="Hyperlink"/>
            <w:b/>
            <w:bCs/>
            <w:noProof/>
            <w:color w:val="FFFFFF" w:themeColor="background1"/>
          </w:rPr>
          <w:t>3</w:t>
        </w:r>
        <w:r w:rsidR="001E7B85">
          <w:rPr>
            <w:noProof/>
            <w:webHidden/>
          </w:rPr>
          <w:tab/>
        </w:r>
        <w:r w:rsidR="001E7B85">
          <w:rPr>
            <w:noProof/>
            <w:webHidden/>
          </w:rPr>
          <w:fldChar w:fldCharType="begin"/>
        </w:r>
        <w:r w:rsidR="001E7B85">
          <w:rPr>
            <w:noProof/>
            <w:webHidden/>
          </w:rPr>
          <w:instrText xml:space="preserve"> PAGEREF _Toc136701952 \h </w:instrText>
        </w:r>
        <w:r w:rsidR="001E7B85">
          <w:rPr>
            <w:noProof/>
            <w:webHidden/>
          </w:rPr>
        </w:r>
        <w:r w:rsidR="001E7B85">
          <w:rPr>
            <w:noProof/>
            <w:webHidden/>
          </w:rPr>
          <w:fldChar w:fldCharType="separate"/>
        </w:r>
        <w:r w:rsidR="001E7B85">
          <w:rPr>
            <w:noProof/>
            <w:webHidden/>
          </w:rPr>
          <w:t>37</w:t>
        </w:r>
        <w:r w:rsidR="001E7B85">
          <w:rPr>
            <w:noProof/>
            <w:webHidden/>
          </w:rPr>
          <w:fldChar w:fldCharType="end"/>
        </w:r>
      </w:hyperlink>
    </w:p>
    <w:p w14:paraId="24C8C65B" w14:textId="27223BA5"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3" w:history="1">
        <w:r w:rsidR="001E7B85" w:rsidRPr="00591EB5">
          <w:rPr>
            <w:rStyle w:val="Hyperlink"/>
            <w:b/>
            <w:bCs/>
            <w:noProof/>
          </w:rPr>
          <w:t>Table 2.5.</w:t>
        </w:r>
        <w:r w:rsidR="001E7B85" w:rsidRPr="00591EB5">
          <w:rPr>
            <w:rStyle w:val="Hyperlink"/>
            <w:noProof/>
          </w:rPr>
          <w:t xml:space="preserve"> </w:t>
        </w:r>
        <w:r w:rsidR="001E7B85" w:rsidRPr="00591EB5">
          <w:rPr>
            <w:rStyle w:val="Hyperlink"/>
            <w:rFonts w:asciiTheme="majorBidi" w:hAnsiTheme="majorBidi" w:cstheme="majorBidi"/>
            <w:i/>
            <w:noProof/>
          </w:rPr>
          <w:t>Gender Differences in different</w:t>
        </w:r>
        <w:r w:rsidR="001E7B85" w:rsidRPr="00591EB5">
          <w:rPr>
            <w:rStyle w:val="Hyperlink"/>
            <w:rFonts w:asciiTheme="majorBidi" w:hAnsiTheme="majorBidi" w:cstheme="majorBidi"/>
            <w:b/>
            <w:bCs/>
            <w:i/>
            <w:noProof/>
          </w:rPr>
          <w:t xml:space="preserve"> </w:t>
        </w:r>
        <w:r w:rsidR="001E7B85" w:rsidRPr="00591EB5">
          <w:rPr>
            <w:rStyle w:val="Hyperlink"/>
            <w:rFonts w:asciiTheme="majorBidi" w:hAnsiTheme="majorBidi" w:cstheme="majorBidi"/>
            <w:i/>
            <w:noProof/>
          </w:rPr>
          <w:t>scales</w:t>
        </w:r>
        <w:r w:rsidR="001E7B85" w:rsidRPr="00591EB5">
          <w:rPr>
            <w:rStyle w:val="Hyperlink"/>
            <w:rFonts w:asciiTheme="majorBidi" w:hAnsiTheme="majorBidi" w:cstheme="majorBidi"/>
            <w:noProof/>
          </w:rPr>
          <w:t xml:space="preserve"> </w:t>
        </w:r>
        <w:r w:rsidR="001E7B85" w:rsidRPr="00591EB5">
          <w:rPr>
            <w:rStyle w:val="Hyperlink"/>
            <w:noProof/>
          </w:rPr>
          <w:t xml:space="preserve">M (SD) </w:t>
        </w:r>
        <w:r w:rsidR="001E7B85" w:rsidRPr="0099657F">
          <w:rPr>
            <w:rStyle w:val="Hyperlink"/>
            <w:b/>
            <w:bCs/>
            <w:noProof/>
            <w:color w:val="FFFFFF" w:themeColor="background1"/>
          </w:rPr>
          <w:t>3</w:t>
        </w:r>
        <w:r w:rsidR="001E7B85">
          <w:rPr>
            <w:noProof/>
            <w:webHidden/>
          </w:rPr>
          <w:tab/>
        </w:r>
        <w:r w:rsidR="001E7B85">
          <w:rPr>
            <w:noProof/>
            <w:webHidden/>
          </w:rPr>
          <w:fldChar w:fldCharType="begin"/>
        </w:r>
        <w:r w:rsidR="001E7B85">
          <w:rPr>
            <w:noProof/>
            <w:webHidden/>
          </w:rPr>
          <w:instrText xml:space="preserve"> PAGEREF _Toc136701953 \h </w:instrText>
        </w:r>
        <w:r w:rsidR="001E7B85">
          <w:rPr>
            <w:noProof/>
            <w:webHidden/>
          </w:rPr>
        </w:r>
        <w:r w:rsidR="001E7B85">
          <w:rPr>
            <w:noProof/>
            <w:webHidden/>
          </w:rPr>
          <w:fldChar w:fldCharType="separate"/>
        </w:r>
        <w:r w:rsidR="001E7B85">
          <w:rPr>
            <w:noProof/>
            <w:webHidden/>
          </w:rPr>
          <w:t>37</w:t>
        </w:r>
        <w:r w:rsidR="001E7B85">
          <w:rPr>
            <w:noProof/>
            <w:webHidden/>
          </w:rPr>
          <w:fldChar w:fldCharType="end"/>
        </w:r>
      </w:hyperlink>
    </w:p>
    <w:p w14:paraId="456E6906" w14:textId="29ADF68E"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4" w:history="1">
        <w:r w:rsidR="001E7B85" w:rsidRPr="00591EB5">
          <w:rPr>
            <w:rStyle w:val="Hyperlink"/>
            <w:b/>
            <w:bCs/>
            <w:noProof/>
          </w:rPr>
          <w:t>Table 2.6.</w:t>
        </w:r>
        <w:r w:rsidR="001E7B85" w:rsidRPr="00591EB5">
          <w:rPr>
            <w:rStyle w:val="Hyperlink"/>
            <w:noProof/>
          </w:rPr>
          <w:t xml:space="preserve"> </w:t>
        </w:r>
        <w:r w:rsidR="001E7B85" w:rsidRPr="00591EB5">
          <w:rPr>
            <w:rStyle w:val="Hyperlink"/>
            <w:rFonts w:asciiTheme="majorBidi" w:hAnsiTheme="majorBidi" w:cstheme="majorBidi"/>
            <w:i/>
            <w:noProof/>
          </w:rPr>
          <w:t>ASRS Level</w:t>
        </w:r>
        <w:r w:rsidR="001E7B85" w:rsidRPr="00591EB5">
          <w:rPr>
            <w:rStyle w:val="Hyperlink"/>
            <w:b/>
            <w:bCs/>
            <w:noProof/>
          </w:rPr>
          <w:t xml:space="preserve"> </w:t>
        </w:r>
        <w:r w:rsidR="001E7B85" w:rsidRPr="0099657F">
          <w:rPr>
            <w:rStyle w:val="Hyperlink"/>
            <w:b/>
            <w:bCs/>
            <w:noProof/>
            <w:color w:val="FFFFFF" w:themeColor="background1"/>
          </w:rPr>
          <w:t>3</w:t>
        </w:r>
        <w:r w:rsidR="001E7B85">
          <w:rPr>
            <w:noProof/>
            <w:webHidden/>
          </w:rPr>
          <w:tab/>
        </w:r>
        <w:r w:rsidR="001E7B85">
          <w:rPr>
            <w:noProof/>
            <w:webHidden/>
          </w:rPr>
          <w:fldChar w:fldCharType="begin"/>
        </w:r>
        <w:r w:rsidR="001E7B85">
          <w:rPr>
            <w:noProof/>
            <w:webHidden/>
          </w:rPr>
          <w:instrText xml:space="preserve"> PAGEREF _Toc136701954 \h </w:instrText>
        </w:r>
        <w:r w:rsidR="001E7B85">
          <w:rPr>
            <w:noProof/>
            <w:webHidden/>
          </w:rPr>
        </w:r>
        <w:r w:rsidR="001E7B85">
          <w:rPr>
            <w:noProof/>
            <w:webHidden/>
          </w:rPr>
          <w:fldChar w:fldCharType="separate"/>
        </w:r>
        <w:r w:rsidR="001E7B85">
          <w:rPr>
            <w:noProof/>
            <w:webHidden/>
          </w:rPr>
          <w:t>40</w:t>
        </w:r>
        <w:r w:rsidR="001E7B85">
          <w:rPr>
            <w:noProof/>
            <w:webHidden/>
          </w:rPr>
          <w:fldChar w:fldCharType="end"/>
        </w:r>
      </w:hyperlink>
    </w:p>
    <w:p w14:paraId="37BFEE76" w14:textId="65DE65CA"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5" w:history="1">
        <w:r w:rsidR="001E7B85" w:rsidRPr="00591EB5">
          <w:rPr>
            <w:rStyle w:val="Hyperlink"/>
            <w:b/>
            <w:bCs/>
            <w:noProof/>
          </w:rPr>
          <w:t>Table 2.7.</w:t>
        </w:r>
        <w:r w:rsidR="001E7B85" w:rsidRPr="00591EB5">
          <w:rPr>
            <w:rStyle w:val="Hyperlink"/>
            <w:noProof/>
          </w:rPr>
          <w:t xml:space="preserve"> </w:t>
        </w:r>
        <w:r w:rsidR="001E7B85" w:rsidRPr="00591EB5">
          <w:rPr>
            <w:rStyle w:val="Hyperlink"/>
            <w:rFonts w:asciiTheme="majorBidi" w:hAnsiTheme="majorBidi" w:cstheme="majorBidi"/>
            <w:i/>
            <w:noProof/>
          </w:rPr>
          <w:t>ASRS Level</w:t>
        </w:r>
        <w:r w:rsidR="001E7B85" w:rsidRPr="00591EB5">
          <w:rPr>
            <w:rStyle w:val="Hyperlink"/>
            <w:b/>
            <w:bCs/>
            <w:i/>
            <w:noProof/>
          </w:rPr>
          <w:t xml:space="preserve"> </w:t>
        </w:r>
        <w:r w:rsidR="001E7B85" w:rsidRPr="00591EB5">
          <w:rPr>
            <w:rStyle w:val="Hyperlink"/>
            <w:i/>
            <w:noProof/>
          </w:rPr>
          <w:t>and different variables M (SD)</w:t>
        </w:r>
        <w:r w:rsidR="001E7B85" w:rsidRPr="00591EB5">
          <w:rPr>
            <w:rStyle w:val="Hyperlink"/>
            <w:b/>
            <w:bCs/>
            <w:noProof/>
          </w:rPr>
          <w:t xml:space="preserve">  </w:t>
        </w:r>
        <w:r w:rsidR="001E7B85" w:rsidRPr="0099657F">
          <w:rPr>
            <w:rStyle w:val="Hyperlink"/>
            <w:b/>
            <w:bCs/>
            <w:noProof/>
            <w:color w:val="FFFFFF" w:themeColor="background1"/>
          </w:rPr>
          <w:t>3</w:t>
        </w:r>
        <w:r w:rsidR="001E7B85">
          <w:rPr>
            <w:noProof/>
            <w:webHidden/>
          </w:rPr>
          <w:tab/>
        </w:r>
        <w:r w:rsidR="001E7B85">
          <w:rPr>
            <w:noProof/>
            <w:webHidden/>
          </w:rPr>
          <w:fldChar w:fldCharType="begin"/>
        </w:r>
        <w:r w:rsidR="001E7B85">
          <w:rPr>
            <w:noProof/>
            <w:webHidden/>
          </w:rPr>
          <w:instrText xml:space="preserve"> PAGEREF _Toc136701955 \h </w:instrText>
        </w:r>
        <w:r w:rsidR="001E7B85">
          <w:rPr>
            <w:noProof/>
            <w:webHidden/>
          </w:rPr>
        </w:r>
        <w:r w:rsidR="001E7B85">
          <w:rPr>
            <w:noProof/>
            <w:webHidden/>
          </w:rPr>
          <w:fldChar w:fldCharType="separate"/>
        </w:r>
        <w:r w:rsidR="001E7B85">
          <w:rPr>
            <w:noProof/>
            <w:webHidden/>
          </w:rPr>
          <w:t>40</w:t>
        </w:r>
        <w:r w:rsidR="001E7B85">
          <w:rPr>
            <w:noProof/>
            <w:webHidden/>
          </w:rPr>
          <w:fldChar w:fldCharType="end"/>
        </w:r>
      </w:hyperlink>
    </w:p>
    <w:p w14:paraId="592BF231" w14:textId="7AF14D6B"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6" w:history="1">
        <w:r w:rsidR="001E7B85" w:rsidRPr="00591EB5">
          <w:rPr>
            <w:rStyle w:val="Hyperlink"/>
            <w:b/>
            <w:bCs/>
            <w:noProof/>
          </w:rPr>
          <w:t>Table 2.8.</w:t>
        </w:r>
        <w:r w:rsidR="001E7B85" w:rsidRPr="00591EB5">
          <w:rPr>
            <w:rStyle w:val="Hyperlink"/>
            <w:noProof/>
          </w:rPr>
          <w:t xml:space="preserve"> </w:t>
        </w:r>
        <w:r w:rsidR="001E7B85" w:rsidRPr="00591EB5">
          <w:rPr>
            <w:rStyle w:val="Hyperlink"/>
            <w:i/>
            <w:noProof/>
          </w:rPr>
          <w:t>Hierarchical multiple linear regression analysis of the ASRS, BIS &amp; AQ scores predicting overall DERS scores</w:t>
        </w:r>
        <w:r w:rsidR="001E7B85" w:rsidRPr="00591EB5">
          <w:rPr>
            <w:rStyle w:val="Hyperlink"/>
            <w:b/>
            <w:bCs/>
            <w:noProof/>
          </w:rPr>
          <w:t>3</w:t>
        </w:r>
        <w:r w:rsidR="001E7B85">
          <w:rPr>
            <w:noProof/>
            <w:webHidden/>
          </w:rPr>
          <w:tab/>
        </w:r>
        <w:r w:rsidR="001E7B85">
          <w:rPr>
            <w:noProof/>
            <w:webHidden/>
          </w:rPr>
          <w:fldChar w:fldCharType="begin"/>
        </w:r>
        <w:r w:rsidR="001E7B85">
          <w:rPr>
            <w:noProof/>
            <w:webHidden/>
          </w:rPr>
          <w:instrText xml:space="preserve"> PAGEREF _Toc136701956 \h </w:instrText>
        </w:r>
        <w:r w:rsidR="001E7B85">
          <w:rPr>
            <w:noProof/>
            <w:webHidden/>
          </w:rPr>
        </w:r>
        <w:r w:rsidR="001E7B85">
          <w:rPr>
            <w:noProof/>
            <w:webHidden/>
          </w:rPr>
          <w:fldChar w:fldCharType="separate"/>
        </w:r>
        <w:r w:rsidR="001E7B85">
          <w:rPr>
            <w:noProof/>
            <w:webHidden/>
          </w:rPr>
          <w:t>44</w:t>
        </w:r>
        <w:r w:rsidR="001E7B85">
          <w:rPr>
            <w:noProof/>
            <w:webHidden/>
          </w:rPr>
          <w:fldChar w:fldCharType="end"/>
        </w:r>
      </w:hyperlink>
    </w:p>
    <w:p w14:paraId="05F72D07" w14:textId="57800E55"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7" w:history="1">
        <w:r w:rsidR="001E7B85" w:rsidRPr="00591EB5">
          <w:rPr>
            <w:rStyle w:val="Hyperlink"/>
            <w:b/>
            <w:bCs/>
            <w:noProof/>
          </w:rPr>
          <w:t>Table 2.9.</w:t>
        </w:r>
        <w:r w:rsidR="001E7B85" w:rsidRPr="00591EB5">
          <w:rPr>
            <w:rStyle w:val="Hyperlink"/>
            <w:noProof/>
          </w:rPr>
          <w:t xml:space="preserve"> </w:t>
        </w:r>
        <w:r w:rsidR="001E7B85" w:rsidRPr="00591EB5">
          <w:rPr>
            <w:rStyle w:val="Hyperlink"/>
            <w:rFonts w:asciiTheme="majorBidi" w:hAnsiTheme="majorBidi" w:cstheme="majorBidi"/>
            <w:noProof/>
          </w:rPr>
          <w:t>Hierarchical multiple linear regression analysis ASRS, BIS &amp; AQ subscale scores predicting overall DERS scores</w:t>
        </w:r>
        <w:r w:rsidR="001E7B85" w:rsidRPr="00591EB5">
          <w:rPr>
            <w:rStyle w:val="Hyperlink"/>
            <w:i/>
            <w:noProof/>
          </w:rPr>
          <w:t xml:space="preserve"> </w:t>
        </w:r>
        <w:r w:rsidR="001E7B85" w:rsidRPr="00591EB5">
          <w:rPr>
            <w:rStyle w:val="Hyperlink"/>
            <w:b/>
            <w:bCs/>
            <w:noProof/>
          </w:rPr>
          <w:t>3</w:t>
        </w:r>
        <w:r w:rsidR="001E7B85">
          <w:rPr>
            <w:noProof/>
            <w:webHidden/>
          </w:rPr>
          <w:tab/>
        </w:r>
        <w:r w:rsidR="001E7B85">
          <w:rPr>
            <w:noProof/>
            <w:webHidden/>
          </w:rPr>
          <w:fldChar w:fldCharType="begin"/>
        </w:r>
        <w:r w:rsidR="001E7B85">
          <w:rPr>
            <w:noProof/>
            <w:webHidden/>
          </w:rPr>
          <w:instrText xml:space="preserve"> PAGEREF _Toc136701957 \h </w:instrText>
        </w:r>
        <w:r w:rsidR="001E7B85">
          <w:rPr>
            <w:noProof/>
            <w:webHidden/>
          </w:rPr>
        </w:r>
        <w:r w:rsidR="001E7B85">
          <w:rPr>
            <w:noProof/>
            <w:webHidden/>
          </w:rPr>
          <w:fldChar w:fldCharType="separate"/>
        </w:r>
        <w:r w:rsidR="001E7B85">
          <w:rPr>
            <w:noProof/>
            <w:webHidden/>
          </w:rPr>
          <w:t>45</w:t>
        </w:r>
        <w:r w:rsidR="001E7B85">
          <w:rPr>
            <w:noProof/>
            <w:webHidden/>
          </w:rPr>
          <w:fldChar w:fldCharType="end"/>
        </w:r>
      </w:hyperlink>
    </w:p>
    <w:p w14:paraId="7687163E" w14:textId="33AB9F3B"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8" w:history="1">
        <w:r w:rsidR="001E7B85" w:rsidRPr="00591EB5">
          <w:rPr>
            <w:rStyle w:val="Hyperlink"/>
            <w:b/>
            <w:bCs/>
            <w:noProof/>
          </w:rPr>
          <w:t>Table 3.1.</w:t>
        </w:r>
        <w:r w:rsidR="001E7B85" w:rsidRPr="00591EB5">
          <w:rPr>
            <w:rStyle w:val="Hyperlink"/>
            <w:noProof/>
          </w:rPr>
          <w:t xml:space="preserve"> </w:t>
        </w:r>
        <w:r w:rsidR="001E7B85" w:rsidRPr="00591EB5">
          <w:rPr>
            <w:rStyle w:val="Hyperlink"/>
            <w:i/>
            <w:noProof/>
          </w:rPr>
          <w:t>6Demographics of Participants</w:t>
        </w:r>
        <w:r w:rsidR="001E7B85">
          <w:rPr>
            <w:noProof/>
            <w:webHidden/>
          </w:rPr>
          <w:tab/>
        </w:r>
        <w:r w:rsidR="001E7B85">
          <w:rPr>
            <w:noProof/>
            <w:webHidden/>
          </w:rPr>
          <w:fldChar w:fldCharType="begin"/>
        </w:r>
        <w:r w:rsidR="001E7B85">
          <w:rPr>
            <w:noProof/>
            <w:webHidden/>
          </w:rPr>
          <w:instrText xml:space="preserve"> PAGEREF _Toc136701958 \h </w:instrText>
        </w:r>
        <w:r w:rsidR="001E7B85">
          <w:rPr>
            <w:noProof/>
            <w:webHidden/>
          </w:rPr>
        </w:r>
        <w:r w:rsidR="001E7B85">
          <w:rPr>
            <w:noProof/>
            <w:webHidden/>
          </w:rPr>
          <w:fldChar w:fldCharType="separate"/>
        </w:r>
        <w:r w:rsidR="001E7B85">
          <w:rPr>
            <w:noProof/>
            <w:webHidden/>
          </w:rPr>
          <w:t>57</w:t>
        </w:r>
        <w:r w:rsidR="001E7B85">
          <w:rPr>
            <w:noProof/>
            <w:webHidden/>
          </w:rPr>
          <w:fldChar w:fldCharType="end"/>
        </w:r>
      </w:hyperlink>
    </w:p>
    <w:p w14:paraId="376D4B46" w14:textId="5C12CA50"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59" w:history="1">
        <w:r w:rsidR="001E7B85" w:rsidRPr="00591EB5">
          <w:rPr>
            <w:rStyle w:val="Hyperlink"/>
            <w:b/>
            <w:bCs/>
            <w:noProof/>
          </w:rPr>
          <w:t>Table 3.2.</w:t>
        </w:r>
        <w:r w:rsidR="001E7B85" w:rsidRPr="00591EB5">
          <w:rPr>
            <w:rStyle w:val="Hyperlink"/>
            <w:noProof/>
          </w:rPr>
          <w:t xml:space="preserve"> </w:t>
        </w:r>
        <w:r w:rsidR="001E7B85" w:rsidRPr="00591EB5">
          <w:rPr>
            <w:rStyle w:val="Hyperlink"/>
            <w:i/>
            <w:noProof/>
          </w:rPr>
          <w:t>7Disclose mental illness</w:t>
        </w:r>
        <w:r w:rsidR="001E7B85">
          <w:rPr>
            <w:noProof/>
            <w:webHidden/>
          </w:rPr>
          <w:tab/>
        </w:r>
        <w:r w:rsidR="001E7B85">
          <w:rPr>
            <w:noProof/>
            <w:webHidden/>
          </w:rPr>
          <w:fldChar w:fldCharType="begin"/>
        </w:r>
        <w:r w:rsidR="001E7B85">
          <w:rPr>
            <w:noProof/>
            <w:webHidden/>
          </w:rPr>
          <w:instrText xml:space="preserve"> PAGEREF _Toc136701959 \h </w:instrText>
        </w:r>
        <w:r w:rsidR="001E7B85">
          <w:rPr>
            <w:noProof/>
            <w:webHidden/>
          </w:rPr>
        </w:r>
        <w:r w:rsidR="001E7B85">
          <w:rPr>
            <w:noProof/>
            <w:webHidden/>
          </w:rPr>
          <w:fldChar w:fldCharType="separate"/>
        </w:r>
        <w:r w:rsidR="001E7B85">
          <w:rPr>
            <w:noProof/>
            <w:webHidden/>
          </w:rPr>
          <w:t>57</w:t>
        </w:r>
        <w:r w:rsidR="001E7B85">
          <w:rPr>
            <w:noProof/>
            <w:webHidden/>
          </w:rPr>
          <w:fldChar w:fldCharType="end"/>
        </w:r>
      </w:hyperlink>
    </w:p>
    <w:p w14:paraId="76ED94EB" w14:textId="633C3AE3"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0" w:history="1">
        <w:r w:rsidR="001E7B85" w:rsidRPr="00591EB5">
          <w:rPr>
            <w:rStyle w:val="Hyperlink"/>
            <w:b/>
            <w:bCs/>
            <w:noProof/>
          </w:rPr>
          <w:t xml:space="preserve">Table 3.3. </w:t>
        </w:r>
        <w:r w:rsidR="001E7B85" w:rsidRPr="00591EB5">
          <w:rPr>
            <w:rStyle w:val="Hyperlink"/>
            <w:i/>
            <w:noProof/>
          </w:rPr>
          <w:t>Characteristics of Age Group M (SD)</w:t>
        </w:r>
        <w:r w:rsidR="001E7B85" w:rsidRPr="00591EB5">
          <w:rPr>
            <w:rStyle w:val="Hyperlink"/>
            <w:noProof/>
          </w:rPr>
          <w:t xml:space="preserve"> </w:t>
        </w:r>
        <w:r w:rsidR="001E7B85" w:rsidRPr="0099657F">
          <w:rPr>
            <w:rStyle w:val="Hyperlink"/>
            <w:i/>
            <w:noProof/>
            <w:color w:val="FFFFFF" w:themeColor="background1"/>
          </w:rPr>
          <w:t>6</w:t>
        </w:r>
        <w:r w:rsidR="001E7B85">
          <w:rPr>
            <w:noProof/>
            <w:webHidden/>
          </w:rPr>
          <w:tab/>
        </w:r>
        <w:r w:rsidR="001E7B85">
          <w:rPr>
            <w:noProof/>
            <w:webHidden/>
          </w:rPr>
          <w:fldChar w:fldCharType="begin"/>
        </w:r>
        <w:r w:rsidR="001E7B85">
          <w:rPr>
            <w:noProof/>
            <w:webHidden/>
          </w:rPr>
          <w:instrText xml:space="preserve"> PAGEREF _Toc136701960 \h </w:instrText>
        </w:r>
        <w:r w:rsidR="001E7B85">
          <w:rPr>
            <w:noProof/>
            <w:webHidden/>
          </w:rPr>
        </w:r>
        <w:r w:rsidR="001E7B85">
          <w:rPr>
            <w:noProof/>
            <w:webHidden/>
          </w:rPr>
          <w:fldChar w:fldCharType="separate"/>
        </w:r>
        <w:r w:rsidR="001E7B85">
          <w:rPr>
            <w:noProof/>
            <w:webHidden/>
          </w:rPr>
          <w:t>62</w:t>
        </w:r>
        <w:r w:rsidR="001E7B85">
          <w:rPr>
            <w:noProof/>
            <w:webHidden/>
          </w:rPr>
          <w:fldChar w:fldCharType="end"/>
        </w:r>
      </w:hyperlink>
    </w:p>
    <w:p w14:paraId="1376E912" w14:textId="1C3A4ECD"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1" w:history="1">
        <w:r w:rsidR="001E7B85" w:rsidRPr="00591EB5">
          <w:rPr>
            <w:rStyle w:val="Hyperlink"/>
            <w:b/>
            <w:bCs/>
            <w:noProof/>
          </w:rPr>
          <w:t xml:space="preserve">Table 3.4. </w:t>
        </w:r>
        <w:r w:rsidR="001E7B85" w:rsidRPr="00591EB5">
          <w:rPr>
            <w:rStyle w:val="Hyperlink"/>
            <w:rFonts w:asciiTheme="majorBidi" w:hAnsiTheme="majorBidi" w:cstheme="majorBidi"/>
            <w:i/>
            <w:noProof/>
          </w:rPr>
          <w:t>Gender Differences in different</w:t>
        </w:r>
        <w:r w:rsidR="001E7B85" w:rsidRPr="00591EB5">
          <w:rPr>
            <w:rStyle w:val="Hyperlink"/>
            <w:rFonts w:asciiTheme="majorBidi" w:hAnsiTheme="majorBidi" w:cstheme="majorBidi"/>
            <w:b/>
            <w:bCs/>
            <w:i/>
            <w:noProof/>
          </w:rPr>
          <w:t xml:space="preserve"> </w:t>
        </w:r>
        <w:r w:rsidR="001E7B85" w:rsidRPr="00591EB5">
          <w:rPr>
            <w:rStyle w:val="Hyperlink"/>
            <w:rFonts w:asciiTheme="majorBidi" w:hAnsiTheme="majorBidi" w:cstheme="majorBidi"/>
            <w:i/>
            <w:noProof/>
          </w:rPr>
          <w:t>scales</w:t>
        </w:r>
        <w:r w:rsidR="001E7B85" w:rsidRPr="00591EB5">
          <w:rPr>
            <w:rStyle w:val="Hyperlink"/>
            <w:rFonts w:asciiTheme="majorBidi" w:hAnsiTheme="majorBidi" w:cstheme="majorBidi"/>
            <w:noProof/>
          </w:rPr>
          <w:t xml:space="preserve"> </w:t>
        </w:r>
        <w:r w:rsidR="001E7B85" w:rsidRPr="00591EB5">
          <w:rPr>
            <w:rStyle w:val="Hyperlink"/>
            <w:noProof/>
          </w:rPr>
          <w:t xml:space="preserve">M (SD) </w:t>
        </w:r>
        <w:r w:rsidR="001E7B85" w:rsidRPr="0099657F">
          <w:rPr>
            <w:rStyle w:val="Hyperlink"/>
            <w:i/>
            <w:noProof/>
            <w:color w:val="FFFFFF" w:themeColor="background1"/>
          </w:rPr>
          <w:t>6</w:t>
        </w:r>
        <w:r w:rsidR="001E7B85">
          <w:rPr>
            <w:noProof/>
            <w:webHidden/>
          </w:rPr>
          <w:tab/>
        </w:r>
        <w:r w:rsidR="001E7B85">
          <w:rPr>
            <w:noProof/>
            <w:webHidden/>
          </w:rPr>
          <w:fldChar w:fldCharType="begin"/>
        </w:r>
        <w:r w:rsidR="001E7B85">
          <w:rPr>
            <w:noProof/>
            <w:webHidden/>
          </w:rPr>
          <w:instrText xml:space="preserve"> PAGEREF _Toc136701961 \h </w:instrText>
        </w:r>
        <w:r w:rsidR="001E7B85">
          <w:rPr>
            <w:noProof/>
            <w:webHidden/>
          </w:rPr>
        </w:r>
        <w:r w:rsidR="001E7B85">
          <w:rPr>
            <w:noProof/>
            <w:webHidden/>
          </w:rPr>
          <w:fldChar w:fldCharType="separate"/>
        </w:r>
        <w:r w:rsidR="001E7B85">
          <w:rPr>
            <w:noProof/>
            <w:webHidden/>
          </w:rPr>
          <w:t>62</w:t>
        </w:r>
        <w:r w:rsidR="001E7B85">
          <w:rPr>
            <w:noProof/>
            <w:webHidden/>
          </w:rPr>
          <w:fldChar w:fldCharType="end"/>
        </w:r>
      </w:hyperlink>
    </w:p>
    <w:p w14:paraId="53D80804" w14:textId="7326C055"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2" w:history="1">
        <w:r w:rsidR="001E7B85" w:rsidRPr="00591EB5">
          <w:rPr>
            <w:rStyle w:val="Hyperlink"/>
            <w:b/>
            <w:bCs/>
            <w:i/>
            <w:noProof/>
          </w:rPr>
          <w:t xml:space="preserve">Table 3.5. </w:t>
        </w:r>
        <w:r w:rsidR="001E7B85" w:rsidRPr="00591EB5">
          <w:rPr>
            <w:rStyle w:val="Hyperlink"/>
            <w:i/>
            <w:noProof/>
          </w:rPr>
          <w:t>8The mean and SD scores in the six DERS Subscales</w:t>
        </w:r>
        <w:r w:rsidR="001E7B85">
          <w:rPr>
            <w:noProof/>
            <w:webHidden/>
          </w:rPr>
          <w:tab/>
        </w:r>
        <w:r w:rsidR="001E7B85">
          <w:rPr>
            <w:noProof/>
            <w:webHidden/>
          </w:rPr>
          <w:fldChar w:fldCharType="begin"/>
        </w:r>
        <w:r w:rsidR="001E7B85">
          <w:rPr>
            <w:noProof/>
            <w:webHidden/>
          </w:rPr>
          <w:instrText xml:space="preserve"> PAGEREF _Toc136701962 \h </w:instrText>
        </w:r>
        <w:r w:rsidR="001E7B85">
          <w:rPr>
            <w:noProof/>
            <w:webHidden/>
          </w:rPr>
        </w:r>
        <w:r w:rsidR="001E7B85">
          <w:rPr>
            <w:noProof/>
            <w:webHidden/>
          </w:rPr>
          <w:fldChar w:fldCharType="separate"/>
        </w:r>
        <w:r w:rsidR="001E7B85">
          <w:rPr>
            <w:noProof/>
            <w:webHidden/>
          </w:rPr>
          <w:t>63</w:t>
        </w:r>
        <w:r w:rsidR="001E7B85">
          <w:rPr>
            <w:noProof/>
            <w:webHidden/>
          </w:rPr>
          <w:fldChar w:fldCharType="end"/>
        </w:r>
      </w:hyperlink>
    </w:p>
    <w:p w14:paraId="21B86F4D" w14:textId="3D53DA8C"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3" w:history="1">
        <w:r w:rsidR="001E7B85" w:rsidRPr="00591EB5">
          <w:rPr>
            <w:rStyle w:val="Hyperlink"/>
            <w:b/>
            <w:bCs/>
            <w:noProof/>
          </w:rPr>
          <w:t>Table 3.6.</w:t>
        </w:r>
        <w:r w:rsidR="001E7B85" w:rsidRPr="00591EB5">
          <w:rPr>
            <w:rStyle w:val="Hyperlink"/>
            <w:noProof/>
          </w:rPr>
          <w:t xml:space="preserve"> </w:t>
        </w:r>
        <w:r w:rsidR="001E7B85" w:rsidRPr="00591EB5">
          <w:rPr>
            <w:rStyle w:val="Hyperlink"/>
            <w:i/>
            <w:noProof/>
          </w:rPr>
          <w:t xml:space="preserve">Correlations (Spearman’s rho) between ASRS scores and other variable </w:t>
        </w:r>
        <w:r w:rsidR="001E7B85" w:rsidRPr="0099657F">
          <w:rPr>
            <w:rStyle w:val="Hyperlink"/>
            <w:i/>
            <w:noProof/>
            <w:color w:val="FFFFFF" w:themeColor="background1"/>
          </w:rPr>
          <w:t>9</w:t>
        </w:r>
        <w:r w:rsidR="001E7B85">
          <w:rPr>
            <w:noProof/>
            <w:webHidden/>
          </w:rPr>
          <w:tab/>
        </w:r>
        <w:r w:rsidR="001E7B85">
          <w:rPr>
            <w:noProof/>
            <w:webHidden/>
          </w:rPr>
          <w:fldChar w:fldCharType="begin"/>
        </w:r>
        <w:r w:rsidR="001E7B85">
          <w:rPr>
            <w:noProof/>
            <w:webHidden/>
          </w:rPr>
          <w:instrText xml:space="preserve"> PAGEREF _Toc136701963 \h </w:instrText>
        </w:r>
        <w:r w:rsidR="001E7B85">
          <w:rPr>
            <w:noProof/>
            <w:webHidden/>
          </w:rPr>
        </w:r>
        <w:r w:rsidR="001E7B85">
          <w:rPr>
            <w:noProof/>
            <w:webHidden/>
          </w:rPr>
          <w:fldChar w:fldCharType="separate"/>
        </w:r>
        <w:r w:rsidR="001E7B85">
          <w:rPr>
            <w:noProof/>
            <w:webHidden/>
          </w:rPr>
          <w:t>65</w:t>
        </w:r>
        <w:r w:rsidR="001E7B85">
          <w:rPr>
            <w:noProof/>
            <w:webHidden/>
          </w:rPr>
          <w:fldChar w:fldCharType="end"/>
        </w:r>
      </w:hyperlink>
    </w:p>
    <w:p w14:paraId="3B929B63" w14:textId="080D39EA"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4" w:history="1">
        <w:r w:rsidR="001E7B85" w:rsidRPr="00591EB5">
          <w:rPr>
            <w:rStyle w:val="Hyperlink"/>
            <w:b/>
            <w:bCs/>
            <w:noProof/>
          </w:rPr>
          <w:t>Table 3.7.</w:t>
        </w:r>
        <w:r w:rsidR="001E7B85" w:rsidRPr="00591EB5">
          <w:rPr>
            <w:rStyle w:val="Hyperlink"/>
            <w:noProof/>
          </w:rPr>
          <w:t xml:space="preserve"> </w:t>
        </w:r>
        <w:r w:rsidR="001E7B85" w:rsidRPr="00591EB5">
          <w:rPr>
            <w:rStyle w:val="Hyperlink"/>
            <w:i/>
            <w:noProof/>
          </w:rPr>
          <w:t>10the relationship between low ADHD group and DERS (DERS subscales) scores and the task</w:t>
        </w:r>
        <w:r w:rsidR="001E7B85">
          <w:rPr>
            <w:noProof/>
            <w:webHidden/>
          </w:rPr>
          <w:tab/>
        </w:r>
        <w:r w:rsidR="001E7B85">
          <w:rPr>
            <w:noProof/>
            <w:webHidden/>
          </w:rPr>
          <w:fldChar w:fldCharType="begin"/>
        </w:r>
        <w:r w:rsidR="001E7B85">
          <w:rPr>
            <w:noProof/>
            <w:webHidden/>
          </w:rPr>
          <w:instrText xml:space="preserve"> PAGEREF _Toc136701964 \h </w:instrText>
        </w:r>
        <w:r w:rsidR="001E7B85">
          <w:rPr>
            <w:noProof/>
            <w:webHidden/>
          </w:rPr>
        </w:r>
        <w:r w:rsidR="001E7B85">
          <w:rPr>
            <w:noProof/>
            <w:webHidden/>
          </w:rPr>
          <w:fldChar w:fldCharType="separate"/>
        </w:r>
        <w:r w:rsidR="001E7B85">
          <w:rPr>
            <w:noProof/>
            <w:webHidden/>
          </w:rPr>
          <w:t>67</w:t>
        </w:r>
        <w:r w:rsidR="001E7B85">
          <w:rPr>
            <w:noProof/>
            <w:webHidden/>
          </w:rPr>
          <w:fldChar w:fldCharType="end"/>
        </w:r>
      </w:hyperlink>
    </w:p>
    <w:p w14:paraId="02600A92" w14:textId="47A0F374"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5" w:history="1">
        <w:r w:rsidR="001E7B85" w:rsidRPr="00591EB5">
          <w:rPr>
            <w:rStyle w:val="Hyperlink"/>
            <w:b/>
            <w:bCs/>
            <w:noProof/>
          </w:rPr>
          <w:t>Table 3.8.</w:t>
        </w:r>
        <w:r w:rsidR="001E7B85" w:rsidRPr="00591EB5">
          <w:rPr>
            <w:rStyle w:val="Hyperlink"/>
            <w:noProof/>
          </w:rPr>
          <w:t xml:space="preserve"> </w:t>
        </w:r>
        <w:r w:rsidR="001E7B85" w:rsidRPr="00591EB5">
          <w:rPr>
            <w:rStyle w:val="Hyperlink"/>
            <w:i/>
            <w:noProof/>
          </w:rPr>
          <w:t>The relationship between high ADHD group and DERS (DERS subscales) scores11</w:t>
        </w:r>
        <w:r w:rsidR="001E7B85">
          <w:rPr>
            <w:noProof/>
            <w:webHidden/>
          </w:rPr>
          <w:tab/>
        </w:r>
        <w:r w:rsidR="001E7B85">
          <w:rPr>
            <w:noProof/>
            <w:webHidden/>
          </w:rPr>
          <w:fldChar w:fldCharType="begin"/>
        </w:r>
        <w:r w:rsidR="001E7B85">
          <w:rPr>
            <w:noProof/>
            <w:webHidden/>
          </w:rPr>
          <w:instrText xml:space="preserve"> PAGEREF _Toc136701965 \h </w:instrText>
        </w:r>
        <w:r w:rsidR="001E7B85">
          <w:rPr>
            <w:noProof/>
            <w:webHidden/>
          </w:rPr>
        </w:r>
        <w:r w:rsidR="001E7B85">
          <w:rPr>
            <w:noProof/>
            <w:webHidden/>
          </w:rPr>
          <w:fldChar w:fldCharType="separate"/>
        </w:r>
        <w:r w:rsidR="001E7B85">
          <w:rPr>
            <w:noProof/>
            <w:webHidden/>
          </w:rPr>
          <w:t>68</w:t>
        </w:r>
        <w:r w:rsidR="001E7B85">
          <w:rPr>
            <w:noProof/>
            <w:webHidden/>
          </w:rPr>
          <w:fldChar w:fldCharType="end"/>
        </w:r>
      </w:hyperlink>
    </w:p>
    <w:p w14:paraId="39824234" w14:textId="188C8CDE"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6" w:history="1">
        <w:r w:rsidR="001E7B85" w:rsidRPr="00591EB5">
          <w:rPr>
            <w:rStyle w:val="Hyperlink"/>
            <w:b/>
            <w:bCs/>
            <w:noProof/>
          </w:rPr>
          <w:t>Table 3.9.</w:t>
        </w:r>
        <w:r w:rsidR="001E7B85" w:rsidRPr="00591EB5">
          <w:rPr>
            <w:rStyle w:val="Hyperlink"/>
            <w:noProof/>
          </w:rPr>
          <w:t xml:space="preserve"> </w:t>
        </w:r>
        <w:r w:rsidR="001E7B85" w:rsidRPr="00591EB5">
          <w:rPr>
            <w:rStyle w:val="Hyperlink"/>
            <w:i/>
            <w:noProof/>
          </w:rPr>
          <w:t>The relationship between clinical, high &amp; low ADHD groups and DERS with the task12</w:t>
        </w:r>
        <w:r w:rsidR="001E7B85">
          <w:rPr>
            <w:noProof/>
            <w:webHidden/>
          </w:rPr>
          <w:tab/>
        </w:r>
        <w:r w:rsidR="001E7B85">
          <w:rPr>
            <w:noProof/>
            <w:webHidden/>
          </w:rPr>
          <w:fldChar w:fldCharType="begin"/>
        </w:r>
        <w:r w:rsidR="001E7B85">
          <w:rPr>
            <w:noProof/>
            <w:webHidden/>
          </w:rPr>
          <w:instrText xml:space="preserve"> PAGEREF _Toc136701966 \h </w:instrText>
        </w:r>
        <w:r w:rsidR="001E7B85">
          <w:rPr>
            <w:noProof/>
            <w:webHidden/>
          </w:rPr>
        </w:r>
        <w:r w:rsidR="001E7B85">
          <w:rPr>
            <w:noProof/>
            <w:webHidden/>
          </w:rPr>
          <w:fldChar w:fldCharType="separate"/>
        </w:r>
        <w:r w:rsidR="001E7B85">
          <w:rPr>
            <w:noProof/>
            <w:webHidden/>
          </w:rPr>
          <w:t>69</w:t>
        </w:r>
        <w:r w:rsidR="001E7B85">
          <w:rPr>
            <w:noProof/>
            <w:webHidden/>
          </w:rPr>
          <w:fldChar w:fldCharType="end"/>
        </w:r>
      </w:hyperlink>
    </w:p>
    <w:p w14:paraId="5532A374" w14:textId="46DA0016"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7" w:history="1">
        <w:r w:rsidR="001E7B85" w:rsidRPr="00591EB5">
          <w:rPr>
            <w:rStyle w:val="Hyperlink"/>
            <w:b/>
            <w:bCs/>
            <w:noProof/>
          </w:rPr>
          <w:t>Table 4.1.</w:t>
        </w:r>
        <w:r w:rsidR="001E7B85" w:rsidRPr="00591EB5">
          <w:rPr>
            <w:rStyle w:val="Hyperlink"/>
            <w:noProof/>
          </w:rPr>
          <w:t xml:space="preserve"> </w:t>
        </w:r>
        <w:r w:rsidR="001E7B85" w:rsidRPr="00591EB5">
          <w:rPr>
            <w:rStyle w:val="Hyperlink"/>
            <w:i/>
            <w:noProof/>
          </w:rPr>
          <w:t>Demographics of participants</w:t>
        </w:r>
        <w:r w:rsidR="001E7B85" w:rsidRPr="0099657F">
          <w:rPr>
            <w:rStyle w:val="Hyperlink"/>
            <w:i/>
            <w:noProof/>
            <w:color w:val="FFFFFF" w:themeColor="background1"/>
          </w:rPr>
          <w:t>13</w:t>
        </w:r>
        <w:r w:rsidR="001E7B85">
          <w:rPr>
            <w:noProof/>
            <w:webHidden/>
          </w:rPr>
          <w:tab/>
        </w:r>
        <w:r w:rsidR="001E7B85">
          <w:rPr>
            <w:noProof/>
            <w:webHidden/>
          </w:rPr>
          <w:fldChar w:fldCharType="begin"/>
        </w:r>
        <w:r w:rsidR="001E7B85">
          <w:rPr>
            <w:noProof/>
            <w:webHidden/>
          </w:rPr>
          <w:instrText xml:space="preserve"> PAGEREF _Toc136701967 \h </w:instrText>
        </w:r>
        <w:r w:rsidR="001E7B85">
          <w:rPr>
            <w:noProof/>
            <w:webHidden/>
          </w:rPr>
        </w:r>
        <w:r w:rsidR="001E7B85">
          <w:rPr>
            <w:noProof/>
            <w:webHidden/>
          </w:rPr>
          <w:fldChar w:fldCharType="separate"/>
        </w:r>
        <w:r w:rsidR="001E7B85">
          <w:rPr>
            <w:noProof/>
            <w:webHidden/>
          </w:rPr>
          <w:t>81</w:t>
        </w:r>
        <w:r w:rsidR="001E7B85">
          <w:rPr>
            <w:noProof/>
            <w:webHidden/>
          </w:rPr>
          <w:fldChar w:fldCharType="end"/>
        </w:r>
      </w:hyperlink>
    </w:p>
    <w:p w14:paraId="12B56C77" w14:textId="24A3AC41"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8" w:history="1">
        <w:r w:rsidR="001E7B85" w:rsidRPr="00591EB5">
          <w:rPr>
            <w:rStyle w:val="Hyperlink"/>
            <w:b/>
            <w:bCs/>
            <w:noProof/>
          </w:rPr>
          <w:t>Table 4.2.</w:t>
        </w:r>
        <w:r w:rsidR="001E7B85" w:rsidRPr="00591EB5">
          <w:rPr>
            <w:rStyle w:val="Hyperlink"/>
            <w:noProof/>
          </w:rPr>
          <w:t xml:space="preserve"> </w:t>
        </w:r>
        <w:r w:rsidR="001E7B85" w:rsidRPr="00591EB5">
          <w:rPr>
            <w:rStyle w:val="Hyperlink"/>
            <w:i/>
            <w:noProof/>
          </w:rPr>
          <w:t>Disclosure of mental illness</w:t>
        </w:r>
        <w:r w:rsidR="001E7B85" w:rsidRPr="0099657F">
          <w:rPr>
            <w:rStyle w:val="Hyperlink"/>
            <w:i/>
            <w:noProof/>
            <w:color w:val="FFFFFF" w:themeColor="background1"/>
          </w:rPr>
          <w:t>14</w:t>
        </w:r>
        <w:r w:rsidR="001E7B85">
          <w:rPr>
            <w:noProof/>
            <w:webHidden/>
          </w:rPr>
          <w:tab/>
        </w:r>
        <w:r w:rsidR="001E7B85">
          <w:rPr>
            <w:noProof/>
            <w:webHidden/>
          </w:rPr>
          <w:fldChar w:fldCharType="begin"/>
        </w:r>
        <w:r w:rsidR="001E7B85">
          <w:rPr>
            <w:noProof/>
            <w:webHidden/>
          </w:rPr>
          <w:instrText xml:space="preserve"> PAGEREF _Toc136701968 \h </w:instrText>
        </w:r>
        <w:r w:rsidR="001E7B85">
          <w:rPr>
            <w:noProof/>
            <w:webHidden/>
          </w:rPr>
        </w:r>
        <w:r w:rsidR="001E7B85">
          <w:rPr>
            <w:noProof/>
            <w:webHidden/>
          </w:rPr>
          <w:fldChar w:fldCharType="separate"/>
        </w:r>
        <w:r w:rsidR="001E7B85">
          <w:rPr>
            <w:noProof/>
            <w:webHidden/>
          </w:rPr>
          <w:t>81</w:t>
        </w:r>
        <w:r w:rsidR="001E7B85">
          <w:rPr>
            <w:noProof/>
            <w:webHidden/>
          </w:rPr>
          <w:fldChar w:fldCharType="end"/>
        </w:r>
      </w:hyperlink>
    </w:p>
    <w:p w14:paraId="550EC41B" w14:textId="7361644E"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69" w:history="1">
        <w:r w:rsidR="001E7B85" w:rsidRPr="00591EB5">
          <w:rPr>
            <w:rStyle w:val="Hyperlink"/>
            <w:b/>
            <w:bCs/>
            <w:noProof/>
          </w:rPr>
          <w:t>Table 4.3.</w:t>
        </w:r>
        <w:r w:rsidR="001E7B85" w:rsidRPr="00591EB5">
          <w:rPr>
            <w:rStyle w:val="Hyperlink"/>
            <w:noProof/>
          </w:rPr>
          <w:t xml:space="preserve"> </w:t>
        </w:r>
        <w:r w:rsidR="001E7B85" w:rsidRPr="00591EB5">
          <w:rPr>
            <w:rStyle w:val="Hyperlink"/>
            <w:i/>
            <w:noProof/>
          </w:rPr>
          <w:t xml:space="preserve">Decks on the Iowa Gambling Task. </w:t>
        </w:r>
        <w:r w:rsidR="001E7B85" w:rsidRPr="0099657F">
          <w:rPr>
            <w:rStyle w:val="Hyperlink"/>
            <w:i/>
            <w:noProof/>
            <w:color w:val="FFFFFF" w:themeColor="background1"/>
          </w:rPr>
          <w:t>15</w:t>
        </w:r>
        <w:r w:rsidR="001E7B85">
          <w:rPr>
            <w:noProof/>
            <w:webHidden/>
          </w:rPr>
          <w:tab/>
        </w:r>
        <w:r w:rsidR="001E7B85">
          <w:rPr>
            <w:noProof/>
            <w:webHidden/>
          </w:rPr>
          <w:fldChar w:fldCharType="begin"/>
        </w:r>
        <w:r w:rsidR="001E7B85">
          <w:rPr>
            <w:noProof/>
            <w:webHidden/>
          </w:rPr>
          <w:instrText xml:space="preserve"> PAGEREF _Toc136701969 \h </w:instrText>
        </w:r>
        <w:r w:rsidR="001E7B85">
          <w:rPr>
            <w:noProof/>
            <w:webHidden/>
          </w:rPr>
        </w:r>
        <w:r w:rsidR="001E7B85">
          <w:rPr>
            <w:noProof/>
            <w:webHidden/>
          </w:rPr>
          <w:fldChar w:fldCharType="separate"/>
        </w:r>
        <w:r w:rsidR="001E7B85">
          <w:rPr>
            <w:noProof/>
            <w:webHidden/>
          </w:rPr>
          <w:t>84</w:t>
        </w:r>
        <w:r w:rsidR="001E7B85">
          <w:rPr>
            <w:noProof/>
            <w:webHidden/>
          </w:rPr>
          <w:fldChar w:fldCharType="end"/>
        </w:r>
      </w:hyperlink>
    </w:p>
    <w:p w14:paraId="32862676" w14:textId="56D21A15"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0" w:history="1">
        <w:r w:rsidR="001E7B85" w:rsidRPr="00591EB5">
          <w:rPr>
            <w:rStyle w:val="Hyperlink"/>
            <w:b/>
            <w:bCs/>
            <w:noProof/>
          </w:rPr>
          <w:t>Table 4.4.</w:t>
        </w:r>
        <w:r w:rsidR="001E7B85" w:rsidRPr="00591EB5">
          <w:rPr>
            <w:rStyle w:val="Hyperlink"/>
            <w:noProof/>
          </w:rPr>
          <w:t xml:space="preserve"> </w:t>
        </w:r>
        <w:r w:rsidR="001E7B85" w:rsidRPr="00591EB5">
          <w:rPr>
            <w:rStyle w:val="Hyperlink"/>
            <w:i/>
            <w:noProof/>
          </w:rPr>
          <w:t xml:space="preserve">Go/No-go task </w:t>
        </w:r>
        <w:r w:rsidR="001E7B85" w:rsidRPr="0099657F">
          <w:rPr>
            <w:rStyle w:val="Hyperlink"/>
            <w:i/>
            <w:noProof/>
            <w:color w:val="FFFFFF" w:themeColor="background1"/>
          </w:rPr>
          <w:t>16</w:t>
        </w:r>
        <w:r w:rsidR="001E7B85">
          <w:rPr>
            <w:noProof/>
            <w:webHidden/>
          </w:rPr>
          <w:tab/>
        </w:r>
        <w:r w:rsidR="001E7B85">
          <w:rPr>
            <w:noProof/>
            <w:webHidden/>
          </w:rPr>
          <w:fldChar w:fldCharType="begin"/>
        </w:r>
        <w:r w:rsidR="001E7B85">
          <w:rPr>
            <w:noProof/>
            <w:webHidden/>
          </w:rPr>
          <w:instrText xml:space="preserve"> PAGEREF _Toc136701970 \h </w:instrText>
        </w:r>
        <w:r w:rsidR="001E7B85">
          <w:rPr>
            <w:noProof/>
            <w:webHidden/>
          </w:rPr>
        </w:r>
        <w:r w:rsidR="001E7B85">
          <w:rPr>
            <w:noProof/>
            <w:webHidden/>
          </w:rPr>
          <w:fldChar w:fldCharType="separate"/>
        </w:r>
        <w:r w:rsidR="001E7B85">
          <w:rPr>
            <w:noProof/>
            <w:webHidden/>
          </w:rPr>
          <w:t>84</w:t>
        </w:r>
        <w:r w:rsidR="001E7B85">
          <w:rPr>
            <w:noProof/>
            <w:webHidden/>
          </w:rPr>
          <w:fldChar w:fldCharType="end"/>
        </w:r>
      </w:hyperlink>
    </w:p>
    <w:p w14:paraId="5F7E50DC" w14:textId="7C4CF0E7"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1" w:history="1">
        <w:r w:rsidR="001E7B85" w:rsidRPr="00591EB5">
          <w:rPr>
            <w:rStyle w:val="Hyperlink"/>
            <w:b/>
            <w:bCs/>
            <w:noProof/>
          </w:rPr>
          <w:t>Table 4.5.</w:t>
        </w:r>
        <w:r w:rsidR="001E7B85" w:rsidRPr="00591EB5">
          <w:rPr>
            <w:rStyle w:val="Hyperlink"/>
            <w:noProof/>
          </w:rPr>
          <w:t xml:space="preserve"> </w:t>
        </w:r>
        <w:r w:rsidR="001E7B85" w:rsidRPr="00591EB5">
          <w:rPr>
            <w:rStyle w:val="Hyperlink"/>
            <w:i/>
            <w:noProof/>
          </w:rPr>
          <w:t>ASRS Level</w:t>
        </w:r>
        <w:r w:rsidR="001E7B85" w:rsidRPr="0099657F">
          <w:rPr>
            <w:rStyle w:val="Hyperlink"/>
            <w:i/>
            <w:noProof/>
            <w:color w:val="FFFFFF" w:themeColor="background1"/>
          </w:rPr>
          <w:t>17</w:t>
        </w:r>
        <w:r w:rsidR="001E7B85">
          <w:rPr>
            <w:noProof/>
            <w:webHidden/>
          </w:rPr>
          <w:tab/>
        </w:r>
        <w:r w:rsidR="001E7B85">
          <w:rPr>
            <w:noProof/>
            <w:webHidden/>
          </w:rPr>
          <w:fldChar w:fldCharType="begin"/>
        </w:r>
        <w:r w:rsidR="001E7B85">
          <w:rPr>
            <w:noProof/>
            <w:webHidden/>
          </w:rPr>
          <w:instrText xml:space="preserve"> PAGEREF _Toc136701971 \h </w:instrText>
        </w:r>
        <w:r w:rsidR="001E7B85">
          <w:rPr>
            <w:noProof/>
            <w:webHidden/>
          </w:rPr>
        </w:r>
        <w:r w:rsidR="001E7B85">
          <w:rPr>
            <w:noProof/>
            <w:webHidden/>
          </w:rPr>
          <w:fldChar w:fldCharType="separate"/>
        </w:r>
        <w:r w:rsidR="001E7B85">
          <w:rPr>
            <w:noProof/>
            <w:webHidden/>
          </w:rPr>
          <w:t>86</w:t>
        </w:r>
        <w:r w:rsidR="001E7B85">
          <w:rPr>
            <w:noProof/>
            <w:webHidden/>
          </w:rPr>
          <w:fldChar w:fldCharType="end"/>
        </w:r>
      </w:hyperlink>
    </w:p>
    <w:p w14:paraId="0BF0F984" w14:textId="55A41CBB"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2" w:history="1">
        <w:r w:rsidR="001E7B85" w:rsidRPr="00591EB5">
          <w:rPr>
            <w:rStyle w:val="Hyperlink"/>
            <w:b/>
            <w:bCs/>
            <w:noProof/>
          </w:rPr>
          <w:t>Table 4.6.</w:t>
        </w:r>
        <w:r w:rsidR="001E7B85" w:rsidRPr="00591EB5">
          <w:rPr>
            <w:rStyle w:val="Hyperlink"/>
            <w:noProof/>
          </w:rPr>
          <w:t xml:space="preserve"> Characteristics of Age Group M (SD)</w:t>
        </w:r>
        <w:r w:rsidR="001E7B85" w:rsidRPr="0099657F">
          <w:rPr>
            <w:rStyle w:val="Hyperlink"/>
            <w:i/>
            <w:noProof/>
            <w:color w:val="FFFFFF" w:themeColor="background1"/>
          </w:rPr>
          <w:t>16</w:t>
        </w:r>
        <w:r w:rsidR="001E7B85">
          <w:rPr>
            <w:noProof/>
            <w:webHidden/>
          </w:rPr>
          <w:tab/>
        </w:r>
        <w:r w:rsidR="001E7B85">
          <w:rPr>
            <w:noProof/>
            <w:webHidden/>
          </w:rPr>
          <w:fldChar w:fldCharType="begin"/>
        </w:r>
        <w:r w:rsidR="001E7B85">
          <w:rPr>
            <w:noProof/>
            <w:webHidden/>
          </w:rPr>
          <w:instrText xml:space="preserve"> PAGEREF _Toc136701972 \h </w:instrText>
        </w:r>
        <w:r w:rsidR="001E7B85">
          <w:rPr>
            <w:noProof/>
            <w:webHidden/>
          </w:rPr>
        </w:r>
        <w:r w:rsidR="001E7B85">
          <w:rPr>
            <w:noProof/>
            <w:webHidden/>
          </w:rPr>
          <w:fldChar w:fldCharType="separate"/>
        </w:r>
        <w:r w:rsidR="001E7B85">
          <w:rPr>
            <w:noProof/>
            <w:webHidden/>
          </w:rPr>
          <w:t>88</w:t>
        </w:r>
        <w:r w:rsidR="001E7B85">
          <w:rPr>
            <w:noProof/>
            <w:webHidden/>
          </w:rPr>
          <w:fldChar w:fldCharType="end"/>
        </w:r>
      </w:hyperlink>
    </w:p>
    <w:p w14:paraId="36A0FE84" w14:textId="1EC0EFD3"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3" w:history="1">
        <w:r w:rsidR="001E7B85" w:rsidRPr="00591EB5">
          <w:rPr>
            <w:rStyle w:val="Hyperlink"/>
            <w:b/>
            <w:bCs/>
            <w:noProof/>
          </w:rPr>
          <w:t>Table 4.7.</w:t>
        </w:r>
        <w:r w:rsidR="001E7B85" w:rsidRPr="00591EB5">
          <w:rPr>
            <w:rStyle w:val="Hyperlink"/>
            <w:noProof/>
          </w:rPr>
          <w:t xml:space="preserve"> </w:t>
        </w:r>
        <w:r w:rsidR="001E7B85" w:rsidRPr="00591EB5">
          <w:rPr>
            <w:rStyle w:val="Hyperlink"/>
            <w:rFonts w:asciiTheme="majorBidi" w:hAnsiTheme="majorBidi" w:cstheme="majorBidi"/>
            <w:i/>
            <w:noProof/>
          </w:rPr>
          <w:t>Gender Differences in different</w:t>
        </w:r>
        <w:r w:rsidR="001E7B85" w:rsidRPr="00591EB5">
          <w:rPr>
            <w:rStyle w:val="Hyperlink"/>
            <w:rFonts w:asciiTheme="majorBidi" w:hAnsiTheme="majorBidi" w:cstheme="majorBidi"/>
            <w:b/>
            <w:bCs/>
            <w:i/>
            <w:noProof/>
          </w:rPr>
          <w:t xml:space="preserve"> </w:t>
        </w:r>
        <w:r w:rsidR="001E7B85" w:rsidRPr="00591EB5">
          <w:rPr>
            <w:rStyle w:val="Hyperlink"/>
            <w:rFonts w:asciiTheme="majorBidi" w:hAnsiTheme="majorBidi" w:cstheme="majorBidi"/>
            <w:i/>
            <w:noProof/>
          </w:rPr>
          <w:t>scales</w:t>
        </w:r>
        <w:r w:rsidR="001E7B85" w:rsidRPr="00591EB5">
          <w:rPr>
            <w:rStyle w:val="Hyperlink"/>
            <w:rFonts w:asciiTheme="majorBidi" w:hAnsiTheme="majorBidi" w:cstheme="majorBidi"/>
            <w:noProof/>
          </w:rPr>
          <w:t xml:space="preserve"> &amp; subscales </w:t>
        </w:r>
        <w:r w:rsidR="001E7B85" w:rsidRPr="00591EB5">
          <w:rPr>
            <w:rStyle w:val="Hyperlink"/>
            <w:noProof/>
          </w:rPr>
          <w:t>M (SD)</w:t>
        </w:r>
        <w:r w:rsidR="001E7B85" w:rsidRPr="0099657F">
          <w:rPr>
            <w:rStyle w:val="Hyperlink"/>
            <w:i/>
            <w:noProof/>
            <w:color w:val="FFFFFF" w:themeColor="background1"/>
          </w:rPr>
          <w:t>16</w:t>
        </w:r>
        <w:r w:rsidR="001E7B85">
          <w:rPr>
            <w:noProof/>
            <w:webHidden/>
          </w:rPr>
          <w:tab/>
        </w:r>
        <w:r w:rsidR="001E7B85">
          <w:rPr>
            <w:noProof/>
            <w:webHidden/>
          </w:rPr>
          <w:fldChar w:fldCharType="begin"/>
        </w:r>
        <w:r w:rsidR="001E7B85">
          <w:rPr>
            <w:noProof/>
            <w:webHidden/>
          </w:rPr>
          <w:instrText xml:space="preserve"> PAGEREF _Toc136701973 \h </w:instrText>
        </w:r>
        <w:r w:rsidR="001E7B85">
          <w:rPr>
            <w:noProof/>
            <w:webHidden/>
          </w:rPr>
        </w:r>
        <w:r w:rsidR="001E7B85">
          <w:rPr>
            <w:noProof/>
            <w:webHidden/>
          </w:rPr>
          <w:fldChar w:fldCharType="separate"/>
        </w:r>
        <w:r w:rsidR="001E7B85">
          <w:rPr>
            <w:noProof/>
            <w:webHidden/>
          </w:rPr>
          <w:t>88</w:t>
        </w:r>
        <w:r w:rsidR="001E7B85">
          <w:rPr>
            <w:noProof/>
            <w:webHidden/>
          </w:rPr>
          <w:fldChar w:fldCharType="end"/>
        </w:r>
      </w:hyperlink>
    </w:p>
    <w:p w14:paraId="5950E551" w14:textId="3E7D3929"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4" w:history="1">
        <w:r w:rsidR="001E7B85" w:rsidRPr="00591EB5">
          <w:rPr>
            <w:rStyle w:val="Hyperlink"/>
            <w:b/>
            <w:bCs/>
            <w:noProof/>
          </w:rPr>
          <w:t>Table 4.8.</w:t>
        </w:r>
        <w:r w:rsidR="001E7B85" w:rsidRPr="00591EB5">
          <w:rPr>
            <w:rStyle w:val="Hyperlink"/>
            <w:noProof/>
          </w:rPr>
          <w:t xml:space="preserve"> </w:t>
        </w:r>
        <w:r w:rsidR="001E7B85" w:rsidRPr="00591EB5">
          <w:rPr>
            <w:rStyle w:val="Hyperlink"/>
            <w:i/>
            <w:noProof/>
          </w:rPr>
          <w:t xml:space="preserve">ASRS Levels and different variables M (SD) </w:t>
        </w:r>
        <w:r w:rsidR="001E7B85" w:rsidRPr="0099657F">
          <w:rPr>
            <w:rStyle w:val="Hyperlink"/>
            <w:i/>
            <w:noProof/>
            <w:color w:val="FFFFFF" w:themeColor="background1"/>
          </w:rPr>
          <w:t>18</w:t>
        </w:r>
        <w:r w:rsidR="001E7B85">
          <w:rPr>
            <w:noProof/>
            <w:webHidden/>
          </w:rPr>
          <w:tab/>
        </w:r>
        <w:r w:rsidR="001E7B85">
          <w:rPr>
            <w:noProof/>
            <w:webHidden/>
          </w:rPr>
          <w:fldChar w:fldCharType="begin"/>
        </w:r>
        <w:r w:rsidR="001E7B85">
          <w:rPr>
            <w:noProof/>
            <w:webHidden/>
          </w:rPr>
          <w:instrText xml:space="preserve"> PAGEREF _Toc136701974 \h </w:instrText>
        </w:r>
        <w:r w:rsidR="001E7B85">
          <w:rPr>
            <w:noProof/>
            <w:webHidden/>
          </w:rPr>
        </w:r>
        <w:r w:rsidR="001E7B85">
          <w:rPr>
            <w:noProof/>
            <w:webHidden/>
          </w:rPr>
          <w:fldChar w:fldCharType="separate"/>
        </w:r>
        <w:r w:rsidR="001E7B85">
          <w:rPr>
            <w:noProof/>
            <w:webHidden/>
          </w:rPr>
          <w:t>89</w:t>
        </w:r>
        <w:r w:rsidR="001E7B85">
          <w:rPr>
            <w:noProof/>
            <w:webHidden/>
          </w:rPr>
          <w:fldChar w:fldCharType="end"/>
        </w:r>
      </w:hyperlink>
    </w:p>
    <w:p w14:paraId="0F7A4CB0" w14:textId="17763CC7"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5" w:history="1">
        <w:r w:rsidR="001E7B85" w:rsidRPr="00591EB5">
          <w:rPr>
            <w:rStyle w:val="Hyperlink"/>
            <w:b/>
            <w:bCs/>
            <w:noProof/>
          </w:rPr>
          <w:t>Table 4.9.</w:t>
        </w:r>
        <w:r w:rsidR="001E7B85" w:rsidRPr="00591EB5">
          <w:rPr>
            <w:rStyle w:val="Hyperlink"/>
            <w:i/>
            <w:noProof/>
          </w:rPr>
          <w:t xml:space="preserve"> Logistic Regression Predicting Likelihood of ASRS level based on IGT &amp; GNG</w:t>
        </w:r>
        <w:r w:rsidR="001E7B85" w:rsidRPr="00591EB5">
          <w:rPr>
            <w:rStyle w:val="Hyperlink"/>
            <w:noProof/>
          </w:rPr>
          <w:t xml:space="preserve"> </w:t>
        </w:r>
        <w:r w:rsidR="001E7B85" w:rsidRPr="0099657F">
          <w:rPr>
            <w:rStyle w:val="Hyperlink"/>
            <w:noProof/>
            <w:color w:val="FFFFFF" w:themeColor="background1"/>
          </w:rPr>
          <w:t>19</w:t>
        </w:r>
        <w:r w:rsidR="001E7B85">
          <w:rPr>
            <w:noProof/>
            <w:webHidden/>
          </w:rPr>
          <w:tab/>
        </w:r>
        <w:r w:rsidR="001E7B85">
          <w:rPr>
            <w:noProof/>
            <w:webHidden/>
          </w:rPr>
          <w:fldChar w:fldCharType="begin"/>
        </w:r>
        <w:r w:rsidR="001E7B85">
          <w:rPr>
            <w:noProof/>
            <w:webHidden/>
          </w:rPr>
          <w:instrText xml:space="preserve"> PAGEREF _Toc136701975 \h </w:instrText>
        </w:r>
        <w:r w:rsidR="001E7B85">
          <w:rPr>
            <w:noProof/>
            <w:webHidden/>
          </w:rPr>
        </w:r>
        <w:r w:rsidR="001E7B85">
          <w:rPr>
            <w:noProof/>
            <w:webHidden/>
          </w:rPr>
          <w:fldChar w:fldCharType="separate"/>
        </w:r>
        <w:r w:rsidR="001E7B85">
          <w:rPr>
            <w:noProof/>
            <w:webHidden/>
          </w:rPr>
          <w:t>94</w:t>
        </w:r>
        <w:r w:rsidR="001E7B85">
          <w:rPr>
            <w:noProof/>
            <w:webHidden/>
          </w:rPr>
          <w:fldChar w:fldCharType="end"/>
        </w:r>
      </w:hyperlink>
    </w:p>
    <w:p w14:paraId="61DCC3DE" w14:textId="5F35CDAB"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6" w:history="1">
        <w:r w:rsidR="001E7B85" w:rsidRPr="00591EB5">
          <w:rPr>
            <w:rStyle w:val="Hyperlink"/>
            <w:b/>
            <w:bCs/>
            <w:noProof/>
          </w:rPr>
          <w:t>Table 4.10.</w:t>
        </w:r>
        <w:r w:rsidR="001E7B85" w:rsidRPr="00591EB5">
          <w:rPr>
            <w:rStyle w:val="Hyperlink"/>
            <w:noProof/>
          </w:rPr>
          <w:t xml:space="preserve"> </w:t>
        </w:r>
        <w:r w:rsidR="001E7B85" w:rsidRPr="00591EB5">
          <w:rPr>
            <w:rStyle w:val="Hyperlink"/>
            <w:i/>
            <w:noProof/>
          </w:rPr>
          <w:t>Spearman’s rank correlations for the Low ASRS group between scores on the DERS and reaction times on the Go-No/go task 2</w:t>
        </w:r>
        <w:r w:rsidR="001E7B85">
          <w:rPr>
            <w:noProof/>
            <w:webHidden/>
          </w:rPr>
          <w:tab/>
        </w:r>
        <w:r w:rsidR="001E7B85">
          <w:rPr>
            <w:noProof/>
            <w:webHidden/>
          </w:rPr>
          <w:fldChar w:fldCharType="begin"/>
        </w:r>
        <w:r w:rsidR="001E7B85">
          <w:rPr>
            <w:noProof/>
            <w:webHidden/>
          </w:rPr>
          <w:instrText xml:space="preserve"> PAGEREF _Toc136701976 \h </w:instrText>
        </w:r>
        <w:r w:rsidR="001E7B85">
          <w:rPr>
            <w:noProof/>
            <w:webHidden/>
          </w:rPr>
        </w:r>
        <w:r w:rsidR="001E7B85">
          <w:rPr>
            <w:noProof/>
            <w:webHidden/>
          </w:rPr>
          <w:fldChar w:fldCharType="separate"/>
        </w:r>
        <w:r w:rsidR="001E7B85">
          <w:rPr>
            <w:noProof/>
            <w:webHidden/>
          </w:rPr>
          <w:t>95</w:t>
        </w:r>
        <w:r w:rsidR="001E7B85">
          <w:rPr>
            <w:noProof/>
            <w:webHidden/>
          </w:rPr>
          <w:fldChar w:fldCharType="end"/>
        </w:r>
      </w:hyperlink>
    </w:p>
    <w:p w14:paraId="6D5303DF" w14:textId="037C2665" w:rsidR="001E7B85" w:rsidRDefault="00000000" w:rsidP="001E7B85">
      <w:pPr>
        <w:pStyle w:val="TableofFigures"/>
        <w:tabs>
          <w:tab w:val="right" w:leader="dot" w:pos="9900"/>
        </w:tabs>
        <w:spacing w:line="480" w:lineRule="auto"/>
        <w:rPr>
          <w:rFonts w:asciiTheme="minorHAnsi" w:hAnsiTheme="minorHAnsi"/>
          <w:noProof/>
          <w:sz w:val="22"/>
        </w:rPr>
      </w:pPr>
      <w:hyperlink w:anchor="_Toc136701977" w:history="1">
        <w:r w:rsidR="001E7B85" w:rsidRPr="00591EB5">
          <w:rPr>
            <w:rStyle w:val="Hyperlink"/>
            <w:b/>
            <w:bCs/>
            <w:noProof/>
          </w:rPr>
          <w:t>Table 4.11.</w:t>
        </w:r>
        <w:r w:rsidR="001E7B85" w:rsidRPr="00591EB5">
          <w:rPr>
            <w:rStyle w:val="Hyperlink"/>
            <w:i/>
            <w:noProof/>
          </w:rPr>
          <w:t xml:space="preserve"> Spearman’s rank correlation for the BIS scores and tasks (N=331)</w:t>
        </w:r>
        <w:r w:rsidR="001E7B85" w:rsidRPr="00591EB5">
          <w:rPr>
            <w:rStyle w:val="Hyperlink"/>
            <w:noProof/>
          </w:rPr>
          <w:t xml:space="preserve"> </w:t>
        </w:r>
        <w:r w:rsidR="001E7B85" w:rsidRPr="0099657F">
          <w:rPr>
            <w:rStyle w:val="Hyperlink"/>
            <w:noProof/>
            <w:color w:val="FFFFFF" w:themeColor="background1"/>
          </w:rPr>
          <w:t>19</w:t>
        </w:r>
        <w:r w:rsidR="001E7B85">
          <w:rPr>
            <w:noProof/>
            <w:webHidden/>
          </w:rPr>
          <w:tab/>
        </w:r>
        <w:r w:rsidR="001E7B85">
          <w:rPr>
            <w:noProof/>
            <w:webHidden/>
          </w:rPr>
          <w:fldChar w:fldCharType="begin"/>
        </w:r>
        <w:r w:rsidR="001E7B85">
          <w:rPr>
            <w:noProof/>
            <w:webHidden/>
          </w:rPr>
          <w:instrText xml:space="preserve"> PAGEREF _Toc136701977 \h </w:instrText>
        </w:r>
        <w:r w:rsidR="001E7B85">
          <w:rPr>
            <w:noProof/>
            <w:webHidden/>
          </w:rPr>
        </w:r>
        <w:r w:rsidR="001E7B85">
          <w:rPr>
            <w:noProof/>
            <w:webHidden/>
          </w:rPr>
          <w:fldChar w:fldCharType="separate"/>
        </w:r>
        <w:r w:rsidR="001E7B85">
          <w:rPr>
            <w:noProof/>
            <w:webHidden/>
          </w:rPr>
          <w:t>95</w:t>
        </w:r>
        <w:r w:rsidR="001E7B85">
          <w:rPr>
            <w:noProof/>
            <w:webHidden/>
          </w:rPr>
          <w:fldChar w:fldCharType="end"/>
        </w:r>
      </w:hyperlink>
    </w:p>
    <w:p w14:paraId="123FF2F7" w14:textId="24C87541" w:rsidR="0050484D" w:rsidRPr="000303AC" w:rsidRDefault="00DD537A" w:rsidP="000303AC">
      <w:pPr>
        <w:spacing w:line="480" w:lineRule="auto"/>
        <w:rPr>
          <w:rFonts w:asciiTheme="majorBidi" w:eastAsia="Calibri" w:hAnsiTheme="majorBidi" w:cstheme="majorBidi"/>
          <w:sz w:val="24"/>
          <w:szCs w:val="24"/>
        </w:rPr>
      </w:pPr>
      <w:r w:rsidRPr="000303AC">
        <w:rPr>
          <w:rFonts w:asciiTheme="majorBidi" w:eastAsia="Calibri" w:hAnsiTheme="majorBidi" w:cstheme="majorBidi"/>
          <w:sz w:val="24"/>
          <w:szCs w:val="24"/>
        </w:rPr>
        <w:fldChar w:fldCharType="end"/>
      </w:r>
    </w:p>
    <w:p w14:paraId="76EDABBF" w14:textId="761646C1" w:rsidR="0050484D" w:rsidRPr="000303AC" w:rsidRDefault="00B40814" w:rsidP="000303AC">
      <w:pPr>
        <w:tabs>
          <w:tab w:val="left" w:pos="5505"/>
        </w:tabs>
        <w:spacing w:line="480" w:lineRule="auto"/>
        <w:rPr>
          <w:rFonts w:asciiTheme="majorBidi" w:eastAsia="Calibri" w:hAnsiTheme="majorBidi" w:cstheme="majorBidi"/>
          <w:sz w:val="24"/>
          <w:szCs w:val="24"/>
        </w:rPr>
      </w:pPr>
      <w:r w:rsidRPr="000303AC">
        <w:rPr>
          <w:rFonts w:asciiTheme="majorBidi" w:eastAsia="Calibri" w:hAnsiTheme="majorBidi" w:cstheme="majorBidi"/>
          <w:sz w:val="24"/>
          <w:szCs w:val="24"/>
        </w:rPr>
        <w:tab/>
      </w:r>
    </w:p>
    <w:p w14:paraId="1509A958" w14:textId="2EB25B67" w:rsidR="0050484D" w:rsidRDefault="0050484D" w:rsidP="1C62EDF0">
      <w:pPr>
        <w:rPr>
          <w:rFonts w:ascii="Calibri" w:eastAsia="Calibri" w:hAnsi="Calibri" w:cs="Calibri"/>
        </w:rPr>
      </w:pPr>
    </w:p>
    <w:p w14:paraId="0B694E5F" w14:textId="61F03EB8" w:rsidR="0050484D" w:rsidRDefault="0050484D" w:rsidP="1C62EDF0">
      <w:pPr>
        <w:rPr>
          <w:rFonts w:ascii="Calibri" w:eastAsia="Calibri" w:hAnsi="Calibri" w:cs="Calibri"/>
        </w:rPr>
      </w:pPr>
    </w:p>
    <w:p w14:paraId="58A2F920" w14:textId="7F3C2A1F" w:rsidR="0050484D" w:rsidRDefault="0050484D" w:rsidP="1C62EDF0">
      <w:pPr>
        <w:rPr>
          <w:rFonts w:ascii="Calibri" w:eastAsia="Calibri" w:hAnsi="Calibri" w:cs="Calibri"/>
        </w:rPr>
      </w:pPr>
    </w:p>
    <w:p w14:paraId="4228DDE0" w14:textId="34D4A288" w:rsidR="0050484D" w:rsidRDefault="0050484D" w:rsidP="1C62EDF0">
      <w:pPr>
        <w:rPr>
          <w:rFonts w:ascii="Calibri" w:eastAsia="Calibri" w:hAnsi="Calibri" w:cs="Calibri"/>
        </w:rPr>
      </w:pPr>
    </w:p>
    <w:p w14:paraId="5C6C122C" w14:textId="390208DD" w:rsidR="0050484D" w:rsidRDefault="0050484D" w:rsidP="1C62EDF0">
      <w:pPr>
        <w:rPr>
          <w:rFonts w:ascii="Calibri" w:eastAsia="Calibri" w:hAnsi="Calibri" w:cs="Calibri"/>
        </w:rPr>
      </w:pPr>
    </w:p>
    <w:p w14:paraId="1E1AC8D3" w14:textId="04970585" w:rsidR="0050484D" w:rsidRDefault="0050484D" w:rsidP="1C62EDF0">
      <w:pPr>
        <w:rPr>
          <w:rFonts w:ascii="Calibri" w:eastAsia="Calibri" w:hAnsi="Calibri" w:cs="Calibri"/>
        </w:rPr>
      </w:pPr>
    </w:p>
    <w:p w14:paraId="30BB8201" w14:textId="24772D2B" w:rsidR="0050484D" w:rsidRDefault="0050484D" w:rsidP="1C62EDF0">
      <w:pPr>
        <w:rPr>
          <w:rFonts w:ascii="Calibri" w:eastAsia="Calibri" w:hAnsi="Calibri" w:cs="Calibri"/>
        </w:rPr>
      </w:pPr>
    </w:p>
    <w:p w14:paraId="0B0C8512" w14:textId="0035BEEC" w:rsidR="0050484D" w:rsidRDefault="0050484D" w:rsidP="1C62EDF0">
      <w:pPr>
        <w:rPr>
          <w:rFonts w:ascii="Calibri" w:eastAsia="Calibri" w:hAnsi="Calibri" w:cs="Calibri"/>
        </w:rPr>
      </w:pPr>
    </w:p>
    <w:p w14:paraId="28EA181C" w14:textId="04BC07F5" w:rsidR="000303AC" w:rsidRDefault="000303AC" w:rsidP="1C62EDF0">
      <w:pPr>
        <w:rPr>
          <w:rFonts w:ascii="Calibri" w:eastAsia="Calibri" w:hAnsi="Calibri" w:cs="Calibri"/>
        </w:rPr>
      </w:pPr>
    </w:p>
    <w:p w14:paraId="3C89E79E" w14:textId="11877949" w:rsidR="000303AC" w:rsidRDefault="000303AC" w:rsidP="1C62EDF0">
      <w:pPr>
        <w:rPr>
          <w:rFonts w:ascii="Calibri" w:eastAsia="Calibri" w:hAnsi="Calibri" w:cs="Calibri"/>
        </w:rPr>
      </w:pPr>
    </w:p>
    <w:p w14:paraId="154493AE" w14:textId="02E2297F" w:rsidR="000303AC" w:rsidRDefault="000303AC" w:rsidP="1C62EDF0">
      <w:pPr>
        <w:rPr>
          <w:rFonts w:ascii="Calibri" w:eastAsia="Calibri" w:hAnsi="Calibri" w:cs="Calibri"/>
        </w:rPr>
      </w:pPr>
    </w:p>
    <w:p w14:paraId="395E91DA" w14:textId="7C0E322F" w:rsidR="000303AC" w:rsidRDefault="000303AC" w:rsidP="1C62EDF0">
      <w:pPr>
        <w:rPr>
          <w:rFonts w:ascii="Calibri" w:eastAsia="Calibri" w:hAnsi="Calibri" w:cs="Calibri"/>
        </w:rPr>
      </w:pPr>
    </w:p>
    <w:p w14:paraId="47A82BB0" w14:textId="19A0C719" w:rsidR="000303AC" w:rsidRDefault="000303AC" w:rsidP="1C62EDF0">
      <w:pPr>
        <w:rPr>
          <w:rFonts w:ascii="Calibri" w:eastAsia="Calibri" w:hAnsi="Calibri" w:cs="Calibri"/>
        </w:rPr>
      </w:pPr>
    </w:p>
    <w:p w14:paraId="4802BA7C" w14:textId="2BB90DED" w:rsidR="000303AC" w:rsidRDefault="000303AC" w:rsidP="1C62EDF0">
      <w:pPr>
        <w:rPr>
          <w:rFonts w:ascii="Calibri" w:eastAsia="Calibri" w:hAnsi="Calibri" w:cs="Calibri"/>
        </w:rPr>
      </w:pPr>
    </w:p>
    <w:p w14:paraId="7557FFA2" w14:textId="4BF6CF14" w:rsidR="000303AC" w:rsidRDefault="000303AC" w:rsidP="1C62EDF0">
      <w:pPr>
        <w:rPr>
          <w:rFonts w:ascii="Calibri" w:eastAsia="Calibri" w:hAnsi="Calibri" w:cs="Calibri"/>
        </w:rPr>
      </w:pPr>
    </w:p>
    <w:p w14:paraId="56731B64" w14:textId="18EE9F1A" w:rsidR="000303AC" w:rsidRDefault="000303AC" w:rsidP="1C62EDF0">
      <w:pPr>
        <w:rPr>
          <w:rFonts w:ascii="Calibri" w:eastAsia="Calibri" w:hAnsi="Calibri" w:cs="Calibri"/>
        </w:rPr>
      </w:pPr>
    </w:p>
    <w:p w14:paraId="64A99BE4" w14:textId="77777777" w:rsidR="008D3BF7" w:rsidRDefault="008D3BF7" w:rsidP="1C62EDF0">
      <w:pPr>
        <w:rPr>
          <w:rFonts w:ascii="Calibri" w:eastAsia="Calibri" w:hAnsi="Calibri" w:cs="Calibri"/>
        </w:rPr>
      </w:pPr>
    </w:p>
    <w:p w14:paraId="34FD17C4" w14:textId="2CB17496" w:rsidR="00CF163B" w:rsidRDefault="00415F75" w:rsidP="001E7B85">
      <w:pPr>
        <w:pStyle w:val="Heading1"/>
        <w:rPr>
          <w:rStyle w:val="fontstyle01"/>
          <w:rFonts w:asciiTheme="majorBidi" w:hAnsiTheme="majorBidi"/>
          <w:b w:val="0"/>
          <w:bCs w:val="0"/>
          <w:color w:val="365F91" w:themeColor="accent1" w:themeShade="BF"/>
          <w:sz w:val="36"/>
          <w:szCs w:val="36"/>
        </w:rPr>
      </w:pPr>
      <w:bookmarkStart w:id="14" w:name="_Toc112094291"/>
      <w:bookmarkStart w:id="15" w:name="_Toc136969381"/>
      <w:r w:rsidRPr="001A3224">
        <w:rPr>
          <w:rStyle w:val="fontstyle01"/>
          <w:rFonts w:asciiTheme="majorBidi" w:hAnsiTheme="majorBidi"/>
          <w:b w:val="0"/>
          <w:bCs w:val="0"/>
          <w:color w:val="365F91" w:themeColor="accent1" w:themeShade="BF"/>
          <w:sz w:val="36"/>
          <w:szCs w:val="36"/>
        </w:rPr>
        <w:lastRenderedPageBreak/>
        <w:t>List of Figures</w:t>
      </w:r>
      <w:bookmarkEnd w:id="14"/>
      <w:bookmarkEnd w:id="15"/>
    </w:p>
    <w:p w14:paraId="2ED26EF7" w14:textId="77777777" w:rsidR="001E7B85" w:rsidRPr="001E7B85" w:rsidRDefault="001E7B85" w:rsidP="001E7B85"/>
    <w:p w14:paraId="67378DBE" w14:textId="2E312632" w:rsidR="00EC0793" w:rsidRDefault="00D00419" w:rsidP="00EC0793">
      <w:pPr>
        <w:pStyle w:val="TableofFigures"/>
        <w:tabs>
          <w:tab w:val="right" w:leader="dot" w:pos="9900"/>
        </w:tabs>
        <w:spacing w:line="480" w:lineRule="auto"/>
        <w:rPr>
          <w:rFonts w:asciiTheme="minorHAnsi" w:hAnsiTheme="minorHAnsi"/>
          <w:noProof/>
          <w:sz w:val="22"/>
        </w:rPr>
      </w:pPr>
      <w:r w:rsidRPr="000303AC">
        <w:rPr>
          <w:rFonts w:asciiTheme="majorBidi" w:eastAsia="Calibri" w:hAnsiTheme="majorBidi" w:cstheme="majorBidi"/>
          <w:sz w:val="24"/>
          <w:szCs w:val="24"/>
          <w:lang w:val="fr-FR"/>
        </w:rPr>
        <w:fldChar w:fldCharType="begin"/>
      </w:r>
      <w:r w:rsidRPr="000303AC">
        <w:rPr>
          <w:rFonts w:asciiTheme="majorBidi" w:eastAsia="Calibri" w:hAnsiTheme="majorBidi" w:cstheme="majorBidi"/>
          <w:sz w:val="24"/>
          <w:szCs w:val="24"/>
          <w:lang w:val="fr-FR"/>
        </w:rPr>
        <w:instrText xml:space="preserve"> TOC \h \z \c "Figure" </w:instrText>
      </w:r>
      <w:r w:rsidRPr="000303AC">
        <w:rPr>
          <w:rFonts w:asciiTheme="majorBidi" w:eastAsia="Calibri" w:hAnsiTheme="majorBidi" w:cstheme="majorBidi"/>
          <w:sz w:val="24"/>
          <w:szCs w:val="24"/>
          <w:lang w:val="fr-FR"/>
        </w:rPr>
        <w:fldChar w:fldCharType="separate"/>
      </w:r>
      <w:hyperlink w:anchor="_Toc136700388" w:history="1">
        <w:r w:rsidR="00EC0793" w:rsidRPr="003E49AA">
          <w:rPr>
            <w:rStyle w:val="Hyperlink"/>
            <w:noProof/>
          </w:rPr>
          <w:t>Figure 1.1. Barkley's theory of executive functioning deficits in ADHD</w:t>
        </w:r>
        <w:r w:rsidR="00EC0793">
          <w:rPr>
            <w:noProof/>
            <w:webHidden/>
          </w:rPr>
          <w:tab/>
        </w:r>
        <w:r w:rsidR="00EC0793">
          <w:rPr>
            <w:noProof/>
            <w:webHidden/>
          </w:rPr>
          <w:fldChar w:fldCharType="begin"/>
        </w:r>
        <w:r w:rsidR="00EC0793">
          <w:rPr>
            <w:noProof/>
            <w:webHidden/>
          </w:rPr>
          <w:instrText xml:space="preserve"> PAGEREF _Toc136700388 \h </w:instrText>
        </w:r>
        <w:r w:rsidR="00EC0793">
          <w:rPr>
            <w:noProof/>
            <w:webHidden/>
          </w:rPr>
        </w:r>
        <w:r w:rsidR="00EC0793">
          <w:rPr>
            <w:noProof/>
            <w:webHidden/>
          </w:rPr>
          <w:fldChar w:fldCharType="separate"/>
        </w:r>
        <w:r w:rsidR="00EC0793">
          <w:rPr>
            <w:noProof/>
            <w:webHidden/>
          </w:rPr>
          <w:t>21</w:t>
        </w:r>
        <w:r w:rsidR="00EC0793">
          <w:rPr>
            <w:noProof/>
            <w:webHidden/>
          </w:rPr>
          <w:fldChar w:fldCharType="end"/>
        </w:r>
      </w:hyperlink>
    </w:p>
    <w:p w14:paraId="594592AE" w14:textId="289FDD2B" w:rsidR="00EC0793" w:rsidRDefault="00000000" w:rsidP="00EC0793">
      <w:pPr>
        <w:pStyle w:val="TableofFigures"/>
        <w:tabs>
          <w:tab w:val="right" w:leader="dot" w:pos="9900"/>
        </w:tabs>
        <w:spacing w:line="480" w:lineRule="auto"/>
        <w:rPr>
          <w:rFonts w:asciiTheme="minorHAnsi" w:hAnsiTheme="minorHAnsi"/>
          <w:noProof/>
          <w:sz w:val="22"/>
        </w:rPr>
      </w:pPr>
      <w:hyperlink r:id="rId10" w:anchor="_Toc136700389" w:history="1">
        <w:r w:rsidR="00EC0793" w:rsidRPr="003E49AA">
          <w:rPr>
            <w:rStyle w:val="Hyperlink"/>
            <w:noProof/>
          </w:rPr>
          <w:t>Figure 2.1. Scatterplot showing the relationship between the ASRS and the DERS</w:t>
        </w:r>
        <w:r w:rsidR="00EC0793">
          <w:rPr>
            <w:noProof/>
            <w:webHidden/>
          </w:rPr>
          <w:tab/>
        </w:r>
        <w:r w:rsidR="00EC0793">
          <w:rPr>
            <w:noProof/>
            <w:webHidden/>
          </w:rPr>
          <w:fldChar w:fldCharType="begin"/>
        </w:r>
        <w:r w:rsidR="00EC0793">
          <w:rPr>
            <w:noProof/>
            <w:webHidden/>
          </w:rPr>
          <w:instrText xml:space="preserve"> PAGEREF _Toc136700389 \h </w:instrText>
        </w:r>
        <w:r w:rsidR="00EC0793">
          <w:rPr>
            <w:noProof/>
            <w:webHidden/>
          </w:rPr>
        </w:r>
        <w:r w:rsidR="00EC0793">
          <w:rPr>
            <w:noProof/>
            <w:webHidden/>
          </w:rPr>
          <w:fldChar w:fldCharType="separate"/>
        </w:r>
        <w:r w:rsidR="00EC0793">
          <w:rPr>
            <w:noProof/>
            <w:webHidden/>
          </w:rPr>
          <w:t>41</w:t>
        </w:r>
        <w:r w:rsidR="00EC0793">
          <w:rPr>
            <w:noProof/>
            <w:webHidden/>
          </w:rPr>
          <w:fldChar w:fldCharType="end"/>
        </w:r>
      </w:hyperlink>
    </w:p>
    <w:p w14:paraId="5D190330" w14:textId="551808C1" w:rsidR="00EC0793" w:rsidRDefault="00000000" w:rsidP="00EC0793">
      <w:pPr>
        <w:pStyle w:val="TableofFigures"/>
        <w:tabs>
          <w:tab w:val="right" w:leader="dot" w:pos="9900"/>
        </w:tabs>
        <w:spacing w:line="480" w:lineRule="auto"/>
        <w:rPr>
          <w:rFonts w:asciiTheme="minorHAnsi" w:hAnsiTheme="minorHAnsi"/>
          <w:noProof/>
          <w:sz w:val="22"/>
        </w:rPr>
      </w:pPr>
      <w:hyperlink r:id="rId11" w:anchor="_Toc136700390" w:history="1">
        <w:r w:rsidR="00EC0793" w:rsidRPr="003E49AA">
          <w:rPr>
            <w:rStyle w:val="Hyperlink"/>
            <w:noProof/>
          </w:rPr>
          <w:t>Figure 2.2.  Scatterplot showing the relationship between the BIS and the DERS</w:t>
        </w:r>
        <w:r w:rsidR="00EC0793">
          <w:rPr>
            <w:noProof/>
            <w:webHidden/>
          </w:rPr>
          <w:tab/>
        </w:r>
        <w:r w:rsidR="00EC0793">
          <w:rPr>
            <w:noProof/>
            <w:webHidden/>
          </w:rPr>
          <w:fldChar w:fldCharType="begin"/>
        </w:r>
        <w:r w:rsidR="00EC0793">
          <w:rPr>
            <w:noProof/>
            <w:webHidden/>
          </w:rPr>
          <w:instrText xml:space="preserve"> PAGEREF _Toc136700390 \h </w:instrText>
        </w:r>
        <w:r w:rsidR="00EC0793">
          <w:rPr>
            <w:noProof/>
            <w:webHidden/>
          </w:rPr>
        </w:r>
        <w:r w:rsidR="00EC0793">
          <w:rPr>
            <w:noProof/>
            <w:webHidden/>
          </w:rPr>
          <w:fldChar w:fldCharType="separate"/>
        </w:r>
        <w:r w:rsidR="00EC0793">
          <w:rPr>
            <w:noProof/>
            <w:webHidden/>
          </w:rPr>
          <w:t>42</w:t>
        </w:r>
        <w:r w:rsidR="00EC0793">
          <w:rPr>
            <w:noProof/>
            <w:webHidden/>
          </w:rPr>
          <w:fldChar w:fldCharType="end"/>
        </w:r>
      </w:hyperlink>
    </w:p>
    <w:p w14:paraId="239C2A72" w14:textId="493B093E" w:rsidR="00EC0793" w:rsidRDefault="00000000" w:rsidP="00EC0793">
      <w:pPr>
        <w:pStyle w:val="TableofFigures"/>
        <w:tabs>
          <w:tab w:val="right" w:leader="dot" w:pos="9900"/>
        </w:tabs>
        <w:spacing w:line="480" w:lineRule="auto"/>
        <w:rPr>
          <w:rFonts w:asciiTheme="minorHAnsi" w:hAnsiTheme="minorHAnsi"/>
          <w:noProof/>
          <w:sz w:val="22"/>
        </w:rPr>
      </w:pPr>
      <w:hyperlink r:id="rId12" w:anchor="_Toc136700391" w:history="1">
        <w:r w:rsidR="00EC0793" w:rsidRPr="003E49AA">
          <w:rPr>
            <w:rStyle w:val="Hyperlink"/>
            <w:noProof/>
          </w:rPr>
          <w:t>Figure 2.3. Scatterplot showing the relationship between the AQ and the DERS</w:t>
        </w:r>
        <w:r w:rsidR="00EC0793">
          <w:rPr>
            <w:noProof/>
            <w:webHidden/>
          </w:rPr>
          <w:tab/>
        </w:r>
        <w:r w:rsidR="00EC0793">
          <w:rPr>
            <w:noProof/>
            <w:webHidden/>
          </w:rPr>
          <w:fldChar w:fldCharType="begin"/>
        </w:r>
        <w:r w:rsidR="00EC0793">
          <w:rPr>
            <w:noProof/>
            <w:webHidden/>
          </w:rPr>
          <w:instrText xml:space="preserve"> PAGEREF _Toc136700391 \h </w:instrText>
        </w:r>
        <w:r w:rsidR="00EC0793">
          <w:rPr>
            <w:noProof/>
            <w:webHidden/>
          </w:rPr>
        </w:r>
        <w:r w:rsidR="00EC0793">
          <w:rPr>
            <w:noProof/>
            <w:webHidden/>
          </w:rPr>
          <w:fldChar w:fldCharType="separate"/>
        </w:r>
        <w:r w:rsidR="00EC0793">
          <w:rPr>
            <w:noProof/>
            <w:webHidden/>
          </w:rPr>
          <w:t>43</w:t>
        </w:r>
        <w:r w:rsidR="00EC0793">
          <w:rPr>
            <w:noProof/>
            <w:webHidden/>
          </w:rPr>
          <w:fldChar w:fldCharType="end"/>
        </w:r>
      </w:hyperlink>
    </w:p>
    <w:p w14:paraId="3915215E" w14:textId="1756AF2A" w:rsidR="00EC0793" w:rsidRDefault="00000000" w:rsidP="00EC0793">
      <w:pPr>
        <w:pStyle w:val="TableofFigures"/>
        <w:tabs>
          <w:tab w:val="right" w:leader="dot" w:pos="9900"/>
        </w:tabs>
        <w:spacing w:line="480" w:lineRule="auto"/>
        <w:rPr>
          <w:rFonts w:asciiTheme="minorHAnsi" w:hAnsiTheme="minorHAnsi"/>
          <w:noProof/>
          <w:sz w:val="22"/>
        </w:rPr>
      </w:pPr>
      <w:hyperlink r:id="rId13" w:anchor="_Toc136700392" w:history="1">
        <w:r w:rsidR="00EC0793" w:rsidRPr="003E49AA">
          <w:rPr>
            <w:rStyle w:val="Hyperlink"/>
            <w:noProof/>
          </w:rPr>
          <w:t>Figure 4.1. The procedures of the study</w:t>
        </w:r>
        <w:r w:rsidR="00EC0793">
          <w:rPr>
            <w:noProof/>
            <w:webHidden/>
          </w:rPr>
          <w:tab/>
        </w:r>
        <w:r w:rsidR="00EC0793">
          <w:rPr>
            <w:noProof/>
            <w:webHidden/>
          </w:rPr>
          <w:fldChar w:fldCharType="begin"/>
        </w:r>
        <w:r w:rsidR="00EC0793">
          <w:rPr>
            <w:noProof/>
            <w:webHidden/>
          </w:rPr>
          <w:instrText xml:space="preserve"> PAGEREF _Toc136700392 \h </w:instrText>
        </w:r>
        <w:r w:rsidR="00EC0793">
          <w:rPr>
            <w:noProof/>
            <w:webHidden/>
          </w:rPr>
        </w:r>
        <w:r w:rsidR="00EC0793">
          <w:rPr>
            <w:noProof/>
            <w:webHidden/>
          </w:rPr>
          <w:fldChar w:fldCharType="separate"/>
        </w:r>
        <w:r w:rsidR="00EC0793">
          <w:rPr>
            <w:noProof/>
            <w:webHidden/>
          </w:rPr>
          <w:t>85</w:t>
        </w:r>
        <w:r w:rsidR="00EC0793">
          <w:rPr>
            <w:noProof/>
            <w:webHidden/>
          </w:rPr>
          <w:fldChar w:fldCharType="end"/>
        </w:r>
      </w:hyperlink>
    </w:p>
    <w:p w14:paraId="7AADF7B3" w14:textId="3CBBC103" w:rsidR="00EC0793" w:rsidRDefault="00000000" w:rsidP="00EC0793">
      <w:pPr>
        <w:pStyle w:val="TableofFigures"/>
        <w:tabs>
          <w:tab w:val="right" w:leader="dot" w:pos="9900"/>
        </w:tabs>
        <w:spacing w:line="480" w:lineRule="auto"/>
        <w:rPr>
          <w:rFonts w:asciiTheme="minorHAnsi" w:hAnsiTheme="minorHAnsi"/>
          <w:noProof/>
          <w:sz w:val="22"/>
        </w:rPr>
      </w:pPr>
      <w:hyperlink r:id="rId14" w:anchor="_Toc136700393" w:history="1">
        <w:r w:rsidR="00EC0793" w:rsidRPr="003E49AA">
          <w:rPr>
            <w:rStyle w:val="Hyperlink"/>
            <w:noProof/>
          </w:rPr>
          <w:t xml:space="preserve">Figure 4.2. Bar Graph showing the ASRS score and median for the "high risk" (A/B) </w:t>
        </w:r>
        <w:r w:rsidR="00EC0793" w:rsidRPr="00EC0793">
          <w:rPr>
            <w:rStyle w:val="Hyperlink"/>
            <w:noProof/>
            <w:color w:val="FFFFFF" w:themeColor="background1"/>
          </w:rPr>
          <w:t>5</w:t>
        </w:r>
        <w:r w:rsidR="00EC0793">
          <w:rPr>
            <w:noProof/>
            <w:webHidden/>
          </w:rPr>
          <w:tab/>
        </w:r>
        <w:r w:rsidR="00EC0793">
          <w:rPr>
            <w:noProof/>
            <w:webHidden/>
          </w:rPr>
          <w:fldChar w:fldCharType="begin"/>
        </w:r>
        <w:r w:rsidR="00EC0793">
          <w:rPr>
            <w:noProof/>
            <w:webHidden/>
          </w:rPr>
          <w:instrText xml:space="preserve"> PAGEREF _Toc136700393 \h </w:instrText>
        </w:r>
        <w:r w:rsidR="00EC0793">
          <w:rPr>
            <w:noProof/>
            <w:webHidden/>
          </w:rPr>
        </w:r>
        <w:r w:rsidR="00EC0793">
          <w:rPr>
            <w:noProof/>
            <w:webHidden/>
          </w:rPr>
          <w:fldChar w:fldCharType="separate"/>
        </w:r>
        <w:r w:rsidR="00EC0793">
          <w:rPr>
            <w:noProof/>
            <w:webHidden/>
          </w:rPr>
          <w:t>90</w:t>
        </w:r>
        <w:r w:rsidR="00EC0793">
          <w:rPr>
            <w:noProof/>
            <w:webHidden/>
          </w:rPr>
          <w:fldChar w:fldCharType="end"/>
        </w:r>
      </w:hyperlink>
    </w:p>
    <w:p w14:paraId="7F048516" w14:textId="5020191A" w:rsidR="00EC0793" w:rsidRDefault="00000000" w:rsidP="00EC0793">
      <w:pPr>
        <w:pStyle w:val="TableofFigures"/>
        <w:tabs>
          <w:tab w:val="right" w:leader="dot" w:pos="9900"/>
        </w:tabs>
        <w:spacing w:line="480" w:lineRule="auto"/>
        <w:rPr>
          <w:rFonts w:asciiTheme="minorHAnsi" w:hAnsiTheme="minorHAnsi"/>
          <w:noProof/>
          <w:sz w:val="22"/>
        </w:rPr>
      </w:pPr>
      <w:hyperlink w:anchor="_Toc136700394" w:history="1">
        <w:r w:rsidR="00EC0793" w:rsidRPr="003E49AA">
          <w:rPr>
            <w:rStyle w:val="Hyperlink"/>
            <w:noProof/>
          </w:rPr>
          <w:t xml:space="preserve">Figure 4.3. Bar Graph showing the average reaction times (RT) (standard error) for deck choices (A,B,C,D) in the Iowa gambling task for Low &amp; High ASRS groups </w:t>
        </w:r>
        <w:r w:rsidR="00EC0793" w:rsidRPr="00EC0793">
          <w:rPr>
            <w:rStyle w:val="Hyperlink"/>
            <w:noProof/>
            <w:color w:val="FFFFFF" w:themeColor="background1"/>
          </w:rPr>
          <w:t>6</w:t>
        </w:r>
        <w:r w:rsidR="00EC0793">
          <w:rPr>
            <w:noProof/>
            <w:webHidden/>
          </w:rPr>
          <w:tab/>
        </w:r>
        <w:r w:rsidR="00EC0793">
          <w:rPr>
            <w:noProof/>
            <w:webHidden/>
          </w:rPr>
          <w:fldChar w:fldCharType="begin"/>
        </w:r>
        <w:r w:rsidR="00EC0793">
          <w:rPr>
            <w:noProof/>
            <w:webHidden/>
          </w:rPr>
          <w:instrText xml:space="preserve"> PAGEREF _Toc136700394 \h </w:instrText>
        </w:r>
        <w:r w:rsidR="00EC0793">
          <w:rPr>
            <w:noProof/>
            <w:webHidden/>
          </w:rPr>
        </w:r>
        <w:r w:rsidR="00EC0793">
          <w:rPr>
            <w:noProof/>
            <w:webHidden/>
          </w:rPr>
          <w:fldChar w:fldCharType="separate"/>
        </w:r>
        <w:r w:rsidR="00EC0793">
          <w:rPr>
            <w:noProof/>
            <w:webHidden/>
          </w:rPr>
          <w:t>91</w:t>
        </w:r>
        <w:r w:rsidR="00EC0793">
          <w:rPr>
            <w:noProof/>
            <w:webHidden/>
          </w:rPr>
          <w:fldChar w:fldCharType="end"/>
        </w:r>
      </w:hyperlink>
    </w:p>
    <w:p w14:paraId="6B728EF5" w14:textId="2A5BF53A" w:rsidR="00EC0793" w:rsidRDefault="00000000" w:rsidP="00EC0793">
      <w:pPr>
        <w:pStyle w:val="TableofFigures"/>
        <w:tabs>
          <w:tab w:val="right" w:leader="dot" w:pos="9900"/>
        </w:tabs>
        <w:spacing w:line="480" w:lineRule="auto"/>
        <w:rPr>
          <w:rFonts w:asciiTheme="minorHAnsi" w:hAnsiTheme="minorHAnsi"/>
          <w:noProof/>
          <w:sz w:val="22"/>
        </w:rPr>
      </w:pPr>
      <w:hyperlink r:id="rId15" w:anchor="_Toc136700395" w:history="1">
        <w:r w:rsidR="00EC0793" w:rsidRPr="003E49AA">
          <w:rPr>
            <w:rStyle w:val="Hyperlink"/>
            <w:noProof/>
          </w:rPr>
          <w:t xml:space="preserve">Figure 4.4. Graph showing the distribution of omission errors for Low &amp; High ASRS groups </w:t>
        </w:r>
        <w:r w:rsidR="00EC0793" w:rsidRPr="00EC0793">
          <w:rPr>
            <w:rStyle w:val="Hyperlink"/>
            <w:noProof/>
            <w:color w:val="FFFFFF" w:themeColor="background1"/>
          </w:rPr>
          <w:t>7</w:t>
        </w:r>
        <w:r w:rsidR="00EC0793">
          <w:rPr>
            <w:noProof/>
            <w:webHidden/>
          </w:rPr>
          <w:tab/>
        </w:r>
        <w:r w:rsidR="00EC0793">
          <w:rPr>
            <w:noProof/>
            <w:webHidden/>
          </w:rPr>
          <w:fldChar w:fldCharType="begin"/>
        </w:r>
        <w:r w:rsidR="00EC0793">
          <w:rPr>
            <w:noProof/>
            <w:webHidden/>
          </w:rPr>
          <w:instrText xml:space="preserve"> PAGEREF _Toc136700395 \h </w:instrText>
        </w:r>
        <w:r w:rsidR="00EC0793">
          <w:rPr>
            <w:noProof/>
            <w:webHidden/>
          </w:rPr>
        </w:r>
        <w:r w:rsidR="00EC0793">
          <w:rPr>
            <w:noProof/>
            <w:webHidden/>
          </w:rPr>
          <w:fldChar w:fldCharType="separate"/>
        </w:r>
        <w:r w:rsidR="00EC0793">
          <w:rPr>
            <w:noProof/>
            <w:webHidden/>
          </w:rPr>
          <w:t>92</w:t>
        </w:r>
        <w:r w:rsidR="00EC0793">
          <w:rPr>
            <w:noProof/>
            <w:webHidden/>
          </w:rPr>
          <w:fldChar w:fldCharType="end"/>
        </w:r>
      </w:hyperlink>
    </w:p>
    <w:p w14:paraId="24E3317C" w14:textId="690C6AD2" w:rsidR="00EC0793" w:rsidRDefault="00000000" w:rsidP="00EC0793">
      <w:pPr>
        <w:pStyle w:val="TableofFigures"/>
        <w:tabs>
          <w:tab w:val="right" w:leader="dot" w:pos="9900"/>
        </w:tabs>
        <w:spacing w:line="480" w:lineRule="auto"/>
        <w:rPr>
          <w:rFonts w:asciiTheme="minorHAnsi" w:hAnsiTheme="minorHAnsi"/>
          <w:noProof/>
          <w:sz w:val="22"/>
        </w:rPr>
      </w:pPr>
      <w:hyperlink r:id="rId16" w:anchor="_Toc136700396" w:history="1">
        <w:r w:rsidR="00EC0793" w:rsidRPr="003E49AA">
          <w:rPr>
            <w:rStyle w:val="Hyperlink"/>
            <w:noProof/>
          </w:rPr>
          <w:t xml:space="preserve">Figure 4.5. The graph showing the distribution of commission error for Low &amp; High ASRS groups </w:t>
        </w:r>
        <w:r w:rsidR="00EC0793" w:rsidRPr="00EC0793">
          <w:rPr>
            <w:rStyle w:val="Hyperlink"/>
            <w:noProof/>
            <w:color w:val="FFFFFF" w:themeColor="background1"/>
          </w:rPr>
          <w:t>8</w:t>
        </w:r>
        <w:r w:rsidR="00EC0793">
          <w:rPr>
            <w:noProof/>
            <w:webHidden/>
          </w:rPr>
          <w:tab/>
        </w:r>
        <w:r w:rsidR="00EC0793">
          <w:rPr>
            <w:noProof/>
            <w:webHidden/>
          </w:rPr>
          <w:fldChar w:fldCharType="begin"/>
        </w:r>
        <w:r w:rsidR="00EC0793">
          <w:rPr>
            <w:noProof/>
            <w:webHidden/>
          </w:rPr>
          <w:instrText xml:space="preserve"> PAGEREF _Toc136700396 \h </w:instrText>
        </w:r>
        <w:r w:rsidR="00EC0793">
          <w:rPr>
            <w:noProof/>
            <w:webHidden/>
          </w:rPr>
        </w:r>
        <w:r w:rsidR="00EC0793">
          <w:rPr>
            <w:noProof/>
            <w:webHidden/>
          </w:rPr>
          <w:fldChar w:fldCharType="separate"/>
        </w:r>
        <w:r w:rsidR="00EC0793">
          <w:rPr>
            <w:noProof/>
            <w:webHidden/>
          </w:rPr>
          <w:t>92</w:t>
        </w:r>
        <w:r w:rsidR="00EC0793">
          <w:rPr>
            <w:noProof/>
            <w:webHidden/>
          </w:rPr>
          <w:fldChar w:fldCharType="end"/>
        </w:r>
      </w:hyperlink>
    </w:p>
    <w:p w14:paraId="3AEE2BDA" w14:textId="67556826" w:rsidR="00EC0793" w:rsidRDefault="00000000" w:rsidP="00EC0793">
      <w:pPr>
        <w:pStyle w:val="TableofFigures"/>
        <w:tabs>
          <w:tab w:val="right" w:leader="dot" w:pos="9900"/>
        </w:tabs>
        <w:spacing w:line="480" w:lineRule="auto"/>
        <w:rPr>
          <w:rFonts w:asciiTheme="minorHAnsi" w:hAnsiTheme="minorHAnsi"/>
          <w:noProof/>
          <w:sz w:val="22"/>
        </w:rPr>
      </w:pPr>
      <w:hyperlink r:id="rId17" w:anchor="_Toc136700397" w:history="1">
        <w:r w:rsidR="00EC0793" w:rsidRPr="003E49AA">
          <w:rPr>
            <w:rStyle w:val="Hyperlink"/>
            <w:noProof/>
          </w:rPr>
          <w:t>Figure 4.6. Bar Graph showing average reaction time (RT) in the Low &amp; High</w:t>
        </w:r>
        <w:r w:rsidR="00EC0793" w:rsidRPr="00EC0793">
          <w:rPr>
            <w:rStyle w:val="Hyperlink"/>
            <w:rFonts w:asciiTheme="majorBidi" w:eastAsiaTheme="minorHAnsi" w:hAnsiTheme="majorBidi" w:cstheme="majorBidi"/>
            <w:noProof/>
            <w:color w:val="FFFFFF" w:themeColor="background1"/>
          </w:rPr>
          <w:t xml:space="preserve"> </w:t>
        </w:r>
        <w:r w:rsidR="00EC0793" w:rsidRPr="00EC0793">
          <w:rPr>
            <w:rStyle w:val="Hyperlink"/>
            <w:noProof/>
            <w:color w:val="FFFFFF" w:themeColor="background1"/>
          </w:rPr>
          <w:t>9</w:t>
        </w:r>
        <w:r w:rsidR="00EC0793">
          <w:rPr>
            <w:noProof/>
            <w:webHidden/>
          </w:rPr>
          <w:tab/>
        </w:r>
        <w:r w:rsidR="00EC0793">
          <w:rPr>
            <w:noProof/>
            <w:webHidden/>
          </w:rPr>
          <w:fldChar w:fldCharType="begin"/>
        </w:r>
        <w:r w:rsidR="00EC0793">
          <w:rPr>
            <w:noProof/>
            <w:webHidden/>
          </w:rPr>
          <w:instrText xml:space="preserve"> PAGEREF _Toc136700397 \h </w:instrText>
        </w:r>
        <w:r w:rsidR="00EC0793">
          <w:rPr>
            <w:noProof/>
            <w:webHidden/>
          </w:rPr>
        </w:r>
        <w:r w:rsidR="00EC0793">
          <w:rPr>
            <w:noProof/>
            <w:webHidden/>
          </w:rPr>
          <w:fldChar w:fldCharType="separate"/>
        </w:r>
        <w:r w:rsidR="00EC0793">
          <w:rPr>
            <w:noProof/>
            <w:webHidden/>
          </w:rPr>
          <w:t>93</w:t>
        </w:r>
        <w:r w:rsidR="00EC0793">
          <w:rPr>
            <w:noProof/>
            <w:webHidden/>
          </w:rPr>
          <w:fldChar w:fldCharType="end"/>
        </w:r>
      </w:hyperlink>
    </w:p>
    <w:p w14:paraId="4B8A033B" w14:textId="5E1520D0" w:rsidR="00AA625D" w:rsidRPr="000303AC" w:rsidRDefault="00D00419" w:rsidP="00EC0793">
      <w:pPr>
        <w:spacing w:line="480" w:lineRule="auto"/>
        <w:rPr>
          <w:rFonts w:asciiTheme="majorBidi" w:eastAsia="Calibri" w:hAnsiTheme="majorBidi" w:cstheme="majorBidi"/>
          <w:sz w:val="24"/>
          <w:szCs w:val="24"/>
          <w:lang w:val="fr-FR"/>
        </w:rPr>
      </w:pPr>
      <w:r w:rsidRPr="000303AC">
        <w:rPr>
          <w:rFonts w:asciiTheme="majorBidi" w:eastAsia="Calibri" w:hAnsiTheme="majorBidi" w:cstheme="majorBidi"/>
          <w:sz w:val="24"/>
          <w:szCs w:val="24"/>
          <w:lang w:val="fr-FR"/>
        </w:rPr>
        <w:fldChar w:fldCharType="end"/>
      </w:r>
      <w:bookmarkStart w:id="16" w:name="_Toc117522189"/>
    </w:p>
    <w:p w14:paraId="1DF3F306" w14:textId="32BEE155" w:rsidR="00AA625D" w:rsidRPr="000303AC" w:rsidRDefault="00AA625D" w:rsidP="000303AC">
      <w:pPr>
        <w:spacing w:line="480" w:lineRule="auto"/>
        <w:rPr>
          <w:rFonts w:asciiTheme="majorBidi" w:eastAsia="Calibri" w:hAnsiTheme="majorBidi" w:cstheme="majorBidi"/>
          <w:sz w:val="24"/>
          <w:szCs w:val="24"/>
          <w:lang w:val="fr-FR"/>
        </w:rPr>
      </w:pPr>
    </w:p>
    <w:p w14:paraId="3F453CF2" w14:textId="5E3FEC4D" w:rsidR="00415F75" w:rsidRPr="00B57D3D" w:rsidRDefault="00415F75" w:rsidP="1C62EDF0">
      <w:pPr>
        <w:rPr>
          <w:rFonts w:ascii="Calibri" w:eastAsia="Calibri" w:hAnsi="Calibri" w:cs="Calibri"/>
        </w:rPr>
      </w:pPr>
    </w:p>
    <w:p w14:paraId="55591E63" w14:textId="56EFA2B1" w:rsidR="00415F75" w:rsidRPr="00B57D3D" w:rsidRDefault="00415F75" w:rsidP="1C62EDF0">
      <w:pPr>
        <w:rPr>
          <w:rFonts w:ascii="Calibri" w:eastAsia="Calibri" w:hAnsi="Calibri" w:cs="Calibri"/>
        </w:rPr>
      </w:pPr>
    </w:p>
    <w:p w14:paraId="42413B44" w14:textId="5B8B66CF" w:rsidR="00415F75" w:rsidRPr="00B57D3D" w:rsidRDefault="00415F75" w:rsidP="1C62EDF0">
      <w:pPr>
        <w:rPr>
          <w:rFonts w:ascii="Calibri" w:eastAsia="Calibri" w:hAnsi="Calibri" w:cs="Calibri"/>
        </w:rPr>
      </w:pPr>
    </w:p>
    <w:p w14:paraId="0DF3FB81" w14:textId="64043158" w:rsidR="00415F75" w:rsidRPr="00B57D3D" w:rsidRDefault="00415F75" w:rsidP="1C62EDF0">
      <w:pPr>
        <w:rPr>
          <w:rFonts w:ascii="Calibri" w:eastAsia="Calibri" w:hAnsi="Calibri" w:cs="Calibri"/>
        </w:rPr>
      </w:pPr>
    </w:p>
    <w:p w14:paraId="0FE5E0A0" w14:textId="00E723EF" w:rsidR="00415F75" w:rsidRPr="00B57D3D" w:rsidRDefault="00415F75" w:rsidP="1C62EDF0">
      <w:pPr>
        <w:rPr>
          <w:rFonts w:ascii="Calibri" w:eastAsia="Calibri" w:hAnsi="Calibri" w:cs="Calibri"/>
        </w:rPr>
      </w:pPr>
    </w:p>
    <w:p w14:paraId="3E5A3814" w14:textId="26263035" w:rsidR="00415F75" w:rsidRPr="00B57D3D" w:rsidRDefault="00415F75" w:rsidP="1C62EDF0">
      <w:pPr>
        <w:rPr>
          <w:rFonts w:ascii="Calibri" w:eastAsia="Calibri" w:hAnsi="Calibri" w:cs="Calibri"/>
        </w:rPr>
      </w:pPr>
    </w:p>
    <w:p w14:paraId="3138B327" w14:textId="77777777" w:rsidR="000C48E5" w:rsidRDefault="000C48E5" w:rsidP="1C62EDF0">
      <w:pPr>
        <w:rPr>
          <w:rFonts w:ascii="Calibri" w:eastAsia="Calibri" w:hAnsi="Calibri" w:cs="Calibri"/>
        </w:rPr>
        <w:sectPr w:rsidR="000C48E5" w:rsidSect="00F1248F">
          <w:footerReference w:type="even" r:id="rId18"/>
          <w:footerReference w:type="default" r:id="rId19"/>
          <w:footerReference w:type="first" r:id="rId20"/>
          <w:pgSz w:w="11910" w:h="16840"/>
          <w:pgMar w:top="1100" w:right="1000" w:bottom="976" w:left="1000" w:header="709" w:footer="709" w:gutter="0"/>
          <w:pgNumType w:fmt="lowerRoman" w:start="1"/>
          <w:cols w:space="720"/>
          <w:titlePg/>
          <w:docGrid w:linePitch="299"/>
        </w:sectPr>
      </w:pPr>
    </w:p>
    <w:p w14:paraId="1B91B0B5" w14:textId="3484E7F3" w:rsidR="00AA625D" w:rsidRDefault="00F73BAD" w:rsidP="00101CC9">
      <w:pPr>
        <w:pStyle w:val="Heading1"/>
        <w:rPr>
          <w:rFonts w:asciiTheme="majorBidi" w:hAnsiTheme="majorBidi"/>
          <w:sz w:val="36"/>
          <w:szCs w:val="36"/>
        </w:rPr>
      </w:pPr>
      <w:bookmarkStart w:id="17" w:name="_Toc112094292"/>
      <w:bookmarkStart w:id="18" w:name="_Toc136969382"/>
      <w:r w:rsidRPr="00101CC9">
        <w:rPr>
          <w:rFonts w:asciiTheme="majorBidi" w:hAnsiTheme="majorBidi"/>
          <w:sz w:val="36"/>
          <w:szCs w:val="36"/>
        </w:rPr>
        <w:lastRenderedPageBreak/>
        <w:t>Abstract</w:t>
      </w:r>
      <w:bookmarkEnd w:id="17"/>
      <w:bookmarkEnd w:id="18"/>
    </w:p>
    <w:p w14:paraId="69C325C0" w14:textId="77777777" w:rsidR="00101CC9" w:rsidRPr="00101CC9" w:rsidRDefault="00101CC9" w:rsidP="00101CC9"/>
    <w:p w14:paraId="4C30EE8B" w14:textId="7F1DD84E" w:rsidR="00F4235D" w:rsidRPr="00C23545" w:rsidRDefault="00F4235D" w:rsidP="00C14585">
      <w:pPr>
        <w:spacing w:line="480" w:lineRule="auto"/>
        <w:ind w:firstLine="720"/>
        <w:rPr>
          <w:rFonts w:asciiTheme="majorBidi" w:eastAsia="Calibri" w:hAnsiTheme="majorBidi" w:cstheme="majorBidi"/>
          <w:sz w:val="24"/>
          <w:szCs w:val="24"/>
        </w:rPr>
      </w:pPr>
      <w:r w:rsidRPr="00C23545">
        <w:rPr>
          <w:rFonts w:asciiTheme="majorBidi" w:eastAsia="Calibri" w:hAnsiTheme="majorBidi" w:cstheme="majorBidi"/>
          <w:sz w:val="24"/>
          <w:szCs w:val="24"/>
        </w:rPr>
        <w:t xml:space="preserve">Attention Deficit Hyperactivity Disorder (ADHD) is a neurodevelopmental disorder classically defined </w:t>
      </w:r>
      <w:r w:rsidRPr="00C23545">
        <w:rPr>
          <w:rFonts w:asciiTheme="majorBidi" w:hAnsiTheme="majorBidi" w:cstheme="majorBidi"/>
          <w:sz w:val="24"/>
          <w:szCs w:val="24"/>
        </w:rPr>
        <w:t xml:space="preserve">by either attentional dysfunction, hyperactive/impulsive behaviour, or both. More recently, emotion dysregulation has been proposed as an additional pervasive </w:t>
      </w:r>
      <w:r w:rsidRPr="00C23545">
        <w:rPr>
          <w:rFonts w:asciiTheme="majorBidi" w:eastAsia="Calibri" w:hAnsiTheme="majorBidi" w:cstheme="majorBidi"/>
          <w:sz w:val="24"/>
          <w:szCs w:val="24"/>
        </w:rPr>
        <w:t xml:space="preserve">symptom that should be considered, however its relationship to the classical symptoms is unknown. This thesis aimed to investigate the relationship between emotion dysregulation and ADHD-like traits in non-clinical groups of adults. The first chapter reviewed the background of ADHD and </w:t>
      </w:r>
      <w:r w:rsidRPr="00C23545">
        <w:rPr>
          <w:rFonts w:asciiTheme="majorBidi" w:hAnsiTheme="majorBidi" w:cstheme="majorBidi"/>
          <w:sz w:val="24"/>
          <w:szCs w:val="24"/>
        </w:rPr>
        <w:t>emotion dysregulation</w:t>
      </w:r>
      <w:r w:rsidRPr="00C23545">
        <w:rPr>
          <w:rFonts w:asciiTheme="majorBidi" w:eastAsia="Calibri" w:hAnsiTheme="majorBidi" w:cstheme="majorBidi"/>
          <w:sz w:val="24"/>
          <w:szCs w:val="24"/>
        </w:rPr>
        <w:t xml:space="preserve"> as a new core symptom of ADHD, leading to the first study which examined the core ADHD-like traits and </w:t>
      </w:r>
      <w:r w:rsidRPr="00C23545">
        <w:rPr>
          <w:rFonts w:asciiTheme="majorBidi" w:hAnsiTheme="majorBidi" w:cstheme="majorBidi"/>
          <w:sz w:val="24"/>
          <w:szCs w:val="24"/>
        </w:rPr>
        <w:t>emotion dysregulation</w:t>
      </w:r>
      <w:r w:rsidRPr="00C23545">
        <w:rPr>
          <w:rFonts w:asciiTheme="majorBidi" w:eastAsia="Calibri" w:hAnsiTheme="majorBidi" w:cstheme="majorBidi"/>
          <w:sz w:val="24"/>
          <w:szCs w:val="24"/>
        </w:rPr>
        <w:t xml:space="preserve"> using self-report measures - the </w:t>
      </w:r>
      <w:r w:rsidRPr="00C23545">
        <w:rPr>
          <w:rFonts w:asciiTheme="majorBidi" w:hAnsiTheme="majorBidi" w:cstheme="majorBidi"/>
          <w:sz w:val="24"/>
          <w:szCs w:val="24"/>
        </w:rPr>
        <w:t>Adult ADHD Self-Report Scale (ASRS) and the Difficulties in Emotion Regulation Scale (DERS).</w:t>
      </w:r>
      <w:r w:rsidRPr="00C23545">
        <w:rPr>
          <w:rFonts w:asciiTheme="majorBidi" w:eastAsia="Calibri" w:hAnsiTheme="majorBidi" w:cstheme="majorBidi"/>
          <w:sz w:val="24"/>
          <w:szCs w:val="24"/>
        </w:rPr>
        <w:t xml:space="preserve"> The total ASRS scale scores (as well as with both ASRS subscales) showed a highly significant positive association with the DERS scale, and correspondingly the overall ASRS was a strong independent predictor of the DERS scores. These findings confirm the hypothesis that emotional dysregulation is linked to the typical core symptoms of adult ADHD.</w:t>
      </w:r>
    </w:p>
    <w:p w14:paraId="0C3C26BC" w14:textId="77777777" w:rsidR="00F4235D" w:rsidRPr="00C23545" w:rsidRDefault="00F4235D" w:rsidP="00C14585">
      <w:pPr>
        <w:spacing w:line="480" w:lineRule="auto"/>
        <w:ind w:firstLine="720"/>
        <w:rPr>
          <w:rFonts w:asciiTheme="majorBidi" w:hAnsiTheme="majorBidi" w:cstheme="majorBidi"/>
          <w:color w:val="FF0000"/>
          <w:sz w:val="24"/>
          <w:szCs w:val="24"/>
        </w:rPr>
      </w:pPr>
      <w:r w:rsidRPr="00C23545">
        <w:rPr>
          <w:rFonts w:asciiTheme="majorBidi" w:eastAsia="Calibri" w:hAnsiTheme="majorBidi" w:cstheme="majorBidi"/>
          <w:sz w:val="24"/>
          <w:szCs w:val="24"/>
        </w:rPr>
        <w:t xml:space="preserve">However, self-report measures have a number of drawbacks, and so in the second and third study, we used cognitive tasks (rather than the ASRS alone) to measure ADHD-like traits. The second study looked at the relationship between emotion dysregulation and an aspect of inattention, namely distractibility. </w:t>
      </w:r>
      <w:r w:rsidRPr="00C23545">
        <w:rPr>
          <w:rFonts w:asciiTheme="majorBidi" w:hAnsiTheme="majorBidi" w:cstheme="majorBidi"/>
          <w:sz w:val="24"/>
          <w:szCs w:val="24"/>
        </w:rPr>
        <w:t xml:space="preserve">We employed a new paradigm to measure distractibility - a modified version of the </w:t>
      </w:r>
      <w:r w:rsidRPr="00C23545">
        <w:rPr>
          <w:rStyle w:val="normaltextrun"/>
          <w:rFonts w:asciiTheme="majorBidi" w:hAnsiTheme="majorBidi" w:cstheme="majorBidi"/>
          <w:sz w:val="24"/>
          <w:szCs w:val="24"/>
        </w:rPr>
        <w:t>Sustained Attention to Response Test (SART), with task-irrelevant distractors on some trials</w:t>
      </w:r>
      <w:r w:rsidRPr="00C23545">
        <w:rPr>
          <w:rFonts w:asciiTheme="majorBidi" w:hAnsiTheme="majorBidi" w:cstheme="majorBidi"/>
          <w:sz w:val="24"/>
          <w:szCs w:val="24"/>
        </w:rPr>
        <w:t xml:space="preserve">. The result shows that the reaction times (RTs) on trials with distractions were faster than those without distractions, and there was no statistically significant variation depending on whether participants were in the High or Low ASRS groups. </w:t>
      </w:r>
      <w:r w:rsidRPr="00C23545">
        <w:rPr>
          <w:rFonts w:asciiTheme="majorBidi" w:eastAsia="Calibri" w:hAnsiTheme="majorBidi" w:cstheme="majorBidi"/>
          <w:sz w:val="24"/>
          <w:szCs w:val="24"/>
        </w:rPr>
        <w:t xml:space="preserve">Furthermore, accuracy was higher on </w:t>
      </w:r>
      <w:r w:rsidRPr="00C23545">
        <w:rPr>
          <w:rFonts w:asciiTheme="majorBidi" w:hAnsiTheme="majorBidi" w:cstheme="majorBidi"/>
          <w:sz w:val="24"/>
          <w:szCs w:val="24"/>
        </w:rPr>
        <w:t xml:space="preserve">trials with distractors. In other words,  the modified SART did not distract; instead, the distractions paradoxically helped with performance, and that facilitation did not differentially affect those with participants depending on </w:t>
      </w:r>
      <w:r w:rsidRPr="00C23545">
        <w:rPr>
          <w:rFonts w:asciiTheme="majorBidi" w:hAnsiTheme="majorBidi" w:cstheme="majorBidi"/>
          <w:sz w:val="24"/>
          <w:szCs w:val="24"/>
        </w:rPr>
        <w:lastRenderedPageBreak/>
        <w:t xml:space="preserve">their levels of ADHD-like traits. As a consequence, we could not draw conclusions about the relationship between emotion dysregulation and task-based inattention. </w:t>
      </w:r>
    </w:p>
    <w:p w14:paraId="7AA6C4C6" w14:textId="77777777" w:rsidR="00F4235D" w:rsidRPr="00C23545" w:rsidRDefault="00F4235D" w:rsidP="00C14585">
      <w:pPr>
        <w:spacing w:line="480" w:lineRule="auto"/>
        <w:ind w:firstLine="720"/>
        <w:rPr>
          <w:rFonts w:asciiTheme="majorBidi" w:hAnsiTheme="majorBidi" w:cstheme="majorBidi"/>
          <w:color w:val="FF0000"/>
          <w:sz w:val="24"/>
          <w:szCs w:val="24"/>
          <w:shd w:val="clear" w:color="auto" w:fill="FFFFFF"/>
        </w:rPr>
      </w:pPr>
      <w:r w:rsidRPr="00C23545">
        <w:rPr>
          <w:rFonts w:asciiTheme="majorBidi" w:eastAsia="Calibri" w:hAnsiTheme="majorBidi" w:cstheme="majorBidi"/>
          <w:sz w:val="24"/>
          <w:szCs w:val="24"/>
        </w:rPr>
        <w:t xml:space="preserve">The third study looked at the relationship between emotion dysregulation and impulsivity, using two cognitive tasks: </w:t>
      </w:r>
      <w:r w:rsidRPr="00C23545">
        <w:rPr>
          <w:rFonts w:asciiTheme="majorBidi" w:hAnsiTheme="majorBidi" w:cstheme="majorBidi"/>
          <w:sz w:val="24"/>
          <w:szCs w:val="24"/>
        </w:rPr>
        <w:t>the Iowa Gambling Task and the Go-No/go Task. For the Iowa Gambling Task, both High and Low ASRS groups chose low risk strategies and there were no differences between both groups.</w:t>
      </w:r>
      <w:r w:rsidRPr="00C23545">
        <w:rPr>
          <w:rStyle w:val="normaltextrun"/>
          <w:rFonts w:asciiTheme="majorBidi" w:hAnsiTheme="majorBidi" w:cstheme="majorBidi"/>
          <w:sz w:val="24"/>
          <w:szCs w:val="24"/>
        </w:rPr>
        <w:t xml:space="preserve"> In terms of </w:t>
      </w:r>
      <w:r w:rsidRPr="00C23545">
        <w:rPr>
          <w:rFonts w:asciiTheme="majorBidi" w:hAnsiTheme="majorBidi" w:cstheme="majorBidi"/>
          <w:sz w:val="24"/>
          <w:szCs w:val="24"/>
        </w:rPr>
        <w:t xml:space="preserve">inhibitory control, there was </w:t>
      </w:r>
      <w:r w:rsidRPr="00C23545">
        <w:rPr>
          <w:rStyle w:val="apa-content"/>
          <w:rFonts w:asciiTheme="majorBidi" w:hAnsiTheme="majorBidi" w:cstheme="majorBidi"/>
          <w:sz w:val="24"/>
          <w:szCs w:val="24"/>
        </w:rPr>
        <w:t xml:space="preserve">no statistically significant difference between groups. </w:t>
      </w:r>
      <w:r w:rsidRPr="00C23545">
        <w:rPr>
          <w:rFonts w:asciiTheme="majorBidi" w:hAnsiTheme="majorBidi" w:cstheme="majorBidi"/>
          <w:sz w:val="24"/>
          <w:szCs w:val="24"/>
        </w:rPr>
        <w:t xml:space="preserve">However, for the Go-No/go task, the difference in commission and omission error rates between the High and Low ASRS groups suggests that participants in the High ASRS group had poorer reaction inhibition (faster reaction times), and lower accuracy, indicating that the High group was sacrificing accuracy for speed. In terms of the DERS, the DERS subscales scores (clarity, goal and strategy) were associated with Go reaction times in the Low ASRS group but not in the High ASRS group. Overall, the result suggests that emotion dysregulation may not be related to the classical symptom of impulsivity, at least when the latter is measured using a cognitive task rather than a self-report scale. </w:t>
      </w:r>
    </w:p>
    <w:p w14:paraId="6AD7CEE5" w14:textId="77777777" w:rsidR="00F4235D" w:rsidRPr="00C23545" w:rsidRDefault="00F4235D" w:rsidP="00C14585">
      <w:pPr>
        <w:spacing w:line="480" w:lineRule="auto"/>
        <w:ind w:firstLine="720"/>
        <w:rPr>
          <w:rFonts w:asciiTheme="majorBidi" w:hAnsiTheme="majorBidi" w:cstheme="majorBidi"/>
          <w:sz w:val="24"/>
          <w:szCs w:val="24"/>
        </w:rPr>
      </w:pPr>
      <w:r w:rsidRPr="00C23545">
        <w:rPr>
          <w:rFonts w:asciiTheme="majorBidi" w:eastAsia="Calibri" w:hAnsiTheme="majorBidi" w:cstheme="majorBidi"/>
          <w:sz w:val="24"/>
          <w:szCs w:val="24"/>
        </w:rPr>
        <w:t>The final chapter summarises the finding of this thesis, the limitation and future studies that could help to understand the relationship between emotion dysregulation and the classical symptoms of ADHD</w:t>
      </w:r>
      <w:r w:rsidRPr="00C23545">
        <w:rPr>
          <w:rFonts w:asciiTheme="majorBidi" w:hAnsiTheme="majorBidi" w:cstheme="majorBidi"/>
          <w:sz w:val="24"/>
          <w:szCs w:val="24"/>
        </w:rPr>
        <w:t xml:space="preserve">. </w:t>
      </w:r>
      <w:r w:rsidRPr="00C23545">
        <w:rPr>
          <w:rFonts w:asciiTheme="majorBidi" w:eastAsia="Calibri" w:hAnsiTheme="majorBidi" w:cstheme="majorBidi"/>
          <w:sz w:val="24"/>
          <w:szCs w:val="24"/>
        </w:rPr>
        <w:t xml:space="preserve">Overall, the thesis offers evidence of some aspects of the </w:t>
      </w:r>
      <w:r w:rsidRPr="00C23545">
        <w:rPr>
          <w:rFonts w:asciiTheme="majorBidi" w:hAnsiTheme="majorBidi" w:cstheme="majorBidi"/>
          <w:sz w:val="24"/>
          <w:szCs w:val="24"/>
        </w:rPr>
        <w:t xml:space="preserve">classical symptoms of ADHD do overlap with emotion dysregulation when participants are asked to recount their experiences, but that connection is lost when ADHD-like symptoms are assessed experimentally. </w:t>
      </w:r>
    </w:p>
    <w:p w14:paraId="7DB70870" w14:textId="30197E0A" w:rsidR="00D729C8" w:rsidRPr="00F4235D" w:rsidRDefault="00D729C8" w:rsidP="1C62EDF0">
      <w:pPr>
        <w:rPr>
          <w:rFonts w:ascii="Calibri" w:eastAsia="Calibri" w:hAnsi="Calibri" w:cs="Calibri"/>
          <w:lang w:val="en-US"/>
        </w:rPr>
      </w:pPr>
    </w:p>
    <w:p w14:paraId="63B0B162" w14:textId="77777777" w:rsidR="004272DE" w:rsidRDefault="004272DE" w:rsidP="00606604">
      <w:pPr>
        <w:pStyle w:val="Heading1"/>
        <w:rPr>
          <w:rFonts w:asciiTheme="majorBidi" w:hAnsiTheme="majorBidi"/>
        </w:rPr>
      </w:pPr>
      <w:bookmarkStart w:id="19" w:name="_Toc112091586"/>
      <w:bookmarkStart w:id="20" w:name="_Toc112094293"/>
    </w:p>
    <w:p w14:paraId="403609D8" w14:textId="77777777" w:rsidR="004272DE" w:rsidRDefault="004272DE" w:rsidP="00606604">
      <w:pPr>
        <w:pStyle w:val="Heading1"/>
        <w:rPr>
          <w:rFonts w:asciiTheme="majorBidi" w:hAnsiTheme="majorBidi"/>
        </w:rPr>
      </w:pPr>
    </w:p>
    <w:p w14:paraId="36F670BA" w14:textId="77777777" w:rsidR="004272DE" w:rsidRDefault="004272DE" w:rsidP="00606604">
      <w:pPr>
        <w:pStyle w:val="Heading1"/>
        <w:rPr>
          <w:rFonts w:asciiTheme="majorBidi" w:hAnsiTheme="majorBidi"/>
        </w:rPr>
      </w:pPr>
    </w:p>
    <w:p w14:paraId="36B38608" w14:textId="1833BDC4" w:rsidR="004272DE" w:rsidRDefault="004272DE" w:rsidP="00606604">
      <w:pPr>
        <w:pStyle w:val="Heading1"/>
        <w:rPr>
          <w:rFonts w:asciiTheme="majorBidi" w:hAnsiTheme="majorBidi"/>
        </w:rPr>
      </w:pPr>
    </w:p>
    <w:p w14:paraId="3FFAF347" w14:textId="77777777" w:rsidR="005A417B" w:rsidRPr="005A417B" w:rsidRDefault="005A417B" w:rsidP="00C14585"/>
    <w:p w14:paraId="059FB1E3" w14:textId="6E6F1633" w:rsidR="00937195" w:rsidRPr="00DA22A4" w:rsidRDefault="00AF3038" w:rsidP="00606604">
      <w:pPr>
        <w:pStyle w:val="Heading1"/>
        <w:rPr>
          <w:rFonts w:asciiTheme="majorBidi" w:hAnsiTheme="majorBidi"/>
          <w:b/>
          <w:bCs/>
          <w:sz w:val="36"/>
          <w:szCs w:val="36"/>
        </w:rPr>
      </w:pPr>
      <w:bookmarkStart w:id="21" w:name="_Toc136969383"/>
      <w:r w:rsidRPr="00DA22A4">
        <w:rPr>
          <w:rFonts w:asciiTheme="majorBidi" w:hAnsiTheme="majorBidi"/>
          <w:b/>
          <w:bCs/>
          <w:sz w:val="36"/>
          <w:szCs w:val="36"/>
        </w:rPr>
        <w:lastRenderedPageBreak/>
        <w:t>Chapter 1</w:t>
      </w:r>
      <w:bookmarkStart w:id="22" w:name="_Toc112094294"/>
      <w:bookmarkEnd w:id="19"/>
      <w:bookmarkEnd w:id="20"/>
      <w:r w:rsidR="0016366F" w:rsidRPr="00DA22A4">
        <w:rPr>
          <w:rFonts w:asciiTheme="majorBidi" w:hAnsiTheme="majorBidi"/>
          <w:b/>
          <w:bCs/>
          <w:sz w:val="36"/>
          <w:szCs w:val="36"/>
        </w:rPr>
        <w:t>.</w:t>
      </w:r>
      <w:r w:rsidR="00606604" w:rsidRPr="00DA22A4">
        <w:rPr>
          <w:rFonts w:asciiTheme="majorBidi" w:hAnsiTheme="majorBidi"/>
          <w:b/>
          <w:bCs/>
          <w:sz w:val="36"/>
          <w:szCs w:val="36"/>
        </w:rPr>
        <w:t xml:space="preserve"> </w:t>
      </w:r>
      <w:r w:rsidR="00937195" w:rsidRPr="00DA22A4">
        <w:rPr>
          <w:rFonts w:asciiTheme="majorBidi" w:hAnsiTheme="majorBidi"/>
          <w:b/>
          <w:bCs/>
          <w:sz w:val="36"/>
          <w:szCs w:val="36"/>
        </w:rPr>
        <w:t>Background to Attention Deficit Hyperactivity Disorder</w:t>
      </w:r>
      <w:bookmarkEnd w:id="21"/>
      <w:bookmarkEnd w:id="22"/>
      <w:r w:rsidR="00937195" w:rsidRPr="00DA22A4">
        <w:rPr>
          <w:rFonts w:asciiTheme="majorBidi" w:hAnsiTheme="majorBidi"/>
          <w:b/>
          <w:bCs/>
          <w:sz w:val="36"/>
          <w:szCs w:val="36"/>
        </w:rPr>
        <w:t xml:space="preserve"> </w:t>
      </w:r>
    </w:p>
    <w:p w14:paraId="6EB1343E" w14:textId="77777777" w:rsidR="005D7F2D" w:rsidRPr="00E2183D" w:rsidRDefault="005D7F2D" w:rsidP="005D7F2D">
      <w:pPr>
        <w:rPr>
          <w:rFonts w:asciiTheme="majorBidi" w:hAnsiTheme="majorBidi" w:cstheme="majorBidi"/>
        </w:rPr>
      </w:pPr>
    </w:p>
    <w:p w14:paraId="55C75319" w14:textId="77BB8E02" w:rsidR="00F73BAD" w:rsidRPr="00A66A83" w:rsidRDefault="00101CC9" w:rsidP="00A66A83">
      <w:pPr>
        <w:pStyle w:val="Heading2"/>
        <w:rPr>
          <w:rFonts w:asciiTheme="majorBidi" w:hAnsiTheme="majorBidi"/>
          <w:sz w:val="24"/>
          <w:szCs w:val="24"/>
        </w:rPr>
      </w:pPr>
      <w:bookmarkStart w:id="23" w:name="_Toc112094295"/>
      <w:bookmarkStart w:id="24" w:name="_Toc136969384"/>
      <w:r w:rsidRPr="00A66A83">
        <w:rPr>
          <w:rFonts w:asciiTheme="majorBidi" w:hAnsiTheme="majorBidi"/>
          <w:sz w:val="24"/>
          <w:szCs w:val="24"/>
        </w:rPr>
        <w:t xml:space="preserve">1.1 </w:t>
      </w:r>
      <w:r w:rsidR="00937195" w:rsidRPr="00A66A83">
        <w:rPr>
          <w:rFonts w:asciiTheme="majorBidi" w:hAnsiTheme="majorBidi"/>
          <w:sz w:val="24"/>
          <w:szCs w:val="24"/>
        </w:rPr>
        <w:t>Chapter Summary</w:t>
      </w:r>
      <w:bookmarkEnd w:id="23"/>
      <w:bookmarkEnd w:id="24"/>
    </w:p>
    <w:p w14:paraId="627FC0CB" w14:textId="77777777" w:rsidR="004B7AA4" w:rsidRPr="004B7AA4" w:rsidRDefault="004B7AA4" w:rsidP="004B7AA4"/>
    <w:p w14:paraId="75F8B77B" w14:textId="77777777" w:rsidR="00937195" w:rsidRPr="00480772" w:rsidRDefault="00937195" w:rsidP="00C14585">
      <w:pPr>
        <w:spacing w:line="480" w:lineRule="auto"/>
        <w:ind w:firstLine="720"/>
        <w:rPr>
          <w:rFonts w:asciiTheme="majorBidi" w:hAnsiTheme="majorBidi" w:cstheme="majorBidi"/>
          <w:sz w:val="24"/>
          <w:szCs w:val="24"/>
          <w:rtl/>
        </w:rPr>
      </w:pPr>
      <w:r w:rsidRPr="00480772">
        <w:rPr>
          <w:rFonts w:asciiTheme="majorBidi" w:hAnsiTheme="majorBidi" w:cstheme="majorBidi"/>
          <w:sz w:val="24"/>
          <w:szCs w:val="24"/>
        </w:rPr>
        <w:t xml:space="preserve">Attention deficit hyperactivity disorder (ADHD) is a neurobehavioral disorder diagnosed in both children and adults, characterised by the ‘classical’ symptoms of inattention, impulsivity, and hyperactivity. However, it not only causes deficits to manifest in these core symptoms but also affects emotional regulation. Emotional regulation is a complex process involving an inability to maintain thoughts, behaviours, and expressions within a socially acceptable range. Therefore, it is vital to understand the inter-relationships between symptoms and emotion dysregulation to develop a balanced approach to managing ADHD. </w:t>
      </w:r>
    </w:p>
    <w:p w14:paraId="40BD134F" w14:textId="09CA31C3" w:rsidR="00D6261A" w:rsidRPr="00480772" w:rsidRDefault="00D6261A" w:rsidP="00C14585">
      <w:pPr>
        <w:spacing w:line="480" w:lineRule="auto"/>
        <w:ind w:firstLine="720"/>
        <w:rPr>
          <w:rFonts w:asciiTheme="majorBidi" w:hAnsiTheme="majorBidi" w:cstheme="majorBidi"/>
          <w:sz w:val="24"/>
          <w:szCs w:val="24"/>
        </w:rPr>
      </w:pPr>
      <w:r w:rsidRPr="00480772">
        <w:rPr>
          <w:rStyle w:val="fontstyle01"/>
          <w:rFonts w:asciiTheme="majorBidi" w:hAnsiTheme="majorBidi" w:cstheme="majorBidi"/>
          <w:b w:val="0"/>
          <w:bCs w:val="0"/>
          <w:color w:val="auto"/>
          <w:sz w:val="24"/>
          <w:szCs w:val="24"/>
        </w:rPr>
        <w:t xml:space="preserve">This chapter aims to review the literature on </w:t>
      </w:r>
      <w:r w:rsidRPr="00480772">
        <w:rPr>
          <w:rFonts w:asciiTheme="majorBidi" w:hAnsiTheme="majorBidi" w:cstheme="majorBidi"/>
          <w:sz w:val="24"/>
          <w:szCs w:val="24"/>
        </w:rPr>
        <w:t xml:space="preserve">ADHD and the criteria for diagnosis in the Diagnostic and Statistical Manual of Mental Disorders, 5th Edition (DSM-V) and the International Classification for Diseases, 11th revision (ICD-11). It examines the </w:t>
      </w:r>
      <w:r w:rsidRPr="00480772">
        <w:rPr>
          <w:rStyle w:val="title-underline"/>
          <w:rFonts w:asciiTheme="majorBidi" w:hAnsiTheme="majorBidi" w:cstheme="majorBidi"/>
          <w:sz w:val="24"/>
          <w:szCs w:val="24"/>
        </w:rPr>
        <w:t xml:space="preserve">prevalence of ADHD worldwide and </w:t>
      </w:r>
      <w:r w:rsidRPr="00480772">
        <w:rPr>
          <w:rFonts w:asciiTheme="majorBidi" w:hAnsiTheme="majorBidi" w:cstheme="majorBidi"/>
          <w:sz w:val="24"/>
          <w:szCs w:val="24"/>
        </w:rPr>
        <w:t xml:space="preserve">traces previous and current perspectives on this disorder from the early 1900s until today. ADHD symptomatology, prevalence of ADHD, and gender balance across the lifespan are reviewed. The chapter then describes the different ADHD measures: scales, interviews, and cognitive function tasks. Since ADHD is a heterogeneous disorder, the co-occurrence </w:t>
      </w:r>
      <w:r w:rsidR="001B14A4" w:rsidRPr="00480772">
        <w:rPr>
          <w:rFonts w:asciiTheme="majorBidi" w:hAnsiTheme="majorBidi" w:cstheme="majorBidi"/>
          <w:sz w:val="24"/>
          <w:szCs w:val="24"/>
        </w:rPr>
        <w:t>is</w:t>
      </w:r>
      <w:r w:rsidRPr="00480772">
        <w:rPr>
          <w:rFonts w:asciiTheme="majorBidi" w:hAnsiTheme="majorBidi" w:cstheme="majorBidi"/>
          <w:sz w:val="24"/>
          <w:szCs w:val="24"/>
        </w:rPr>
        <w:t xml:space="preserve"> addressed, and several theoretical neurocognitive models of ADHD are reviewed. </w:t>
      </w:r>
      <w:r w:rsidRPr="00480772">
        <w:rPr>
          <w:rStyle w:val="fontstyle01"/>
          <w:rFonts w:asciiTheme="majorBidi" w:hAnsiTheme="majorBidi" w:cstheme="majorBidi"/>
          <w:b w:val="0"/>
          <w:bCs w:val="0"/>
          <w:color w:val="auto"/>
          <w:sz w:val="24"/>
          <w:szCs w:val="24"/>
        </w:rPr>
        <w:t>The final</w:t>
      </w:r>
      <w:r w:rsidRPr="00480772">
        <w:rPr>
          <w:rFonts w:asciiTheme="majorBidi" w:hAnsiTheme="majorBidi" w:cstheme="majorBidi"/>
          <w:sz w:val="24"/>
          <w:szCs w:val="24"/>
        </w:rPr>
        <w:t xml:space="preserve"> part of the chapter defines and describes emotion dysregulation and how it is related to ADHD.  </w:t>
      </w:r>
    </w:p>
    <w:p w14:paraId="69C06AA8" w14:textId="77777777" w:rsidR="00937195" w:rsidRPr="00C23545" w:rsidRDefault="00937195" w:rsidP="00C23545">
      <w:pPr>
        <w:pStyle w:val="Para"/>
        <w:jc w:val="left"/>
      </w:pPr>
    </w:p>
    <w:p w14:paraId="15C898FC" w14:textId="5E042840" w:rsidR="00937195" w:rsidRDefault="00937195" w:rsidP="00937195">
      <w:pPr>
        <w:pStyle w:val="Para"/>
      </w:pPr>
    </w:p>
    <w:p w14:paraId="6088FFE8" w14:textId="77777777" w:rsidR="00304D74" w:rsidRPr="005D7F2D" w:rsidRDefault="00304D74" w:rsidP="00937195">
      <w:pPr>
        <w:pStyle w:val="Para"/>
      </w:pPr>
    </w:p>
    <w:p w14:paraId="526EB8FB" w14:textId="77777777" w:rsidR="00E2183D" w:rsidRPr="005D7F2D" w:rsidRDefault="00E2183D" w:rsidP="00937195">
      <w:pPr>
        <w:pStyle w:val="Para"/>
      </w:pPr>
    </w:p>
    <w:p w14:paraId="52B1A6CB" w14:textId="5434B87B" w:rsidR="004A3D2D" w:rsidRPr="00A66A83" w:rsidRDefault="00304D74" w:rsidP="00F564DC">
      <w:pPr>
        <w:pStyle w:val="Heading2"/>
        <w:rPr>
          <w:rFonts w:asciiTheme="majorBidi" w:hAnsiTheme="majorBidi"/>
          <w:sz w:val="24"/>
          <w:szCs w:val="24"/>
        </w:rPr>
      </w:pPr>
      <w:bookmarkStart w:id="25" w:name="_Toc112094296"/>
      <w:bookmarkStart w:id="26" w:name="_Toc136969385"/>
      <w:r w:rsidRPr="00A66A83">
        <w:rPr>
          <w:rFonts w:asciiTheme="majorBidi" w:hAnsiTheme="majorBidi"/>
          <w:sz w:val="24"/>
          <w:szCs w:val="24"/>
        </w:rPr>
        <w:lastRenderedPageBreak/>
        <w:t>1.</w:t>
      </w:r>
      <w:r w:rsidR="00101CC9">
        <w:rPr>
          <w:rFonts w:asciiTheme="majorBidi" w:hAnsiTheme="majorBidi"/>
          <w:sz w:val="24"/>
          <w:szCs w:val="24"/>
        </w:rPr>
        <w:t>2</w:t>
      </w:r>
      <w:r w:rsidRPr="00A66A83">
        <w:rPr>
          <w:rFonts w:asciiTheme="majorBidi" w:hAnsiTheme="majorBidi"/>
          <w:sz w:val="24"/>
          <w:szCs w:val="24"/>
        </w:rPr>
        <w:t xml:space="preserve"> </w:t>
      </w:r>
      <w:r w:rsidR="00937195" w:rsidRPr="00A66A83">
        <w:rPr>
          <w:rFonts w:asciiTheme="majorBidi" w:hAnsiTheme="majorBidi"/>
          <w:sz w:val="24"/>
          <w:szCs w:val="24"/>
        </w:rPr>
        <w:t>Attention Deficit Hyperactivity Disorder (ADHD)</w:t>
      </w:r>
      <w:bookmarkEnd w:id="25"/>
      <w:bookmarkEnd w:id="26"/>
    </w:p>
    <w:p w14:paraId="61D2D725" w14:textId="77777777" w:rsidR="004B7AA4" w:rsidRPr="004B7AA4" w:rsidRDefault="004B7AA4" w:rsidP="004B7AA4">
      <w:pPr>
        <w:pStyle w:val="ListParagraph"/>
        <w:ind w:left="390"/>
      </w:pPr>
    </w:p>
    <w:p w14:paraId="76EA7B8C" w14:textId="2F3DBE2F"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ADHD is one of the most common neurodevelopmental disorders, with diagnosis based on the criteria of inattention, impulsivity, and hyperactivity (the Diagnostic and Statistical Manual of Mental Disorders, Fifth Edition, Text Revision - DSM-5-TR™; American Psychiatric Association [APA], 2022; World Health Organization; 2021; Taylor, 1998). The onset of symptoms usually occurs in the developmental period before the age of 12, leading to deficits in academic and social performance, career achievement, as well as car accidents, unhealthy social associations, and unacceptable behaviour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{"citationItems":[{"id":"ITEM-1","itemData":{"DOI":"10.1016/j.biopsych.2004.10.020","ISSN":"00063223","abstract":"Attention-deficit/hyperactivity disorder (ADHD) is a multifactorial and clinically heterogeneous disorder that is associated with tremendous financial burden, stress to families, and adverse academic and vocational outcomes. Attention-deficit/hyperactivity disorder is highly prevalent in children worldwide, and the prevalence of this disorder in adults is increasingly recognized. Studies of adults with a diagnosis of childhood-onset ADHD indicate that clinical correlates - demographic, psychosocial, psychiatric, and cognitive features - mirror findings among children with ADHD. Predictors of persistence of ADHD include family history of the disorder, psychiatric comorbidity, and psychosocial adversity. Family studies of ADHD have consistently supported its strong familial nature. Psychiatric disorders comorbid with childhood ADHD include oppositional defiant and conduct disorders, whereas mood and anxiety disorders are comorbid with ADHD in both children and adults. Pregnancy and delivery complications, maternal smoking during pregnancy, and adverse family environment variables are considered important risk factors for ADHD. The etiology of ADHD has not been clearly identified, although evidence supports neurobiologic and genetic origins. Structural and functional imaging studies suggest that dysfunction in the fronto-subcortical pathways, as well as imbalances in the dopaminergic and noradrenergic systems, contribute to the pathophysiology of ADHD. Medication with dopaminergic and noradrenergic activity seems to reduce ADHD symptoms by blocking dopamine and norepinephrine reuptake. Such alterations in dopaminergic and noradrenergic function are apparently necessary for the clinical efficacy of pharmacologic treatments of ADHD. © 2005 Society of Biological Psychiatry.","author":[{"dropping-particle":"","family":"Biederman","given":"Joseph","non-dropping-particle":"","parse-names":false,"suffix":""}],"container-title":"Biological Psychiatry","id":"ITEM-1","issue":"11","issued":{"date-parts":[["2005"]]},"note":"Contributing to the Etiology of ADHD\nbiological adversity ,\npsychosocial adversity\nneurobiology of ADHD\n\nacross the life cycle","page":"1215-1220","title":"Attention-deficit/hyperactivity disorder: A selective overview","type":"article-journal","volume":"57"},"uris":["http://www.mendeley.com/documents/?uuid=b5f7b6f4-2b65-48ab-b3ab-d12b0f736010"]}],"mendeley":{"formattedCitation":"(Biederman, 2005)","plainTextFormattedCitation":"(Biederman, 2005)","previouslyFormattedCitation":"(Biederman, 2005)"},"properties":{"noteIndex":0},"schema":"https://github.com/citation-style-language/schema/raw/master/csl-citation.json"}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(Biederman, 2005)</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w:t>
      </w:r>
    </w:p>
    <w:p w14:paraId="1C92A618" w14:textId="518F40DF"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In 2018, the International Classification of Mental and Behavioural Disorders – 11th revision (ICD-11) referred to ADHD as </w:t>
      </w:r>
      <w:r w:rsidR="00066D7F" w:rsidRPr="00480772">
        <w:rPr>
          <w:rFonts w:asciiTheme="majorBidi" w:hAnsiTheme="majorBidi" w:cstheme="majorBidi"/>
          <w:sz w:val="24"/>
          <w:szCs w:val="24"/>
        </w:rPr>
        <w:t xml:space="preserve">characterised by </w:t>
      </w:r>
      <w:r w:rsidRPr="00480772">
        <w:rPr>
          <w:rFonts w:asciiTheme="majorBidi" w:hAnsiTheme="majorBidi" w:cstheme="majorBidi"/>
          <w:sz w:val="24"/>
          <w:szCs w:val="24"/>
        </w:rPr>
        <w:t>abnormal l</w:t>
      </w:r>
      <w:r w:rsidR="00066D7F" w:rsidRPr="00480772">
        <w:rPr>
          <w:rFonts w:asciiTheme="majorBidi" w:hAnsiTheme="majorBidi" w:cstheme="majorBidi"/>
          <w:sz w:val="24"/>
          <w:szCs w:val="24"/>
        </w:rPr>
        <w:t>evels</w:t>
      </w:r>
      <w:r w:rsidRPr="00480772">
        <w:rPr>
          <w:rFonts w:asciiTheme="majorBidi" w:hAnsiTheme="majorBidi" w:cstheme="majorBidi"/>
          <w:sz w:val="24"/>
          <w:szCs w:val="24"/>
        </w:rPr>
        <w:t xml:space="preserve"> of inattention and hyperactivity-impulsivity symptoms that have an impact on different life functions with a continuous pattern, with symptoms appearing before the age of 12 in different settings (World Health Organization [WHO], nd). The DSM-5-TR™ and ICD-11 categorise ADHD as a mental disorder with an above-average level of inattention, impulsivity, and hyperactivity. However, the symptoms in adults go beyond those mentioned in children and adolescents.</w:t>
      </w:r>
    </w:p>
    <w:p w14:paraId="40FAA07D" w14:textId="03B0814C"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 The symptoms of ADHD are not constrained to childhood but continue into adulthood, so impairments continue or progress in the next life stage (Barkley, 2016) and these impairments are the key for diagnosing the disorder. Indeed, the earliest written descriptions of ADHD by Melchior Adam Weikard, who described a disorder of inattention in 1775, and Alexander Crichton in 1798, both acknowledged the</w:t>
      </w:r>
      <w:r w:rsidRPr="00480772">
        <w:rPr>
          <w:rFonts w:asciiTheme="majorBidi" w:hAnsiTheme="majorBidi" w:cstheme="majorBidi"/>
          <w:sz w:val="24"/>
          <w:szCs w:val="24"/>
          <w:rtl/>
        </w:rPr>
        <w:t xml:space="preserve"> </w:t>
      </w:r>
      <w:r w:rsidRPr="00480772">
        <w:rPr>
          <w:rFonts w:asciiTheme="majorBidi" w:hAnsiTheme="majorBidi" w:cstheme="majorBidi"/>
          <w:sz w:val="24"/>
          <w:szCs w:val="24"/>
        </w:rPr>
        <w:t xml:space="preserve">existence of ADHD in both children and adults (Barkley &amp; Peters, 2012). </w:t>
      </w:r>
      <w:r w:rsidRPr="00480772">
        <w:rPr>
          <w:rStyle w:val="normaltextrun"/>
          <w:rFonts w:asciiTheme="majorBidi" w:hAnsiTheme="majorBidi" w:cstheme="majorBidi"/>
          <w:sz w:val="24"/>
          <w:szCs w:val="24"/>
        </w:rPr>
        <w:t>Studies have found that ADHD symptoms persist into adulthood in 8% to 43% of cases (Spencer et al., 2002). However, there is evidence that it’s possible to develop ADHD in de novo in adulthood; some young adults who fulfil the diagnostic criteria for ADHD did not fully meet the criteria for the disorder when they were younger (</w:t>
      </w:r>
      <w:r w:rsidRPr="00480772">
        <w:rPr>
          <w:rFonts w:asciiTheme="majorBidi" w:hAnsiTheme="majorBidi" w:cstheme="majorBidi"/>
          <w:sz w:val="24"/>
          <w:szCs w:val="24"/>
        </w:rPr>
        <w:t>Asherson &amp; Agnew‐Blais, 2019)</w:t>
      </w:r>
      <w:r w:rsidRPr="00480772">
        <w:rPr>
          <w:rStyle w:val="normaltextrun"/>
          <w:rFonts w:asciiTheme="majorBidi" w:hAnsiTheme="majorBidi" w:cstheme="majorBidi"/>
          <w:sz w:val="24"/>
          <w:szCs w:val="24"/>
        </w:rPr>
        <w:t xml:space="preserve">. </w:t>
      </w:r>
      <w:r w:rsidRPr="00480772">
        <w:rPr>
          <w:rFonts w:asciiTheme="majorBidi" w:hAnsiTheme="majorBidi" w:cstheme="majorBidi"/>
          <w:sz w:val="24"/>
          <w:szCs w:val="24"/>
        </w:rPr>
        <w:t xml:space="preserve">Hence, the deficits that start in childhood or later </w:t>
      </w:r>
      <w:r w:rsidRPr="00480772">
        <w:rPr>
          <w:rFonts w:asciiTheme="majorBidi" w:hAnsiTheme="majorBidi" w:cstheme="majorBidi"/>
          <w:sz w:val="24"/>
          <w:szCs w:val="24"/>
        </w:rPr>
        <w:lastRenderedPageBreak/>
        <w:t xml:space="preserve">in life may well affect developmental milestones in adolescence and adulthood and take different forms. </w:t>
      </w:r>
    </w:p>
    <w:p w14:paraId="69EBB6F8" w14:textId="51A5D772" w:rsidR="00937195" w:rsidRPr="00480772" w:rsidRDefault="00937195" w:rsidP="00C14585">
      <w:pPr>
        <w:spacing w:line="480" w:lineRule="auto"/>
        <w:ind w:firstLine="720"/>
        <w:rPr>
          <w:rFonts w:asciiTheme="majorBidi" w:hAnsiTheme="majorBidi" w:cstheme="majorBidi"/>
          <w:b/>
          <w:bCs/>
          <w:sz w:val="24"/>
          <w:szCs w:val="24"/>
        </w:rPr>
      </w:pPr>
      <w:r w:rsidRPr="00480772">
        <w:rPr>
          <w:rFonts w:asciiTheme="majorBidi" w:hAnsiTheme="majorBidi" w:cstheme="majorBidi"/>
          <w:sz w:val="24"/>
          <w:szCs w:val="24"/>
        </w:rPr>
        <w:t>There has been insufficient research on ADHD in adults given the significance of the problem, unlike ADHD in children, wh</w:t>
      </w:r>
      <w:r w:rsidR="00066D7F" w:rsidRPr="00480772">
        <w:rPr>
          <w:rFonts w:asciiTheme="majorBidi" w:hAnsiTheme="majorBidi" w:cstheme="majorBidi"/>
          <w:sz w:val="24"/>
          <w:szCs w:val="24"/>
        </w:rPr>
        <w:t>o</w:t>
      </w:r>
      <w:r w:rsidRPr="00480772">
        <w:rPr>
          <w:rFonts w:asciiTheme="majorBidi" w:hAnsiTheme="majorBidi" w:cstheme="majorBidi"/>
          <w:sz w:val="24"/>
          <w:szCs w:val="24"/>
        </w:rPr>
        <w:t xml:space="preserve"> ha</w:t>
      </w:r>
      <w:r w:rsidR="00066D7F" w:rsidRPr="00480772">
        <w:rPr>
          <w:rFonts w:asciiTheme="majorBidi" w:hAnsiTheme="majorBidi" w:cstheme="majorBidi"/>
          <w:sz w:val="24"/>
          <w:szCs w:val="24"/>
        </w:rPr>
        <w:t>ve</w:t>
      </w:r>
      <w:r w:rsidRPr="00480772">
        <w:rPr>
          <w:rFonts w:asciiTheme="majorBidi" w:hAnsiTheme="majorBidi" w:cstheme="majorBidi"/>
          <w:sz w:val="24"/>
          <w:szCs w:val="24"/>
        </w:rPr>
        <w:t xml:space="preserve"> attracted much more attention from researchers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{"citationItems":[{"id":"ITEM-1","itemData":{"DOI":"10.1016/J.CPR.2006.01.004","ISSN":"0272-7358","abstract":"ADHD is defined by behavioral characteristics similar to neuropsychological disorders of executive dysfunction. This paper is a literature review of the neurocognitive characteristics of ADHD from early childhood through adulthood. The author addresses the development of the concept of attention and executive function (EF) deficits in ADHD, clinical neuropsychological studies of pre-teenage children, teenagers and adults with ADHD, gender and the role of psychiatric co-morbidity including the relationship of learning disabilities to ADHD, heterogeneity of neuropsychological dysfunctions, experimental neuropsychological studies, the relationship of brain structure to function, psychopharmacology of ADHD, and clinical neuropsychological assessment. The group data clearly supports the hypothesis that executive dysfunctions are correlates of ADHD regardless of gender and age, and these EF deficits are exacerbated by co-morbidity with learning disabilities such as dyslexia. However, there is limited data on children under the age of 5, teenagers from age 13–18, and adults with ADHD over the age of 40. Studies of individual classification of people with ADHD compared to healthy, non-psychiatric controls do not support the use of neuropsychological tests for the clinical diagnosis of ADHD, and indicate that not all persons with ADHD have EF deficits. Some persons with ADHD may have deficits in brain reward systems that are relatively independent of EF impairments. Future research should clarify the multiple sources of ADHD impairments, continue to refine neuropsychological tools optimized for assessment, and incorporate longitudinal, developmental designs to understand ADHD across the lifespan.","author":[{"dropping-particle":"","family":"Seidman","given":"Larry J.","non-dropping-particle":"","parse-names":false,"suffix":""}],"container-title":"Clinical Psychology Review","id":"ITEM-1","issue":"4","issued":{"date-parts":[["2006","8","1"]]},"note":"vigilance \nresponse inhibition or interference\ninhibitory deficits\nExecutive inhibition / motivational inhibition\nprefrontal\nexecutive functions\nexecutive dysfunctions\ninhibitory deficits\nneuropsychological functioning\nneurocognitive disorders\n------------------\npreschoolers ages 3-5\nolder preschoolers ages 5-6\nteenagers from 13 to 18 years\nTHERE are neuropsychological tests","page":"466-485","publisher":"Pergamon","title":"Neuropsychological functioning in people with ADHD across the lifespan","type":"article-journal","volume":"26"},"uris":["http://www.mendeley.com/documents/?uuid=3877692b-df40-3559-96ce-cba2f9b11bc1"]}],"mendeley":{"formattedCitation":"(Seidman, 2006)","plainTextFormattedCitation":"(Seidman, 2006)","previouslyFormattedCitation":"(Seidman, 2006)"},"properties":{"noteIndex":0},"schema":"https://github.com/citation-style-language/schema/raw/master/csl-citation.json"}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(Seidman, 2006)</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The developmental sensitivity of the ADHD criteria in DSM-V have been questioned; for example, the H/I descriptor ‘Often leaves the seat in situations when remaining seated is expected’ relates to children, but as they grow there may be many improvements in inhibitory control and also the brain improves as a result of socialization, hence enabling them to overcome any development challenges. Also, these symptoms do not apply to adults as they are not ‘expected’ to sit for extended periods as children are in school (Faraone</w:t>
      </w:r>
      <w:r w:rsidRPr="00480772">
        <w:rPr>
          <w:rStyle w:val="normaltextrun"/>
          <w:rFonts w:asciiTheme="majorBidi" w:hAnsiTheme="majorBidi" w:cstheme="majorBidi"/>
          <w:sz w:val="24"/>
          <w:szCs w:val="24"/>
        </w:rPr>
        <w:t xml:space="preserve">, Biederman, &amp; Mick, 2006). As the list of symptoms provided in DSM-V does not apply to adults, </w:t>
      </w:r>
      <w:r w:rsidRPr="00480772">
        <w:rPr>
          <w:rFonts w:asciiTheme="majorBidi" w:hAnsiTheme="majorBidi" w:cstheme="majorBidi"/>
          <w:sz w:val="24"/>
          <w:szCs w:val="24"/>
        </w:rPr>
        <w:t>there are no clear diagnostic guidelines for the disorder in adulthood.</w:t>
      </w:r>
    </w:p>
    <w:p w14:paraId="12D746F3" w14:textId="77777777"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The symptoms of ADHD are multi-dimensional</w:t>
      </w:r>
      <w:r w:rsidRPr="00480772">
        <w:rPr>
          <w:rFonts w:asciiTheme="majorBidi" w:hAnsiTheme="majorBidi" w:cstheme="majorBidi"/>
          <w:sz w:val="24"/>
          <w:szCs w:val="24"/>
          <w:rtl/>
        </w:rPr>
        <w:t xml:space="preserve"> </w:t>
      </w:r>
      <w:r w:rsidRPr="00480772">
        <w:rPr>
          <w:rFonts w:asciiTheme="majorBidi" w:hAnsiTheme="majorBidi" w:cstheme="majorBidi"/>
          <w:sz w:val="24"/>
          <w:szCs w:val="24"/>
        </w:rPr>
        <w:t xml:space="preserve">and fall along a continuum of ‘normal’ behaviour </w:t>
      </w:r>
      <w:r w:rsidRPr="00480772">
        <w:rPr>
          <w:rFonts w:asciiTheme="majorBidi" w:eastAsia="MS PGothic" w:hAnsiTheme="majorBidi" w:cstheme="majorBidi"/>
          <w:sz w:val="24"/>
          <w:szCs w:val="24"/>
        </w:rPr>
        <w:t>(Panagiotidi,</w:t>
      </w:r>
      <w:r w:rsidRPr="00480772">
        <w:rPr>
          <w:rFonts w:asciiTheme="majorBidi" w:eastAsia="MS PGothic" w:hAnsiTheme="majorBidi" w:cstheme="majorBidi"/>
          <w:iCs/>
          <w:sz w:val="24"/>
          <w:szCs w:val="24"/>
        </w:rPr>
        <w:t xml:space="preserve"> </w:t>
      </w:r>
      <w:r w:rsidRPr="00480772">
        <w:rPr>
          <w:rFonts w:asciiTheme="majorBidi" w:hAnsiTheme="majorBidi" w:cstheme="majorBidi"/>
          <w:noProof/>
          <w:sz w:val="24"/>
          <w:szCs w:val="24"/>
        </w:rPr>
        <w:t>Overton, &amp; Stafford</w:t>
      </w:r>
      <w:r w:rsidRPr="00480772">
        <w:rPr>
          <w:rFonts w:asciiTheme="majorBidi" w:eastAsia="MS PGothic" w:hAnsiTheme="majorBidi" w:cstheme="majorBidi"/>
          <w:sz w:val="24"/>
          <w:szCs w:val="24"/>
        </w:rPr>
        <w:t xml:space="preserve">, 2017). </w:t>
      </w:r>
      <w:r w:rsidRPr="00480772">
        <w:rPr>
          <w:rFonts w:asciiTheme="majorBidi" w:hAnsiTheme="majorBidi" w:cstheme="majorBidi"/>
          <w:sz w:val="24"/>
          <w:szCs w:val="24"/>
        </w:rPr>
        <w:t>The core symptoms of ADHD are graded among the non-clinical population as ADHD-like traits, but in those diagnosed with ADHD who meet the DSM-V criteria, the signs are more excessive, with the severity ranging from mild, to moderate, to severe (the latter negatively interfering with everyday life). While some degree of ADHD traits can be healthy for children and adults, described a kind of creativity, willingness to take risks, persistence, challenge, and adventure, these traits become deficits if the symptoms are problematic.</w:t>
      </w:r>
    </w:p>
    <w:p w14:paraId="67C99F9B" w14:textId="77777777"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People with ADHD are unique regardless of their mental disorder; understanding the pros and cons of the condition will help improve their quality of life by focusing on the positive aspects and mitigating the adverse effects of the disorder. To achieve this, it is necessary to attain a sound understanding of ADHD. People with ADHD have contradictory tendencies that illustrate the complexity of the disorder: they struggle with concentration, but sometimes super-focus; they have the ability to focus intensely on some work, but procrastinate at other times; they are impulsive, but innovative; the list goes on (Hallowell &amp; Ratey, 2021).</w:t>
      </w:r>
    </w:p>
    <w:p w14:paraId="5023616F" w14:textId="5C28F066"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lastRenderedPageBreak/>
        <w:t>Depending on how intensive the ADHD symptoms are, those with ADHD can be considered to have a disability according to the law. The Equality Act (2010) defines disabled persons as those who have a physical or mental impairment that has a ‘substantial’ and ‘long-term’ negative effect on their ability to do normal daily activities. People with ADHD who have long-term adverse consequences related to their abilities will be disabled according to the Equality Act (GOV.UK</w:t>
      </w:r>
      <w:r w:rsidRPr="00480772">
        <w:rPr>
          <w:rStyle w:val="selectable"/>
          <w:rFonts w:asciiTheme="majorBidi" w:hAnsiTheme="majorBidi" w:cstheme="majorBidi"/>
          <w:i/>
          <w:iCs/>
          <w:sz w:val="24"/>
          <w:szCs w:val="24"/>
        </w:rPr>
        <w:t xml:space="preserve">, </w:t>
      </w:r>
      <w:r w:rsidRPr="00480772">
        <w:rPr>
          <w:rStyle w:val="selectable"/>
          <w:rFonts w:asciiTheme="majorBidi" w:hAnsiTheme="majorBidi" w:cstheme="majorBidi"/>
          <w:sz w:val="24"/>
          <w:szCs w:val="24"/>
        </w:rPr>
        <w:t>2013)</w:t>
      </w:r>
      <w:r w:rsidRPr="00480772">
        <w:rPr>
          <w:rFonts w:asciiTheme="majorBidi" w:hAnsiTheme="majorBidi" w:cstheme="majorBidi"/>
          <w:sz w:val="24"/>
          <w:szCs w:val="24"/>
        </w:rPr>
        <w:t xml:space="preserve">. </w:t>
      </w:r>
      <w:r w:rsidR="00066D7F" w:rsidRPr="00480772">
        <w:rPr>
          <w:rFonts w:asciiTheme="majorBidi" w:hAnsiTheme="majorBidi" w:cstheme="majorBidi"/>
          <w:sz w:val="24"/>
          <w:szCs w:val="24"/>
        </w:rPr>
        <w:t xml:space="preserve"> </w:t>
      </w:r>
      <w:r w:rsidRPr="00480772">
        <w:rPr>
          <w:rFonts w:asciiTheme="majorBidi" w:hAnsiTheme="majorBidi" w:cstheme="majorBidi"/>
          <w:sz w:val="24"/>
          <w:szCs w:val="24"/>
        </w:rPr>
        <w:t xml:space="preserve">In the UK, people who have been diagnosed with ADHD are required to report to the Driver and Vehicle Licensing Agency (DVLA) as they have a medical condition that could affect the way they drive. Failure to report such conditions to the DVLA could result in a fine of up to £1,000 since safe driving requires attention, concentration, self-monitoring, and the ability to control impulsive aggression.  </w:t>
      </w:r>
    </w:p>
    <w:p w14:paraId="6E427B75" w14:textId="11FF1207" w:rsidR="0059400F" w:rsidRPr="009D4070" w:rsidRDefault="00304D74" w:rsidP="00F564DC">
      <w:pPr>
        <w:pStyle w:val="Heading2"/>
        <w:rPr>
          <w:rFonts w:asciiTheme="majorBidi" w:hAnsiTheme="majorBidi"/>
          <w:sz w:val="24"/>
          <w:szCs w:val="24"/>
        </w:rPr>
      </w:pPr>
      <w:bookmarkStart w:id="27" w:name="_Toc112094297"/>
      <w:bookmarkStart w:id="28" w:name="_Toc136969386"/>
      <w:r w:rsidRPr="009D4070">
        <w:rPr>
          <w:rFonts w:asciiTheme="majorBidi" w:hAnsiTheme="majorBidi"/>
          <w:sz w:val="24"/>
          <w:szCs w:val="24"/>
        </w:rPr>
        <w:t>1.</w:t>
      </w:r>
      <w:r w:rsidR="00101CC9">
        <w:rPr>
          <w:rFonts w:asciiTheme="majorBidi" w:hAnsiTheme="majorBidi"/>
          <w:sz w:val="24"/>
          <w:szCs w:val="24"/>
        </w:rPr>
        <w:t xml:space="preserve">3 </w:t>
      </w:r>
      <w:r w:rsidR="0059400F" w:rsidRPr="009D4070">
        <w:rPr>
          <w:rFonts w:asciiTheme="majorBidi" w:hAnsiTheme="majorBidi"/>
          <w:sz w:val="24"/>
          <w:szCs w:val="24"/>
        </w:rPr>
        <w:t>The History of ADHD</w:t>
      </w:r>
      <w:bookmarkEnd w:id="27"/>
      <w:bookmarkEnd w:id="28"/>
    </w:p>
    <w:p w14:paraId="3EEEAE57" w14:textId="77777777" w:rsidR="004B7AA4" w:rsidRPr="004B7AA4" w:rsidRDefault="004B7AA4" w:rsidP="004B7AA4">
      <w:pPr>
        <w:pStyle w:val="ListParagraph"/>
        <w:ind w:left="390"/>
      </w:pPr>
    </w:p>
    <w:p w14:paraId="68265B4C" w14:textId="1CBDBFA9" w:rsidR="0059400F" w:rsidRPr="00480772" w:rsidRDefault="0059400F">
      <w:pPr>
        <w:kinsoku w:val="0"/>
        <w:overflowPunct w:val="0"/>
        <w:spacing w:line="480" w:lineRule="auto"/>
        <w:ind w:firstLine="720"/>
        <w:textAlignment w:val="baseline"/>
        <w:rPr>
          <w:rFonts w:asciiTheme="majorBidi" w:hAnsiTheme="majorBidi" w:cstheme="majorBidi"/>
          <w:sz w:val="24"/>
          <w:szCs w:val="24"/>
        </w:rPr>
      </w:pPr>
      <w:r w:rsidRPr="00480772">
        <w:rPr>
          <w:rFonts w:asciiTheme="majorBidi" w:hAnsiTheme="majorBidi" w:cstheme="majorBidi"/>
          <w:sz w:val="24"/>
          <w:szCs w:val="24"/>
        </w:rPr>
        <w:t xml:space="preserve">The concept of ADHD has changed over the last hundred years or so and has been given numerous names; in 1798, the Scottish-born physician Sir Alexander Crichton was way ahead of his time in identifying and labelling the essential features of the inattention subtype of ADHD in a manner which very much conformed to the current DSM criteria, and he referred to it as "mental restlessness". In his book, </w:t>
      </w:r>
      <w:r w:rsidRPr="00480772">
        <w:rPr>
          <w:rFonts w:asciiTheme="majorBidi" w:hAnsiTheme="majorBidi" w:cstheme="majorBidi"/>
          <w:i/>
          <w:sz w:val="24"/>
          <w:szCs w:val="24"/>
        </w:rPr>
        <w:t>an inquiry into the nature and origin of mental derangement</w:t>
      </w:r>
      <w:r w:rsidRPr="00480772">
        <w:rPr>
          <w:rFonts w:asciiTheme="majorBidi" w:hAnsiTheme="majorBidi" w:cstheme="majorBidi"/>
          <w:sz w:val="24"/>
          <w:szCs w:val="24"/>
        </w:rPr>
        <w:t>, in the chapter on 'Attention' (p.271), he wrote that the disorder was characterized by "The incapacity of attending with a necessary degree of constancy to any one object”.</w:t>
      </w:r>
      <w:r w:rsidR="00801E4B" w:rsidRPr="00480772">
        <w:rPr>
          <w:rFonts w:asciiTheme="majorBidi" w:hAnsiTheme="majorBidi" w:cstheme="majorBidi"/>
          <w:sz w:val="24"/>
          <w:szCs w:val="24"/>
        </w:rPr>
        <w:t xml:space="preserve"> The first scientific account of </w:t>
      </w:r>
      <w:r w:rsidRPr="00480772">
        <w:rPr>
          <w:rFonts w:asciiTheme="majorBidi" w:hAnsiTheme="majorBidi" w:cstheme="majorBidi"/>
          <w:sz w:val="24"/>
          <w:szCs w:val="24"/>
        </w:rPr>
        <w:t xml:space="preserve">ADHD </w:t>
      </w:r>
      <w:r w:rsidR="00801E4B" w:rsidRPr="00480772">
        <w:rPr>
          <w:rFonts w:asciiTheme="majorBidi" w:hAnsiTheme="majorBidi" w:cstheme="majorBidi"/>
          <w:sz w:val="24"/>
          <w:szCs w:val="24"/>
        </w:rPr>
        <w:t xml:space="preserve">was given in </w:t>
      </w:r>
      <w:r w:rsidRPr="00480772">
        <w:rPr>
          <w:rFonts w:asciiTheme="majorBidi" w:hAnsiTheme="majorBidi" w:cstheme="majorBidi"/>
          <w:sz w:val="24"/>
          <w:szCs w:val="24"/>
        </w:rPr>
        <w:t>1902 by British pediatrician Sir George Still</w:t>
      </w:r>
      <w:r w:rsidR="00801E4B" w:rsidRPr="00480772">
        <w:rPr>
          <w:rFonts w:asciiTheme="majorBidi" w:hAnsiTheme="majorBidi" w:cstheme="majorBidi"/>
          <w:sz w:val="24"/>
          <w:szCs w:val="24"/>
        </w:rPr>
        <w:t xml:space="preserve">, who reported </w:t>
      </w:r>
      <w:r w:rsidRPr="00480772">
        <w:rPr>
          <w:rFonts w:asciiTheme="majorBidi" w:hAnsiTheme="majorBidi" w:cstheme="majorBidi"/>
          <w:sz w:val="24"/>
          <w:szCs w:val="24"/>
        </w:rPr>
        <w:t>“</w:t>
      </w:r>
      <w:hyperlink r:id="rId21" w:tgtFrame="_blank" w:history="1">
        <w:r w:rsidRPr="00480772">
          <w:rPr>
            <w:rStyle w:val="Hyperlink"/>
            <w:rFonts w:asciiTheme="majorBidi" w:hAnsiTheme="majorBidi" w:cstheme="majorBidi"/>
            <w:color w:val="auto"/>
            <w:sz w:val="24"/>
            <w:szCs w:val="24"/>
            <w:u w:val="none"/>
          </w:rPr>
          <w:t>an abnormal defect of moral control in children</w:t>
        </w:r>
      </w:hyperlink>
      <w:r w:rsidRPr="00480772">
        <w:rPr>
          <w:rStyle w:val="Hyperlink"/>
          <w:rFonts w:asciiTheme="majorBidi" w:hAnsiTheme="majorBidi" w:cstheme="majorBidi"/>
          <w:color w:val="auto"/>
          <w:sz w:val="24"/>
          <w:szCs w:val="24"/>
          <w:u w:val="none"/>
        </w:rPr>
        <w:t>”</w:t>
      </w:r>
      <w:r w:rsidRPr="00480772">
        <w:rPr>
          <w:rFonts w:asciiTheme="majorBidi" w:hAnsiTheme="majorBidi" w:cstheme="majorBidi"/>
          <w:sz w:val="24"/>
          <w:szCs w:val="24"/>
        </w:rPr>
        <w:t xml:space="preserve">. In 1917-18 it was known as brain-injured child syndrome; in the 1940s, it was called minimal brain damage and minimal brain dysfunction; in 1967, the term hyper-kinetic reaction of childhood disorder was introduced. </w:t>
      </w:r>
    </w:p>
    <w:p w14:paraId="22895990" w14:textId="57340429" w:rsidR="0059400F" w:rsidRPr="00480772" w:rsidRDefault="0059400F" w:rsidP="0059400F">
      <w:pPr>
        <w:kinsoku w:val="0"/>
        <w:overflowPunct w:val="0"/>
        <w:spacing w:line="480" w:lineRule="auto"/>
        <w:ind w:firstLine="720"/>
        <w:textAlignment w:val="baseline"/>
        <w:rPr>
          <w:rFonts w:asciiTheme="majorBidi" w:hAnsiTheme="majorBidi" w:cstheme="majorBidi"/>
          <w:sz w:val="24"/>
          <w:szCs w:val="24"/>
        </w:rPr>
      </w:pPr>
      <w:r w:rsidRPr="00480772">
        <w:rPr>
          <w:rFonts w:asciiTheme="majorBidi" w:hAnsiTheme="majorBidi" w:cstheme="majorBidi"/>
          <w:sz w:val="24"/>
          <w:szCs w:val="24"/>
        </w:rPr>
        <w:t xml:space="preserve">In 1968 the Diagnostic and Statistical Manual of Mental Disorders (DSM-II) started to recognise the disorder as hyperkinetic impulse disorder for the first time. The most significant transformation occurred in the 1970s when attentional difficulty was identified as the essential feature of ADHD. In 1980, DSM-III introduced the term attention deficit disorder (ADD) with or without </w:t>
      </w:r>
      <w:r w:rsidRPr="00480772">
        <w:rPr>
          <w:rFonts w:asciiTheme="majorBidi" w:hAnsiTheme="majorBidi" w:cstheme="majorBidi"/>
          <w:sz w:val="24"/>
          <w:szCs w:val="24"/>
        </w:rPr>
        <w:lastRenderedPageBreak/>
        <w:t>hyperactivity in adults. Then in 1987, the revised DSM-III-R identified the main symptoms of the disorder as inattentiveness, impulsivity and hyperactivity and ADD became ADHD</w:t>
      </w:r>
      <w:r w:rsidR="00801E4B" w:rsidRPr="00480772">
        <w:rPr>
          <w:rFonts w:asciiTheme="majorBidi" w:hAnsiTheme="majorBidi" w:cstheme="majorBidi"/>
          <w:sz w:val="24"/>
          <w:szCs w:val="24"/>
        </w:rPr>
        <w:t>,</w:t>
      </w:r>
      <w:r w:rsidRPr="00480772">
        <w:rPr>
          <w:rFonts w:asciiTheme="majorBidi" w:hAnsiTheme="majorBidi" w:cstheme="majorBidi"/>
          <w:sz w:val="24"/>
          <w:szCs w:val="24"/>
        </w:rPr>
        <w:t xml:space="preserve"> combined the three signs (inattentiveness, impulsivity, and hyperactivity) into a single type.</w:t>
      </w:r>
    </w:p>
    <w:p w14:paraId="3BA52D01" w14:textId="5BDB57B7" w:rsidR="00727E05" w:rsidRPr="00480772" w:rsidRDefault="0059400F" w:rsidP="00727E05">
      <w:pPr>
        <w:kinsoku w:val="0"/>
        <w:overflowPunct w:val="0"/>
        <w:spacing w:line="480" w:lineRule="auto"/>
        <w:ind w:firstLine="720"/>
        <w:textAlignment w:val="baseline"/>
        <w:rPr>
          <w:rFonts w:asciiTheme="majorBidi" w:hAnsiTheme="majorBidi" w:cstheme="majorBidi"/>
          <w:sz w:val="24"/>
          <w:szCs w:val="24"/>
        </w:rPr>
      </w:pPr>
      <w:r w:rsidRPr="00480772">
        <w:rPr>
          <w:rFonts w:asciiTheme="majorBidi" w:hAnsiTheme="majorBidi" w:cstheme="majorBidi"/>
          <w:sz w:val="24"/>
          <w:szCs w:val="24"/>
        </w:rPr>
        <w:t xml:space="preserve">In 1994, DSM-IV added the three subtypes of ADHD; combined type ADHD, predominantly inattentive type and the predominantly hyperactive-impulsive type. In 2013, the American Psychiatric Association published DSM-V in which the diagnosis of ADHD included </w:t>
      </w:r>
      <w:r w:rsidRPr="00480772">
        <w:rPr>
          <w:rStyle w:val="Strong"/>
          <w:rFonts w:asciiTheme="majorBidi" w:hAnsiTheme="majorBidi" w:cstheme="majorBidi"/>
          <w:b w:val="0"/>
          <w:bCs w:val="0"/>
          <w:sz w:val="24"/>
          <w:szCs w:val="24"/>
        </w:rPr>
        <w:t xml:space="preserve">the motor and behavioural problems of inattentiveness, hyperactivity and impulsiveness. </w:t>
      </w:r>
      <w:r w:rsidR="00801E4B" w:rsidRPr="00480772">
        <w:rPr>
          <w:rStyle w:val="Strong"/>
          <w:rFonts w:asciiTheme="majorBidi" w:hAnsiTheme="majorBidi" w:cstheme="majorBidi"/>
          <w:b w:val="0"/>
          <w:bCs w:val="0"/>
          <w:sz w:val="24"/>
          <w:szCs w:val="24"/>
        </w:rPr>
        <w:t>The</w:t>
      </w:r>
      <w:r w:rsidR="00727E05" w:rsidRPr="00480772">
        <w:rPr>
          <w:rStyle w:val="Strong"/>
          <w:rFonts w:asciiTheme="majorBidi" w:hAnsiTheme="majorBidi" w:cstheme="majorBidi"/>
          <w:b w:val="0"/>
          <w:bCs w:val="0"/>
          <w:sz w:val="24"/>
          <w:szCs w:val="24"/>
        </w:rPr>
        <w:t xml:space="preserve"> </w:t>
      </w:r>
      <w:r w:rsidR="00727E05" w:rsidRPr="00480772">
        <w:rPr>
          <w:rFonts w:asciiTheme="majorBidi" w:hAnsiTheme="majorBidi" w:cstheme="majorBidi"/>
          <w:sz w:val="24"/>
          <w:szCs w:val="24"/>
        </w:rPr>
        <w:t xml:space="preserve">DSM-V </w:t>
      </w:r>
      <w:r w:rsidR="00727E05" w:rsidRPr="00480772">
        <w:rPr>
          <w:rStyle w:val="Strong"/>
          <w:rFonts w:asciiTheme="majorBidi" w:hAnsiTheme="majorBidi" w:cstheme="majorBidi"/>
          <w:b w:val="0"/>
          <w:bCs w:val="0"/>
          <w:sz w:val="24"/>
          <w:szCs w:val="24"/>
        </w:rPr>
        <w:t>revisions reduced the minim</w:t>
      </w:r>
      <w:r w:rsidR="00801E4B" w:rsidRPr="00480772">
        <w:rPr>
          <w:rStyle w:val="Strong"/>
          <w:rFonts w:asciiTheme="majorBidi" w:hAnsiTheme="majorBidi" w:cstheme="majorBidi"/>
          <w:b w:val="0"/>
          <w:bCs w:val="0"/>
          <w:sz w:val="24"/>
          <w:szCs w:val="24"/>
        </w:rPr>
        <w:t>um</w:t>
      </w:r>
      <w:r w:rsidR="00727E05" w:rsidRPr="00480772">
        <w:rPr>
          <w:rStyle w:val="Strong"/>
          <w:rFonts w:asciiTheme="majorBidi" w:hAnsiTheme="majorBidi" w:cstheme="majorBidi"/>
          <w:b w:val="0"/>
          <w:bCs w:val="0"/>
          <w:sz w:val="24"/>
          <w:szCs w:val="24"/>
        </w:rPr>
        <w:t xml:space="preserve"> number of ADHD symptoms from six to five for older adolescents and adults and added information about how symptoms may present in adolescence and adulthood (</w:t>
      </w:r>
      <w:r w:rsidR="00727E05" w:rsidRPr="00480772">
        <w:rPr>
          <w:rFonts w:asciiTheme="majorBidi" w:eastAsia="Times New Roman" w:hAnsiTheme="majorBidi" w:cstheme="majorBidi"/>
          <w:sz w:val="24"/>
          <w:szCs w:val="24"/>
          <w:lang w:eastAsia="zh-CN"/>
        </w:rPr>
        <w:t>Epstein &amp; Loren, 2013)</w:t>
      </w:r>
      <w:r w:rsidR="00727E05" w:rsidRPr="00480772">
        <w:rPr>
          <w:rStyle w:val="Strong"/>
          <w:rFonts w:asciiTheme="majorBidi" w:hAnsiTheme="majorBidi" w:cstheme="majorBidi"/>
          <w:b w:val="0"/>
          <w:bCs w:val="0"/>
          <w:sz w:val="24"/>
          <w:szCs w:val="24"/>
        </w:rPr>
        <w:t xml:space="preserve">. The age of onset criteria altered from symptoms and impairments beginning before age 7 to symptoms beginning before age 12. </w:t>
      </w:r>
      <w:r w:rsidRPr="00480772">
        <w:rPr>
          <w:rStyle w:val="Strong"/>
          <w:rFonts w:asciiTheme="majorBidi" w:hAnsiTheme="majorBidi" w:cstheme="majorBidi"/>
          <w:b w:val="0"/>
          <w:bCs w:val="0"/>
          <w:sz w:val="24"/>
          <w:szCs w:val="24"/>
        </w:rPr>
        <w:t>From</w:t>
      </w:r>
      <w:r w:rsidRPr="00480772">
        <w:rPr>
          <w:rStyle w:val="Strong"/>
          <w:rFonts w:asciiTheme="majorBidi" w:hAnsiTheme="majorBidi" w:cstheme="majorBidi"/>
          <w:sz w:val="24"/>
          <w:szCs w:val="24"/>
        </w:rPr>
        <w:t xml:space="preserve"> </w:t>
      </w:r>
      <w:r w:rsidRPr="00480772">
        <w:rPr>
          <w:rFonts w:asciiTheme="majorBidi" w:hAnsiTheme="majorBidi" w:cstheme="majorBidi"/>
          <w:sz w:val="24"/>
          <w:szCs w:val="24"/>
        </w:rPr>
        <w:t xml:space="preserve">1902 to now, the mental health profession still struggles to define ADHD in adults. </w:t>
      </w:r>
    </w:p>
    <w:p w14:paraId="7B4D1DF1" w14:textId="67B09E81" w:rsidR="0052410C" w:rsidRPr="00F52A10" w:rsidRDefault="0052410C" w:rsidP="0052410C">
      <w:pPr>
        <w:pStyle w:val="Heading2"/>
        <w:rPr>
          <w:rFonts w:asciiTheme="majorBidi" w:hAnsiTheme="majorBidi"/>
          <w:sz w:val="24"/>
          <w:szCs w:val="24"/>
        </w:rPr>
      </w:pPr>
      <w:bookmarkStart w:id="29" w:name="_Toc112094302"/>
      <w:bookmarkStart w:id="30" w:name="_Toc136969387"/>
      <w:r w:rsidRPr="00F52A10">
        <w:rPr>
          <w:rFonts w:asciiTheme="majorBidi" w:hAnsiTheme="majorBidi"/>
          <w:sz w:val="24"/>
          <w:szCs w:val="24"/>
        </w:rPr>
        <w:t>1.</w:t>
      </w:r>
      <w:r w:rsidR="00D24547">
        <w:rPr>
          <w:rFonts w:asciiTheme="majorBidi" w:hAnsiTheme="majorBidi"/>
          <w:sz w:val="24"/>
          <w:szCs w:val="24"/>
        </w:rPr>
        <w:t>4</w:t>
      </w:r>
      <w:r w:rsidRPr="00F52A10">
        <w:rPr>
          <w:rFonts w:asciiTheme="majorBidi" w:hAnsiTheme="majorBidi"/>
          <w:sz w:val="24"/>
          <w:szCs w:val="24"/>
        </w:rPr>
        <w:t xml:space="preserve"> ADHD Symptomatology</w:t>
      </w:r>
      <w:bookmarkEnd w:id="29"/>
      <w:bookmarkEnd w:id="30"/>
    </w:p>
    <w:p w14:paraId="588295E5" w14:textId="77777777" w:rsidR="0052410C" w:rsidRPr="005D7F2D" w:rsidRDefault="0052410C" w:rsidP="0052410C">
      <w:pPr>
        <w:rPr>
          <w:rFonts w:asciiTheme="majorBidi" w:hAnsiTheme="majorBidi" w:cstheme="majorBidi"/>
          <w:sz w:val="24"/>
          <w:szCs w:val="24"/>
        </w:rPr>
      </w:pPr>
    </w:p>
    <w:p w14:paraId="24BD4909" w14:textId="77777777" w:rsidR="0052410C" w:rsidRPr="00480772" w:rsidRDefault="0052410C"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According to the DSM-V (2013), ADHD can be divided into three different subtypes: attention-deficit/hyperactivity disorder (combined type), predominantly inattentive type, and predominantly hyperactive-impulsive type.</w:t>
      </w:r>
    </w:p>
    <w:p w14:paraId="0CA7A5C1" w14:textId="6F06D7A7" w:rsidR="0052410C" w:rsidRPr="00B95C07" w:rsidRDefault="0052410C" w:rsidP="0052410C">
      <w:pPr>
        <w:pStyle w:val="Heading3"/>
        <w:rPr>
          <w:rFonts w:asciiTheme="majorBidi" w:hAnsiTheme="majorBidi"/>
        </w:rPr>
      </w:pPr>
      <w:bookmarkStart w:id="31" w:name="_Toc112094304"/>
      <w:bookmarkStart w:id="32" w:name="_Toc136969388"/>
      <w:r w:rsidRPr="00F52A10">
        <w:rPr>
          <w:rFonts w:asciiTheme="majorBidi" w:hAnsiTheme="majorBidi"/>
        </w:rPr>
        <w:t>1.</w:t>
      </w:r>
      <w:r w:rsidR="00D24547">
        <w:rPr>
          <w:rFonts w:asciiTheme="majorBidi" w:hAnsiTheme="majorBidi"/>
        </w:rPr>
        <w:t>4</w:t>
      </w:r>
      <w:r w:rsidRPr="00F52A10">
        <w:rPr>
          <w:rFonts w:asciiTheme="majorBidi" w:hAnsiTheme="majorBidi"/>
        </w:rPr>
        <w:t>.1 Predominantly inattentive type</w:t>
      </w:r>
      <w:bookmarkEnd w:id="31"/>
      <w:bookmarkEnd w:id="32"/>
    </w:p>
    <w:p w14:paraId="168E9B88" w14:textId="77777777" w:rsidR="0052410C" w:rsidRPr="00480772" w:rsidRDefault="0052410C"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“Inattention refers to significant difficulty in sustaining attention to tasks that do not provide a high level of stimulation or frequent rewards, distractibility and problems with an organisation” (WHO, nd). Attention is defined as consisting of many different and connected parts of mental operations, such as eliminating distractions, concentrating closely, being engaged in the current moment, stimulus encoding, and shifting and sustaining focus </w:t>
      </w:r>
      <w:r w:rsidRPr="00480772">
        <w:rPr>
          <w:rFonts w:asciiTheme="majorBidi" w:hAnsiTheme="majorBidi" w:cstheme="majorBidi"/>
          <w:sz w:val="24"/>
          <w:szCs w:val="24"/>
          <w:u w:val="single"/>
        </w:rPr>
        <w:fldChar w:fldCharType="begin" w:fldLock="1"/>
      </w:r>
      <w:r w:rsidRPr="00480772">
        <w:rPr>
          <w:rFonts w:asciiTheme="majorBidi" w:hAnsiTheme="majorBidi" w:cstheme="majorBidi"/>
          <w:sz w:val="24"/>
          <w:szCs w:val="24"/>
          <w:u w:val="single"/>
        </w:rPr>
        <w:instrText>ADDIN CSL_CITATION {"citationItems":[{"id":"ITEM-1","itemData":{"DOI":"10.1016/J.CPR.2006.01.004","ISSN":"0272-7358","abstract":"ADHD is defined by behavioral characteristics similar to neuropsychological disorders of executive dysfunction. This paper is a literature review of the neurocognitive characteristics of ADHD from early childhood through adulthood. The author addresses the development of the concept of attention and executive function (EF) deficits in ADHD, clinical neuropsychological studies of pre-teenage children, teenagers and adults with ADHD, gender and the role of psychiatric co-morbidity including the relationship of learning disabilities to ADHD, heterogeneity of neuropsychological dysfunctions, experimental neuropsychological studies, the relationship of brain structure to function, psychopharmacology of ADHD, and clinical neuropsychological assessment. The group data clearly supports the hypothesis that executive dysfunctions are correlates of ADHD regardless of gender and age, and these EF deficits are exacerbated by co-morbidity with learning disabilities such as dyslexia. However, there is limited data on children under the age of 5, teenagers from age 13–18, and adults with ADHD over the age of 40. Studies of individual classification of people with ADHD compared to healthy, non-psychiatric controls do not support the use of neuropsychological tests for the clinical diagnosis of ADHD, and indicate that not all persons with ADHD have EF deficits. Some persons with ADHD may have deficits in brain reward systems that are relatively independent of EF impairments. Future research should clarify the multiple sources of ADHD impairments, continue to refine neuropsychological tools optimized for assessment, and incorporate longitudinal, developmental designs to understand ADHD across the lifespan.","author":[{"dropping-particle":"","family":"Seidman","given":"Larry J.","non-dropping-particle":"","parse-names":false,"suffix":""}],"container-title":"Clinical Psychology Review","id":"ITEM-1","issue":"4","issued":{"date-parts":[["2006","8","1"]]},"note":"vigilance \nresponse inhibition or interference\ninhibitory deficits\nExecutive inhibition / motivational inhibition\nprefrontal\nexecutive functions\nexecutive dysfunctions\ninhibitory deficits\nneuropsychological functioning\nneurocognitive disorders\n------------------\npreschoolers ages 3-5\nolder preschoolers ages 5-6\nteenagers from 13 to 18 years\nTHERE are neuropsychological tests","page":"466-485","publisher":"Pergamon","title":"Neuropsychological functioning in people with ADHD across the lifespan","type":"article-journal","volume":"26"},"uris":["http://www.mendeley.com/documents/?uuid=3877692b-df40-3559-96ce-cba2f9b11bc1"]}],"mendeley":{"formattedCitation":"(Seidman, 2006)","plainTextFormattedCitation":"(Seidman, 2006)","previouslyFormattedCitation":"(Seidman, 2006)"},"properties":{"noteIndex":0},"schema":"https://github.com/citation-style-language/schema/raw/master/csl-citation.json"}</w:instrText>
      </w:r>
      <w:r w:rsidRPr="00480772">
        <w:rPr>
          <w:rFonts w:asciiTheme="majorBidi" w:hAnsiTheme="majorBidi" w:cstheme="majorBidi"/>
          <w:sz w:val="24"/>
          <w:szCs w:val="24"/>
          <w:u w:val="single"/>
        </w:rPr>
        <w:fldChar w:fldCharType="separate"/>
      </w:r>
      <w:r w:rsidRPr="00480772">
        <w:rPr>
          <w:rFonts w:asciiTheme="majorBidi" w:hAnsiTheme="majorBidi" w:cstheme="majorBidi"/>
          <w:noProof/>
          <w:sz w:val="24"/>
          <w:szCs w:val="24"/>
        </w:rPr>
        <w:t>(Seidman, 2006)</w:t>
      </w:r>
      <w:r w:rsidRPr="00480772">
        <w:rPr>
          <w:rFonts w:asciiTheme="majorBidi" w:hAnsiTheme="majorBidi" w:cstheme="majorBidi"/>
          <w:sz w:val="24"/>
          <w:szCs w:val="24"/>
          <w:u w:val="single"/>
        </w:rPr>
        <w:fldChar w:fldCharType="end"/>
      </w:r>
      <w:r w:rsidRPr="00480772">
        <w:rPr>
          <w:rFonts w:asciiTheme="majorBidi" w:hAnsiTheme="majorBidi" w:cstheme="majorBidi"/>
          <w:sz w:val="24"/>
          <w:szCs w:val="24"/>
        </w:rPr>
        <w:t>.</w:t>
      </w:r>
      <w:r w:rsidRPr="00480772">
        <w:rPr>
          <w:rFonts w:asciiTheme="majorBidi" w:hAnsiTheme="majorBidi" w:cstheme="majorBidi"/>
          <w:b/>
          <w:bCs/>
          <w:sz w:val="24"/>
          <w:szCs w:val="24"/>
        </w:rPr>
        <w:t xml:space="preserve"> </w:t>
      </w:r>
      <w:r w:rsidRPr="00480772">
        <w:rPr>
          <w:rFonts w:asciiTheme="majorBidi" w:hAnsiTheme="majorBidi" w:cstheme="majorBidi"/>
          <w:sz w:val="24"/>
          <w:szCs w:val="24"/>
        </w:rPr>
        <w:t>Problems with attention have been defined as a core feature of ADHD since it was first described.</w:t>
      </w:r>
    </w:p>
    <w:p w14:paraId="77F16FA5" w14:textId="77777777" w:rsidR="0052410C" w:rsidRPr="00480772" w:rsidRDefault="0052410C" w:rsidP="00480772">
      <w:pPr>
        <w:spacing w:line="480" w:lineRule="auto"/>
        <w:rPr>
          <w:rFonts w:asciiTheme="majorBidi" w:hAnsiTheme="majorBidi" w:cstheme="majorBidi"/>
          <w:sz w:val="24"/>
          <w:szCs w:val="24"/>
        </w:rPr>
      </w:pPr>
      <w:r w:rsidRPr="00480772">
        <w:rPr>
          <w:rFonts w:asciiTheme="majorBidi" w:hAnsiTheme="majorBidi" w:cstheme="majorBidi"/>
          <w:sz w:val="24"/>
          <w:szCs w:val="24"/>
        </w:rPr>
        <w:lastRenderedPageBreak/>
        <w:t xml:space="preserve">For the </w:t>
      </w:r>
      <w:r w:rsidRPr="00480772">
        <w:rPr>
          <w:rStyle w:val="mw-headline"/>
          <w:rFonts w:asciiTheme="majorBidi" w:hAnsiTheme="majorBidi" w:cstheme="majorBidi"/>
          <w:sz w:val="24"/>
          <w:szCs w:val="24"/>
        </w:rPr>
        <w:t xml:space="preserve">DSM-V criteria, </w:t>
      </w:r>
      <w:r w:rsidRPr="00480772">
        <w:rPr>
          <w:rFonts w:asciiTheme="majorBidi" w:hAnsiTheme="majorBidi" w:cstheme="majorBidi"/>
          <w:sz w:val="24"/>
          <w:szCs w:val="24"/>
        </w:rPr>
        <w:t>there are nine symptoms of inattention, including losing important things and having difficulties prioritising and completing tasks, or avoiding tasks that require mental effort, and difficulty maintaining</w:t>
      </w:r>
      <w:r w:rsidRPr="00480772">
        <w:rPr>
          <w:rFonts w:asciiTheme="majorBidi" w:hAnsiTheme="majorBidi" w:cstheme="majorBidi"/>
          <w:b/>
          <w:sz w:val="24"/>
          <w:szCs w:val="24"/>
        </w:rPr>
        <w:t xml:space="preserve"> </w:t>
      </w:r>
      <w:r w:rsidRPr="00480772">
        <w:rPr>
          <w:rFonts w:asciiTheme="majorBidi" w:hAnsiTheme="majorBidi" w:cstheme="majorBidi"/>
          <w:sz w:val="24"/>
          <w:szCs w:val="24"/>
        </w:rPr>
        <w:t>attention or a short attention span</w:t>
      </w:r>
      <w:r w:rsidRPr="00480772">
        <w:rPr>
          <w:rFonts w:asciiTheme="majorBidi" w:hAnsiTheme="majorBidi" w:cstheme="majorBidi"/>
          <w:b/>
          <w:sz w:val="24"/>
          <w:szCs w:val="24"/>
        </w:rPr>
        <w:t xml:space="preserve">, </w:t>
      </w:r>
      <w:r w:rsidRPr="00480772">
        <w:rPr>
          <w:rFonts w:asciiTheme="majorBidi" w:hAnsiTheme="majorBidi" w:cstheme="majorBidi"/>
          <w:sz w:val="24"/>
          <w:szCs w:val="24"/>
        </w:rPr>
        <w:t xml:space="preserve">procrastination, not appearing to be listening even when spoken to directly, and not following through on instructions. Five or more of these symptoms should be present in adults for diagnosis </w:t>
      </w:r>
      <w:r w:rsidRPr="00480772">
        <w:rPr>
          <w:rFonts w:asciiTheme="majorBidi" w:hAnsiTheme="majorBidi" w:cstheme="majorBidi"/>
          <w:noProof/>
          <w:sz w:val="24"/>
          <w:szCs w:val="24"/>
        </w:rPr>
        <w:t xml:space="preserve">(APA, 2013). </w:t>
      </w:r>
    </w:p>
    <w:p w14:paraId="0454F279" w14:textId="3C6157C3" w:rsidR="0052410C" w:rsidRPr="00F52A10" w:rsidRDefault="0052410C" w:rsidP="0052410C">
      <w:pPr>
        <w:pStyle w:val="Heading3"/>
        <w:rPr>
          <w:rFonts w:asciiTheme="majorBidi" w:hAnsiTheme="majorBidi"/>
        </w:rPr>
      </w:pPr>
      <w:bookmarkStart w:id="33" w:name="_Toc112094305"/>
      <w:bookmarkStart w:id="34" w:name="_Toc136969389"/>
      <w:r w:rsidRPr="00F52A10">
        <w:rPr>
          <w:rFonts w:asciiTheme="majorBidi" w:hAnsiTheme="majorBidi"/>
        </w:rPr>
        <w:t>1.</w:t>
      </w:r>
      <w:r w:rsidR="00D24547">
        <w:rPr>
          <w:rFonts w:asciiTheme="majorBidi" w:hAnsiTheme="majorBidi"/>
        </w:rPr>
        <w:t>4</w:t>
      </w:r>
      <w:r w:rsidRPr="00F52A10">
        <w:rPr>
          <w:rFonts w:asciiTheme="majorBidi" w:hAnsiTheme="majorBidi"/>
        </w:rPr>
        <w:t>.2 Predominantly hyperactive-impulsive type</w:t>
      </w:r>
      <w:bookmarkEnd w:id="33"/>
      <w:bookmarkEnd w:id="34"/>
    </w:p>
    <w:p w14:paraId="49E6C43A" w14:textId="77777777" w:rsidR="0052410C" w:rsidRPr="00480772" w:rsidRDefault="0052410C"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Hyperactivity refers to constant moving, restlessness or fidgeting, and excessive physical movement that affects people's cognitive, social, and functional lives. Impulsivity tends to entail responding to immediate stimuli with quick cognitive decision-making and unexpected risky behaviours without deliberation. Children with ADHD have high levels of activity that are inappropriate for their age in the no-stimulation condition, but not in the stimulation condition (</w:t>
      </w:r>
      <w:r w:rsidRPr="00480772">
        <w:rPr>
          <w:rFonts w:asciiTheme="majorBidi" w:hAnsiTheme="majorBidi" w:cstheme="majorBidi"/>
          <w:sz w:val="24"/>
          <w:szCs w:val="24"/>
          <w:lang w:eastAsia="zh-CN"/>
        </w:rPr>
        <w:t>Antrop, Roeyers, Van Oost, &amp; Buysse, 2000</w:t>
      </w:r>
      <w:r w:rsidRPr="00480772">
        <w:rPr>
          <w:rFonts w:asciiTheme="majorBidi" w:hAnsiTheme="majorBidi" w:cstheme="majorBidi"/>
          <w:sz w:val="24"/>
          <w:szCs w:val="24"/>
        </w:rPr>
        <w:t>). They become less hyperactive as they grow into adulthood, but distraction and poor impulse control continue (Wolf, Simkowitz, &amp; Carlson, 2009). Adults have a broader range of deficits as executive dysfunction and emotional dysregulation (</w:t>
      </w:r>
      <w:r w:rsidRPr="00480772">
        <w:rPr>
          <w:rFonts w:asciiTheme="majorBidi" w:hAnsiTheme="majorBidi" w:cstheme="majorBidi"/>
          <w:sz w:val="24"/>
          <w:szCs w:val="24"/>
          <w:lang w:eastAsia="zh-CN"/>
        </w:rPr>
        <w:t xml:space="preserve">Adler </w:t>
      </w:r>
      <w:r w:rsidRPr="00480772">
        <w:rPr>
          <w:rFonts w:asciiTheme="majorBidi" w:eastAsia="MS PGothic" w:hAnsiTheme="majorBidi" w:cstheme="majorBidi"/>
          <w:sz w:val="24"/>
          <w:szCs w:val="24"/>
        </w:rPr>
        <w:t xml:space="preserve">et al., </w:t>
      </w:r>
      <w:r w:rsidRPr="00480772">
        <w:rPr>
          <w:rFonts w:asciiTheme="majorBidi" w:hAnsiTheme="majorBidi" w:cstheme="majorBidi"/>
          <w:sz w:val="24"/>
          <w:szCs w:val="24"/>
          <w:lang w:eastAsia="zh-CN"/>
        </w:rPr>
        <w:t>2017</w:t>
      </w:r>
      <w:r w:rsidRPr="00480772">
        <w:rPr>
          <w:rFonts w:asciiTheme="majorBidi" w:hAnsiTheme="majorBidi" w:cstheme="majorBidi"/>
          <w:sz w:val="24"/>
          <w:szCs w:val="24"/>
        </w:rPr>
        <w:t>).</w:t>
      </w:r>
    </w:p>
    <w:p w14:paraId="3502CEB8" w14:textId="77777777" w:rsidR="0052410C" w:rsidRPr="00480772" w:rsidRDefault="0052410C" w:rsidP="00480772">
      <w:pPr>
        <w:spacing w:line="480" w:lineRule="auto"/>
        <w:rPr>
          <w:rFonts w:asciiTheme="majorBidi" w:hAnsiTheme="majorBidi" w:cstheme="majorBidi"/>
          <w:sz w:val="24"/>
          <w:szCs w:val="24"/>
        </w:rPr>
      </w:pPr>
      <w:r w:rsidRPr="00480772">
        <w:rPr>
          <w:rFonts w:asciiTheme="majorBidi" w:hAnsiTheme="majorBidi" w:cstheme="majorBidi"/>
          <w:sz w:val="24"/>
          <w:szCs w:val="24"/>
        </w:rPr>
        <w:t xml:space="preserve">The DSM-V details the symptoms </w:t>
      </w:r>
      <w:r w:rsidRPr="00480772">
        <w:rPr>
          <w:rFonts w:asciiTheme="majorBidi" w:hAnsiTheme="majorBidi" w:cstheme="majorBidi"/>
          <w:bCs/>
          <w:sz w:val="24"/>
          <w:szCs w:val="24"/>
        </w:rPr>
        <w:t>for diagnosis, i.e.</w:t>
      </w:r>
      <w:r w:rsidRPr="00480772">
        <w:rPr>
          <w:rFonts w:asciiTheme="majorBidi" w:hAnsiTheme="majorBidi" w:cstheme="majorBidi"/>
          <w:sz w:val="24"/>
          <w:szCs w:val="24"/>
        </w:rPr>
        <w:t xml:space="preserve"> the appearance of at least six of nine hyperactivity and impulsivity symptoms, such as restlessness, talkativeness, fidgeting, interrupting, taking risks, and weariness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{"citationItems":[{"id":"ITEM-1","itemData":{"DOI":"10.1016/j.biopsych.2004.10.020","ISSN":"00063223","abstract":"Attention-deficit/hyperactivity disorder (ADHD) is a multifactorial and clinically heterogeneous disorder that is associated with tremendous financial burden, stress to families, and adverse academic and vocational outcomes. Attention-deficit/hyperactivity disorder is highly prevalent in children worldwide, and the prevalence of this disorder in adults is increasingly recognized. Studies of adults with a diagnosis of childhood-onset ADHD indicate that clinical correlates - demographic, psychosocial, psychiatric, and cognitive features - mirror findings among children with ADHD. Predictors of persistence of ADHD include family history of the disorder, psychiatric comorbidity, and psychosocial adversity. Family studies of ADHD have consistently supported its strong familial nature. Psychiatric disorders comorbid with childhood ADHD include oppositional defiant and conduct disorders, whereas mood and anxiety disorders are comorbid with ADHD in both children and adults. Pregnancy and delivery complications, maternal smoking during pregnancy, and adverse family environment variables are considered important risk factors for ADHD. The etiology of ADHD has not been clearly identified, although evidence supports neurobiologic and genetic origins. Structural and functional imaging studies suggest that dysfunction in the fronto-subcortical pathways, as well as imbalances in the dopaminergic and noradrenergic systems, contribute to the pathophysiology of ADHD. Medication with dopaminergic and noradrenergic activity seems to reduce ADHD symptoms by blocking dopamine and norepinephrine reuptake. Such alterations in dopaminergic and noradrenergic function are apparently necessary for the clinical efficacy of pharmacologic treatments of ADHD. © 2005 Society of Biological Psychiatry.","author":[{"dropping-particle":"","family":"Biederman","given":"Joseph","non-dropping-particle":"","parse-names":false,"suffix":""}],"container-title":"Biological Psychiatry","id":"ITEM-1","issue":"11","issued":{"date-parts":[["2005"]]},"note":"Contributing to the Etiology of ADHD\nbiological adversity ,\npsychosocial adversity\nneurobiology of ADHD\n\nacross the life cycle","page":"1215-1220","title":"Attention-deficit/hyperactivity disorder: A selective overview","type":"article-journal","volume":"57"},"uris":["http://www.mendeley.com/documents/?uuid=b5f7b6f4-2b65-48ab-b3ab-d12b0f736010"]}],"mendeley":{"formattedCitation":"(Biederman, 2005)","manualFormatting":"( American Psychiatric Association, 2013; Biederman, 2005)","plainTextFormattedCitation":"(Biederman, 2005)","previouslyFormattedCitation":"(Biederman, 2005)"},"properties":{"noteIndex":0},"schema":"https://github.com/citation-style-language/schema/raw/master/csl-citation.json"}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(APA, 2013; Biederman, 2005)</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xml:space="preserve">. </w:t>
      </w:r>
    </w:p>
    <w:p w14:paraId="47C14707" w14:textId="674DB7AC" w:rsidR="0052410C" w:rsidRPr="005D7F2D" w:rsidRDefault="0052410C" w:rsidP="0052410C">
      <w:pPr>
        <w:pStyle w:val="Heading3"/>
        <w:rPr>
          <w:rFonts w:asciiTheme="majorBidi" w:hAnsiTheme="majorBidi"/>
        </w:rPr>
      </w:pPr>
      <w:bookmarkStart w:id="35" w:name="_Toc136969390"/>
      <w:r w:rsidRPr="00F52A10">
        <w:rPr>
          <w:rFonts w:asciiTheme="majorBidi" w:hAnsiTheme="majorBidi"/>
        </w:rPr>
        <w:t>1.</w:t>
      </w:r>
      <w:r w:rsidR="00D24547">
        <w:rPr>
          <w:rFonts w:asciiTheme="majorBidi" w:hAnsiTheme="majorBidi"/>
        </w:rPr>
        <w:t>4</w:t>
      </w:r>
      <w:r w:rsidRPr="00F52A10">
        <w:rPr>
          <w:rFonts w:asciiTheme="majorBidi" w:hAnsiTheme="majorBidi"/>
        </w:rPr>
        <w:t>.3 Combined type</w:t>
      </w:r>
      <w:bookmarkEnd w:id="35"/>
    </w:p>
    <w:p w14:paraId="246F7D62" w14:textId="025218F0" w:rsidR="0052410C" w:rsidRPr="00480772" w:rsidRDefault="0052410C" w:rsidP="00C14585">
      <w:pPr>
        <w:spacing w:line="480" w:lineRule="auto"/>
        <w:ind w:firstLine="720"/>
        <w:rPr>
          <w:rStyle w:val="title-underline"/>
          <w:rFonts w:asciiTheme="majorBidi" w:hAnsiTheme="majorBidi" w:cstheme="majorBidi"/>
          <w:sz w:val="24"/>
          <w:szCs w:val="24"/>
        </w:rPr>
      </w:pPr>
      <w:r w:rsidRPr="00480772">
        <w:rPr>
          <w:rFonts w:asciiTheme="majorBidi" w:hAnsiTheme="majorBidi" w:cstheme="majorBidi"/>
          <w:sz w:val="24"/>
          <w:szCs w:val="24"/>
        </w:rPr>
        <w:t>A diagnosis of the combined type of ADHD is made if both the predominantly inattentive type and predominantly hyperactive-impulsive type are exhibited together.</w:t>
      </w:r>
      <w:bookmarkStart w:id="36" w:name="_Toc112094298"/>
    </w:p>
    <w:p w14:paraId="785DC41A" w14:textId="3DCF5979" w:rsidR="00937195" w:rsidRPr="00D028B1" w:rsidRDefault="00304D74" w:rsidP="00D028B1">
      <w:pPr>
        <w:pStyle w:val="Heading2"/>
        <w:rPr>
          <w:rStyle w:val="title-underline"/>
          <w:rFonts w:asciiTheme="majorBidi" w:hAnsiTheme="majorBidi"/>
          <w:sz w:val="24"/>
          <w:szCs w:val="24"/>
        </w:rPr>
      </w:pPr>
      <w:bookmarkStart w:id="37" w:name="_Toc136969391"/>
      <w:r w:rsidRPr="00D028B1">
        <w:rPr>
          <w:rStyle w:val="title-underline"/>
          <w:rFonts w:asciiTheme="majorBidi" w:hAnsiTheme="majorBidi"/>
          <w:sz w:val="24"/>
          <w:szCs w:val="24"/>
        </w:rPr>
        <w:t>1.</w:t>
      </w:r>
      <w:r w:rsidR="00D24547">
        <w:rPr>
          <w:rStyle w:val="title-underline"/>
          <w:rFonts w:asciiTheme="majorBidi" w:hAnsiTheme="majorBidi"/>
          <w:sz w:val="24"/>
          <w:szCs w:val="24"/>
        </w:rPr>
        <w:t>5</w:t>
      </w:r>
      <w:r w:rsidRPr="00D028B1">
        <w:rPr>
          <w:rStyle w:val="title-underline"/>
          <w:rFonts w:asciiTheme="majorBidi" w:hAnsiTheme="majorBidi"/>
          <w:sz w:val="24"/>
          <w:szCs w:val="24"/>
        </w:rPr>
        <w:t xml:space="preserve"> </w:t>
      </w:r>
      <w:r w:rsidR="00937195" w:rsidRPr="00D028B1">
        <w:rPr>
          <w:rStyle w:val="title-underline"/>
          <w:rFonts w:asciiTheme="majorBidi" w:hAnsiTheme="majorBidi"/>
          <w:sz w:val="24"/>
          <w:szCs w:val="24"/>
        </w:rPr>
        <w:t>Prevalence of ADHD</w:t>
      </w:r>
      <w:bookmarkEnd w:id="36"/>
      <w:bookmarkEnd w:id="37"/>
    </w:p>
    <w:p w14:paraId="5764792B" w14:textId="77777777" w:rsidR="004A3D2D" w:rsidRPr="005D7F2D" w:rsidRDefault="004A3D2D" w:rsidP="004A3D2D">
      <w:pPr>
        <w:rPr>
          <w:rFonts w:asciiTheme="majorBidi" w:hAnsiTheme="majorBidi" w:cstheme="majorBidi"/>
          <w:sz w:val="24"/>
          <w:szCs w:val="24"/>
        </w:rPr>
      </w:pPr>
    </w:p>
    <w:p w14:paraId="4038FF0C" w14:textId="77777777"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The first</w:t>
      </w:r>
      <w:r w:rsidRPr="00480772">
        <w:rPr>
          <w:rFonts w:asciiTheme="majorBidi" w:hAnsiTheme="majorBidi" w:cstheme="majorBidi"/>
          <w:b/>
          <w:bCs/>
          <w:sz w:val="24"/>
          <w:szCs w:val="24"/>
        </w:rPr>
        <w:t xml:space="preserve"> </w:t>
      </w:r>
      <w:r w:rsidRPr="00480772">
        <w:rPr>
          <w:rStyle w:val="Strong"/>
          <w:rFonts w:asciiTheme="majorBidi" w:hAnsiTheme="majorBidi" w:cstheme="majorBidi"/>
          <w:b w:val="0"/>
          <w:bCs w:val="0"/>
          <w:sz w:val="24"/>
          <w:szCs w:val="24"/>
        </w:rPr>
        <w:t xml:space="preserve">National Health Interview Survey (NHIS) in 1997 reported a prevalence of ADHD in children and adolescents aged 4–17 years of 6.1% in the US; </w:t>
      </w:r>
      <w:r w:rsidRPr="00480772">
        <w:rPr>
          <w:rFonts w:asciiTheme="majorBidi" w:hAnsiTheme="majorBidi" w:cstheme="majorBidi"/>
          <w:sz w:val="24"/>
          <w:szCs w:val="24"/>
        </w:rPr>
        <w:t xml:space="preserve">since then, there has been an increasing </w:t>
      </w:r>
      <w:r w:rsidRPr="00480772">
        <w:rPr>
          <w:rFonts w:asciiTheme="majorBidi" w:hAnsiTheme="majorBidi" w:cstheme="majorBidi"/>
          <w:sz w:val="24"/>
          <w:szCs w:val="24"/>
        </w:rPr>
        <w:lastRenderedPageBreak/>
        <w:t xml:space="preserve">trend in ADHD diagnosis over the years, reaching 10.2% in 2015–2016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{"citationItems":[{"id":"ITEM-1","itemData":{"DOI":"10.1001/jamanetworkopen.2018.1471","ISSN":"25743805","PMID":"30646132","abstract":"Importance: Attention-deficit/hyperactivity disorder (ADHD) is common in US children and adolescents. It is important to understand the most recent prevalence of ADHD and its long-term trends over the past decades. Objective: To estimate the prevalence of diagnosed ADHD and 20-year trends from 1997 to 2016 among US children and adolescents using nationally representative data. Design, Setting, and Participants: In this population-based, cross-sectional survey study (National Health Interview Survey), surveys were conducted annually from 1997 to 2016. A total of 186457 children and adolescents aged 4 to 17 years from 1997 to 2016 were included in this analysis. Data were collected through in-person household interviews with a parent or guardian. The data analysis was performed in January 2018. Main Outcomes and Measures: Attention-deficit/hyperactivity disorder diagnosed by a physician or other health care professional. Results: Among the included 186457 children and adolescents (96017 boys [51.5%], 51350 Hispanic [27.5%], 91374 non-Hispanic white [49.0%], 28808 non-Hispanic black [15.5%], 14925 non-Hispanic other race [8.0%]), 14704 children and adolescents (7.9%; 10536 boys [71.7%], 2497 Hispanic [17.0%], 9010 non-Hispanic white [61.3%], 2328 non-Hispanic black [15.8%], and 869 non-Hispanic other race [5.9%]) were reported to have ever been diagnosed with ADHD. The weighted prevalence of diagnosed ADHD was 10.2% (95% CI, 9.6%-10.8%) in 2015-2016. There were significant sex and racial/ethnic disparities in the prevalence of diagnosed ADHD. The prevalence was 14.0% (95% CI, 13.1%-15.0%) in boys and 6.3% (95% CI, 5.6%-7.0%) in girls, 6.1% (95% CI, 5.2%-7.0%) in Hispanic individuals, 12.0% (95% CI, 11.1%-12.9%) in non-Hispanic white individuals, and 12.8% (95% CI, 11.0%-14.5%) in non-Hispanic black individuals. Over the 20-year period, the estimated prevalence of diagnosed ADHD in US children and adolescents increased from 6.1% in 1997-1998 to 10.2% in 2015-2016 (P for trend &lt;.001). All subgroups by age, sex, race/ethnicity, family income, and geographic regions showed a significant increase in the prevalence from 1997-1998 to 2015-2016. Conclusions and Relevance: This study's findings suggest that among US children and adolescents, the estimated prevalence of diagnosed ADHD increased significantly between 1997-1998 and 2015-2016. This study suggests that additional research is needed to better understand the cause of this apparent rise in prevalence.","author":[{"dropping-particle":"","family":"Xu","given":"Guifeng","non-dropping-particle":"","parse-names":false,"suffix":""},{"dropping-particle":"","family":"Strathearn","given":"Lane","non-dropping-particle":"","parse-names":false,"suffix":""},{"dropping-particle":"","family":"Liu","given":"Buyun","non-dropping-particle":"","parse-names":false,"suffix":""},{"dropping-particle":"","family":"Yang","given":"Binrang","non-dropping-particle":"","parse-names":false,"suffix":""},{"dropping-particle":"","family":"Bao","given":"Wei","non-dropping-particle":"","parse-names":false,"suffix":""}],"container-title":"JAMA Network Open","id":"ITEM-1","issue":"4","issued":{"date-parts":[["2018"]]},"page":"1-9","title":"Twenty-Year Trends in Diagnosed Attention-Deficit/Hyperactivity Disorder among US Children and Adolescents, 1997-2016","type":"article-journal","volume":"1"},"uris":["http://www.mendeley.com/documents/?uuid=d03eac09-c026-4ab7-8212-decb5d436ac2"]}],"mendeley":{"formattedCitation":"(Xu et al., 2018)","plainTextFormattedCitation":"(Xu et al., 2018)","previouslyFormattedCitation":"(Xu et al., 2018)"},"properties":{"noteIndex":0},"schema":"https://github.com/citation-style-language/schema/raw/master/csl-citation.json"}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(Xu, Strathearn, Liu, Yang, &amp; Bao, 2018)</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xml:space="preserve">. </w:t>
      </w:r>
      <w:r w:rsidRPr="00480772">
        <w:rPr>
          <w:rStyle w:val="normaltextrun"/>
          <w:rFonts w:asciiTheme="majorBidi" w:hAnsiTheme="majorBidi" w:cstheme="majorBidi"/>
          <w:sz w:val="24"/>
          <w:szCs w:val="24"/>
        </w:rPr>
        <w:t>In 2011, the Centre for Disease Control and Prevention (CDC) has established that 11% of American children aged 4 to 17 have an ADHD diagnosis (Holland &amp; Riley, 2014). This figure has increased sharply by 42% from the turn of the millennium, hence indicating the need to shed more light on this condition. </w:t>
      </w:r>
      <w:r w:rsidRPr="00480772">
        <w:rPr>
          <w:rStyle w:val="eop"/>
          <w:rFonts w:asciiTheme="majorBidi" w:hAnsiTheme="majorBidi" w:cstheme="majorBidi"/>
          <w:sz w:val="24"/>
          <w:szCs w:val="24"/>
        </w:rPr>
        <w:t> </w:t>
      </w:r>
    </w:p>
    <w:p w14:paraId="659D54E3" w14:textId="77777777"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According to a survey of the national prevalence of parent-reported ADHD conducted in 2016 by the Centres for Disease Control and Prevention (CDC), approximately 6.1 million (9.4 %) children aged 2–17 in the US were diagnosed with ADHD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{"citationItems":[{"id":"ITEM-1","itemData":{"DOI":"10.1001/jamanetworkopen.2018.1471","ISSN":"25743805","PMID":"30646132","abstract":"Importance: Attention-deficit/hyperactivity disorder (ADHD) is common in US children and adolescents. It is important to understand the most recent prevalence of ADHD and its long-term trends over the past decades. Objective: To estimate the prevalence of diagnosed ADHD and 20-year trends from 1997 to 2016 among US children and adolescents using nationally representative data. Design, Setting, and Participants: In this population-based, cross-sectional survey study (National Health Interview Survey), surveys were conducted annually from 1997 to 2016. A total of 186457 children and adolescents aged 4 to 17 years from 1997 to 2016 were included in this analysis. Data were collected through in-person household interviews with a parent or guardian. The data analysis was performed in January 2018. Main Outcomes and Measures: Attention-deficit/hyperactivity disorder diagnosed by a physician or other health care professional. Results: Among the included 186457 children and adolescents (96017 boys [51.5%], 51350 Hispanic [27.5%], 91374 non-Hispanic white [49.0%], 28808 non-Hispanic black [15.5%], 14925 non-Hispanic other race [8.0%]), 14704 children and adolescents (7.9%; 10536 boys [71.7%], 2497 Hispanic [17.0%], 9010 non-Hispanic white [61.3%], 2328 non-Hispanic black [15.8%], and 869 non-Hispanic other race [5.9%]) were reported to have ever been diagnosed with ADHD. The weighted prevalence of diagnosed ADHD was 10.2% (95% CI, 9.6%-10.8%) in 2015-2016. There were significant sex and racial/ethnic disparities in the prevalence of diagnosed ADHD. The prevalence was 14.0% (95% CI, 13.1%-15.0%) in boys and 6.3% (95% CI, 5.6%-7.0%) in girls, 6.1% (95% CI, 5.2%-7.0%) in Hispanic individuals, 12.0% (95% CI, 11.1%-12.9%) in non-Hispanic white individuals, and 12.8% (95% CI, 11.0%-14.5%) in non-Hispanic black individuals. Over the 20-year period, the estimated prevalence of diagnosed ADHD in US children and adolescents increased from 6.1% in 1997-1998 to 10.2% in 2015-2016 (P for trend &lt;.001). All subgroups by age, sex, race/ethnicity, family income, and geographic regions showed a significant increase in the prevalence from 1997-1998 to 2015-2016. Conclusions and Relevance: This study's findings suggest that among US children and adolescents, the estimated prevalence of diagnosed ADHD increased significantly between 1997-1998 and 2015-2016. This study suggests that additional research is needed to better understand the cause of this apparent rise in prevalence.","author":[{"dropping-particle":"","family":"Xu","given":"Guifeng","non-dropping-particle":"","parse-names":false,"suffix":""},{"dropping-particle":"","family":"Strathearn","given":"Lane","non-dropping-particle":"","parse-names":false,"suffix":""},{"dropping-particle":"","family":"Liu","given":"Buyun","non-dropping-particle":"","parse-names":false,"suffix":""},{"dropping-particle":"","family":"Yang","given":"Binrang","non-dropping-particle":"","parse-names":false,"suffix":""},{"dropping-particle":"","family":"Bao","given":"Wei","non-dropping-particle":"","parse-names":false,"suffix":""}],"container-title":"JAMA Network Open","id":"ITEM-1","issue":"4","issued":{"date-parts":[["2018"]]},"page":"1-9","title":"Twenty-Year Trends in Diagnosed Attention-Deficit/Hyperactivity Disorder among US Children and Adolescents, 1997-2016","type":"article-journal","volume":"1"},"uris":["http://www.mendeley.com/documents/?uuid=d03eac09-c026-4ab7-8212-decb5d436ac2"]}],"mendeley":{"formattedCitation":"(Xu et al., 2018)","plainTextFormattedCitation":"(Xu et al., 2018)","previouslyFormattedCitation":"(Xu et al., 2018)"},"properties":{"noteIndex":0},"schema":"https://github.com/citation-style-language/schema/raw/master/csl-citation.json"}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w:t>
      </w:r>
      <w:r w:rsidRPr="00480772">
        <w:rPr>
          <w:rFonts w:asciiTheme="majorBidi" w:hAnsiTheme="majorBidi" w:cstheme="majorBidi"/>
          <w:sz w:val="24"/>
          <w:szCs w:val="24"/>
        </w:rPr>
        <w:t>Danielson</w:t>
      </w:r>
      <w:r w:rsidRPr="00480772">
        <w:rPr>
          <w:rFonts w:asciiTheme="majorBidi" w:hAnsiTheme="majorBidi" w:cstheme="majorBidi"/>
          <w:noProof/>
          <w:sz w:val="24"/>
          <w:szCs w:val="24"/>
        </w:rPr>
        <w:t xml:space="preserve"> et al., 2018)</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xml:space="preserve">. In terms of the prevalence of ADHD in the WHO World Mental Health (WMH) Surveys, there are more adults with ADHD than children (2.8% versus 2.2% across the surveys) (Fayyad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{"citationItems":[{"id":"ITEM-1","itemData":{"DOI":"10.1001/jamanetworkopen.2018.1471","ISSN":"25743805","PMID":"30646132","abstract":"Importance: Attention-deficit/hyperactivity disorder (ADHD) is common in US children and adolescents. It is important to understand the most recent prevalence of ADHD and its long-term trends over the past decades. Objective: To estimate the prevalence of diagnosed ADHD and 20-year trends from 1997 to 2016 among US children and adolescents using nationally representative data. Design, Setting, and Participants: In this population-based, cross-sectional survey study (National Health Interview Survey), surveys were conducted annually from 1997 to 2016. A total of 186457 children and adolescents aged 4 to 17 years from 1997 to 2016 were included in this analysis. Data were collected through in-person household interviews with a parent or guardian. The data analysis was performed in January 2018. Main Outcomes and Measures: Attention-deficit/hyperactivity disorder diagnosed by a physician or other health care professional. Results: Among the included 186457 children and adolescents (96017 boys [51.5%], 51350 Hispanic [27.5%], 91374 non-Hispanic white [49.0%], 28808 non-Hispanic black [15.5%], 14925 non-Hispanic other race [8.0%]), 14704 children and adolescents (7.9%; 10536 boys [71.7%], 2497 Hispanic [17.0%], 9010 non-Hispanic white [61.3%], 2328 non-Hispanic black [15.8%], and 869 non-Hispanic other race [5.9%]) were reported to have ever been diagnosed with ADHD. The weighted prevalence of diagnosed ADHD was 10.2% (95% CI, 9.6%-10.8%) in 2015-2016. There were significant sex and racial/ethnic disparities in the prevalence of diagnosed ADHD. The prevalence was 14.0% (95% CI, 13.1%-15.0%) in boys and 6.3% (95% CI, 5.6%-7.0%) in girls, 6.1% (95% CI, 5.2%-7.0%) in Hispanic individuals, 12.0% (95% CI, 11.1%-12.9%) in non-Hispanic white individuals, and 12.8% (95% CI, 11.0%-14.5%) in non-Hispanic black individuals. Over the 20-year period, the estimated prevalence of diagnosed ADHD in US children and adolescents increased from 6.1% in 1997-1998 to 10.2% in 2015-2016 (P for trend &lt;.001). All subgroups by age, sex, race/ethnicity, family income, and geographic regions showed a significant increase in the prevalence from 1997-1998 to 2015-2016. Conclusions and Relevance: This study's findings suggest that among US children and adolescents, the estimated prevalence of diagnosed ADHD increased significantly between 1997-1998 and 2015-2016. This study suggests that additional research is needed to better understand the cause of this apparent rise in prevalence.","author":[{"dropping-particle":"","family":"Xu","given":"Guifeng","non-dropping-particle":"","parse-names":false,"suffix":""},{"dropping-particle":"","family":"Strathearn","given":"Lane","non-dropping-particle":"","parse-names":false,"suffix":""},{"dropping-particle":"","family":"Liu","given":"Buyun","non-dropping-particle":"","parse-names":false,"suffix":""},{"dropping-particle":"","family":"Yang","given":"Binrang","non-dropping-particle":"","parse-names":false,"suffix":""},{"dropping-particle":"","family":"Bao","given":"Wei","non-dropping-particle":"","parse-names":false,"suffix":""}],"container-title":"JAMA Network Open","id":"ITEM-1","issue":"4","issued":{"date-parts":[["2018"]]},"page":"1-9","title":"Twenty-Year Trends in Diagnosed Attention-Deficit/Hyperactivity Disorder among US Children and Adolescents, 1997-2016","type":"article-journal","volume":"1"},"uris":["http://www.mendeley.com/documents/?uuid=d03eac09-c026-4ab7-8212-decb5d436ac2"]}],"mendeley":{"formattedCitation":"(Xu et al., 2018)","plainTextFormattedCitation":"(Xu et al., 2018)","previouslyFormattedCitation":"(Xu et al., 2018)"},"properties":{"noteIndex":0},"schema":"https://github.com/citation-style-language/schema/raw/master/csl-citation.json"}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et al., 2017)</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xml:space="preserve">. </w:t>
      </w:r>
    </w:p>
    <w:p w14:paraId="5FCE6706" w14:textId="6E7C370F"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The most striking finding emerging from recent longitudinal studies of ADHD is the rate of continuance of ADHD from childhood to adolescence in the range of 50–80% and into adulthood of 35–65% (</w:t>
      </w:r>
      <w:r w:rsidRPr="00480772">
        <w:rPr>
          <w:rStyle w:val="markedcontent"/>
          <w:rFonts w:asciiTheme="majorBidi" w:eastAsia="Georgia" w:hAnsiTheme="majorBidi" w:cstheme="majorBidi"/>
          <w:sz w:val="24"/>
          <w:szCs w:val="24"/>
        </w:rPr>
        <w:t>Eme, 2017)</w:t>
      </w:r>
      <w:r w:rsidRPr="00480772">
        <w:rPr>
          <w:rFonts w:asciiTheme="majorBidi" w:hAnsiTheme="majorBidi" w:cstheme="majorBidi"/>
          <w:sz w:val="24"/>
          <w:szCs w:val="24"/>
        </w:rPr>
        <w:t>. Predicting the persistence of ADHD from childhood to maturity depends on the severity of ADHD and comorbidities, the conduct of the disorder at a young age and adverse outcomes experienced during adulthood (</w:t>
      </w:r>
      <w:r w:rsidRPr="00480772">
        <w:rPr>
          <w:rStyle w:val="markedcontent"/>
          <w:rFonts w:asciiTheme="majorBidi" w:eastAsia="Georgia" w:hAnsiTheme="majorBidi" w:cstheme="majorBidi"/>
          <w:sz w:val="24"/>
          <w:szCs w:val="24"/>
        </w:rPr>
        <w:t>Eme, 2017)</w:t>
      </w:r>
      <w:r w:rsidRPr="00480772">
        <w:rPr>
          <w:rFonts w:asciiTheme="majorBidi" w:hAnsiTheme="majorBidi" w:cstheme="majorBidi"/>
          <w:sz w:val="24"/>
          <w:szCs w:val="24"/>
        </w:rPr>
        <w:t xml:space="preserve">. In 2019, the Saudi National Mental Health Survey (SNMHS) conducted by the King Salman Centre for Disability Research and undertaken with 4,004 participants published an account of the most common mental health problems in Saudi Arabia. There was a considerable prevalence of ADHD among participants at around 8%, with an estimated 10% of males and 6% of females having the condition </w:t>
      </w:r>
      <w:r w:rsidRPr="00480772">
        <w:rPr>
          <w:rFonts w:asciiTheme="majorBidi" w:eastAsia="MS PGothic" w:hAnsiTheme="majorBidi" w:cstheme="majorBidi"/>
          <w:sz w:val="24"/>
          <w:szCs w:val="24"/>
        </w:rPr>
        <w:t>(</w:t>
      </w:r>
      <w:r w:rsidRPr="00480772">
        <w:rPr>
          <w:rFonts w:asciiTheme="majorBidi" w:hAnsiTheme="majorBidi" w:cstheme="majorBidi"/>
          <w:sz w:val="24"/>
          <w:szCs w:val="24"/>
        </w:rPr>
        <w:t>AlTwaijri,</w:t>
      </w:r>
      <w:r w:rsidRPr="00480772">
        <w:rPr>
          <w:rFonts w:asciiTheme="majorBidi" w:eastAsia="MS PGothic" w:hAnsiTheme="majorBidi" w:cstheme="majorBidi"/>
          <w:i/>
          <w:sz w:val="24"/>
          <w:szCs w:val="24"/>
        </w:rPr>
        <w:t xml:space="preserve"> </w:t>
      </w:r>
      <w:r w:rsidRPr="00480772">
        <w:rPr>
          <w:rFonts w:asciiTheme="majorBidi" w:hAnsiTheme="majorBidi" w:cstheme="majorBidi"/>
          <w:sz w:val="24"/>
          <w:szCs w:val="24"/>
        </w:rPr>
        <w:t>Al-Subaie, &amp; Al-Habeeb</w:t>
      </w:r>
      <w:r w:rsidRPr="00480772">
        <w:rPr>
          <w:rFonts w:asciiTheme="majorBidi" w:eastAsia="MS PGothic" w:hAnsiTheme="majorBidi" w:cstheme="majorBidi"/>
          <w:iCs/>
          <w:sz w:val="24"/>
          <w:szCs w:val="24"/>
        </w:rPr>
        <w:t>,</w:t>
      </w:r>
      <w:r w:rsidRPr="00480772">
        <w:rPr>
          <w:rFonts w:asciiTheme="majorBidi" w:eastAsia="MS PGothic" w:hAnsiTheme="majorBidi" w:cstheme="majorBidi"/>
          <w:sz w:val="24"/>
          <w:szCs w:val="24"/>
        </w:rPr>
        <w:t xml:space="preserve"> 2019). </w:t>
      </w:r>
    </w:p>
    <w:p w14:paraId="37637A3D" w14:textId="44217829" w:rsidR="00D24547" w:rsidRDefault="00D24547" w:rsidP="00D24547">
      <w:pPr>
        <w:pStyle w:val="Heading2"/>
        <w:rPr>
          <w:rStyle w:val="title-underline"/>
          <w:rFonts w:asciiTheme="majorBidi" w:hAnsiTheme="majorBidi"/>
          <w:sz w:val="24"/>
          <w:szCs w:val="24"/>
        </w:rPr>
      </w:pPr>
      <w:bookmarkStart w:id="38" w:name="_Toc136969392"/>
      <w:r w:rsidRPr="00D028B1">
        <w:rPr>
          <w:rStyle w:val="title-underline"/>
          <w:rFonts w:asciiTheme="majorBidi" w:hAnsiTheme="majorBidi"/>
          <w:sz w:val="24"/>
          <w:szCs w:val="24"/>
        </w:rPr>
        <w:t>1.</w:t>
      </w:r>
      <w:r>
        <w:rPr>
          <w:rStyle w:val="title-underline"/>
          <w:rFonts w:asciiTheme="majorBidi" w:hAnsiTheme="majorBidi"/>
          <w:sz w:val="24"/>
          <w:szCs w:val="24"/>
        </w:rPr>
        <w:t>6</w:t>
      </w:r>
      <w:r w:rsidRPr="00D028B1">
        <w:rPr>
          <w:rStyle w:val="title-underline"/>
          <w:rFonts w:asciiTheme="majorBidi" w:hAnsiTheme="majorBidi"/>
          <w:sz w:val="24"/>
          <w:szCs w:val="24"/>
        </w:rPr>
        <w:t xml:space="preserve"> </w:t>
      </w:r>
      <w:r>
        <w:rPr>
          <w:rStyle w:val="title-underline"/>
          <w:rFonts w:asciiTheme="majorBidi" w:hAnsiTheme="majorBidi"/>
          <w:sz w:val="24"/>
          <w:szCs w:val="24"/>
        </w:rPr>
        <w:t>Gender balance acrose the lifespan</w:t>
      </w:r>
      <w:bookmarkEnd w:id="38"/>
    </w:p>
    <w:p w14:paraId="530B9456" w14:textId="77777777" w:rsidR="00D24547" w:rsidRPr="00D24547" w:rsidRDefault="00D24547" w:rsidP="00D24547"/>
    <w:p w14:paraId="3F9A7276" w14:textId="77777777" w:rsidR="0052410C" w:rsidRPr="001349EB" w:rsidRDefault="0052410C" w:rsidP="00322183">
      <w:pPr>
        <w:spacing w:line="480" w:lineRule="auto"/>
        <w:ind w:firstLine="720"/>
        <w:rPr>
          <w:rFonts w:asciiTheme="majorBidi" w:hAnsiTheme="majorBidi" w:cstheme="majorBidi"/>
          <w:sz w:val="24"/>
          <w:szCs w:val="24"/>
        </w:rPr>
      </w:pPr>
      <w:bookmarkStart w:id="39" w:name="_Hlk133594514"/>
      <w:r w:rsidRPr="001349EB">
        <w:rPr>
          <w:rFonts w:asciiTheme="majorBidi" w:hAnsiTheme="majorBidi" w:cstheme="majorBidi"/>
          <w:sz w:val="24"/>
          <w:szCs w:val="24"/>
        </w:rPr>
        <w:t xml:space="preserve">The sex ratio in childhood and through adolescence to adulthood changes substantially in its prevalence and presentation. Cross-sectional and longitudinal research findings come to the following conclusions about attention-deficit/hyperactivity disorder in girls and women: (a) girls exhibit symptoms consistent with ADHD at slightly lower rates than boys, a ratio that approaches parity by adulthood (b) women and girls with ADHD show a predominance of inattention and associated </w:t>
      </w:r>
      <w:r w:rsidRPr="001349EB">
        <w:rPr>
          <w:rFonts w:asciiTheme="majorBidi" w:hAnsiTheme="majorBidi" w:cstheme="majorBidi"/>
          <w:sz w:val="24"/>
          <w:szCs w:val="24"/>
        </w:rPr>
        <w:lastRenderedPageBreak/>
        <w:t xml:space="preserve">internalizing issues, while men and boys show higher levels of hyperactive-impulsive symptoms and related externalizing issues (c) females with ADHD typically suffer from severe deficits, with a higher-than-normal risk for interpersonal conflict and self-harm (d) girls adopt a compensatory strategy to cover up deficits. (Hinshaw et al., 2022). </w:t>
      </w:r>
    </w:p>
    <w:p w14:paraId="2325F448" w14:textId="77777777" w:rsidR="0052410C" w:rsidRPr="001349EB" w:rsidRDefault="0052410C"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Also, girls may feel more impaired than boys (Williamson &amp; Johnston, 2015). A systematic review of research that looked at gender variations in how ADHD symptoms are presented in adults support the idea that most of the effects of ADHD, including social functioning, time perception, stress management, and mood disorder, were more severe in women than in men while working memory and educational functioning were both worse in men than in women (Faheem et al., 2022). </w:t>
      </w:r>
    </w:p>
    <w:p w14:paraId="021938B7" w14:textId="77777777" w:rsidR="0052410C" w:rsidRPr="001349EB" w:rsidRDefault="0052410C" w:rsidP="0052410C">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A meta-analysis of 11 studies of adults and 86 studies of children and adolescents found that males more likely than females to meet the requirements for an overall diagnosis of ADHD as well as for each of the DSM-IV subtypes (Willcutt 2012). They also found that in samples of children (42% of females vs. 36% of males based on parent report; 57% vs. 47% based on teacher ratings) and adults (55% vs. 49%), a considerably higher proportion of girls than males met criteria for ADHD-I (Willcutt 2012). In contrast, men with ADHD were more likely to meet the criteria for ADHD-C than women (28% vs 22% based on parent evaluations, 27% vs 17% based on teacher ratings, and 26% vs 18% in studies of adults) (Willcutt 2012).</w:t>
      </w:r>
    </w:p>
    <w:p w14:paraId="1CA16DB2" w14:textId="77777777" w:rsidR="0052410C" w:rsidRPr="001349EB" w:rsidRDefault="0052410C"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 sex ratio difference may occur at least in part because of the under diagnosis of ADHD in females, who are more likely to present with the inattentive subtype than the hyperactive-impulsive subtype generally observed in boys. Additionally, girls with ADHD were more likely to also have coexisting anxiety and depression (Quinn &amp; Madhoo, 2014). Regarding clinical samples, this phenomenon is probably partially explained by referral bias, for example a greater inclination to refer boys at a young age due to hyperactivity and behavioural issues, and in contrast a tendency for females to seek out treatment in adulthood) (Sonuga‐Barke et al., 2022). A meta-analysis of 11 studies of ADHD in adults suggests that it is necessary to conduct more research to ascertain the cause of the </w:t>
      </w:r>
      <w:r w:rsidRPr="001349EB">
        <w:rPr>
          <w:rFonts w:asciiTheme="majorBidi" w:hAnsiTheme="majorBidi" w:cstheme="majorBidi"/>
          <w:sz w:val="24"/>
          <w:szCs w:val="24"/>
        </w:rPr>
        <w:lastRenderedPageBreak/>
        <w:t>higher incidence of ADHD in males compared to females and to understand whether socioeconomic position or ethnicity affects the prevalence of the disorder (Willcutt, 2012).</w:t>
      </w:r>
    </w:p>
    <w:p w14:paraId="2ED50E3B" w14:textId="70D4F412" w:rsidR="0052410C" w:rsidRPr="001349EB" w:rsidRDefault="0052410C" w:rsidP="0052410C">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Overall, ADHD affects both genders throughout their lifespan, although the gender ratio may change depending on the diagnostic criteria utilized. When diagnosing and treating ADHD in both boys and girls, gender differences in symptom presentation and comorbidity with other illnesses should be taken into consideration (Gaub, &amp; Carlson, 1997).</w:t>
      </w:r>
      <w:bookmarkStart w:id="40" w:name="_Toc112094299"/>
      <w:bookmarkEnd w:id="39"/>
    </w:p>
    <w:p w14:paraId="1907915B" w14:textId="71AD75FB" w:rsidR="00937195" w:rsidRPr="00F52A10" w:rsidRDefault="00304D74" w:rsidP="00F564DC">
      <w:pPr>
        <w:pStyle w:val="Heading2"/>
        <w:rPr>
          <w:rFonts w:asciiTheme="majorBidi" w:hAnsiTheme="majorBidi"/>
          <w:sz w:val="24"/>
          <w:szCs w:val="24"/>
        </w:rPr>
      </w:pPr>
      <w:bookmarkStart w:id="41" w:name="_Toc112094300"/>
      <w:bookmarkStart w:id="42" w:name="_Toc136969393"/>
      <w:bookmarkEnd w:id="40"/>
      <w:r w:rsidRPr="00F52A10">
        <w:rPr>
          <w:rFonts w:asciiTheme="majorBidi" w:hAnsiTheme="majorBidi"/>
          <w:sz w:val="24"/>
          <w:szCs w:val="24"/>
        </w:rPr>
        <w:t>1.</w:t>
      </w:r>
      <w:r w:rsidR="00D24547">
        <w:rPr>
          <w:rFonts w:asciiTheme="majorBidi" w:hAnsiTheme="majorBidi"/>
          <w:sz w:val="24"/>
          <w:szCs w:val="24"/>
        </w:rPr>
        <w:t>7</w:t>
      </w:r>
      <w:r w:rsidRPr="00F52A10">
        <w:rPr>
          <w:rFonts w:asciiTheme="majorBidi" w:hAnsiTheme="majorBidi"/>
          <w:sz w:val="24"/>
          <w:szCs w:val="24"/>
        </w:rPr>
        <w:t xml:space="preserve"> </w:t>
      </w:r>
      <w:r w:rsidR="00937195" w:rsidRPr="00F52A10">
        <w:rPr>
          <w:rFonts w:asciiTheme="majorBidi" w:hAnsiTheme="majorBidi"/>
          <w:sz w:val="24"/>
          <w:szCs w:val="24"/>
        </w:rPr>
        <w:t>Measuring ADHD</w:t>
      </w:r>
      <w:bookmarkEnd w:id="41"/>
      <w:bookmarkEnd w:id="42"/>
    </w:p>
    <w:p w14:paraId="3B35A817" w14:textId="77777777" w:rsidR="001204C8" w:rsidRPr="005D7F2D" w:rsidRDefault="001204C8" w:rsidP="001204C8">
      <w:pPr>
        <w:rPr>
          <w:rFonts w:asciiTheme="majorBidi" w:hAnsiTheme="majorBidi" w:cstheme="majorBidi"/>
          <w:sz w:val="24"/>
          <w:szCs w:val="24"/>
        </w:rPr>
      </w:pPr>
    </w:p>
    <w:p w14:paraId="526002A2" w14:textId="408308AD" w:rsidR="00937195" w:rsidRPr="00480772" w:rsidRDefault="00937195" w:rsidP="00C14585">
      <w:pPr>
        <w:spacing w:line="480" w:lineRule="auto"/>
        <w:ind w:firstLine="720"/>
        <w:rPr>
          <w:rFonts w:asciiTheme="majorBidi" w:eastAsia="MS PGothic" w:hAnsiTheme="majorBidi" w:cstheme="majorBidi"/>
          <w:sz w:val="24"/>
          <w:szCs w:val="24"/>
        </w:rPr>
      </w:pPr>
      <w:r w:rsidRPr="00480772">
        <w:rPr>
          <w:rFonts w:asciiTheme="majorBidi" w:hAnsiTheme="majorBidi" w:cstheme="majorBidi"/>
          <w:sz w:val="24"/>
          <w:szCs w:val="24"/>
        </w:rPr>
        <w:t>To measure ADHD symptoms, information should be obtained from assessment by health professionals, self-report data, and partners’ reports, as well as behavioural observation. Barkley Knouse, and Murphy</w:t>
      </w:r>
      <w:r w:rsidRPr="00480772" w:rsidDel="00703C2E">
        <w:rPr>
          <w:rFonts w:asciiTheme="majorBidi" w:hAnsiTheme="majorBidi" w:cstheme="majorBidi"/>
          <w:iCs/>
          <w:sz w:val="24"/>
          <w:szCs w:val="24"/>
        </w:rPr>
        <w:t xml:space="preserve"> </w:t>
      </w:r>
      <w:r w:rsidRPr="00480772">
        <w:rPr>
          <w:rFonts w:asciiTheme="majorBidi" w:hAnsiTheme="majorBidi" w:cstheme="majorBidi"/>
          <w:sz w:val="24"/>
          <w:szCs w:val="24"/>
        </w:rPr>
        <w:t xml:space="preserve"> (2011) contend that doctors can collect information about adults who display the symptoms of ADHD from their relatives. To address the lack of an appropriate measure for ADHD in the general adult population that met the DSM-IV criteria, the WHO developed a self-report scale, the Adult ADHD Self-Report Scale (ASRS-v1.1), a short screening scale for use with adults. </w:t>
      </w:r>
      <w:r w:rsidRPr="00480772">
        <w:rPr>
          <w:rFonts w:asciiTheme="majorBidi" w:eastAsia="MS PGothic" w:hAnsiTheme="majorBidi" w:cstheme="majorBidi"/>
          <w:sz w:val="24"/>
          <w:szCs w:val="24"/>
        </w:rPr>
        <w:t>ASRS-v1.1 helps to show whether a person is suffering from the symptoms of ADHD, covering 18 DSM-IV-TR</w:t>
      </w:r>
      <w:r w:rsidRPr="00480772">
        <w:rPr>
          <w:rFonts w:asciiTheme="majorBidi" w:eastAsia="MS PGothic" w:hAnsiTheme="majorBidi" w:cstheme="majorBidi"/>
          <w:b/>
          <w:bCs/>
          <w:sz w:val="24"/>
          <w:szCs w:val="24"/>
        </w:rPr>
        <w:t xml:space="preserve"> </w:t>
      </w:r>
      <w:r w:rsidRPr="00480772">
        <w:rPr>
          <w:rFonts w:asciiTheme="majorBidi" w:eastAsia="MS PGothic" w:hAnsiTheme="majorBidi" w:cstheme="majorBidi"/>
          <w:sz w:val="24"/>
          <w:szCs w:val="24"/>
        </w:rPr>
        <w:t xml:space="preserve">criteria and addressing how often each symptom is experienced in six months. There are nine questions for each for the inattention and hyperactive/impulsive symptom subscales (Ustun et al., 2017). ASRS-v1.1 was the main scale to measure ADHD-like traits in our studies because </w:t>
      </w:r>
      <w:r w:rsidR="00C27087" w:rsidRPr="00480772">
        <w:rPr>
          <w:rFonts w:asciiTheme="majorBidi" w:eastAsia="MS PGothic" w:hAnsiTheme="majorBidi" w:cstheme="majorBidi"/>
          <w:sz w:val="24"/>
          <w:szCs w:val="24"/>
        </w:rPr>
        <w:t xml:space="preserve">it’s a valid, reliable instrument with very good internal consistency. </w:t>
      </w:r>
    </w:p>
    <w:p w14:paraId="4851F1FE" w14:textId="183C3CB7" w:rsidR="00937195" w:rsidRPr="00480772" w:rsidRDefault="00937195" w:rsidP="00C14585">
      <w:pPr>
        <w:spacing w:line="480" w:lineRule="auto"/>
        <w:ind w:firstLine="720"/>
        <w:rPr>
          <w:rFonts w:asciiTheme="majorBidi" w:hAnsiTheme="majorBidi" w:cstheme="majorBidi"/>
          <w:b/>
          <w:bCs/>
          <w:color w:val="FF0000"/>
          <w:sz w:val="24"/>
          <w:szCs w:val="24"/>
        </w:rPr>
      </w:pPr>
      <w:r w:rsidRPr="00480772">
        <w:rPr>
          <w:rFonts w:asciiTheme="majorBidi" w:hAnsiTheme="majorBidi" w:cstheme="majorBidi"/>
          <w:sz w:val="24"/>
          <w:szCs w:val="24"/>
        </w:rPr>
        <w:t>Other measures are the Conners' Adult ADHD Rating Scale (CAARS) and the Conners' Adult ADHD Diagnostic Interview for DSM-IV™ (CAADID</w:t>
      </w:r>
      <w:r w:rsidRPr="00480772">
        <w:rPr>
          <w:rFonts w:asciiTheme="majorBidi" w:hAnsiTheme="majorBidi" w:cstheme="majorBidi"/>
          <w:sz w:val="24"/>
          <w:szCs w:val="24"/>
          <w:vertAlign w:val="superscript"/>
        </w:rPr>
        <w:t>™</w:t>
      </w:r>
      <w:r w:rsidRPr="00480772">
        <w:rPr>
          <w:rFonts w:asciiTheme="majorBidi" w:hAnsiTheme="majorBidi" w:cstheme="majorBidi"/>
          <w:sz w:val="24"/>
          <w:szCs w:val="24"/>
        </w:rPr>
        <w:t>). These are best used in conjunction with each other to aid the process of ADHD diagnoses. There are long and short versions, used widely in clinical and research settings. The CAARS was developed by Keith Conners,</w:t>
      </w:r>
      <w:r w:rsidRPr="00480772">
        <w:rPr>
          <w:rFonts w:asciiTheme="majorBidi" w:hAnsiTheme="majorBidi" w:cstheme="majorBidi"/>
          <w:sz w:val="24"/>
          <w:szCs w:val="24"/>
          <w:lang w:eastAsia="zh-CN"/>
        </w:rPr>
        <w:t xml:space="preserve"> </w:t>
      </w:r>
      <w:r w:rsidRPr="00480772">
        <w:rPr>
          <w:rFonts w:asciiTheme="majorBidi" w:hAnsiTheme="majorBidi" w:cstheme="majorBidi"/>
          <w:sz w:val="24"/>
          <w:szCs w:val="24"/>
        </w:rPr>
        <w:t xml:space="preserve">Drem Erhardt, and Elizabeth Sparrow and comprises a long self-report measure. A computerised scoring system is used to create an interpretive report, comparing the individual’s score to that of a normative group (N = 1026 non-clinical adults). The CAARS measures individual function related to inattention/memory </w:t>
      </w:r>
      <w:r w:rsidRPr="00480772">
        <w:rPr>
          <w:rFonts w:asciiTheme="majorBidi" w:hAnsiTheme="majorBidi" w:cstheme="majorBidi"/>
          <w:sz w:val="24"/>
          <w:szCs w:val="24"/>
        </w:rPr>
        <w:lastRenderedPageBreak/>
        <w:t>problems, hyper</w:t>
      </w:r>
      <w:r w:rsidR="00C27087" w:rsidRPr="00480772">
        <w:rPr>
          <w:rFonts w:asciiTheme="majorBidi" w:hAnsiTheme="majorBidi" w:cstheme="majorBidi"/>
          <w:sz w:val="24"/>
          <w:szCs w:val="24"/>
        </w:rPr>
        <w:t>-</w:t>
      </w:r>
      <w:r w:rsidRPr="00480772">
        <w:rPr>
          <w:rFonts w:asciiTheme="majorBidi" w:hAnsiTheme="majorBidi" w:cstheme="majorBidi"/>
          <w:sz w:val="24"/>
          <w:szCs w:val="24"/>
        </w:rPr>
        <w:t>activity/restlessness, impulsivity/emotional lability, problems with self-concept, DSM-V inattentive symptoms, DSM-V hyperactive-impulsive symptoms, ADHD index</w:t>
      </w:r>
      <w:r w:rsidR="00402065" w:rsidRPr="00480772">
        <w:rPr>
          <w:rFonts w:asciiTheme="majorBidi" w:hAnsiTheme="majorBidi" w:cstheme="majorBidi"/>
          <w:sz w:val="24"/>
          <w:szCs w:val="24"/>
        </w:rPr>
        <w:t xml:space="preserve"> (</w:t>
      </w:r>
      <w:r w:rsidR="00402065" w:rsidRPr="00480772">
        <w:rPr>
          <w:rStyle w:val="cf01"/>
          <w:rFonts w:asciiTheme="majorBidi" w:hAnsiTheme="majorBidi" w:cstheme="majorBidi"/>
          <w:sz w:val="24"/>
          <w:szCs w:val="24"/>
        </w:rPr>
        <w:t>index identifies individuals at risk for ADHD</w:t>
      </w:r>
      <w:r w:rsidR="00C80885" w:rsidRPr="00480772">
        <w:rPr>
          <w:rStyle w:val="cf01"/>
          <w:rFonts w:asciiTheme="majorBidi" w:hAnsiTheme="majorBidi" w:cstheme="majorBidi"/>
          <w:sz w:val="24"/>
          <w:szCs w:val="24"/>
        </w:rPr>
        <w:t>)</w:t>
      </w:r>
      <w:r w:rsidRPr="00480772">
        <w:rPr>
          <w:rFonts w:asciiTheme="majorBidi" w:hAnsiTheme="majorBidi" w:cstheme="majorBidi"/>
          <w:sz w:val="24"/>
          <w:szCs w:val="24"/>
        </w:rPr>
        <w:t xml:space="preserve">, </w:t>
      </w:r>
      <w:r w:rsidR="00B77215" w:rsidRPr="00480772">
        <w:rPr>
          <w:rFonts w:asciiTheme="majorBidi" w:hAnsiTheme="majorBidi" w:cstheme="majorBidi"/>
          <w:sz w:val="24"/>
          <w:szCs w:val="24"/>
        </w:rPr>
        <w:t>DSM</w:t>
      </w:r>
      <w:r w:rsidR="00D82D06" w:rsidRPr="00480772">
        <w:rPr>
          <w:rFonts w:asciiTheme="majorBidi" w:hAnsiTheme="majorBidi" w:cstheme="majorBidi"/>
          <w:sz w:val="24"/>
          <w:szCs w:val="24"/>
        </w:rPr>
        <w:t>-IV ADHD symptoms total</w:t>
      </w:r>
      <w:r w:rsidRPr="00480772">
        <w:rPr>
          <w:rFonts w:asciiTheme="majorBidi" w:hAnsiTheme="majorBidi" w:cstheme="majorBidi"/>
          <w:sz w:val="24"/>
          <w:szCs w:val="24"/>
        </w:rPr>
        <w:t xml:space="preserve"> </w:t>
      </w:r>
      <w:r w:rsidRPr="00480772">
        <w:rPr>
          <w:rStyle w:val="selectable"/>
          <w:rFonts w:asciiTheme="majorBidi" w:hAnsiTheme="majorBidi" w:cstheme="majorBidi"/>
          <w:sz w:val="24"/>
          <w:szCs w:val="24"/>
        </w:rPr>
        <w:t>(MHS Beyond Assessments, 2021a)</w:t>
      </w:r>
      <w:r w:rsidRPr="00480772">
        <w:rPr>
          <w:rFonts w:asciiTheme="majorBidi" w:hAnsiTheme="majorBidi" w:cstheme="majorBidi"/>
          <w:sz w:val="24"/>
          <w:szCs w:val="24"/>
        </w:rPr>
        <w:t xml:space="preserve">. </w:t>
      </w:r>
    </w:p>
    <w:p w14:paraId="0ABD81C1" w14:textId="08D184A3" w:rsidR="00937195" w:rsidRPr="00480772" w:rsidRDefault="00937195" w:rsidP="00C14585">
      <w:pPr>
        <w:spacing w:line="480" w:lineRule="auto"/>
        <w:ind w:firstLine="720"/>
        <w:rPr>
          <w:rFonts w:asciiTheme="majorBidi" w:hAnsiTheme="majorBidi" w:cstheme="majorBidi"/>
          <w:color w:val="FF0000"/>
          <w:sz w:val="24"/>
          <w:szCs w:val="24"/>
        </w:rPr>
      </w:pPr>
      <w:r w:rsidRPr="00480772">
        <w:rPr>
          <w:rFonts w:asciiTheme="majorBidi" w:hAnsiTheme="majorBidi" w:cstheme="majorBidi"/>
          <w:sz w:val="24"/>
          <w:szCs w:val="24"/>
        </w:rPr>
        <w:t>The CAADID™ is a structured interview in a paper-and-pencil format. It comprises two parts that are administered separately; each part takes 90 minutes to complete. The first part contains items on the patient</w:t>
      </w:r>
      <w:r w:rsidR="00C27087" w:rsidRPr="00480772">
        <w:rPr>
          <w:rFonts w:asciiTheme="majorBidi" w:hAnsiTheme="majorBidi" w:cstheme="majorBidi"/>
          <w:sz w:val="24"/>
          <w:szCs w:val="24"/>
        </w:rPr>
        <w:t>’s</w:t>
      </w:r>
      <w:r w:rsidRPr="00480772">
        <w:rPr>
          <w:rFonts w:asciiTheme="majorBidi" w:hAnsiTheme="majorBidi" w:cstheme="majorBidi"/>
          <w:sz w:val="24"/>
          <w:szCs w:val="24"/>
        </w:rPr>
        <w:t xml:space="preserve"> history, the demographic history of the </w:t>
      </w:r>
      <w:r w:rsidR="00C27087" w:rsidRPr="00480772">
        <w:rPr>
          <w:rFonts w:asciiTheme="majorBidi" w:hAnsiTheme="majorBidi" w:cstheme="majorBidi"/>
          <w:sz w:val="24"/>
          <w:szCs w:val="24"/>
        </w:rPr>
        <w:t>patient</w:t>
      </w:r>
      <w:r w:rsidRPr="00480772">
        <w:rPr>
          <w:rFonts w:asciiTheme="majorBidi" w:hAnsiTheme="majorBidi" w:cstheme="majorBidi"/>
          <w:sz w:val="24"/>
          <w:szCs w:val="24"/>
        </w:rPr>
        <w:t xml:space="preserve">, the developmental course of the </w:t>
      </w:r>
      <w:r w:rsidR="00C27087" w:rsidRPr="00480772">
        <w:rPr>
          <w:rFonts w:asciiTheme="majorBidi" w:hAnsiTheme="majorBidi" w:cstheme="majorBidi"/>
          <w:sz w:val="24"/>
          <w:szCs w:val="24"/>
        </w:rPr>
        <w:t>patient</w:t>
      </w:r>
      <w:r w:rsidRPr="00480772">
        <w:rPr>
          <w:rFonts w:asciiTheme="majorBidi" w:hAnsiTheme="majorBidi" w:cstheme="majorBidi"/>
          <w:sz w:val="24"/>
          <w:szCs w:val="24"/>
        </w:rPr>
        <w:t xml:space="preserve">'s attention problems, associated risk factors, and comorbidity questions, covering the biological, psychological, and social aspects. The second part covers the diagnostic criteria, asking questions about the age of onset, pervasiveness, and level of impairment </w:t>
      </w:r>
      <w:r w:rsidRPr="00480772">
        <w:rPr>
          <w:rStyle w:val="selectable"/>
          <w:rFonts w:asciiTheme="majorBidi" w:hAnsiTheme="majorBidi" w:cstheme="majorBidi"/>
          <w:sz w:val="24"/>
          <w:szCs w:val="24"/>
        </w:rPr>
        <w:t xml:space="preserve">(MHS Beyond Assessments, 2021b). </w:t>
      </w:r>
      <w:r w:rsidRPr="00480772">
        <w:rPr>
          <w:rFonts w:asciiTheme="majorBidi" w:hAnsiTheme="majorBidi" w:cstheme="majorBidi"/>
          <w:sz w:val="24"/>
          <w:szCs w:val="24"/>
        </w:rPr>
        <w:t xml:space="preserve"> </w:t>
      </w:r>
    </w:p>
    <w:p w14:paraId="16C0DBC7" w14:textId="17D7F653" w:rsidR="00994163" w:rsidRPr="00F52A10" w:rsidRDefault="00AC5EC8" w:rsidP="00F564DC">
      <w:pPr>
        <w:pStyle w:val="Heading2"/>
        <w:rPr>
          <w:rFonts w:asciiTheme="majorBidi" w:hAnsiTheme="majorBidi"/>
          <w:sz w:val="24"/>
          <w:szCs w:val="24"/>
        </w:rPr>
      </w:pPr>
      <w:bookmarkStart w:id="43" w:name="_Toc136969394"/>
      <w:r w:rsidRPr="00F52A10">
        <w:rPr>
          <w:rFonts w:asciiTheme="majorBidi" w:hAnsiTheme="majorBidi"/>
          <w:sz w:val="24"/>
          <w:szCs w:val="24"/>
        </w:rPr>
        <w:t>1.</w:t>
      </w:r>
      <w:r w:rsidR="00D24547">
        <w:rPr>
          <w:rFonts w:asciiTheme="majorBidi" w:hAnsiTheme="majorBidi"/>
          <w:sz w:val="24"/>
          <w:szCs w:val="24"/>
        </w:rPr>
        <w:t>8</w:t>
      </w:r>
      <w:r w:rsidRPr="00F52A10">
        <w:rPr>
          <w:rFonts w:asciiTheme="majorBidi" w:hAnsiTheme="majorBidi"/>
          <w:sz w:val="24"/>
          <w:szCs w:val="24"/>
        </w:rPr>
        <w:t xml:space="preserve"> </w:t>
      </w:r>
      <w:r w:rsidR="00EB760E" w:rsidRPr="00F52A10">
        <w:rPr>
          <w:rFonts w:asciiTheme="majorBidi" w:hAnsiTheme="majorBidi"/>
          <w:sz w:val="24"/>
          <w:szCs w:val="24"/>
        </w:rPr>
        <w:t>Laboratory Cognitive Tasks to Assess</w:t>
      </w:r>
      <w:r w:rsidR="00696F7E" w:rsidRPr="00F52A10">
        <w:rPr>
          <w:rFonts w:asciiTheme="majorBidi" w:hAnsiTheme="majorBidi"/>
          <w:sz w:val="24"/>
          <w:szCs w:val="24"/>
        </w:rPr>
        <w:t xml:space="preserve"> </w:t>
      </w:r>
      <w:r w:rsidR="00EB760E" w:rsidRPr="00F52A10">
        <w:rPr>
          <w:rFonts w:asciiTheme="majorBidi" w:hAnsiTheme="majorBidi"/>
          <w:sz w:val="24"/>
          <w:szCs w:val="24"/>
        </w:rPr>
        <w:t>Symptoms of ADHD</w:t>
      </w:r>
      <w:bookmarkEnd w:id="43"/>
      <w:r w:rsidR="00F26DD2" w:rsidRPr="00F52A10">
        <w:rPr>
          <w:rFonts w:asciiTheme="majorBidi" w:hAnsiTheme="majorBidi"/>
          <w:sz w:val="24"/>
          <w:szCs w:val="24"/>
        </w:rPr>
        <w:t xml:space="preserve"> </w:t>
      </w:r>
    </w:p>
    <w:p w14:paraId="405018AD" w14:textId="77777777" w:rsidR="00F564DC" w:rsidRPr="00F564DC" w:rsidRDefault="00F564DC" w:rsidP="00F564DC"/>
    <w:p w14:paraId="76BE6656" w14:textId="518BF8C6" w:rsidR="00F26DD2" w:rsidRPr="00480772" w:rsidRDefault="00937195" w:rsidP="00C14585">
      <w:pPr>
        <w:spacing w:line="480" w:lineRule="auto"/>
        <w:ind w:firstLine="720"/>
        <w:rPr>
          <w:rFonts w:asciiTheme="majorBidi" w:hAnsiTheme="majorBidi" w:cstheme="majorBidi"/>
          <w:color w:val="FF0000"/>
          <w:sz w:val="24"/>
          <w:szCs w:val="24"/>
        </w:rPr>
      </w:pPr>
      <w:r w:rsidRPr="00480772">
        <w:rPr>
          <w:rFonts w:asciiTheme="majorBidi" w:hAnsiTheme="majorBidi" w:cstheme="majorBidi"/>
          <w:sz w:val="24"/>
          <w:szCs w:val="24"/>
        </w:rPr>
        <w:t>Researchers use different cognitive tasks </w:t>
      </w:r>
      <w:r w:rsidRPr="00480772">
        <w:rPr>
          <w:rStyle w:val="eop"/>
          <w:rFonts w:asciiTheme="majorBidi" w:hAnsiTheme="majorBidi" w:cstheme="majorBidi"/>
          <w:sz w:val="24"/>
          <w:szCs w:val="24"/>
        </w:rPr>
        <w:t xml:space="preserve">to measure </w:t>
      </w:r>
      <w:r w:rsidR="00F26DD2" w:rsidRPr="00480772">
        <w:rPr>
          <w:rFonts w:asciiTheme="majorBidi" w:hAnsiTheme="majorBidi" w:cstheme="majorBidi"/>
          <w:sz w:val="24"/>
          <w:szCs w:val="24"/>
        </w:rPr>
        <w:t>ADHD symptoms</w:t>
      </w:r>
      <w:r w:rsidRPr="00480772">
        <w:rPr>
          <w:rFonts w:asciiTheme="majorBidi" w:hAnsiTheme="majorBidi" w:cstheme="majorBidi"/>
          <w:sz w:val="24"/>
          <w:szCs w:val="24"/>
        </w:rPr>
        <w:t xml:space="preserve">. </w:t>
      </w:r>
      <w:r w:rsidR="00F26DD2" w:rsidRPr="00480772">
        <w:rPr>
          <w:rFonts w:asciiTheme="majorBidi" w:hAnsiTheme="majorBidi" w:cstheme="majorBidi"/>
          <w:sz w:val="24"/>
          <w:szCs w:val="24"/>
        </w:rPr>
        <w:t>The Iowa Gambling Task measures</w:t>
      </w:r>
      <w:r w:rsidRPr="00480772">
        <w:rPr>
          <w:rFonts w:asciiTheme="majorBidi" w:hAnsiTheme="majorBidi" w:cstheme="majorBidi"/>
          <w:sz w:val="24"/>
          <w:szCs w:val="24"/>
        </w:rPr>
        <w:t xml:space="preserve"> cognitive impulsivity (impulsive decision making)</w:t>
      </w:r>
      <w:r w:rsidR="00F26DD2" w:rsidRPr="00480772">
        <w:rPr>
          <w:rFonts w:asciiTheme="majorBidi" w:hAnsiTheme="majorBidi" w:cstheme="majorBidi"/>
          <w:sz w:val="24"/>
          <w:szCs w:val="24"/>
        </w:rPr>
        <w:t xml:space="preserve">; </w:t>
      </w:r>
      <w:r w:rsidRPr="00480772">
        <w:rPr>
          <w:rFonts w:asciiTheme="majorBidi" w:hAnsiTheme="majorBidi" w:cstheme="majorBidi"/>
          <w:sz w:val="24"/>
          <w:szCs w:val="24"/>
        </w:rPr>
        <w:t>participants see four virtual decks (A, B, C, or D), each of which holds cards that will either reward or penalise them using game money. They need to choose one of four buttons with the mouse. </w:t>
      </w:r>
      <w:r w:rsidR="00343D35" w:rsidRPr="00480772">
        <w:rPr>
          <w:rFonts w:asciiTheme="majorBidi" w:hAnsiTheme="majorBidi" w:cstheme="majorBidi"/>
          <w:sz w:val="24"/>
          <w:szCs w:val="24"/>
        </w:rPr>
        <w:t>T</w:t>
      </w:r>
      <w:r w:rsidRPr="00480772">
        <w:rPr>
          <w:rFonts w:asciiTheme="majorBidi" w:hAnsiTheme="majorBidi" w:cstheme="majorBidi"/>
          <w:sz w:val="24"/>
          <w:szCs w:val="24"/>
        </w:rPr>
        <w:t xml:space="preserve">he Go/No-Go task uses two repeated </w:t>
      </w:r>
      <w:r w:rsidR="008745A6" w:rsidRPr="00480772">
        <w:rPr>
          <w:rFonts w:asciiTheme="majorBidi" w:hAnsiTheme="majorBidi" w:cstheme="majorBidi"/>
          <w:sz w:val="24"/>
          <w:szCs w:val="24"/>
        </w:rPr>
        <w:t xml:space="preserve">conditions that </w:t>
      </w:r>
      <w:r w:rsidRPr="00480772">
        <w:rPr>
          <w:rFonts w:asciiTheme="majorBidi" w:hAnsiTheme="majorBidi" w:cstheme="majorBidi"/>
          <w:sz w:val="24"/>
          <w:szCs w:val="24"/>
        </w:rPr>
        <w:t>measure</w:t>
      </w:r>
      <w:r w:rsidR="008B2409" w:rsidRPr="00480772">
        <w:rPr>
          <w:rFonts w:asciiTheme="majorBidi" w:hAnsiTheme="majorBidi" w:cstheme="majorBidi"/>
          <w:sz w:val="24"/>
          <w:szCs w:val="24"/>
        </w:rPr>
        <w:t xml:space="preserve"> </w:t>
      </w:r>
      <w:r w:rsidR="00EA7344" w:rsidRPr="00480772">
        <w:rPr>
          <w:rFonts w:asciiTheme="majorBidi" w:hAnsiTheme="majorBidi" w:cstheme="majorBidi"/>
          <w:sz w:val="24"/>
          <w:szCs w:val="24"/>
        </w:rPr>
        <w:t xml:space="preserve">motor </w:t>
      </w:r>
      <w:r w:rsidR="00A74927" w:rsidRPr="00480772">
        <w:rPr>
          <w:rFonts w:asciiTheme="majorBidi" w:hAnsiTheme="majorBidi" w:cstheme="majorBidi"/>
          <w:sz w:val="24"/>
          <w:szCs w:val="24"/>
        </w:rPr>
        <w:t>response inhibition</w:t>
      </w:r>
      <w:r w:rsidR="00343D35" w:rsidRPr="00480772">
        <w:rPr>
          <w:rFonts w:asciiTheme="majorBidi" w:hAnsiTheme="majorBidi" w:cstheme="majorBidi"/>
          <w:sz w:val="24"/>
          <w:szCs w:val="24"/>
        </w:rPr>
        <w:t>/</w:t>
      </w:r>
      <w:r w:rsidR="00B46D47" w:rsidRPr="00480772">
        <w:rPr>
          <w:rFonts w:asciiTheme="majorBidi" w:hAnsiTheme="majorBidi" w:cstheme="majorBidi"/>
          <w:sz w:val="24"/>
          <w:szCs w:val="24"/>
        </w:rPr>
        <w:t xml:space="preserve"> </w:t>
      </w:r>
      <w:r w:rsidR="00343D35" w:rsidRPr="00480772">
        <w:rPr>
          <w:rFonts w:asciiTheme="majorBidi" w:hAnsiTheme="majorBidi" w:cstheme="majorBidi"/>
          <w:sz w:val="24"/>
          <w:szCs w:val="24"/>
        </w:rPr>
        <w:t xml:space="preserve">impulsivity </w:t>
      </w:r>
      <w:r w:rsidR="00B46D47" w:rsidRPr="00480772">
        <w:rPr>
          <w:rFonts w:asciiTheme="majorBidi" w:hAnsiTheme="majorBidi" w:cstheme="majorBidi"/>
          <w:sz w:val="24"/>
          <w:szCs w:val="24"/>
        </w:rPr>
        <w:t>by looking at the commission error rate</w:t>
      </w:r>
      <w:r w:rsidRPr="00480772">
        <w:rPr>
          <w:rFonts w:asciiTheme="majorBidi" w:hAnsiTheme="majorBidi" w:cstheme="majorBidi"/>
          <w:sz w:val="24"/>
          <w:szCs w:val="24"/>
        </w:rPr>
        <w:t xml:space="preserve">. The first condition requires a “Go” response to the letter P and a “No-Go” response to the letter R; the second condition requires the reverse. </w:t>
      </w:r>
      <w:r w:rsidR="00A74927" w:rsidRPr="00480772">
        <w:rPr>
          <w:rFonts w:asciiTheme="majorBidi" w:hAnsiTheme="majorBidi" w:cstheme="majorBidi"/>
          <w:sz w:val="24"/>
          <w:szCs w:val="24"/>
        </w:rPr>
        <w:t xml:space="preserve"> </w:t>
      </w:r>
    </w:p>
    <w:p w14:paraId="6142E04C" w14:textId="49531804" w:rsidR="00F22F76" w:rsidRPr="00480772" w:rsidRDefault="00937195" w:rsidP="00C14585">
      <w:pPr>
        <w:spacing w:line="480" w:lineRule="auto"/>
        <w:ind w:firstLine="720"/>
        <w:rPr>
          <w:rStyle w:val="normaltextrun"/>
          <w:rFonts w:asciiTheme="majorBidi" w:hAnsiTheme="majorBidi" w:cstheme="majorBidi"/>
          <w:sz w:val="24"/>
          <w:szCs w:val="24"/>
        </w:rPr>
      </w:pPr>
      <w:r w:rsidRPr="00480772">
        <w:rPr>
          <w:rFonts w:asciiTheme="majorBidi" w:hAnsiTheme="majorBidi" w:cstheme="majorBidi"/>
          <w:sz w:val="24"/>
          <w:szCs w:val="24"/>
        </w:rPr>
        <w:t xml:space="preserve">The </w:t>
      </w:r>
      <w:r w:rsidRPr="00480772">
        <w:rPr>
          <w:rStyle w:val="normaltextrun"/>
          <w:rFonts w:asciiTheme="majorBidi" w:hAnsiTheme="majorBidi" w:cstheme="majorBidi"/>
          <w:sz w:val="24"/>
          <w:szCs w:val="24"/>
        </w:rPr>
        <w:t>Sustained Attention to Response Test (SART) measures distractibility. Participants are shown a series of letters</w:t>
      </w:r>
      <w:r w:rsidR="000414AE" w:rsidRPr="00480772">
        <w:rPr>
          <w:rStyle w:val="normaltextrun"/>
          <w:rFonts w:asciiTheme="majorBidi" w:hAnsiTheme="majorBidi" w:cstheme="majorBidi"/>
          <w:sz w:val="24"/>
          <w:szCs w:val="24"/>
        </w:rPr>
        <w:t xml:space="preserve"> and</w:t>
      </w:r>
      <w:r w:rsidRPr="00480772">
        <w:rPr>
          <w:rStyle w:val="normaltextrun"/>
          <w:rFonts w:asciiTheme="majorBidi" w:hAnsiTheme="majorBidi" w:cstheme="majorBidi"/>
          <w:sz w:val="24"/>
          <w:szCs w:val="24"/>
        </w:rPr>
        <w:t xml:space="preserve"> need to press the space bar every time they see an X. The primary measure is reaction time on a specific number of trials</w:t>
      </w:r>
      <w:r w:rsidR="00F26DD2" w:rsidRPr="00480772">
        <w:rPr>
          <w:rStyle w:val="normaltextrun"/>
          <w:rFonts w:asciiTheme="majorBidi" w:hAnsiTheme="majorBidi" w:cstheme="majorBidi"/>
          <w:sz w:val="24"/>
          <w:szCs w:val="24"/>
        </w:rPr>
        <w:t>,</w:t>
      </w:r>
      <w:r w:rsidRPr="00480772">
        <w:rPr>
          <w:rStyle w:val="normaltextrun"/>
          <w:rFonts w:asciiTheme="majorBidi" w:hAnsiTheme="majorBidi" w:cstheme="majorBidi"/>
          <w:sz w:val="24"/>
          <w:szCs w:val="24"/>
        </w:rPr>
        <w:t xml:space="preserve"> and reaction time on trials with the distractor are compared to reaction times on trials without</w:t>
      </w:r>
      <w:r w:rsidR="000414AE" w:rsidRPr="00480772">
        <w:rPr>
          <w:rStyle w:val="normaltextrun"/>
          <w:rFonts w:asciiTheme="majorBidi" w:hAnsiTheme="majorBidi" w:cstheme="majorBidi"/>
          <w:sz w:val="24"/>
          <w:szCs w:val="24"/>
        </w:rPr>
        <w:t xml:space="preserve"> distractor</w:t>
      </w:r>
      <w:r w:rsidRPr="00480772">
        <w:rPr>
          <w:rStyle w:val="normaltextrun"/>
          <w:rFonts w:asciiTheme="majorBidi" w:hAnsiTheme="majorBidi" w:cstheme="majorBidi"/>
          <w:sz w:val="24"/>
          <w:szCs w:val="24"/>
        </w:rPr>
        <w:t xml:space="preserve">. </w:t>
      </w:r>
    </w:p>
    <w:p w14:paraId="288B46EA" w14:textId="7978B65B" w:rsidR="00493325" w:rsidRPr="00480772" w:rsidRDefault="00F26DD2"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lastRenderedPageBreak/>
        <w:t>T</w:t>
      </w:r>
      <w:r w:rsidR="00614BC4" w:rsidRPr="00480772">
        <w:rPr>
          <w:rFonts w:asciiTheme="majorBidi" w:hAnsiTheme="majorBidi" w:cstheme="majorBidi"/>
          <w:sz w:val="24"/>
          <w:szCs w:val="24"/>
        </w:rPr>
        <w:t xml:space="preserve">he Continuous Performance Test (CPT) </w:t>
      </w:r>
      <w:r w:rsidR="00493325" w:rsidRPr="00480772">
        <w:rPr>
          <w:rFonts w:asciiTheme="majorBidi" w:hAnsiTheme="majorBidi" w:cstheme="majorBidi"/>
          <w:sz w:val="24"/>
          <w:szCs w:val="24"/>
        </w:rPr>
        <w:t xml:space="preserve">is </w:t>
      </w:r>
      <w:r w:rsidRPr="00480772">
        <w:rPr>
          <w:rFonts w:asciiTheme="majorBidi" w:hAnsiTheme="majorBidi" w:cstheme="majorBidi"/>
          <w:sz w:val="24"/>
          <w:szCs w:val="24"/>
        </w:rPr>
        <w:t xml:space="preserve">a </w:t>
      </w:r>
      <w:r w:rsidR="00493325" w:rsidRPr="00480772">
        <w:rPr>
          <w:rFonts w:asciiTheme="majorBidi" w:hAnsiTheme="majorBidi" w:cstheme="majorBidi"/>
          <w:sz w:val="24"/>
          <w:szCs w:val="24"/>
        </w:rPr>
        <w:t>well</w:t>
      </w:r>
      <w:r w:rsidRPr="00480772">
        <w:rPr>
          <w:rFonts w:asciiTheme="majorBidi" w:hAnsiTheme="majorBidi" w:cstheme="majorBidi"/>
          <w:sz w:val="24"/>
          <w:szCs w:val="24"/>
        </w:rPr>
        <w:t>-</w:t>
      </w:r>
      <w:r w:rsidR="00493325" w:rsidRPr="00480772">
        <w:rPr>
          <w:rFonts w:asciiTheme="majorBidi" w:hAnsiTheme="majorBidi" w:cstheme="majorBidi"/>
          <w:sz w:val="24"/>
          <w:szCs w:val="24"/>
        </w:rPr>
        <w:t>know</w:t>
      </w:r>
      <w:r w:rsidRPr="00480772">
        <w:rPr>
          <w:rFonts w:asciiTheme="majorBidi" w:hAnsiTheme="majorBidi" w:cstheme="majorBidi"/>
          <w:sz w:val="24"/>
          <w:szCs w:val="24"/>
        </w:rPr>
        <w:t>n</w:t>
      </w:r>
      <w:r w:rsidR="00493325" w:rsidRPr="00480772">
        <w:rPr>
          <w:rFonts w:asciiTheme="majorBidi" w:hAnsiTheme="majorBidi" w:cstheme="majorBidi"/>
          <w:sz w:val="24"/>
          <w:szCs w:val="24"/>
        </w:rPr>
        <w:t xml:space="preserve"> test that measure</w:t>
      </w:r>
      <w:r w:rsidRPr="00480772">
        <w:rPr>
          <w:rFonts w:asciiTheme="majorBidi" w:hAnsiTheme="majorBidi" w:cstheme="majorBidi"/>
          <w:sz w:val="24"/>
          <w:szCs w:val="24"/>
        </w:rPr>
        <w:t>s</w:t>
      </w:r>
      <w:r w:rsidR="00493325" w:rsidRPr="00480772">
        <w:rPr>
          <w:rFonts w:asciiTheme="majorBidi" w:hAnsiTheme="majorBidi" w:cstheme="majorBidi"/>
          <w:sz w:val="24"/>
          <w:szCs w:val="24"/>
        </w:rPr>
        <w:t xml:space="preserve"> attention and impulse control</w:t>
      </w:r>
      <w:r w:rsidRPr="00480772">
        <w:rPr>
          <w:rFonts w:asciiTheme="majorBidi" w:hAnsiTheme="majorBidi" w:cstheme="majorBidi"/>
          <w:sz w:val="24"/>
          <w:szCs w:val="24"/>
        </w:rPr>
        <w:t>;</w:t>
      </w:r>
      <w:r w:rsidR="00493325" w:rsidRPr="00480772">
        <w:rPr>
          <w:rFonts w:asciiTheme="majorBidi" w:hAnsiTheme="majorBidi" w:cstheme="majorBidi"/>
          <w:sz w:val="24"/>
          <w:szCs w:val="24"/>
        </w:rPr>
        <w:t xml:space="preserve"> it is </w:t>
      </w:r>
      <w:r w:rsidRPr="00480772">
        <w:rPr>
          <w:rFonts w:asciiTheme="majorBidi" w:hAnsiTheme="majorBidi" w:cstheme="majorBidi"/>
          <w:sz w:val="24"/>
          <w:szCs w:val="24"/>
        </w:rPr>
        <w:t xml:space="preserve">a </w:t>
      </w:r>
      <w:r w:rsidR="00493325" w:rsidRPr="00480772">
        <w:rPr>
          <w:rFonts w:asciiTheme="majorBidi" w:hAnsiTheme="majorBidi" w:cstheme="majorBidi"/>
          <w:sz w:val="24"/>
          <w:szCs w:val="24"/>
        </w:rPr>
        <w:t>computerize</w:t>
      </w:r>
      <w:r w:rsidRPr="00480772">
        <w:rPr>
          <w:rFonts w:asciiTheme="majorBidi" w:hAnsiTheme="majorBidi" w:cstheme="majorBidi"/>
          <w:sz w:val="24"/>
          <w:szCs w:val="24"/>
        </w:rPr>
        <w:t>d</w:t>
      </w:r>
      <w:r w:rsidR="00493325" w:rsidRPr="00480772">
        <w:rPr>
          <w:rFonts w:asciiTheme="majorBidi" w:hAnsiTheme="majorBidi" w:cstheme="majorBidi"/>
          <w:sz w:val="24"/>
          <w:szCs w:val="24"/>
        </w:rPr>
        <w:t xml:space="preserve"> presentation of different stimuli (visual or auditory)</w:t>
      </w:r>
      <w:r w:rsidRPr="00480772">
        <w:rPr>
          <w:rFonts w:asciiTheme="majorBidi" w:hAnsiTheme="majorBidi" w:cstheme="majorBidi"/>
          <w:sz w:val="24"/>
          <w:szCs w:val="24"/>
        </w:rPr>
        <w:t>. Participants must</w:t>
      </w:r>
      <w:r w:rsidR="00493325" w:rsidRPr="00480772">
        <w:rPr>
          <w:rFonts w:asciiTheme="majorBidi" w:hAnsiTheme="majorBidi" w:cstheme="majorBidi"/>
          <w:sz w:val="24"/>
          <w:szCs w:val="24"/>
        </w:rPr>
        <w:t xml:space="preserve"> respo</w:t>
      </w:r>
      <w:r w:rsidRPr="00480772">
        <w:rPr>
          <w:rFonts w:asciiTheme="majorBidi" w:hAnsiTheme="majorBidi" w:cstheme="majorBidi"/>
          <w:sz w:val="24"/>
          <w:szCs w:val="24"/>
        </w:rPr>
        <w:t>nd</w:t>
      </w:r>
      <w:r w:rsidR="00493325" w:rsidRPr="00480772">
        <w:rPr>
          <w:rFonts w:asciiTheme="majorBidi" w:hAnsiTheme="majorBidi" w:cstheme="majorBidi"/>
          <w:sz w:val="24"/>
          <w:szCs w:val="24"/>
        </w:rPr>
        <w:t xml:space="preserve"> to the target and withhold their re</w:t>
      </w:r>
      <w:r w:rsidR="00C27087" w:rsidRPr="00480772">
        <w:rPr>
          <w:rFonts w:asciiTheme="majorBidi" w:hAnsiTheme="majorBidi" w:cstheme="majorBidi"/>
          <w:sz w:val="24"/>
          <w:szCs w:val="24"/>
        </w:rPr>
        <w:t>s</w:t>
      </w:r>
      <w:r w:rsidR="00493325" w:rsidRPr="00480772">
        <w:rPr>
          <w:rFonts w:asciiTheme="majorBidi" w:hAnsiTheme="majorBidi" w:cstheme="majorBidi"/>
          <w:sz w:val="24"/>
          <w:szCs w:val="24"/>
        </w:rPr>
        <w:t>po</w:t>
      </w:r>
      <w:r w:rsidR="00C27087" w:rsidRPr="00480772">
        <w:rPr>
          <w:rFonts w:asciiTheme="majorBidi" w:hAnsiTheme="majorBidi" w:cstheme="majorBidi"/>
          <w:sz w:val="24"/>
          <w:szCs w:val="24"/>
        </w:rPr>
        <w:t>n</w:t>
      </w:r>
      <w:r w:rsidR="00493325" w:rsidRPr="00480772">
        <w:rPr>
          <w:rFonts w:asciiTheme="majorBidi" w:hAnsiTheme="majorBidi" w:cstheme="majorBidi"/>
          <w:sz w:val="24"/>
          <w:szCs w:val="24"/>
        </w:rPr>
        <w:t>se to non</w:t>
      </w:r>
      <w:r w:rsidRPr="00480772">
        <w:rPr>
          <w:rFonts w:asciiTheme="majorBidi" w:hAnsiTheme="majorBidi" w:cstheme="majorBidi"/>
          <w:sz w:val="24"/>
          <w:szCs w:val="24"/>
        </w:rPr>
        <w:t>-</w:t>
      </w:r>
      <w:r w:rsidR="00493325" w:rsidRPr="00480772">
        <w:rPr>
          <w:rFonts w:asciiTheme="majorBidi" w:hAnsiTheme="majorBidi" w:cstheme="majorBidi"/>
          <w:sz w:val="24"/>
          <w:szCs w:val="24"/>
        </w:rPr>
        <w:t>target stimuli. It measure</w:t>
      </w:r>
      <w:r w:rsidRPr="00480772">
        <w:rPr>
          <w:rFonts w:asciiTheme="majorBidi" w:hAnsiTheme="majorBidi" w:cstheme="majorBidi"/>
          <w:sz w:val="24"/>
          <w:szCs w:val="24"/>
        </w:rPr>
        <w:t>s</w:t>
      </w:r>
      <w:r w:rsidR="00493325" w:rsidRPr="00480772">
        <w:rPr>
          <w:rFonts w:asciiTheme="majorBidi" w:hAnsiTheme="majorBidi" w:cstheme="majorBidi"/>
          <w:sz w:val="24"/>
          <w:szCs w:val="24"/>
        </w:rPr>
        <w:t xml:space="preserve"> errors </w:t>
      </w:r>
      <w:r w:rsidRPr="00480772">
        <w:rPr>
          <w:rFonts w:asciiTheme="majorBidi" w:hAnsiTheme="majorBidi" w:cstheme="majorBidi"/>
          <w:sz w:val="24"/>
          <w:szCs w:val="24"/>
        </w:rPr>
        <w:t xml:space="preserve">of </w:t>
      </w:r>
      <w:r w:rsidR="00493325" w:rsidRPr="00480772">
        <w:rPr>
          <w:rFonts w:asciiTheme="majorBidi" w:hAnsiTheme="majorBidi" w:cstheme="majorBidi"/>
          <w:sz w:val="24"/>
          <w:szCs w:val="24"/>
        </w:rPr>
        <w:t xml:space="preserve">commission </w:t>
      </w:r>
      <w:r w:rsidRPr="00480772">
        <w:rPr>
          <w:rFonts w:asciiTheme="majorBidi" w:hAnsiTheme="majorBidi" w:cstheme="majorBidi"/>
          <w:sz w:val="24"/>
          <w:szCs w:val="24"/>
        </w:rPr>
        <w:t xml:space="preserve">(false alarms) </w:t>
      </w:r>
      <w:r w:rsidR="00493325" w:rsidRPr="00480772">
        <w:rPr>
          <w:rFonts w:asciiTheme="majorBidi" w:hAnsiTheme="majorBidi" w:cstheme="majorBidi"/>
          <w:sz w:val="24"/>
          <w:szCs w:val="24"/>
        </w:rPr>
        <w:t>and omission</w:t>
      </w:r>
      <w:r w:rsidRPr="00480772">
        <w:rPr>
          <w:rFonts w:asciiTheme="majorBidi" w:hAnsiTheme="majorBidi" w:cstheme="majorBidi"/>
          <w:sz w:val="24"/>
          <w:szCs w:val="24"/>
        </w:rPr>
        <w:t xml:space="preserve"> (misses)</w:t>
      </w:r>
      <w:r w:rsidR="00493325" w:rsidRPr="00480772">
        <w:rPr>
          <w:rFonts w:asciiTheme="majorBidi" w:hAnsiTheme="majorBidi" w:cstheme="majorBidi"/>
          <w:sz w:val="24"/>
          <w:szCs w:val="24"/>
        </w:rPr>
        <w:t xml:space="preserve">. </w:t>
      </w:r>
      <w:r w:rsidR="00C27087" w:rsidRPr="00480772">
        <w:rPr>
          <w:rFonts w:asciiTheme="majorBidi" w:hAnsiTheme="majorBidi" w:cstheme="majorBidi"/>
          <w:sz w:val="24"/>
          <w:szCs w:val="24"/>
        </w:rPr>
        <w:t>Deficits are characterised by shorter</w:t>
      </w:r>
      <w:r w:rsidR="00493325" w:rsidRPr="00480772">
        <w:rPr>
          <w:rFonts w:asciiTheme="majorBidi" w:hAnsiTheme="majorBidi" w:cstheme="majorBidi"/>
          <w:sz w:val="24"/>
          <w:szCs w:val="24"/>
        </w:rPr>
        <w:t xml:space="preserve"> reaction times</w:t>
      </w:r>
      <w:r w:rsidRPr="00480772">
        <w:rPr>
          <w:rFonts w:asciiTheme="majorBidi" w:hAnsiTheme="majorBidi" w:cstheme="majorBidi"/>
          <w:sz w:val="24"/>
          <w:szCs w:val="24"/>
        </w:rPr>
        <w:t xml:space="preserve">, </w:t>
      </w:r>
      <w:r w:rsidR="00C27087" w:rsidRPr="00480772">
        <w:rPr>
          <w:rFonts w:asciiTheme="majorBidi" w:hAnsiTheme="majorBidi" w:cstheme="majorBidi"/>
          <w:sz w:val="24"/>
          <w:szCs w:val="24"/>
        </w:rPr>
        <w:t xml:space="preserve">inability to </w:t>
      </w:r>
      <w:r w:rsidRPr="00480772">
        <w:rPr>
          <w:rFonts w:asciiTheme="majorBidi" w:hAnsiTheme="majorBidi" w:cstheme="majorBidi"/>
          <w:sz w:val="24"/>
          <w:szCs w:val="24"/>
        </w:rPr>
        <w:t>inhibit inappropriate response</w:t>
      </w:r>
      <w:r w:rsidR="00C27087" w:rsidRPr="00480772">
        <w:rPr>
          <w:rFonts w:asciiTheme="majorBidi" w:hAnsiTheme="majorBidi" w:cstheme="majorBidi"/>
          <w:sz w:val="24"/>
          <w:szCs w:val="24"/>
        </w:rPr>
        <w:t>s</w:t>
      </w:r>
      <w:r w:rsidRPr="00480772">
        <w:rPr>
          <w:rFonts w:asciiTheme="majorBidi" w:hAnsiTheme="majorBidi" w:cstheme="majorBidi"/>
          <w:sz w:val="24"/>
          <w:szCs w:val="24"/>
        </w:rPr>
        <w:t xml:space="preserve">, and </w:t>
      </w:r>
      <w:r w:rsidR="00C27087" w:rsidRPr="00480772">
        <w:rPr>
          <w:rFonts w:asciiTheme="majorBidi" w:hAnsiTheme="majorBidi" w:cstheme="majorBidi"/>
          <w:sz w:val="24"/>
          <w:szCs w:val="24"/>
        </w:rPr>
        <w:t xml:space="preserve">inability </w:t>
      </w:r>
      <w:r w:rsidRPr="00480772">
        <w:rPr>
          <w:rFonts w:asciiTheme="majorBidi" w:hAnsiTheme="majorBidi" w:cstheme="majorBidi"/>
          <w:sz w:val="24"/>
          <w:szCs w:val="24"/>
        </w:rPr>
        <w:t>to focus during a task for a fixed time</w:t>
      </w:r>
      <w:r w:rsidR="00493325" w:rsidRPr="00480772">
        <w:rPr>
          <w:rFonts w:asciiTheme="majorBidi" w:hAnsiTheme="majorBidi" w:cstheme="majorBidi"/>
          <w:sz w:val="24"/>
          <w:szCs w:val="24"/>
        </w:rPr>
        <w:t>.</w:t>
      </w:r>
    </w:p>
    <w:p w14:paraId="3282E3F1" w14:textId="02A557FB" w:rsidR="00F26DD2" w:rsidRPr="00480772" w:rsidRDefault="00F26DD2" w:rsidP="00C14585">
      <w:pPr>
        <w:spacing w:line="480" w:lineRule="auto"/>
        <w:ind w:firstLine="720"/>
        <w:rPr>
          <w:rFonts w:asciiTheme="majorBidi" w:hAnsiTheme="majorBidi" w:cstheme="majorBidi"/>
          <w:sz w:val="24"/>
          <w:szCs w:val="24"/>
        </w:rPr>
      </w:pPr>
      <w:bookmarkStart w:id="44" w:name="_Toc112094301"/>
      <w:r w:rsidRPr="00480772">
        <w:rPr>
          <w:rFonts w:asciiTheme="majorBidi" w:hAnsiTheme="majorBidi" w:cstheme="majorBidi"/>
          <w:sz w:val="24"/>
          <w:szCs w:val="24"/>
        </w:rPr>
        <w:t xml:space="preserve">In the Stop Signal Task (SST), participants are required to </w:t>
      </w:r>
      <w:r w:rsidR="00C27087" w:rsidRPr="00480772">
        <w:rPr>
          <w:rFonts w:asciiTheme="majorBidi" w:hAnsiTheme="majorBidi" w:cstheme="majorBidi"/>
          <w:sz w:val="24"/>
          <w:szCs w:val="24"/>
        </w:rPr>
        <w:t xml:space="preserve">respond </w:t>
      </w:r>
      <w:r w:rsidRPr="00480772">
        <w:rPr>
          <w:rFonts w:asciiTheme="majorBidi" w:hAnsiTheme="majorBidi" w:cstheme="majorBidi"/>
          <w:sz w:val="24"/>
          <w:szCs w:val="24"/>
        </w:rPr>
        <w:t xml:space="preserve">as quickly as possible depending on the way </w:t>
      </w:r>
      <w:r w:rsidR="00C27087" w:rsidRPr="00480772">
        <w:rPr>
          <w:rFonts w:asciiTheme="majorBidi" w:hAnsiTheme="majorBidi" w:cstheme="majorBidi"/>
          <w:sz w:val="24"/>
          <w:szCs w:val="24"/>
        </w:rPr>
        <w:t>an</w:t>
      </w:r>
      <w:r w:rsidRPr="00480772">
        <w:rPr>
          <w:rFonts w:asciiTheme="majorBidi" w:hAnsiTheme="majorBidi" w:cstheme="majorBidi"/>
          <w:sz w:val="24"/>
          <w:szCs w:val="24"/>
        </w:rPr>
        <w:t xml:space="preserve"> arrow points. In the first section, the participant has to press the left button when they see a left-pointing arrow and the right button when they see a right-pointing arrow. In the second section, the participant is instructed to keep clicking the buttons when they see the arrows but to hold off and not do so if they receive an auditory cue (a beep). It measures inhibitory control, and the primary dependent measure</w:t>
      </w:r>
      <w:r w:rsidR="00C27087" w:rsidRPr="00480772">
        <w:rPr>
          <w:rFonts w:asciiTheme="majorBidi" w:hAnsiTheme="majorBidi" w:cstheme="majorBidi"/>
          <w:sz w:val="24"/>
          <w:szCs w:val="24"/>
        </w:rPr>
        <w:t>s</w:t>
      </w:r>
      <w:r w:rsidRPr="00480772">
        <w:rPr>
          <w:rFonts w:asciiTheme="majorBidi" w:hAnsiTheme="majorBidi" w:cstheme="majorBidi"/>
          <w:sz w:val="24"/>
          <w:szCs w:val="24"/>
        </w:rPr>
        <w:t xml:space="preserve"> </w:t>
      </w:r>
      <w:r w:rsidR="00C27087" w:rsidRPr="00480772">
        <w:rPr>
          <w:rFonts w:asciiTheme="majorBidi" w:hAnsiTheme="majorBidi" w:cstheme="majorBidi"/>
          <w:sz w:val="24"/>
          <w:szCs w:val="24"/>
        </w:rPr>
        <w:t>are</w:t>
      </w:r>
      <w:r w:rsidRPr="00480772">
        <w:rPr>
          <w:rFonts w:asciiTheme="majorBidi" w:hAnsiTheme="majorBidi" w:cstheme="majorBidi"/>
          <w:sz w:val="24"/>
          <w:szCs w:val="24"/>
        </w:rPr>
        <w:t xml:space="preserve"> reaction time and </w:t>
      </w:r>
      <w:r w:rsidR="00C27087" w:rsidRPr="00480772">
        <w:rPr>
          <w:rFonts w:asciiTheme="majorBidi" w:hAnsiTheme="majorBidi" w:cstheme="majorBidi"/>
          <w:sz w:val="24"/>
          <w:szCs w:val="24"/>
        </w:rPr>
        <w:t xml:space="preserve">response </w:t>
      </w:r>
      <w:r w:rsidRPr="00480772">
        <w:rPr>
          <w:rFonts w:asciiTheme="majorBidi" w:hAnsiTheme="majorBidi" w:cstheme="majorBidi"/>
          <w:sz w:val="24"/>
          <w:szCs w:val="24"/>
        </w:rPr>
        <w:t xml:space="preserve">errors. </w:t>
      </w:r>
    </w:p>
    <w:p w14:paraId="4A90F4F1" w14:textId="611435C1" w:rsidR="001204C8" w:rsidRDefault="00304D74" w:rsidP="00F52A10">
      <w:pPr>
        <w:pStyle w:val="Heading2"/>
        <w:rPr>
          <w:rFonts w:asciiTheme="majorBidi" w:hAnsiTheme="majorBidi"/>
          <w:sz w:val="24"/>
          <w:szCs w:val="24"/>
        </w:rPr>
      </w:pPr>
      <w:bookmarkStart w:id="45" w:name="_Toc136969395"/>
      <w:r w:rsidRPr="00F52A10">
        <w:rPr>
          <w:rFonts w:asciiTheme="majorBidi" w:hAnsiTheme="majorBidi"/>
          <w:sz w:val="24"/>
          <w:szCs w:val="24"/>
        </w:rPr>
        <w:t>1.</w:t>
      </w:r>
      <w:r w:rsidR="00D24547">
        <w:rPr>
          <w:rFonts w:asciiTheme="majorBidi" w:hAnsiTheme="majorBidi"/>
          <w:sz w:val="24"/>
          <w:szCs w:val="24"/>
        </w:rPr>
        <w:t>9</w:t>
      </w:r>
      <w:r w:rsidRPr="00F52A10">
        <w:rPr>
          <w:rFonts w:asciiTheme="majorBidi" w:hAnsiTheme="majorBidi"/>
          <w:sz w:val="24"/>
          <w:szCs w:val="24"/>
        </w:rPr>
        <w:t xml:space="preserve"> </w:t>
      </w:r>
      <w:r w:rsidR="00937195" w:rsidRPr="00F52A10">
        <w:rPr>
          <w:rFonts w:asciiTheme="majorBidi" w:hAnsiTheme="majorBidi"/>
          <w:sz w:val="24"/>
          <w:szCs w:val="24"/>
        </w:rPr>
        <w:t>Co-Occurrence</w:t>
      </w:r>
      <w:bookmarkEnd w:id="44"/>
      <w:bookmarkEnd w:id="45"/>
    </w:p>
    <w:p w14:paraId="3D7ED998" w14:textId="77777777" w:rsidR="00F52A10" w:rsidRPr="00F52A10" w:rsidRDefault="00F52A10" w:rsidP="00F52A10"/>
    <w:p w14:paraId="112E44A7" w14:textId="50087DF5" w:rsidR="00C32774"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ADHD frequently co-occurs with other neurodevelopmental disorders, such as autism spectrum disorder (ASD) (Antshel &amp; Russo, 2019). ADHD and ASD both present with similar social-cognitive impairments (Harikumar, Evans, Dougherty, Carpenter, &amp; Michael, 2021), </w:t>
      </w:r>
      <w:r w:rsidR="00C27087" w:rsidRPr="00480772">
        <w:rPr>
          <w:rFonts w:asciiTheme="majorBidi" w:hAnsiTheme="majorBidi" w:cstheme="majorBidi"/>
          <w:sz w:val="24"/>
          <w:szCs w:val="24"/>
        </w:rPr>
        <w:t>and executive function</w:t>
      </w:r>
      <w:r w:rsidRPr="00480772">
        <w:rPr>
          <w:rFonts w:asciiTheme="majorBidi" w:hAnsiTheme="majorBidi" w:cstheme="majorBidi"/>
          <w:sz w:val="24"/>
          <w:szCs w:val="24"/>
        </w:rPr>
        <w:t xml:space="preserve"> impairments such as communication difficulties, poor attention to detail, inability to tolerate and adapt to change, impaired imagination and social skills (Benallie, McClain, Bakner, Roanhorse, &amp; Ha, 2021). Hence, there is considerable overlap between the two disorders. It can be challenging to distinguish the symptoms of ADHD and ASD from one another; they are associated with attention issues and difficulties controlling emotions, respectively, so the correlation of ADHD with autism is quite significant</w:t>
      </w:r>
      <w:r w:rsidR="00C27087" w:rsidRPr="00480772">
        <w:rPr>
          <w:rFonts w:asciiTheme="majorBidi" w:hAnsiTheme="majorBidi" w:cstheme="majorBidi"/>
          <w:sz w:val="24"/>
          <w:szCs w:val="24"/>
        </w:rPr>
        <w:t xml:space="preserve"> (</w:t>
      </w:r>
      <w:r w:rsidR="00C32774" w:rsidRPr="00480772">
        <w:rPr>
          <w:rFonts w:asciiTheme="majorBidi" w:hAnsiTheme="majorBidi" w:cstheme="majorBidi"/>
          <w:sz w:val="24"/>
          <w:szCs w:val="24"/>
          <w:lang w:eastAsia="zh-CN"/>
        </w:rPr>
        <w:t xml:space="preserve">Joshi </w:t>
      </w:r>
      <w:r w:rsidR="00C32774" w:rsidRPr="00480772">
        <w:rPr>
          <w:rFonts w:asciiTheme="majorBidi" w:hAnsiTheme="majorBidi" w:cstheme="majorBidi"/>
          <w:iCs/>
          <w:sz w:val="24"/>
          <w:szCs w:val="24"/>
        </w:rPr>
        <w:t>et al.</w:t>
      </w:r>
      <w:r w:rsidR="00C32774" w:rsidRPr="00480772">
        <w:rPr>
          <w:rFonts w:asciiTheme="majorBidi" w:hAnsiTheme="majorBidi" w:cstheme="majorBidi"/>
          <w:sz w:val="24"/>
          <w:szCs w:val="24"/>
        </w:rPr>
        <w:t xml:space="preserve">, </w:t>
      </w:r>
      <w:r w:rsidR="00C32774" w:rsidRPr="00480772">
        <w:rPr>
          <w:rFonts w:asciiTheme="majorBidi" w:hAnsiTheme="majorBidi" w:cstheme="majorBidi"/>
          <w:sz w:val="24"/>
          <w:szCs w:val="24"/>
          <w:lang w:eastAsia="zh-CN"/>
        </w:rPr>
        <w:t>2017</w:t>
      </w:r>
      <w:r w:rsidR="00C27087" w:rsidRPr="00480772">
        <w:rPr>
          <w:rFonts w:asciiTheme="majorBidi" w:hAnsiTheme="majorBidi" w:cstheme="majorBidi"/>
          <w:sz w:val="24"/>
          <w:szCs w:val="24"/>
        </w:rPr>
        <w:t>)</w:t>
      </w:r>
      <w:r w:rsidRPr="00480772">
        <w:rPr>
          <w:rFonts w:asciiTheme="majorBidi" w:hAnsiTheme="majorBidi" w:cstheme="majorBidi"/>
          <w:sz w:val="24"/>
          <w:szCs w:val="24"/>
        </w:rPr>
        <w:t>. Children with either condition can experience trouble communicating and concentrating and might show a lack of concern or an inability to react to other people's emotions or feelings</w:t>
      </w:r>
      <w:r w:rsidR="00C27087" w:rsidRPr="00480772">
        <w:rPr>
          <w:rFonts w:asciiTheme="majorBidi" w:hAnsiTheme="majorBidi" w:cstheme="majorBidi"/>
          <w:sz w:val="24"/>
          <w:szCs w:val="24"/>
        </w:rPr>
        <w:t xml:space="preserve"> (</w:t>
      </w:r>
      <w:r w:rsidR="00913EC5" w:rsidRPr="00480772">
        <w:rPr>
          <w:rFonts w:asciiTheme="majorBidi" w:hAnsiTheme="majorBidi" w:cstheme="majorBidi"/>
          <w:sz w:val="24"/>
          <w:szCs w:val="24"/>
        </w:rPr>
        <w:t>Benallie, McClain, Bakner, Roanhorse, &amp; Ha, 2021</w:t>
      </w:r>
      <w:r w:rsidR="00C27087" w:rsidRPr="00480772">
        <w:rPr>
          <w:rFonts w:asciiTheme="majorBidi" w:hAnsiTheme="majorBidi" w:cstheme="majorBidi"/>
          <w:sz w:val="24"/>
          <w:szCs w:val="24"/>
        </w:rPr>
        <w:t>)</w:t>
      </w:r>
      <w:r w:rsidRPr="00480772">
        <w:rPr>
          <w:rFonts w:asciiTheme="majorBidi" w:hAnsiTheme="majorBidi" w:cstheme="majorBidi"/>
          <w:sz w:val="24"/>
          <w:szCs w:val="24"/>
        </w:rPr>
        <w:t xml:space="preserve">. </w:t>
      </w:r>
    </w:p>
    <w:p w14:paraId="6DABA3A4" w14:textId="4ABD89CB"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The non-random comorbidity between ADHD and ASD can occur in different ways. First, ADHD can have a direct effect on ASD. For example, a</w:t>
      </w:r>
      <w:r w:rsidR="00991850" w:rsidRPr="00480772">
        <w:rPr>
          <w:rFonts w:asciiTheme="majorBidi" w:hAnsiTheme="majorBidi" w:cstheme="majorBidi"/>
          <w:sz w:val="24"/>
          <w:szCs w:val="24"/>
        </w:rPr>
        <w:t xml:space="preserve"> main feature of ADHD, attentional </w:t>
      </w:r>
      <w:r w:rsidR="00991850" w:rsidRPr="00480772">
        <w:rPr>
          <w:rFonts w:asciiTheme="majorBidi" w:hAnsiTheme="majorBidi" w:cstheme="majorBidi"/>
          <w:sz w:val="24"/>
          <w:szCs w:val="24"/>
        </w:rPr>
        <w:lastRenderedPageBreak/>
        <w:t>difficulties,</w:t>
      </w:r>
      <w:r w:rsidRPr="00480772">
        <w:rPr>
          <w:rFonts w:asciiTheme="majorBidi" w:hAnsiTheme="majorBidi" w:cstheme="majorBidi"/>
          <w:sz w:val="24"/>
          <w:szCs w:val="24"/>
        </w:rPr>
        <w:t xml:space="preserve"> can lead to ASD's core symptom: social communication challenges. Second, ADHD can have indirect effects on ASD, namely ADHD might have possible emotional and social impacts which could lead to a diagnosis of ASD. The third link between the two disorders is that comorbidity could result from common causes, for example</w:t>
      </w:r>
      <w:r w:rsidR="00991850" w:rsidRPr="00480772">
        <w:rPr>
          <w:rFonts w:asciiTheme="majorBidi" w:hAnsiTheme="majorBidi" w:cstheme="majorBidi"/>
          <w:sz w:val="24"/>
          <w:szCs w:val="24"/>
        </w:rPr>
        <w:t>,</w:t>
      </w:r>
      <w:r w:rsidRPr="00480772">
        <w:rPr>
          <w:rFonts w:asciiTheme="majorBidi" w:hAnsiTheme="majorBidi" w:cstheme="majorBidi"/>
          <w:sz w:val="24"/>
          <w:szCs w:val="24"/>
        </w:rPr>
        <w:t xml:space="preserve"> biological factors. Examining the relationship between the </w:t>
      </w:r>
      <w:r w:rsidR="00991850" w:rsidRPr="00480772">
        <w:rPr>
          <w:rFonts w:asciiTheme="majorBidi" w:hAnsiTheme="majorBidi" w:cstheme="majorBidi"/>
          <w:sz w:val="24"/>
          <w:szCs w:val="24"/>
        </w:rPr>
        <w:t>two disorders' symptoms could help</w:t>
      </w:r>
      <w:r w:rsidRPr="00480772">
        <w:rPr>
          <w:rFonts w:asciiTheme="majorBidi" w:hAnsiTheme="majorBidi" w:cstheme="majorBidi"/>
          <w:sz w:val="24"/>
          <w:szCs w:val="24"/>
        </w:rPr>
        <w:t xml:space="preserve"> shed light on the relationship between these common conditions. As well as ASD, there is also an overlap between ADHD and other disorders, such as depression (Riglin </w:t>
      </w:r>
      <w:r w:rsidRPr="00480772">
        <w:rPr>
          <w:rFonts w:asciiTheme="majorBidi" w:hAnsiTheme="majorBidi" w:cstheme="majorBidi"/>
          <w:iCs/>
          <w:sz w:val="24"/>
          <w:szCs w:val="24"/>
        </w:rPr>
        <w:t>et al.</w:t>
      </w:r>
      <w:r w:rsidRPr="00480772">
        <w:rPr>
          <w:rFonts w:asciiTheme="majorBidi" w:hAnsiTheme="majorBidi" w:cstheme="majorBidi"/>
          <w:sz w:val="24"/>
          <w:szCs w:val="24"/>
        </w:rPr>
        <w:t xml:space="preserve">, 2021; Turgay </w:t>
      </w:r>
      <w:r w:rsidRPr="00480772">
        <w:rPr>
          <w:rFonts w:asciiTheme="majorBidi" w:hAnsiTheme="majorBidi" w:cstheme="majorBidi"/>
          <w:iCs/>
          <w:sz w:val="24"/>
          <w:szCs w:val="24"/>
        </w:rPr>
        <w:t>&amp; Rubaba</w:t>
      </w:r>
      <w:r w:rsidRPr="00480772">
        <w:rPr>
          <w:rFonts w:asciiTheme="majorBidi" w:hAnsiTheme="majorBidi" w:cstheme="majorBidi"/>
          <w:sz w:val="24"/>
          <w:szCs w:val="24"/>
        </w:rPr>
        <w:t>, 2006), learning disabilities (DuPaul</w:t>
      </w:r>
      <w:r w:rsidRPr="00480772">
        <w:rPr>
          <w:rFonts w:asciiTheme="majorBidi" w:hAnsiTheme="majorBidi" w:cstheme="majorBidi"/>
          <w:iCs/>
          <w:sz w:val="24"/>
          <w:szCs w:val="24"/>
        </w:rPr>
        <w:t>, Gormley, &amp; Laracy</w:t>
      </w:r>
      <w:r w:rsidRPr="00480772">
        <w:rPr>
          <w:rFonts w:asciiTheme="majorBidi" w:hAnsiTheme="majorBidi" w:cstheme="majorBidi"/>
          <w:sz w:val="24"/>
          <w:szCs w:val="24"/>
        </w:rPr>
        <w:t xml:space="preserve">, 2013), anxiety (O’Rourke, Bray, &amp; Anastopoulos, 2020), and antisocial behaviour (Thapar </w:t>
      </w:r>
      <w:r w:rsidRPr="00480772">
        <w:rPr>
          <w:rFonts w:asciiTheme="majorBidi" w:hAnsiTheme="majorBidi" w:cstheme="majorBidi"/>
          <w:iCs/>
          <w:sz w:val="24"/>
          <w:szCs w:val="24"/>
        </w:rPr>
        <w:t>et al.</w:t>
      </w:r>
      <w:r w:rsidRPr="00480772">
        <w:rPr>
          <w:rFonts w:asciiTheme="majorBidi" w:hAnsiTheme="majorBidi" w:cstheme="majorBidi"/>
          <w:sz w:val="24"/>
          <w:szCs w:val="24"/>
        </w:rPr>
        <w:t xml:space="preserve">, 2006), all of which have features, especially those of appearance, in common with ADHD. </w:t>
      </w:r>
    </w:p>
    <w:p w14:paraId="1CA5DF03" w14:textId="4F1E1495" w:rsidR="0052410C"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Learning disabilities are neurologically-based processing problems, such as dyslexia (reading), dysgraphia (writing), and dyscalculia (mathematics) (Kariyawasam et al., 2019). Students with ADHD are at a particular disadvantage when it comes to learning, as the disorder presents challenges when it comes to focusing on learning. Moreover, the possibility of substance abuse, inter-parental conflict, and poor academic performance can all be factors related to ADHD impairment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{"citationItems":[{"id":"ITEM-1","itemData":{"DOI":"10.1016/j.biopsych.2004.10.020","ISSN":"00063223","abstract":"Attention-deficit/hyperactivity disorder (ADHD) is a multifactorial and clinically heterogeneous disorder that is associated with tremendous financial burden, stress to families, and adverse academic and vocational outcomes. Attention-deficit/hyperactivity disorder is highly prevalent in children worldwide, and the prevalence of this disorder in adults is increasingly recognized. Studies of adults with a diagnosis of childhood-onset ADHD indicate that clinical correlates - demographic, psychosocial, psychiatric, and cognitive features - mirror findings among children with ADHD. Predictors of persistence of ADHD include family history of the disorder, psychiatric comorbidity, and psychosocial adversity. Family studies of ADHD have consistently supported its strong familial nature. Psychiatric disorders comorbid with childhood ADHD include oppositional defiant and conduct disorders, whereas mood and anxiety disorders are comorbid with ADHD in both children and adults. Pregnancy and delivery complications, maternal smoking during pregnancy, and adverse family environment variables are considered important risk factors for ADHD. The etiology of ADHD has not been clearly identified, although evidence supports neurobiologic and genetic origins. Structural and functional imaging studies suggest that dysfunction in the fronto-subcortical pathways, as well as imbalances in the dopaminergic and noradrenergic systems, contribute to the pathophysiology of ADHD. Medication with dopaminergic and noradrenergic activity seems to reduce ADHD symptoms by blocking dopamine and norepinephrine reuptake. Such alterations in dopaminergic and noradrenergic function are apparently necessary for the clinical efficacy of pharmacologic treatments of ADHD. © 2005 Society of Biological Psychiatry.","author":[{"dropping-particle":"","family":"Biederman","given":"Joseph","non-dropping-particle":"","parse-names":false,"suffix":""}],"container-title":"Biological Psychiatry","id":"ITEM-1","issue":"11","issued":{"date-parts":[["2005"]]},"note":"Contributing to the Etiology of ADHD\nbiological adversity ,\npsychosocial adversity\nneurobiology of ADHD\n\nacross the life cycle","page":"1215-1220","title":"Attention-deficit/hyperactivity disorder: A selective overview","type":"article-journal","volume":"57"},"uris":["http://www.mendeley.com/documents/?uuid=b5f7b6f4-2b65-48ab-b3ab-d12b0f736010"]}],"mendeley":{"formattedCitation":"(Biederman, 2005)","plainTextFormattedCitation":"(Biederman, 2005)","previouslyFormattedCitation":"(Biederman, 2005)"},"properties":{"noteIndex":0},"schema":"https://github.com/citation-style-language/schema/raw/master/csl-citation.json"}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(Biederman, 2005)</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as a result, students might fail to complete tasks or understand things. Students with ADHD typically find it difficult to concentrate on a task and solve problems, resulting in lower performance, especially in critical areas such as science, technology, engineering, and mathematics (STEM subjects).</w:t>
      </w:r>
    </w:p>
    <w:p w14:paraId="22693482" w14:textId="2CC40658" w:rsidR="0052410C" w:rsidRPr="00D028B1" w:rsidRDefault="0052410C" w:rsidP="0052410C">
      <w:pPr>
        <w:pStyle w:val="Heading2"/>
        <w:rPr>
          <w:rFonts w:asciiTheme="majorBidi" w:hAnsiTheme="majorBidi"/>
          <w:sz w:val="24"/>
          <w:szCs w:val="24"/>
        </w:rPr>
      </w:pPr>
      <w:bookmarkStart w:id="46" w:name="_Toc136969396"/>
      <w:r w:rsidRPr="00D028B1">
        <w:rPr>
          <w:rFonts w:asciiTheme="majorBidi" w:hAnsiTheme="majorBidi"/>
          <w:sz w:val="24"/>
          <w:szCs w:val="24"/>
        </w:rPr>
        <w:t>1.</w:t>
      </w:r>
      <w:r w:rsidR="001661BB">
        <w:rPr>
          <w:rFonts w:asciiTheme="majorBidi" w:hAnsiTheme="majorBidi"/>
          <w:sz w:val="24"/>
          <w:szCs w:val="24"/>
        </w:rPr>
        <w:t>10</w:t>
      </w:r>
      <w:r w:rsidRPr="00D028B1">
        <w:rPr>
          <w:rFonts w:asciiTheme="majorBidi" w:hAnsiTheme="majorBidi"/>
          <w:sz w:val="24"/>
          <w:szCs w:val="24"/>
        </w:rPr>
        <w:t xml:space="preserve"> Treatment</w:t>
      </w:r>
      <w:bookmarkEnd w:id="46"/>
    </w:p>
    <w:p w14:paraId="39101E77" w14:textId="77777777" w:rsidR="0052410C" w:rsidRPr="004B7AA4" w:rsidRDefault="0052410C" w:rsidP="0052410C">
      <w:pPr>
        <w:pStyle w:val="ListParagraph"/>
        <w:ind w:left="390"/>
      </w:pPr>
    </w:p>
    <w:p w14:paraId="3A6DA0C2" w14:textId="77777777" w:rsidR="0052410C" w:rsidRPr="00480772" w:rsidRDefault="0052410C" w:rsidP="00C14585">
      <w:pPr>
        <w:spacing w:line="480" w:lineRule="auto"/>
        <w:ind w:firstLine="720"/>
        <w:rPr>
          <w:rFonts w:asciiTheme="majorBidi" w:hAnsiTheme="majorBidi" w:cstheme="majorBidi"/>
          <w:color w:val="FF0000"/>
          <w:sz w:val="24"/>
          <w:szCs w:val="24"/>
        </w:rPr>
      </w:pPr>
      <w:r w:rsidRPr="00480772">
        <w:rPr>
          <w:rFonts w:asciiTheme="majorBidi" w:hAnsiTheme="majorBidi" w:cstheme="majorBidi"/>
          <w:sz w:val="24"/>
          <w:szCs w:val="24"/>
        </w:rPr>
        <w:t xml:space="preserve">The most common treatment for ADHD is pharmacological; it is part of a comprehensive plan alongside </w:t>
      </w:r>
      <w:r w:rsidRPr="00480772">
        <w:rPr>
          <w:rFonts w:asciiTheme="majorBidi" w:eastAsia="MS PGothic" w:hAnsiTheme="majorBidi" w:cstheme="majorBidi"/>
          <w:sz w:val="24"/>
          <w:szCs w:val="24"/>
        </w:rPr>
        <w:t>alternative interventions</w:t>
      </w:r>
      <w:r w:rsidRPr="00480772">
        <w:rPr>
          <w:rFonts w:asciiTheme="majorBidi" w:hAnsiTheme="majorBidi" w:cstheme="majorBidi"/>
          <w:sz w:val="24"/>
          <w:szCs w:val="24"/>
        </w:rPr>
        <w:t>. In particular, stimulants are used for the treatment of ADHD, including the amphetamine (Dexedrine, approved in 1976) and the methylphenidate (Ritalin, used for many decades). The psychostimulant Ritalin was approved as a treatment for people with ADHD by the Food and Drug Administration (FDA) in 1955. It</w:t>
      </w:r>
      <w:r w:rsidRPr="00480772">
        <w:rPr>
          <w:rFonts w:asciiTheme="majorBidi" w:hAnsiTheme="majorBidi" w:cstheme="majorBidi"/>
          <w:color w:val="FF0000"/>
          <w:sz w:val="24"/>
          <w:szCs w:val="24"/>
          <w:rtl/>
        </w:rPr>
        <w:t xml:space="preserve"> </w:t>
      </w:r>
      <w:r w:rsidRPr="00480772">
        <w:rPr>
          <w:rFonts w:asciiTheme="majorBidi" w:hAnsiTheme="majorBidi" w:cstheme="majorBidi"/>
          <w:sz w:val="24"/>
          <w:szCs w:val="24"/>
        </w:rPr>
        <w:t xml:space="preserve">helps to improve executive function and </w:t>
      </w:r>
      <w:r w:rsidRPr="00480772">
        <w:rPr>
          <w:rFonts w:asciiTheme="majorBidi" w:eastAsia="MS PGothic" w:hAnsiTheme="majorBidi" w:cstheme="majorBidi"/>
          <w:color w:val="000000" w:themeColor="text1"/>
          <w:sz w:val="24"/>
          <w:szCs w:val="24"/>
        </w:rPr>
        <w:t xml:space="preserve">reduces hyperactive, impulsive behaviour and </w:t>
      </w:r>
      <w:r w:rsidRPr="00480772">
        <w:rPr>
          <w:rFonts w:asciiTheme="majorBidi" w:hAnsiTheme="majorBidi" w:cstheme="majorBidi"/>
          <w:sz w:val="24"/>
          <w:szCs w:val="24"/>
        </w:rPr>
        <w:t>inattention</w:t>
      </w:r>
      <w:r w:rsidRPr="00480772">
        <w:rPr>
          <w:rFonts w:asciiTheme="majorBidi" w:eastAsia="MS PGothic" w:hAnsiTheme="majorBidi" w:cstheme="majorBidi"/>
          <w:color w:val="000000" w:themeColor="text1"/>
          <w:sz w:val="24"/>
          <w:szCs w:val="24"/>
        </w:rPr>
        <w:t xml:space="preserve">, and increases </w:t>
      </w:r>
      <w:r w:rsidRPr="00480772">
        <w:rPr>
          <w:rFonts w:asciiTheme="majorBidi" w:hAnsiTheme="majorBidi" w:cstheme="majorBidi"/>
          <w:color w:val="000000" w:themeColor="text1"/>
          <w:sz w:val="24"/>
          <w:szCs w:val="24"/>
        </w:rPr>
        <w:t xml:space="preserve">attention span </w:t>
      </w:r>
      <w:r w:rsidRPr="00480772">
        <w:rPr>
          <w:rFonts w:asciiTheme="majorBidi" w:hAnsiTheme="majorBidi" w:cstheme="majorBidi"/>
          <w:color w:val="000000" w:themeColor="text1"/>
          <w:sz w:val="24"/>
          <w:szCs w:val="24"/>
          <w:shd w:val="clear" w:color="auto" w:fill="FFFFFF"/>
        </w:rPr>
        <w:t>(FDA, 2021)</w:t>
      </w:r>
      <w:r w:rsidRPr="00480772">
        <w:rPr>
          <w:rFonts w:asciiTheme="majorBidi" w:hAnsiTheme="majorBidi" w:cstheme="majorBidi"/>
          <w:color w:val="000000" w:themeColor="text1"/>
          <w:sz w:val="24"/>
          <w:szCs w:val="24"/>
        </w:rPr>
        <w:t>.</w:t>
      </w:r>
      <w:r w:rsidRPr="00480772">
        <w:rPr>
          <w:rFonts w:asciiTheme="majorBidi" w:hAnsiTheme="majorBidi" w:cstheme="majorBidi"/>
          <w:color w:val="FF0000"/>
          <w:sz w:val="24"/>
          <w:szCs w:val="24"/>
        </w:rPr>
        <w:t xml:space="preserve"> </w:t>
      </w:r>
      <w:r w:rsidRPr="00480772">
        <w:rPr>
          <w:rFonts w:asciiTheme="majorBidi" w:hAnsiTheme="majorBidi" w:cstheme="majorBidi"/>
          <w:color w:val="000000" w:themeColor="text1"/>
          <w:sz w:val="24"/>
          <w:szCs w:val="24"/>
        </w:rPr>
        <w:t xml:space="preserve">Such </w:t>
      </w:r>
      <w:r w:rsidRPr="00480772">
        <w:rPr>
          <w:rFonts w:asciiTheme="majorBidi" w:hAnsiTheme="majorBidi" w:cstheme="majorBidi"/>
          <w:color w:val="000000" w:themeColor="text1"/>
          <w:sz w:val="24"/>
          <w:szCs w:val="24"/>
        </w:rPr>
        <w:lastRenderedPageBreak/>
        <w:t xml:space="preserve">stimulants increase dopamine and noradrenaline levels in the brain by blocking norepinephrine and dopamine reuptake by the presynaptic nerve once it has been released </w:t>
      </w:r>
      <w:r w:rsidRPr="00480772">
        <w:rPr>
          <w:rFonts w:asciiTheme="majorBidi" w:hAnsiTheme="majorBidi" w:cstheme="majorBidi"/>
          <w:color w:val="000000" w:themeColor="text1"/>
          <w:sz w:val="24"/>
          <w:szCs w:val="24"/>
          <w:shd w:val="clear" w:color="auto" w:fill="FFFFFF"/>
        </w:rPr>
        <w:t>(FDA, 2021).</w:t>
      </w:r>
    </w:p>
    <w:p w14:paraId="1ABD110A" w14:textId="77777777" w:rsidR="0052410C" w:rsidRPr="00480772" w:rsidRDefault="0052410C" w:rsidP="00C14585">
      <w:pPr>
        <w:spacing w:line="480" w:lineRule="auto"/>
        <w:ind w:firstLine="720"/>
        <w:rPr>
          <w:rFonts w:asciiTheme="majorBidi" w:eastAsia="MS PGothic" w:hAnsiTheme="majorBidi" w:cstheme="majorBidi"/>
          <w:sz w:val="24"/>
          <w:szCs w:val="24"/>
        </w:rPr>
      </w:pPr>
      <w:r w:rsidRPr="00480772">
        <w:rPr>
          <w:rFonts w:asciiTheme="majorBidi" w:eastAsia="MS PGothic" w:hAnsiTheme="majorBidi" w:cstheme="majorBidi"/>
          <w:sz w:val="24"/>
          <w:szCs w:val="24"/>
        </w:rPr>
        <w:t xml:space="preserve">The stimulants described above have side effects, such as increased heart rate, blood pressure and weight, and a high potential for abuse </w:t>
      </w:r>
      <w:r w:rsidRPr="00480772">
        <w:rPr>
          <w:rFonts w:asciiTheme="majorBidi" w:eastAsia="MS PGothic" w:hAnsiTheme="majorBidi" w:cstheme="majorBidi"/>
          <w:sz w:val="24"/>
          <w:szCs w:val="24"/>
        </w:rPr>
        <w:fldChar w:fldCharType="begin" w:fldLock="1"/>
      </w:r>
      <w:r w:rsidRPr="00480772">
        <w:rPr>
          <w:rFonts w:asciiTheme="majorBidi" w:eastAsia="MS PGothic" w:hAnsiTheme="majorBidi" w:cstheme="majorBidi"/>
          <w:sz w:val="24"/>
          <w:szCs w:val="24"/>
        </w:rPr>
        <w:instrText>ADDIN CSL_CITATION {"citationItems":[{"id":"ITEM-1","itemData":{"DOI":"10.1016/j.mehy.2007.11.016","ISBN":"0306-9877","ISSN":"03069877","PMID":"18215471","abstract":"Attention deficit hyperactivity disorder (ADHD) is a prevalent neurodevelopmental disorder characterised by (inter alia) an increase in distractibility. The current front-line pharmacotherapies for the treatment of ADHD, namely the psychostimulants methylphenidate and amphetamines, have clear abuse potential, hence there is a strong need to develop new drug treatments for this disorder. Central to this process is the identification of the pathophysiological changes which underlie ADHD. Given the heterogeneity of the disorder, multiple loci are probably involved, providing multiple potential therapeutic targets. Here, we hypothesise (Hypothesis 1) that one such locus is the superior colliculus (SC), a sensory structure intimately linked with distractibility and the production of eye and head movements. It is proposed that in ADHD, the colliculus is hyper-responsive, leading to the core symptom of increased distractibility. Hypothesis 1 is supported by: 1. ADHD patients show increased distractibility in tasks which are sensitive to collicular function; 2. ADHD patients have a general problem inhibiting saccades, the generation of which involves the SC; 3. Saccadic deficits in ADHD include defects in the production of saccadic types (anti-saccades and express saccades) which are particularly associated with the colliculus; 4. Covert shifts in attention (which also have been argued to involve the SC) are also impaired in ADHD; 5. Reading disorders are frequently co-morbid with ADHD; dyslexia (which is associated with eye movement problems) is linked to a specific visual perceptual deficit in the M pathway, a major recipient of which is the colliculus. Whether or not the SC is indeed hyper-responsive in ADHD as Hypothesis 1 suggests, the SC may well represent an important therapeutic target for drugs. In fact current psychostimulant therapies, which reduce distractibility, may already work at that level (Hypothesis 2), a contention which is supported by: 1. The colliculus and structures immediately afferent to it contain the neurochemical machinery necessary to respond to these drugs; 2. d-Amphetamine depresses visually evoked activity in the rat colliculus in a dose-dependent manner. Fortunately, again, even if psychostimulants do not achieve their therapeutic effects on distractibility in ADHD by acting on the SC, then the development of drugs which dampen stimulus-related activity in the colliculus could still represent an important novel path for drug de…","author":[{"dropping-particle":"","family":"Overton","given":"Paul G.","non-dropping-particle":"","parse-names":false,"suffix":""}],"container-title":"Medical Hypotheses","id":"ITEM-1","issue":"6","issued":{"date-parts":[["2008"]]},"page":"1121-1127","title":"Collicular dysfunction in attention deficit hyperactivity disorder","type":"article-journal","volume":"70"},"uris":["http://www.mendeley.com/documents/?uuid=1cdb72b6-ccbe-4824-b353-45cba84ca330"]}],"mendeley":{"formattedCitation":"(Overton, 2008)","plainTextFormattedCitation":"(Overton, 2008)","previouslyFormattedCitation":"(Overton, 2008)"},"properties":{"noteIndex":0},"schema":"https://github.com/citation-style-language/schema/raw/master/csl-citation.json"}</w:instrText>
      </w:r>
      <w:r w:rsidRPr="00480772">
        <w:rPr>
          <w:rFonts w:asciiTheme="majorBidi" w:eastAsia="MS PGothic" w:hAnsiTheme="majorBidi" w:cstheme="majorBidi"/>
          <w:sz w:val="24"/>
          <w:szCs w:val="24"/>
        </w:rPr>
        <w:fldChar w:fldCharType="separate"/>
      </w:r>
      <w:r w:rsidRPr="00480772">
        <w:rPr>
          <w:rFonts w:asciiTheme="majorBidi" w:eastAsia="MS PGothic" w:hAnsiTheme="majorBidi" w:cstheme="majorBidi"/>
          <w:noProof/>
          <w:sz w:val="24"/>
          <w:szCs w:val="24"/>
        </w:rPr>
        <w:t>(Overton, 2008)</w:t>
      </w:r>
      <w:r w:rsidRPr="00480772">
        <w:rPr>
          <w:rFonts w:asciiTheme="majorBidi" w:eastAsia="MS PGothic" w:hAnsiTheme="majorBidi" w:cstheme="majorBidi"/>
          <w:sz w:val="24"/>
          <w:szCs w:val="24"/>
        </w:rPr>
        <w:fldChar w:fldCharType="end"/>
      </w:r>
      <w:r w:rsidRPr="00480772">
        <w:rPr>
          <w:rFonts w:asciiTheme="majorBidi" w:eastAsia="MS PGothic" w:hAnsiTheme="majorBidi" w:cstheme="majorBidi"/>
          <w:sz w:val="24"/>
          <w:szCs w:val="24"/>
        </w:rPr>
        <w:t xml:space="preserve">. The psychostimulants do not cure ADHD and the response to medication varies for each person; as methylphenidate has different effects on different people, some show moderate improvement, and others have significant improvement. ADHD medication reduces the symptoms, but the symptoms return after the medicine is stopped. Understanding the fundamental deficit in ADHD will help avoid adverse medication outcomes; in other words, researchers need to understand the pathophysiology of ADHD to stimulate the development of novel therapeutic approaches.  </w:t>
      </w:r>
    </w:p>
    <w:p w14:paraId="624368F3" w14:textId="77777777" w:rsidR="0052410C" w:rsidRPr="00480772" w:rsidRDefault="0052410C" w:rsidP="00C14585">
      <w:pPr>
        <w:spacing w:line="480" w:lineRule="auto"/>
        <w:ind w:firstLine="720"/>
        <w:rPr>
          <w:rFonts w:asciiTheme="majorBidi" w:eastAsia="MS PGothic" w:hAnsiTheme="majorBidi" w:cstheme="majorBidi"/>
          <w:sz w:val="24"/>
          <w:szCs w:val="24"/>
        </w:rPr>
      </w:pPr>
      <w:r w:rsidRPr="00480772">
        <w:rPr>
          <w:rFonts w:asciiTheme="majorBidi" w:eastAsia="MS PGothic" w:hAnsiTheme="majorBidi" w:cstheme="majorBidi"/>
          <w:sz w:val="24"/>
          <w:szCs w:val="24"/>
        </w:rPr>
        <w:t>The combination of stimulant medication and alternative interventions in evidence-based treatment of ADHD may have positive effects on core ADHD symptoms (</w:t>
      </w:r>
      <w:r w:rsidRPr="00480772">
        <w:rPr>
          <w:rFonts w:asciiTheme="majorBidi" w:hAnsiTheme="majorBidi" w:cstheme="majorBidi"/>
          <w:sz w:val="24"/>
          <w:szCs w:val="24"/>
        </w:rPr>
        <w:t>Johnston &amp; Park, 2015</w:t>
      </w:r>
      <w:r w:rsidRPr="00480772">
        <w:rPr>
          <w:rFonts w:asciiTheme="majorBidi" w:eastAsia="MS PGothic" w:hAnsiTheme="majorBidi" w:cstheme="majorBidi"/>
          <w:sz w:val="24"/>
          <w:szCs w:val="24"/>
        </w:rPr>
        <w:t xml:space="preserve">). Several studies have revealed that behavioural, neurocognitive, and dietary therapies (e.g. play therapy, cognitive therapy and psychotherapy, mindfulness, parent management training, school-based support, and specific ADHD eating plans), along with medication, could reduce hyperactivity and improve concentration, enabling those diagnosed with ADHD to </w:t>
      </w:r>
      <w:r w:rsidRPr="00480772">
        <w:rPr>
          <w:rFonts w:asciiTheme="majorBidi" w:hAnsiTheme="majorBidi" w:cstheme="majorBidi"/>
          <w:sz w:val="24"/>
          <w:szCs w:val="24"/>
        </w:rPr>
        <w:t>cope with the condition since it cannot be cured</w:t>
      </w:r>
      <w:r w:rsidRPr="00480772">
        <w:rPr>
          <w:rFonts w:asciiTheme="majorBidi" w:eastAsia="MS PGothic" w:hAnsiTheme="majorBidi" w:cstheme="majorBidi"/>
          <w:sz w:val="24"/>
          <w:szCs w:val="24"/>
        </w:rPr>
        <w:t>.</w:t>
      </w:r>
      <w:r w:rsidRPr="00480772" w:rsidDel="003E2DD5">
        <w:rPr>
          <w:rFonts w:asciiTheme="majorBidi" w:eastAsia="MS PGothic" w:hAnsiTheme="majorBidi" w:cstheme="majorBidi"/>
          <w:sz w:val="24"/>
          <w:szCs w:val="24"/>
        </w:rPr>
        <w:t xml:space="preserve"> </w:t>
      </w:r>
    </w:p>
    <w:p w14:paraId="6D689C82" w14:textId="77777777" w:rsidR="00C01768" w:rsidRPr="001349EB" w:rsidRDefault="00C01768"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However, some patients might not respond well to stimulants or might experience side effects that prevent them from being used. Non-stimulant medicines, such as Atomoxetine (Strattera), Guanfacine XR, and Clonidine XR (Clavenna &amp; Bonati, 2017), may be utilized in these situations as second line (second choice) therapy. The second-choice treatments may take up to several weeks before they reach maximum effectiveness.  </w:t>
      </w:r>
    </w:p>
    <w:p w14:paraId="61492AA6" w14:textId="77777777" w:rsidR="00C01768" w:rsidRPr="001349EB" w:rsidRDefault="00C01768"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Some individuals have found these drugs to be useful in lessening the symptoms of ADHD because they operate through processes different from those of stimulants (amphetamine and methylphenidate). Geffen, &amp; Forster, (2018) report three points about non-stimulant usage for adult </w:t>
      </w:r>
      <w:r w:rsidRPr="001349EB">
        <w:rPr>
          <w:rFonts w:asciiTheme="majorBidi" w:hAnsiTheme="majorBidi" w:cstheme="majorBidi"/>
          <w:sz w:val="24"/>
          <w:szCs w:val="24"/>
        </w:rPr>
        <w:lastRenderedPageBreak/>
        <w:t xml:space="preserve">ADHD; first, non-stimulants can be used as a type of treatment for people who can't take stimulant medication alone; second, they help to make treatment stronger by using them in conjunction with substances that increase activity in the body and finally, non- stimulants are a way to treat both depression and anxiety that can happen at the same time, while also treating the symptoms of ADHD directly, using wise prescribing. Parents may decide to select non-stimulant drugs as the first line of treatment for their children if they are worried that stimulants may be used for substance abuse. </w:t>
      </w:r>
    </w:p>
    <w:p w14:paraId="14478EC7" w14:textId="0E2E4C6E" w:rsidR="00C01768" w:rsidRPr="001349EB" w:rsidRDefault="00C01768"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Stimulant-based pharmaceutical treatment for ADHD requires cardiovascular monitoring observing especially in children and adolescents (Hennissen et al., 2017), and stimulant have been found to have an impact on autonomic function in ADHD (Idrees et al., 2022). Children under taking stimulant medication have common problems with decreased appetite and  trouble with their emotions, headaches, and stomach pain (Clavenna &amp; Bonati, 2017). As a consequence, non-stimulant medications may be the preferred treatment.</w:t>
      </w:r>
    </w:p>
    <w:p w14:paraId="75CD61A9" w14:textId="0021278C" w:rsidR="0052410C" w:rsidRPr="001349EB" w:rsidRDefault="00C01768"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For some ADHD groups, maintaining medication adherence can be challenge. This may be the result of problems with cognitive skills leading to forgetfulness, organizational issues, or worry about adverse effects which affect pursue their goals. Healthcare professionals may suggest strengthening core executive function skills by increased self-awareness, self-motivation, control of impulsive actions, setting reminders, using pillboxes or smartphone applications, or incorporating medication into daily routines to solve adherence issues. It is very important for the clinician to have a good working relationship with their patient; clinician, parents and young people should work together to make sure they take their ADHD medication regularly (Charach &amp; Fernandez, 2013).</w:t>
      </w:r>
    </w:p>
    <w:p w14:paraId="13885425" w14:textId="25573687" w:rsidR="00937195" w:rsidRPr="00F52A10" w:rsidRDefault="00304D74" w:rsidP="00F52A10">
      <w:pPr>
        <w:pStyle w:val="Heading2"/>
        <w:rPr>
          <w:rFonts w:asciiTheme="majorBidi" w:hAnsiTheme="majorBidi"/>
          <w:sz w:val="24"/>
          <w:szCs w:val="24"/>
        </w:rPr>
      </w:pPr>
      <w:bookmarkStart w:id="47" w:name="_Toc112094306"/>
      <w:bookmarkStart w:id="48" w:name="_Toc136969397"/>
      <w:r w:rsidRPr="00F52A10">
        <w:rPr>
          <w:rFonts w:asciiTheme="majorBidi" w:hAnsiTheme="majorBidi"/>
          <w:sz w:val="24"/>
          <w:szCs w:val="24"/>
        </w:rPr>
        <w:t>1.</w:t>
      </w:r>
      <w:r w:rsidR="00101CC9">
        <w:rPr>
          <w:rFonts w:asciiTheme="majorBidi" w:hAnsiTheme="majorBidi"/>
          <w:sz w:val="24"/>
          <w:szCs w:val="24"/>
        </w:rPr>
        <w:t>1</w:t>
      </w:r>
      <w:r w:rsidR="001661BB">
        <w:rPr>
          <w:rFonts w:asciiTheme="majorBidi" w:hAnsiTheme="majorBidi"/>
          <w:sz w:val="24"/>
          <w:szCs w:val="24"/>
        </w:rPr>
        <w:t>1</w:t>
      </w:r>
      <w:r w:rsidRPr="00F52A10">
        <w:rPr>
          <w:rFonts w:asciiTheme="majorBidi" w:hAnsiTheme="majorBidi"/>
          <w:sz w:val="24"/>
          <w:szCs w:val="24"/>
        </w:rPr>
        <w:t xml:space="preserve"> </w:t>
      </w:r>
      <w:r w:rsidR="00937195" w:rsidRPr="00F52A10">
        <w:rPr>
          <w:rFonts w:asciiTheme="majorBidi" w:hAnsiTheme="majorBidi"/>
          <w:sz w:val="24"/>
          <w:szCs w:val="24"/>
        </w:rPr>
        <w:t>Emotional dysregulation</w:t>
      </w:r>
      <w:bookmarkEnd w:id="47"/>
      <w:bookmarkEnd w:id="48"/>
    </w:p>
    <w:p w14:paraId="35C228CF" w14:textId="77777777" w:rsidR="004A3D2D" w:rsidRPr="005D7F2D" w:rsidRDefault="004A3D2D" w:rsidP="004A3D2D">
      <w:pPr>
        <w:rPr>
          <w:rFonts w:asciiTheme="majorBidi" w:hAnsiTheme="majorBidi" w:cstheme="majorBidi"/>
          <w:sz w:val="24"/>
          <w:szCs w:val="24"/>
        </w:rPr>
      </w:pPr>
    </w:p>
    <w:p w14:paraId="7010D113" w14:textId="2CEF8F65" w:rsidR="00937195" w:rsidRPr="00480772" w:rsidRDefault="00C27087" w:rsidP="00C14585">
      <w:pPr>
        <w:spacing w:line="480" w:lineRule="auto"/>
        <w:ind w:firstLine="720"/>
        <w:rPr>
          <w:rFonts w:asciiTheme="majorBidi" w:hAnsiTheme="majorBidi" w:cstheme="majorBidi"/>
          <w:sz w:val="24"/>
          <w:szCs w:val="24"/>
        </w:rPr>
      </w:pPr>
      <w:r w:rsidRPr="00480772">
        <w:rPr>
          <w:rFonts w:asciiTheme="majorBidi" w:hAnsiTheme="majorBidi" w:cstheme="majorBidi"/>
          <w:color w:val="000000"/>
          <w:sz w:val="24"/>
          <w:szCs w:val="24"/>
        </w:rPr>
        <w:t>More recently, there has been a focus on another aspect of the ADHD syndrome,</w:t>
      </w:r>
      <w:r w:rsidRPr="00480772">
        <w:rPr>
          <w:rFonts w:asciiTheme="majorBidi" w:hAnsiTheme="majorBidi" w:cstheme="majorBidi"/>
          <w:sz w:val="24"/>
          <w:szCs w:val="24"/>
        </w:rPr>
        <w:t xml:space="preserve"> namely emotional dysregulation. In the 1940s, when ADHD was known as “minimal brain damage”, emotion dysregulation was presented as a diagnostic criterion, but DSM-III changed it to an associated feature. </w:t>
      </w:r>
      <w:r w:rsidR="00937195" w:rsidRPr="00480772">
        <w:rPr>
          <w:rFonts w:asciiTheme="majorBidi" w:hAnsiTheme="majorBidi" w:cstheme="majorBidi"/>
          <w:sz w:val="24"/>
          <w:szCs w:val="24"/>
        </w:rPr>
        <w:t xml:space="preserve">Shu </w:t>
      </w:r>
      <w:r w:rsidR="00937195" w:rsidRPr="00480772">
        <w:rPr>
          <w:rFonts w:asciiTheme="majorBidi" w:hAnsiTheme="majorBidi" w:cstheme="majorBidi"/>
          <w:iCs/>
          <w:sz w:val="24"/>
          <w:szCs w:val="24"/>
        </w:rPr>
        <w:t xml:space="preserve">et al. </w:t>
      </w:r>
      <w:r w:rsidR="00937195" w:rsidRPr="00480772">
        <w:rPr>
          <w:rFonts w:asciiTheme="majorBidi" w:hAnsiTheme="majorBidi" w:cstheme="majorBidi"/>
          <w:sz w:val="24"/>
          <w:szCs w:val="24"/>
        </w:rPr>
        <w:t xml:space="preserve">(2018) use the term “emotion” to refer to an automatic psychological state which does not </w:t>
      </w:r>
      <w:r w:rsidR="00937195" w:rsidRPr="00480772">
        <w:rPr>
          <w:rFonts w:asciiTheme="majorBidi" w:hAnsiTheme="majorBidi" w:cstheme="majorBidi"/>
          <w:sz w:val="24"/>
          <w:szCs w:val="24"/>
        </w:rPr>
        <w:lastRenderedPageBreak/>
        <w:t>require a conscious effort and results in physical and physiological changes in the heart, skin, blood flow, facial expressions, and voice. Thus, an emotional response to a stimulus causes physical and psychological changes and controls behaviour – fight-or-flight or calm responses. Emotion regulation is defined as the conscious or unconscious control of emotions that guides individuals to modulate their emotions (Gross, 1998). Emotion regulation is essential for children as it helps them interact successfully with the environment (Berkovits</w:t>
      </w:r>
      <w:r w:rsidR="00937195" w:rsidRPr="00480772">
        <w:rPr>
          <w:rFonts w:asciiTheme="majorBidi" w:hAnsiTheme="majorBidi" w:cstheme="majorBidi"/>
          <w:iCs/>
          <w:sz w:val="24"/>
          <w:szCs w:val="24"/>
        </w:rPr>
        <w:t>, Eisenhower, &amp; Blacher</w:t>
      </w:r>
      <w:r w:rsidR="00937195" w:rsidRPr="00480772">
        <w:rPr>
          <w:rFonts w:asciiTheme="majorBidi" w:hAnsiTheme="majorBidi" w:cstheme="majorBidi"/>
          <w:sz w:val="24"/>
          <w:szCs w:val="24"/>
        </w:rPr>
        <w:t xml:space="preserve">, 2017) and supports adaptive performance (Ahmetoglu, Ilhan Ildiz, Acar, &amp; Encinger, 2018). </w:t>
      </w:r>
    </w:p>
    <w:p w14:paraId="5031CA9A" w14:textId="77777777" w:rsidR="00937195" w:rsidRPr="005D7F2D" w:rsidRDefault="00937195" w:rsidP="00937195">
      <w:pPr>
        <w:pStyle w:val="Para"/>
        <w:jc w:val="center"/>
      </w:pPr>
      <w:r w:rsidRPr="005D7F2D">
        <w:t>“Between stimulus and response there is a space. In that space is our power to choose our response. In our response lies our growth and our freedom”.</w:t>
      </w:r>
    </w:p>
    <w:p w14:paraId="213643CC" w14:textId="77777777" w:rsidR="00937195" w:rsidRPr="005D7F2D" w:rsidRDefault="00937195" w:rsidP="00937195">
      <w:pPr>
        <w:pStyle w:val="Para"/>
      </w:pPr>
      <w:r w:rsidRPr="005D7F2D">
        <w:tab/>
      </w:r>
      <w:r w:rsidRPr="005D7F2D">
        <w:tab/>
      </w:r>
      <w:r w:rsidRPr="005D7F2D">
        <w:tab/>
      </w:r>
      <w:r w:rsidRPr="005D7F2D">
        <w:tab/>
      </w:r>
      <w:r w:rsidRPr="005D7F2D">
        <w:tab/>
      </w:r>
      <w:r w:rsidRPr="005D7F2D">
        <w:tab/>
        <w:t xml:space="preserve">                                      ~ Viktor Frankl</w:t>
      </w:r>
    </w:p>
    <w:p w14:paraId="28A748D6" w14:textId="11124924" w:rsidR="004D7677"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People with healthy emotion regulation respond to stimulation with perfect cognitive control of their emotions and manage their physical reactions when responding to threats (Linehan, 2014).</w:t>
      </w:r>
      <w:r w:rsidRPr="00480772">
        <w:rPr>
          <w:rFonts w:asciiTheme="majorBidi" w:hAnsiTheme="majorBidi" w:cstheme="majorBidi"/>
          <w:color w:val="FF0000"/>
          <w:sz w:val="24"/>
          <w:szCs w:val="24"/>
        </w:rPr>
        <w:t xml:space="preserve"> </w:t>
      </w:r>
      <w:r w:rsidRPr="00480772">
        <w:rPr>
          <w:rFonts w:asciiTheme="majorBidi" w:hAnsiTheme="majorBidi" w:cstheme="majorBidi"/>
          <w:sz w:val="24"/>
          <w:szCs w:val="24"/>
        </w:rPr>
        <w:t>People with ADHD feel differently from ordinary people and have a high and intense physiological response that remains elevated and becomes more intense so that they cannot tolerate experiencing the emotion</w:t>
      </w:r>
      <w:r w:rsidR="000C21D2" w:rsidRPr="00480772">
        <w:rPr>
          <w:rFonts w:asciiTheme="majorBidi" w:hAnsiTheme="majorBidi" w:cstheme="majorBidi"/>
          <w:sz w:val="24"/>
          <w:szCs w:val="24"/>
        </w:rPr>
        <w:t xml:space="preserve"> (</w:t>
      </w:r>
      <w:r w:rsidR="004D7677" w:rsidRPr="00480772">
        <w:rPr>
          <w:rFonts w:asciiTheme="majorBidi" w:hAnsiTheme="majorBidi" w:cstheme="majorBidi"/>
          <w:sz w:val="24"/>
          <w:szCs w:val="24"/>
          <w:lang w:eastAsia="zh-CN"/>
        </w:rPr>
        <w:t>Fogleman, Leaberry, Rosen, Walerius, &amp; Slaughter, 2018</w:t>
      </w:r>
      <w:r w:rsidR="000C21D2" w:rsidRPr="00480772">
        <w:rPr>
          <w:rFonts w:asciiTheme="majorBidi" w:hAnsiTheme="majorBidi" w:cstheme="majorBidi"/>
          <w:sz w:val="24"/>
          <w:szCs w:val="24"/>
        </w:rPr>
        <w:t>)</w:t>
      </w:r>
      <w:r w:rsidRPr="00480772">
        <w:rPr>
          <w:rFonts w:asciiTheme="majorBidi" w:hAnsiTheme="majorBidi" w:cstheme="majorBidi"/>
          <w:sz w:val="24"/>
          <w:szCs w:val="24"/>
        </w:rPr>
        <w:t xml:space="preserve">. </w:t>
      </w:r>
      <w:r w:rsidR="001A2AF6" w:rsidRPr="00480772">
        <w:rPr>
          <w:rFonts w:asciiTheme="majorBidi" w:hAnsiTheme="majorBidi" w:cstheme="majorBidi"/>
          <w:sz w:val="24"/>
          <w:szCs w:val="24"/>
        </w:rPr>
        <w:t>When the emotions are triggered, they experience inattention, impulsivity, hyperactivity, executive function deficit, and emotion dysregulation</w:t>
      </w:r>
      <w:r w:rsidR="000C21D2" w:rsidRPr="00480772">
        <w:rPr>
          <w:rFonts w:asciiTheme="majorBidi" w:hAnsiTheme="majorBidi" w:cstheme="majorBidi"/>
          <w:sz w:val="24"/>
          <w:szCs w:val="24"/>
        </w:rPr>
        <w:t xml:space="preserve"> (</w:t>
      </w:r>
      <w:r w:rsidR="00053203" w:rsidRPr="00480772">
        <w:rPr>
          <w:rFonts w:asciiTheme="majorBidi" w:hAnsiTheme="majorBidi" w:cstheme="majorBidi"/>
          <w:sz w:val="24"/>
          <w:szCs w:val="24"/>
          <w:lang w:eastAsia="zh-CN"/>
        </w:rPr>
        <w:t>Corbisiero, Stieglitz , Retz, &amp; Rösler, 2013</w:t>
      </w:r>
      <w:r w:rsidR="000C21D2" w:rsidRPr="00480772">
        <w:rPr>
          <w:rFonts w:asciiTheme="majorBidi" w:hAnsiTheme="majorBidi" w:cstheme="majorBidi"/>
          <w:sz w:val="24"/>
          <w:szCs w:val="24"/>
        </w:rPr>
        <w:t>)</w:t>
      </w:r>
      <w:r w:rsidRPr="00480772">
        <w:rPr>
          <w:rFonts w:asciiTheme="majorBidi" w:hAnsiTheme="majorBidi" w:cstheme="majorBidi"/>
          <w:sz w:val="24"/>
          <w:szCs w:val="24"/>
        </w:rPr>
        <w:t>.</w:t>
      </w:r>
    </w:p>
    <w:p w14:paraId="28DEB5C2" w14:textId="238D9C58"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Emotion dysregulation is characterised by an inability to control emotional reactions within a socially acceptable range. It cannot be defined as a disorder on its own; it seems to be tied to self-control, which can be trained. Emotion dysregulation is a central component of the suite of ADHD symptoms (Shaw et at., 2014). It is known that children with ADHD struggle to control their emotions (Northover, </w:t>
      </w:r>
      <w:r w:rsidRPr="00480772">
        <w:rPr>
          <w:rFonts w:asciiTheme="majorBidi" w:hAnsiTheme="majorBidi" w:cstheme="majorBidi"/>
          <w:noProof/>
          <w:sz w:val="24"/>
          <w:szCs w:val="24"/>
        </w:rPr>
        <w:t>Thapar, Langley, &amp; van Goozen</w:t>
      </w:r>
      <w:r w:rsidRPr="00480772">
        <w:rPr>
          <w:rFonts w:asciiTheme="majorBidi" w:hAnsiTheme="majorBidi" w:cstheme="majorBidi"/>
          <w:sz w:val="24"/>
          <w:szCs w:val="24"/>
        </w:rPr>
        <w:t>, 2015; Shaw,</w:t>
      </w:r>
      <w:r w:rsidRPr="00480772">
        <w:rPr>
          <w:rFonts w:asciiTheme="majorBidi" w:hAnsiTheme="majorBidi" w:cstheme="majorBidi"/>
          <w:noProof/>
          <w:sz w:val="24"/>
          <w:szCs w:val="24"/>
        </w:rPr>
        <w:t xml:space="preserve"> Stringaris, Nigg, &amp; Leibenluft</w:t>
      </w:r>
      <w:r w:rsidRPr="00480772">
        <w:rPr>
          <w:rFonts w:asciiTheme="majorBidi" w:hAnsiTheme="majorBidi" w:cstheme="majorBidi"/>
          <w:sz w:val="24"/>
          <w:szCs w:val="24"/>
        </w:rPr>
        <w:t xml:space="preserve">, 2014). Children with ADHD find it difficult to control their emotions and display challenging behaviour (Holland &amp; Riley, 2014). </w:t>
      </w:r>
      <w:r w:rsidRPr="00480772">
        <w:rPr>
          <w:rStyle w:val="normaltextrun"/>
          <w:rFonts w:asciiTheme="majorBidi" w:hAnsiTheme="majorBidi" w:cstheme="majorBidi"/>
          <w:sz w:val="24"/>
          <w:szCs w:val="24"/>
          <w:shd w:val="clear" w:color="auto" w:fill="FFFFFF"/>
        </w:rPr>
        <w:t xml:space="preserve">The struggle experienced by those with ADHD can also be manifest through explosive or uncontrollable reactions to situations, such as outbursts of anger or frustration (Bovin </w:t>
      </w:r>
      <w:r w:rsidRPr="00480772">
        <w:rPr>
          <w:rStyle w:val="normaltextrun"/>
          <w:rFonts w:asciiTheme="majorBidi" w:hAnsiTheme="majorBidi" w:cstheme="majorBidi"/>
          <w:i/>
          <w:iCs/>
          <w:sz w:val="24"/>
          <w:szCs w:val="24"/>
          <w:shd w:val="clear" w:color="auto" w:fill="FFFFFF"/>
        </w:rPr>
        <w:t xml:space="preserve">et </w:t>
      </w:r>
      <w:r w:rsidRPr="00480772">
        <w:rPr>
          <w:rStyle w:val="normaltextrun"/>
          <w:rFonts w:asciiTheme="majorBidi" w:hAnsiTheme="majorBidi" w:cstheme="majorBidi"/>
          <w:i/>
          <w:iCs/>
          <w:sz w:val="24"/>
          <w:szCs w:val="24"/>
          <w:shd w:val="clear" w:color="auto" w:fill="FFFFFF"/>
        </w:rPr>
        <w:lastRenderedPageBreak/>
        <w:t>al</w:t>
      </w:r>
      <w:r w:rsidRPr="00480772">
        <w:rPr>
          <w:rStyle w:val="normaltextrun"/>
          <w:rFonts w:asciiTheme="majorBidi" w:hAnsiTheme="majorBidi" w:cstheme="majorBidi"/>
          <w:sz w:val="24"/>
          <w:szCs w:val="24"/>
          <w:shd w:val="clear" w:color="auto" w:fill="FFFFFF"/>
        </w:rPr>
        <w:t xml:space="preserve">., 2016). These extreme reactions by children with ADHD children can occur without warning, and can significantly threaten the child’s association with his or her peers (Grant </w:t>
      </w:r>
      <w:r w:rsidRPr="00480772">
        <w:rPr>
          <w:rStyle w:val="normaltextrun"/>
          <w:rFonts w:asciiTheme="majorBidi" w:hAnsiTheme="majorBidi" w:cstheme="majorBidi"/>
          <w:i/>
          <w:iCs/>
          <w:sz w:val="24"/>
          <w:szCs w:val="24"/>
          <w:shd w:val="clear" w:color="auto" w:fill="FFFFFF"/>
        </w:rPr>
        <w:t>et al</w:t>
      </w:r>
      <w:r w:rsidRPr="00480772">
        <w:rPr>
          <w:rStyle w:val="normaltextrun"/>
          <w:rFonts w:asciiTheme="majorBidi" w:hAnsiTheme="majorBidi" w:cstheme="majorBidi"/>
          <w:sz w:val="24"/>
          <w:szCs w:val="24"/>
          <w:shd w:val="clear" w:color="auto" w:fill="FFFFFF"/>
        </w:rPr>
        <w:t>., 2015).</w:t>
      </w:r>
      <w:r w:rsidRPr="00480772">
        <w:rPr>
          <w:rFonts w:asciiTheme="majorBidi" w:hAnsiTheme="majorBidi" w:cstheme="majorBidi"/>
          <w:sz w:val="24"/>
          <w:szCs w:val="24"/>
        </w:rPr>
        <w:t xml:space="preserve"> Such children who do not receive help might thus grow up to lead solitary lives due to rejection by the rest of society (Steinberg &amp; Drabick, 2015). The deficits will continue into adulthood – adults </w:t>
      </w:r>
      <w:r w:rsidR="000C21D2" w:rsidRPr="00480772">
        <w:rPr>
          <w:rFonts w:asciiTheme="majorBidi" w:hAnsiTheme="majorBidi" w:cstheme="majorBidi"/>
          <w:sz w:val="24"/>
          <w:szCs w:val="24"/>
        </w:rPr>
        <w:t xml:space="preserve">exhibit </w:t>
      </w:r>
      <w:r w:rsidRPr="00480772">
        <w:rPr>
          <w:rFonts w:asciiTheme="majorBidi" w:hAnsiTheme="majorBidi" w:cstheme="majorBidi"/>
          <w:sz w:val="24"/>
          <w:szCs w:val="24"/>
        </w:rPr>
        <w:t>not just the</w:t>
      </w:r>
      <w:r w:rsidR="000C21D2" w:rsidRPr="00480772">
        <w:rPr>
          <w:rFonts w:asciiTheme="majorBidi" w:hAnsiTheme="majorBidi" w:cstheme="majorBidi"/>
          <w:sz w:val="24"/>
          <w:szCs w:val="24"/>
        </w:rPr>
        <w:t xml:space="preserve"> classical</w:t>
      </w:r>
      <w:r w:rsidRPr="00480772">
        <w:rPr>
          <w:rFonts w:asciiTheme="majorBidi" w:hAnsiTheme="majorBidi" w:cstheme="majorBidi"/>
          <w:sz w:val="24"/>
          <w:szCs w:val="24"/>
        </w:rPr>
        <w:t xml:space="preserve"> core ADHD symptoms, but also emotion dysregulation. A recent systematic review showed that ADHD seems to particularly affect emotional reactivity, i.e. the threshold, intensity and duration of affective arousal (Graziano and Garcia, 2016). Emotion dysregulation leads to negative emotions, such as anger, annoyance, and over-excitability (Barkley, 2016). </w:t>
      </w:r>
    </w:p>
    <w:p w14:paraId="3D690A29" w14:textId="516C1A9B"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There are different scales to measure emotion dysregulation in adults; the Emotional Processing Scale (Baker et al., 2009), a 25-item self-report questionnaire designed to identify emotional processing styles and deficits, which is used to explore the relationship between self-reported indices of emotional processing and physiological measures in the same individual. Also, Difficulties in Emotion Regulation Scale (DERS</w:t>
      </w:r>
      <w:r w:rsidR="00B2156A" w:rsidRPr="00480772">
        <w:rPr>
          <w:rFonts w:asciiTheme="majorBidi" w:hAnsiTheme="majorBidi" w:cstheme="majorBidi"/>
          <w:sz w:val="24"/>
          <w:szCs w:val="24"/>
        </w:rPr>
        <w:t xml:space="preserve">; </w:t>
      </w:r>
      <w:r w:rsidR="00B2156A" w:rsidRPr="00480772">
        <w:rPr>
          <w:rStyle w:val="normaltextrun"/>
          <w:rFonts w:asciiTheme="majorBidi" w:hAnsiTheme="majorBidi" w:cstheme="majorBidi"/>
          <w:sz w:val="24"/>
          <w:szCs w:val="24"/>
        </w:rPr>
        <w:t>Gratz and Roemer, 2004</w:t>
      </w:r>
      <w:r w:rsidR="00B2156A" w:rsidRPr="00480772">
        <w:rPr>
          <w:rFonts w:asciiTheme="majorBidi" w:hAnsiTheme="majorBidi" w:cstheme="majorBidi"/>
          <w:sz w:val="24"/>
          <w:szCs w:val="24"/>
        </w:rPr>
        <w:t xml:space="preserve"> </w:t>
      </w:r>
      <w:r w:rsidRPr="00480772">
        <w:rPr>
          <w:rFonts w:asciiTheme="majorBidi" w:hAnsiTheme="majorBidi" w:cstheme="majorBidi"/>
          <w:sz w:val="24"/>
          <w:szCs w:val="24"/>
        </w:rPr>
        <w:t>) is a brief, 36-item self-report questionnaire designed to assess multiple aspects of emotional dysregulation such as non-acceptance of emotional responses, difficulties engaging in goal-directed behaviour, impulse control difficulties, lack of emotional awareness, inadequate access to emotion regulation strategies and lack of, emotional clarity. Higher scores suggest greater problems with emotion regulation (Gratz and Roemer, 2004).</w:t>
      </w:r>
    </w:p>
    <w:p w14:paraId="7523F6FC" w14:textId="77777777" w:rsidR="00A829F9" w:rsidRPr="001349EB" w:rsidRDefault="00A829F9"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The Barkley Deficits in Executive Functioning Scale (BDEFS for Adults); it is an ecologically valid assessment that was developed by Russell Barkley, a leading researcher in ADHD. The BDEDS is based on Barkley's conceptualization of emotional dysregulation as a central feature of ADHD, and it has been used primarily to assess emotional dysregulation in individuals with ADHD or other psychiatric disorders. BDEFS assesses executive functioning deficiencies in daily life for people in the age range from 18 to 81. It has a high internal consistency (Cronbach's alpha ranging from .91 to .95 scores across the five scales) and good validity in clinical and research settings.</w:t>
      </w:r>
    </w:p>
    <w:p w14:paraId="7FC72677" w14:textId="5ADFFFFD" w:rsidR="00A829F9" w:rsidRPr="001349EB" w:rsidRDefault="00A829F9" w:rsidP="00480772">
      <w:pPr>
        <w:spacing w:line="480" w:lineRule="auto"/>
        <w:rPr>
          <w:rFonts w:asciiTheme="majorBidi" w:hAnsiTheme="majorBidi" w:cstheme="majorBidi"/>
          <w:sz w:val="24"/>
          <w:szCs w:val="24"/>
        </w:rPr>
      </w:pPr>
      <w:r w:rsidRPr="001349EB">
        <w:rPr>
          <w:rFonts w:asciiTheme="majorBidi" w:hAnsiTheme="majorBidi" w:cstheme="majorBidi"/>
          <w:sz w:val="24"/>
          <w:szCs w:val="24"/>
        </w:rPr>
        <w:lastRenderedPageBreak/>
        <w:t xml:space="preserve"> </w:t>
      </w:r>
      <w:r w:rsidR="00C14585" w:rsidRPr="001349EB">
        <w:rPr>
          <w:rFonts w:asciiTheme="majorBidi" w:hAnsiTheme="majorBidi" w:cstheme="majorBidi"/>
          <w:sz w:val="24"/>
          <w:szCs w:val="24"/>
        </w:rPr>
        <w:tab/>
      </w:r>
      <w:r w:rsidRPr="001349EB">
        <w:rPr>
          <w:rFonts w:asciiTheme="majorBidi" w:hAnsiTheme="majorBidi" w:cstheme="majorBidi"/>
          <w:sz w:val="24"/>
          <w:szCs w:val="24"/>
        </w:rPr>
        <w:t xml:space="preserve">The BDEFS appears to be considerably more predictive of deficits in important everyday activities than more time-consuming and expensive standard EF assessments. The BDEFS provides an ecologically valid picture of the capacities involved in time management, organization and problem solving, self-control, self-motivation, and emotion regulation. It includes both self- and other reports in both a long (15-20 minute) and short (4-5 minute) format. An adult ADHD risk index in the extended form is one of the special characteristics (Guilford Press).  </w:t>
      </w:r>
    </w:p>
    <w:p w14:paraId="161BAC6D" w14:textId="77777777" w:rsidR="00A829F9" w:rsidRPr="001349EB" w:rsidRDefault="00A829F9"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A meta-analysis by Graziano &amp; Garcia, (2016) looked at emotion regulation and the overlap of several domains within the construct. The first domain is emotion recognition/ understanding (ERU), which may be tested by asking adults to indicate how they feel when they see photos of people or video vignettes. Emotion recognition/understanding, or the capacity to properly recognise emotional states in others and oneself, is important in children's social-emotional development and is frequently targeted in early intervention programmes (Denham, 1986; Hare, Garcia, Hart, &amp; Graziano, 2021). Children can complete a standardized ERU task, for example affective labeling - identifying 8 distinct emotions (sad, joyful, angry, terrified, startled, disgusted, humiliated, guilty) that are presented graphically via human and cartoon expressions, both expressively (say what the emotion is) and receptively (point to the emotion) (Denham, 1986).</w:t>
      </w:r>
    </w:p>
    <w:p w14:paraId="3EB29B8D" w14:textId="77777777" w:rsidR="00A829F9" w:rsidRPr="001349EB" w:rsidRDefault="00A829F9"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 second domain is emotion reactivity/negativity/lability (ERNL), which is measured by utilizing the Children's Behaviour Questionnaire, the Conners' Parent and Teachers Rating Scales, or the Emotion Regulation Checklist's lability/negativity subscale. The third domain is emotion regulation (EREG) and the Behaviour Rating Inventory of Executive Function is used to examine it; also a parent-report version of the Difficulties in Emotion Regulation Scale (DERS-P) for ages 11 to 17 (Bunford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w:t>
      </w:r>
      <w:r w:rsidRPr="001349EB">
        <w:rPr>
          <w:rFonts w:asciiTheme="majorBidi" w:hAnsiTheme="majorBidi" w:cstheme="majorBidi"/>
          <w:sz w:val="24"/>
          <w:szCs w:val="24"/>
        </w:rPr>
        <w:t xml:space="preserve">2020). The last domain is empathy/callous-unemotional characteristics (ECUT), which may be assessed using the 'My Child' questionnaire or coding systems that respond to different vignettes showing a character's emotional state. </w:t>
      </w:r>
    </w:p>
    <w:p w14:paraId="3B458ACB" w14:textId="3EEF26FE" w:rsidR="00A829F9" w:rsidRPr="001349EB" w:rsidRDefault="00A829F9"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lastRenderedPageBreak/>
        <w:t>Finally, the Emotion Expression Scale for Children (EESC) is a 16-item self-report questionnaire that assesses children's difficulties in emotion expression (i.e., poor emotion awareness and reluctance to express emotions), which are skills of emotional competence (Caiado, Canavarro, &amp; Moreira, 2023). Since emotional dysregulation is symptom of several mental disorders, and is multi-faceted, a comprehensive assessment is highly recommended. Hence beside the above self-report questionnaires, clinical interviews can also be used to assess emotional experiences and symptoms. In this thesis we used the Difficulties in Emotion Regulation Scale (DERS; Gratz and Roemer, 2004)</w:t>
      </w:r>
      <w:r w:rsidRPr="001349EB">
        <w:rPr>
          <w:rFonts w:asciiTheme="majorBidi" w:hAnsiTheme="majorBidi" w:cstheme="majorBidi"/>
          <w:b/>
          <w:bCs/>
          <w:sz w:val="24"/>
          <w:szCs w:val="24"/>
        </w:rPr>
        <w:t xml:space="preserve"> </w:t>
      </w:r>
      <w:r w:rsidRPr="001349EB">
        <w:rPr>
          <w:rFonts w:asciiTheme="majorBidi" w:hAnsiTheme="majorBidi" w:cstheme="majorBidi"/>
          <w:sz w:val="24"/>
          <w:szCs w:val="24"/>
        </w:rPr>
        <w:t>because</w:t>
      </w:r>
      <w:r w:rsidRPr="001349EB">
        <w:rPr>
          <w:rFonts w:asciiTheme="majorBidi" w:hAnsiTheme="majorBidi" w:cstheme="majorBidi"/>
          <w:b/>
          <w:bCs/>
          <w:sz w:val="24"/>
          <w:szCs w:val="24"/>
        </w:rPr>
        <w:t xml:space="preserve"> </w:t>
      </w:r>
      <w:r w:rsidRPr="001349EB">
        <w:rPr>
          <w:rFonts w:asciiTheme="majorBidi" w:hAnsiTheme="majorBidi" w:cstheme="majorBidi"/>
          <w:sz w:val="24"/>
          <w:szCs w:val="24"/>
        </w:rPr>
        <w:t>it has been used in research studies to investigate emotional dysregulation in various populations.</w:t>
      </w:r>
    </w:p>
    <w:p w14:paraId="01B7AC34" w14:textId="5B9F6F80" w:rsidR="00937195" w:rsidRPr="00F52A10" w:rsidRDefault="00937195" w:rsidP="00F52A10">
      <w:pPr>
        <w:pStyle w:val="Heading2"/>
        <w:rPr>
          <w:rFonts w:asciiTheme="majorBidi" w:hAnsiTheme="majorBidi"/>
          <w:sz w:val="24"/>
          <w:szCs w:val="24"/>
        </w:rPr>
      </w:pPr>
      <w:bookmarkStart w:id="49" w:name="_Toc112094307"/>
      <w:r w:rsidRPr="00F52A10">
        <w:rPr>
          <w:rFonts w:asciiTheme="majorBidi" w:hAnsiTheme="majorBidi"/>
          <w:sz w:val="24"/>
          <w:szCs w:val="24"/>
        </w:rPr>
        <w:t xml:space="preserve"> </w:t>
      </w:r>
      <w:bookmarkStart w:id="50" w:name="_Toc136969398"/>
      <w:r w:rsidR="00304D74" w:rsidRPr="00F52A10">
        <w:rPr>
          <w:rFonts w:asciiTheme="majorBidi" w:hAnsiTheme="majorBidi"/>
          <w:sz w:val="24"/>
          <w:szCs w:val="24"/>
        </w:rPr>
        <w:t>1.</w:t>
      </w:r>
      <w:r w:rsidR="00890B53" w:rsidRPr="00F52A10">
        <w:rPr>
          <w:rFonts w:asciiTheme="majorBidi" w:hAnsiTheme="majorBidi"/>
          <w:sz w:val="24"/>
          <w:szCs w:val="24"/>
        </w:rPr>
        <w:t>1</w:t>
      </w:r>
      <w:r w:rsidR="001661BB">
        <w:rPr>
          <w:rFonts w:asciiTheme="majorBidi" w:hAnsiTheme="majorBidi"/>
          <w:sz w:val="24"/>
          <w:szCs w:val="24"/>
        </w:rPr>
        <w:t>2</w:t>
      </w:r>
      <w:r w:rsidR="00304D74" w:rsidRPr="00F52A10">
        <w:rPr>
          <w:rFonts w:asciiTheme="majorBidi" w:hAnsiTheme="majorBidi"/>
          <w:sz w:val="24"/>
          <w:szCs w:val="24"/>
        </w:rPr>
        <w:t xml:space="preserve"> </w:t>
      </w:r>
      <w:r w:rsidRPr="00F52A10">
        <w:rPr>
          <w:rFonts w:asciiTheme="majorBidi" w:hAnsiTheme="majorBidi"/>
          <w:sz w:val="24"/>
          <w:szCs w:val="24"/>
        </w:rPr>
        <w:t>Neurocognitive Models of ADHD and Emotional Dysregulation</w:t>
      </w:r>
      <w:bookmarkEnd w:id="49"/>
      <w:bookmarkEnd w:id="50"/>
    </w:p>
    <w:p w14:paraId="5F8DD946" w14:textId="3EA1A912" w:rsidR="004A3D2D" w:rsidRPr="005D7F2D" w:rsidRDefault="00C14585" w:rsidP="004A3D2D">
      <w:pPr>
        <w:rPr>
          <w:rFonts w:asciiTheme="majorBidi" w:hAnsiTheme="majorBidi" w:cstheme="majorBidi"/>
          <w:sz w:val="24"/>
          <w:szCs w:val="24"/>
        </w:rPr>
      </w:pPr>
      <w:r>
        <w:rPr>
          <w:rFonts w:asciiTheme="majorBidi" w:hAnsiTheme="majorBidi" w:cstheme="majorBidi"/>
          <w:sz w:val="24"/>
          <w:szCs w:val="24"/>
        </w:rPr>
        <w:tab/>
      </w:r>
    </w:p>
    <w:p w14:paraId="44784E0E" w14:textId="66AEF28B"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Different models, such as Gross’s (1998) model of emotion generation and Barkley’s (1997) model of deficient behavioural inhibition, explain the deficits in ADHD and how they are related to emotion dysregulation in terms of executive function and cognitive control. However, there are no theories that adequately explain all aspects of the disorder due to its complexity. Cognitive theories explain the relationship between ADHD and emotion dyregulation based on understanding of executive function and </w:t>
      </w:r>
      <w:r w:rsidRPr="00480772">
        <w:rPr>
          <w:rFonts w:asciiTheme="majorBidi" w:eastAsiaTheme="minorEastAsia" w:hAnsiTheme="majorBidi" w:cstheme="majorBidi"/>
          <w:sz w:val="24"/>
          <w:szCs w:val="24"/>
        </w:rPr>
        <w:t>cognitive control</w:t>
      </w:r>
      <w:r w:rsidRPr="00480772">
        <w:rPr>
          <w:rFonts w:asciiTheme="majorBidi" w:hAnsiTheme="majorBidi" w:cstheme="majorBidi"/>
          <w:sz w:val="24"/>
          <w:szCs w:val="24"/>
        </w:rPr>
        <w:t>. Issues with executive function are a core symptom of ADHD, as it is</w:t>
      </w:r>
      <w:r w:rsidRPr="00480772">
        <w:rPr>
          <w:rFonts w:asciiTheme="majorBidi" w:hAnsiTheme="majorBidi" w:cstheme="majorBidi"/>
          <w:color w:val="FF0000"/>
          <w:sz w:val="24"/>
          <w:szCs w:val="24"/>
        </w:rPr>
        <w:t xml:space="preserve"> </w:t>
      </w:r>
      <w:r w:rsidRPr="00480772">
        <w:rPr>
          <w:rFonts w:asciiTheme="majorBidi" w:hAnsiTheme="majorBidi" w:cstheme="majorBidi"/>
          <w:sz w:val="24"/>
          <w:szCs w:val="24"/>
        </w:rPr>
        <w:t>responsible for various cognitive aspects, such as: behavioural inhibition, self-monitoring, planning/organisation, shifting attention, initiating, task monitoring, emotional control, and working memory</w:t>
      </w:r>
      <w:r w:rsidR="00550412" w:rsidRPr="00480772">
        <w:rPr>
          <w:rFonts w:asciiTheme="majorBidi" w:hAnsiTheme="majorBidi" w:cstheme="majorBidi"/>
          <w:sz w:val="24"/>
          <w:szCs w:val="24"/>
        </w:rPr>
        <w:t xml:space="preserve"> </w:t>
      </w:r>
      <w:r w:rsidR="00550412" w:rsidRPr="00480772">
        <w:rPr>
          <w:rFonts w:asciiTheme="majorBidi" w:eastAsiaTheme="minorEastAsia" w:hAnsiTheme="majorBidi" w:cstheme="majorBidi"/>
          <w:sz w:val="24"/>
          <w:szCs w:val="24"/>
        </w:rPr>
        <w:t>(</w:t>
      </w:r>
      <w:r w:rsidR="00550412" w:rsidRPr="00480772">
        <w:rPr>
          <w:rFonts w:asciiTheme="majorBidi" w:hAnsiTheme="majorBidi" w:cstheme="majorBidi"/>
          <w:sz w:val="24"/>
          <w:szCs w:val="24"/>
        </w:rPr>
        <w:t xml:space="preserve">see Figure </w:t>
      </w:r>
      <w:r w:rsidR="00EC0793" w:rsidRPr="00480772">
        <w:rPr>
          <w:rFonts w:asciiTheme="majorBidi" w:hAnsiTheme="majorBidi" w:cstheme="majorBidi"/>
          <w:sz w:val="24"/>
          <w:szCs w:val="24"/>
        </w:rPr>
        <w:t>1</w:t>
      </w:r>
      <w:r w:rsidR="00550412" w:rsidRPr="00480772">
        <w:rPr>
          <w:rFonts w:asciiTheme="majorBidi" w:hAnsiTheme="majorBidi" w:cstheme="majorBidi"/>
          <w:sz w:val="24"/>
          <w:szCs w:val="24"/>
        </w:rPr>
        <w:t>.1.</w:t>
      </w:r>
      <w:r w:rsidR="00550412" w:rsidRPr="00480772">
        <w:rPr>
          <w:rFonts w:asciiTheme="majorBidi" w:eastAsia="MS PGothic" w:hAnsiTheme="majorBidi" w:cstheme="majorBidi"/>
          <w:sz w:val="24"/>
          <w:szCs w:val="24"/>
        </w:rPr>
        <w:t>)</w:t>
      </w:r>
      <w:r w:rsidRPr="00480772">
        <w:rPr>
          <w:rFonts w:asciiTheme="majorBidi" w:hAnsiTheme="majorBidi" w:cstheme="majorBidi"/>
          <w:sz w:val="24"/>
          <w:szCs w:val="24"/>
        </w:rPr>
        <w:t xml:space="preserve">. People with ADHD </w:t>
      </w:r>
      <w:r w:rsidR="00D16ECF" w:rsidRPr="00480772">
        <w:rPr>
          <w:rFonts w:asciiTheme="majorBidi" w:hAnsiTheme="majorBidi" w:cstheme="majorBidi"/>
          <w:sz w:val="24"/>
          <w:szCs w:val="24"/>
        </w:rPr>
        <w:t>exhibit</w:t>
      </w:r>
      <w:r w:rsidRPr="00480772">
        <w:rPr>
          <w:rFonts w:asciiTheme="majorBidi" w:hAnsiTheme="majorBidi" w:cstheme="majorBidi"/>
          <w:sz w:val="24"/>
          <w:szCs w:val="24"/>
        </w:rPr>
        <w:t xml:space="preserve"> impaired executive function, which causes deficits in communal, individual, educational, and professional skills (APA, 2013). The lack of ability to regulate emotions and behaviours results in those with ADHD being talkative, fidgeting, being distracted easily, </w:t>
      </w:r>
      <w:r w:rsidRPr="00480772">
        <w:rPr>
          <w:rStyle w:val="hgkelc"/>
          <w:rFonts w:asciiTheme="majorBidi" w:hAnsiTheme="majorBidi" w:cstheme="majorBidi"/>
          <w:sz w:val="24"/>
          <w:szCs w:val="24"/>
        </w:rPr>
        <w:t>failing to think about the consequences of actions</w:t>
      </w:r>
      <w:r w:rsidRPr="00480772">
        <w:rPr>
          <w:rFonts w:asciiTheme="majorBidi" w:hAnsiTheme="majorBidi" w:cstheme="majorBidi"/>
          <w:sz w:val="24"/>
          <w:szCs w:val="24"/>
        </w:rPr>
        <w:t xml:space="preserve">, and experiencing emotional intensity, difficulty with organisation, and hyperactivity. Essentially, emotion dysregulation can affect the severity of ADHD symptoms as it is associated with executive function. </w:t>
      </w:r>
    </w:p>
    <w:p w14:paraId="0C7FA69A" w14:textId="600C31CE" w:rsidR="00246381" w:rsidRDefault="00246381" w:rsidP="00246381">
      <w:pPr>
        <w:pStyle w:val="Para"/>
        <w:ind w:firstLine="720"/>
        <w:jc w:val="center"/>
        <w:rPr>
          <w:color w:val="FF0000"/>
          <w:highlight w:val="yellow"/>
        </w:rPr>
      </w:pPr>
      <w:r>
        <w:rPr>
          <w:b/>
          <w:bCs/>
          <w:noProof/>
          <w:color w:val="00B050"/>
        </w:rPr>
        <w:lastRenderedPageBreak/>
        <w:drawing>
          <wp:inline distT="0" distB="0" distL="0" distR="0" wp14:anchorId="37FE4561" wp14:editId="3AB958D0">
            <wp:extent cx="5486400" cy="3267986"/>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08917AD" w14:textId="77777777" w:rsidR="00EC0793" w:rsidRDefault="00EC0793" w:rsidP="00EC0793">
      <w:pPr>
        <w:pStyle w:val="Caption"/>
        <w:jc w:val="center"/>
      </w:pPr>
      <w:bookmarkStart w:id="51" w:name="_Toc136700388"/>
      <w:r>
        <w:t>Figure 1.</w:t>
      </w:r>
      <w:fldSimple w:instr=" SEQ Figure \* ARABIC ">
        <w:r>
          <w:rPr>
            <w:noProof/>
          </w:rPr>
          <w:t>1</w:t>
        </w:r>
      </w:fldSimple>
      <w:r>
        <w:t xml:space="preserve">. </w:t>
      </w:r>
      <w:r w:rsidRPr="00EC0793">
        <w:t>Barkley's theory of executive functioning deficits in ADHD</w:t>
      </w:r>
      <w:bookmarkEnd w:id="51"/>
    </w:p>
    <w:p w14:paraId="48729B13" w14:textId="43C7BC21" w:rsidR="00944B76" w:rsidRPr="00480772" w:rsidRDefault="00944B76" w:rsidP="00C14585">
      <w:pPr>
        <w:spacing w:line="480" w:lineRule="auto"/>
        <w:ind w:firstLine="720"/>
        <w:rPr>
          <w:rFonts w:asciiTheme="majorBidi" w:hAnsiTheme="majorBidi" w:cstheme="majorBidi"/>
          <w:noProof/>
          <w:sz w:val="24"/>
          <w:szCs w:val="24"/>
        </w:rPr>
      </w:pPr>
      <w:r w:rsidRPr="00480772">
        <w:rPr>
          <w:rFonts w:asciiTheme="majorBidi" w:hAnsiTheme="majorBidi" w:cstheme="majorBidi"/>
          <w:sz w:val="24"/>
          <w:szCs w:val="24"/>
        </w:rPr>
        <w:t xml:space="preserve">Based on behavioural inhibition, Barkley (1997) proposed that deficient behavioural inhibition is a core symptom of ADHD. Response inhibition is also known as inhibitory control and behavioural inhibition. Barkley focused on behavioural inhibition, i.e. the suspension of responses to external stimuli, which allows time to apply executive function skills. Neuropsychological research supports the proposition that poor behavioural inhibition could accurately predict ADHD, leading to unacceptable goal-directed behaviour. </w:t>
      </w:r>
    </w:p>
    <w:p w14:paraId="565741BB" w14:textId="7D0F2104"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Gross (1998) developed a model of emotion generation comprising emotion recognition/understanding (ERU), emotion reactivity/negativity/lability (ERNL), emotion regulation (EREG), and empathy/callous-unemotional traits (ECUT). Graziano and Garcia (2016) conducted a meta-analysis of 77 studies with a sample of 32,044 youth</w:t>
      </w:r>
      <w:r w:rsidR="00D16ECF" w:rsidRPr="00480772">
        <w:rPr>
          <w:rFonts w:asciiTheme="majorBidi" w:hAnsiTheme="majorBidi" w:cstheme="majorBidi"/>
          <w:sz w:val="24"/>
          <w:szCs w:val="24"/>
        </w:rPr>
        <w:t>s</w:t>
      </w:r>
      <w:r w:rsidRPr="00480772">
        <w:rPr>
          <w:rFonts w:asciiTheme="majorBidi" w:hAnsiTheme="majorBidi" w:cstheme="majorBidi"/>
          <w:sz w:val="24"/>
          <w:szCs w:val="24"/>
        </w:rPr>
        <w:t xml:space="preserve"> to understand the associations between ADHD and several aspects of emotion dysregulation articulated in the emotion generation model. They found that adolescents with ADHD showed extreme impairments in emotional reactivity (ERNL), followed by emotion regulation (EREG). Also, deficits in executive function were found to have a strong effect on youth</w:t>
      </w:r>
      <w:r w:rsidR="00D16ECF" w:rsidRPr="00480772">
        <w:rPr>
          <w:rFonts w:asciiTheme="majorBidi" w:hAnsiTheme="majorBidi" w:cstheme="majorBidi"/>
          <w:sz w:val="24"/>
          <w:szCs w:val="24"/>
        </w:rPr>
        <w:t>s</w:t>
      </w:r>
      <w:r w:rsidRPr="00480772">
        <w:rPr>
          <w:rFonts w:asciiTheme="majorBidi" w:hAnsiTheme="majorBidi" w:cstheme="majorBidi"/>
          <w:sz w:val="24"/>
          <w:szCs w:val="24"/>
        </w:rPr>
        <w:t xml:space="preserve"> with ADHD and emotion reactivity/negativity/lability (ERNL). </w:t>
      </w:r>
    </w:p>
    <w:p w14:paraId="6C818A2F" w14:textId="5A060F14" w:rsidR="00937195" w:rsidRPr="00480772" w:rsidRDefault="00D16ECF" w:rsidP="00480772">
      <w:pPr>
        <w:spacing w:line="480" w:lineRule="auto"/>
        <w:rPr>
          <w:rFonts w:asciiTheme="majorBidi" w:hAnsiTheme="majorBidi" w:cstheme="majorBidi"/>
          <w:sz w:val="24"/>
          <w:szCs w:val="24"/>
        </w:rPr>
      </w:pPr>
      <w:r w:rsidRPr="00480772">
        <w:rPr>
          <w:rFonts w:asciiTheme="majorBidi" w:hAnsiTheme="majorBidi" w:cstheme="majorBidi"/>
          <w:sz w:val="24"/>
          <w:szCs w:val="24"/>
        </w:rPr>
        <w:lastRenderedPageBreak/>
        <w:t>According to Gross’s (1998) model, t</w:t>
      </w:r>
      <w:r w:rsidR="00937195" w:rsidRPr="00480772">
        <w:rPr>
          <w:rFonts w:asciiTheme="majorBidi" w:hAnsiTheme="majorBidi" w:cstheme="majorBidi"/>
          <w:sz w:val="24"/>
          <w:szCs w:val="24"/>
        </w:rPr>
        <w:t xml:space="preserve">he association between ADHD and executive function deficits is responsible for initial emotional reactivity; hence those with ADHD need to learn how to control challenging situations, rather than just responding with high emotional reactivity. Because emotional reactivity and impulsivity tend to be linked to negative outcomes, those with ADHD may have strong emotional reactions and experience more intense negative or positive emotions than others. The early social rejection of a child by peers leads to a negative response and such children will experience high levels of emotional reactivity (ERNL) in young adulthood. Emotional lability concerns rapid changes in mood, i.e. the back and forth or up and down of the emotional reactivity process. Thus, ADHD results in greater and more intense expression of emotion than in the average person. </w:t>
      </w:r>
    </w:p>
    <w:p w14:paraId="3193BCD7" w14:textId="2D41A7F3" w:rsidR="00937195" w:rsidRDefault="00304D74" w:rsidP="00B16467">
      <w:pPr>
        <w:pStyle w:val="Heading2"/>
        <w:rPr>
          <w:rFonts w:asciiTheme="majorBidi" w:hAnsiTheme="majorBidi"/>
          <w:sz w:val="24"/>
          <w:szCs w:val="24"/>
        </w:rPr>
      </w:pPr>
      <w:bookmarkStart w:id="52" w:name="_Toc112094308"/>
      <w:bookmarkStart w:id="53" w:name="_Toc136969399"/>
      <w:r w:rsidRPr="00F52A10">
        <w:rPr>
          <w:rFonts w:asciiTheme="majorBidi" w:hAnsiTheme="majorBidi"/>
          <w:sz w:val="24"/>
          <w:szCs w:val="24"/>
        </w:rPr>
        <w:t>1.1</w:t>
      </w:r>
      <w:r w:rsidR="001661BB">
        <w:rPr>
          <w:rFonts w:asciiTheme="majorBidi" w:hAnsiTheme="majorBidi"/>
          <w:sz w:val="24"/>
          <w:szCs w:val="24"/>
        </w:rPr>
        <w:t>3</w:t>
      </w:r>
      <w:r w:rsidRPr="00F52A10">
        <w:rPr>
          <w:rFonts w:asciiTheme="majorBidi" w:hAnsiTheme="majorBidi"/>
          <w:sz w:val="24"/>
          <w:szCs w:val="24"/>
        </w:rPr>
        <w:t xml:space="preserve"> </w:t>
      </w:r>
      <w:r w:rsidR="00937195" w:rsidRPr="00F52A10">
        <w:rPr>
          <w:rFonts w:asciiTheme="majorBidi" w:hAnsiTheme="majorBidi"/>
          <w:sz w:val="24"/>
          <w:szCs w:val="24"/>
        </w:rPr>
        <w:t>Emotion dysregulation in attention deficit hyperactivity disorder (ADHD)</w:t>
      </w:r>
      <w:bookmarkEnd w:id="52"/>
      <w:bookmarkEnd w:id="53"/>
    </w:p>
    <w:p w14:paraId="275CE6B6" w14:textId="77777777" w:rsidR="00B16467" w:rsidRPr="00B16467" w:rsidRDefault="00B16467" w:rsidP="00B16467"/>
    <w:p w14:paraId="6BBBD749" w14:textId="0AB708EF"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It is increasingly being recognised that ADHD affects emotion regulation, although the relationship between the classic symptoms of ADHD and emotion dysregulation is unknown. The estimated prevalence of emotion dysregulation in children with ADHD is 25–45% compared to 30–70% in adults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{"citationItems":[{"id":"ITEM-1","itemData":{"DOI":"10.1176/appi.ajp.2013.13070966","ISSN":"15357228","abstract":"Although it has long been recognized that many individuals with attention deficit hyperactivity disorder (ADHD) also have difficulties with emotion regulation, no consensus has been reached on how to conceptualize this clinically challenging domain. The authors examine the current literature using both quantitative and qualitative methods. Three key findings emerge. First, emotion dysregulation is prevalent in ADHD throughout the lifespan and is a major contributor to impairment. Second, emotion dysregulation in ADHD may arise from deficits in orienting toward, recognizing, and/or allocating attention to emotional stimuli; these deficits implicate dysfunction within a striato-amygdalo-medial prefrontal cortical network. Third, while current treatments for ADHD often also ameliorate emotion dysregulation, a focus on this combination of symptoms reframes clinical questions and could stimulate novel therapeutic approaches. The authors then consider three models to explain the overlap between emotion dysregulation and ADHD: Emotion dysregulation and ADHD are correlated but distinct dimensions; emotion dysregulation is a core diagnostic feature of ADHD; and the combination constitutes a nosological entity distinct from both ADHD and emotion dysregulation alone. The differing predictions from each model can guide research on the much-neglected population of patients with ADHD and emotion dysregulation.","author":[{"dropping-particle":"","family":"Shaw","given":"Philip","non-dropping-particle":"","parse-names":false,"suffix":""},{"dropping-particle":"","family":"Stringaris","given":"Argyris","non-dropping-particle":"","parse-names":false,"suffix":""},{"dropping-particle":"","family":"Nigg","given":"Joel","non-dropping-particle":"","parse-names":false,"suffix":""},{"dropping-particle":"","family":"Leibenluft","given":"Ellen","non-dropping-particle":"","parse-names":false,"suffix":""}],"container-title":"American Journal of Psychiatry","id":"ITEM-1","issue":"3","issued":{"date-parts":[["2014"]]},"page":"276-293","title":"Emotion dysregulation in attention deficit hyperactivity disorder","type":"article-journal","volume":"171"},"uris":["http://www.mendeley.com/documents/?uuid=38d401e2-b1f6-4a22-8ef9-48d6b94effe1"]}],"mendeley":{"formattedCitation":"(Shaw et al., 2014)","plainTextFormattedCitation":"(Shaw et al., 2014)"},"properties":{"noteIndex":0},"schema":"https://github.com/citation-style-language/schema/raw/master/csl-citation.json"}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(Shaw et al., 2014)</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xml:space="preserve">. A search of articles published before 1 January 2013 conducted by Shaw et al. (2014) identified three models summarising the relationship between ADHD and emotion dysregulation: (i) emotion dysregulation is a core symptom of ADHD, manifesting as inattention, impulsivity, and hyperactivity, with incredibly high correlations; (ii) emotion dysregulation and ADHD are distinct entities, although there is an overlap between them in terms of the association between ADHD and </w:t>
      </w:r>
      <w:r w:rsidR="00D16ECF" w:rsidRPr="00480772">
        <w:rPr>
          <w:rFonts w:asciiTheme="majorBidi" w:hAnsiTheme="majorBidi" w:cstheme="majorBidi"/>
          <w:sz w:val="24"/>
          <w:szCs w:val="24"/>
        </w:rPr>
        <w:t>ASD</w:t>
      </w:r>
      <w:r w:rsidRPr="00480772">
        <w:rPr>
          <w:rFonts w:asciiTheme="majorBidi" w:hAnsiTheme="majorBidi" w:cstheme="majorBidi"/>
          <w:sz w:val="24"/>
          <w:szCs w:val="24"/>
        </w:rPr>
        <w:t>; (iii) ADHD and emotion dysregulation differ</w:t>
      </w:r>
      <w:r w:rsidR="00D16ECF" w:rsidRPr="00480772">
        <w:rPr>
          <w:rFonts w:asciiTheme="majorBidi" w:hAnsiTheme="majorBidi" w:cstheme="majorBidi"/>
          <w:sz w:val="24"/>
          <w:szCs w:val="24"/>
        </w:rPr>
        <w:t xml:space="preserve"> and </w:t>
      </w:r>
      <w:r w:rsidRPr="00480772">
        <w:rPr>
          <w:rFonts w:asciiTheme="majorBidi" w:hAnsiTheme="majorBidi" w:cstheme="majorBidi"/>
          <w:sz w:val="24"/>
          <w:szCs w:val="24"/>
        </w:rPr>
        <w:t xml:space="preserve">ADHD </w:t>
      </w:r>
      <w:r w:rsidR="00D16ECF" w:rsidRPr="00480772">
        <w:rPr>
          <w:rFonts w:asciiTheme="majorBidi" w:hAnsiTheme="majorBidi" w:cstheme="majorBidi"/>
          <w:sz w:val="24"/>
          <w:szCs w:val="24"/>
        </w:rPr>
        <w:t>is</w:t>
      </w:r>
      <w:r w:rsidRPr="00480772">
        <w:rPr>
          <w:rFonts w:asciiTheme="majorBidi" w:hAnsiTheme="majorBidi" w:cstheme="majorBidi"/>
          <w:sz w:val="24"/>
          <w:szCs w:val="24"/>
        </w:rPr>
        <w:t xml:space="preserve"> a condition on its own </w:t>
      </w:r>
      <w:r w:rsidRPr="00480772">
        <w:rPr>
          <w:rFonts w:asciiTheme="majorBidi" w:hAnsiTheme="majorBidi" w:cstheme="majorBidi"/>
          <w:sz w:val="24"/>
          <w:szCs w:val="24"/>
        </w:rPr>
        <w:fldChar w:fldCharType="begin" w:fldLock="1"/>
      </w:r>
      <w:r w:rsidRPr="00480772">
        <w:rPr>
          <w:rFonts w:asciiTheme="majorBidi" w:hAnsiTheme="majorBidi" w:cstheme="majorBidi"/>
          <w:sz w:val="24"/>
          <w:szCs w:val="24"/>
        </w:rPr>
        <w:instrText>ADDIN CSL_CITATION {"citationItems":[{"id":"ITEM-1","itemData":{"DOI":"10.1176/appi.ajp.2013.13070966","ISSN":"15357228","abstract":"Although it has long been recognized that many individuals with attention deficit hyperactivity disorder (ADHD) also have difficulties with emotion regulation, no consensus has been reached on how to conceptualize this clinically challenging domain. The authors examine the current literature using both quantitative and qualitative methods. Three key findings emerge. First, emotion dysregulation is prevalent in ADHD throughout the lifespan and is a major contributor to impairment. Second, emotion dysregulation in ADHD may arise from deficits in orienting toward, recognizing, and/or allocating attention to emotional stimuli; these deficits implicate dysfunction within a striato-amygdalo-medial prefrontal cortical network. Third, while current treatments for ADHD often also ameliorate emotion dysregulation, a focus on this combination of symptoms reframes clinical questions and could stimulate novel therapeutic approaches. The authors then consider three models to explain the overlap between emotion dysregulation and ADHD: Emotion dysregulation and ADHD are correlated but distinct dimensions; emotion dysregulation is a core diagnostic feature of ADHD; and the combination constitutes a nosological entity distinct from both ADHD and emotion dysregulation alone. The differing predictions from each model can guide research on the much-neglected population of patients with ADHD and emotion dysregulation.","author":[{"dropping-particle":"","family":"Shaw","given":"Philip","non-dropping-particle":"","parse-names":false,"suffix":""},{"dropping-particle":"","family":"Stringaris","given":"Argyris","non-dropping-particle":"","parse-names":false,"suffix":""},{"dropping-particle":"","family":"Nigg","given":"Joel","non-dropping-particle":"","parse-names":false,"suffix":""},{"dropping-particle":"","family":"Leibenluft","given":"Ellen","non-dropping-particle":"","parse-names":false,"suffix":""}],"container-title":"American Journal of Psychiatry","id":"ITEM-1","issue":"3","issued":{"date-parts":[["2014"]]},"page":"276-293","title":"Emotion dysregulation in attention deficit hyperactivity disorder","type":"article-journal","volume":"171"},"uris":["http://www.mendeley.com/documents/?uuid=38d401e2-b1f6-4a22-8ef9-48d6b94effe1"]}],"mendeley":{"formattedCitation":"(Shaw et al., 2014)","plainTextFormattedCitation":"(Shaw et al., 2014)"},"properties":{"noteIndex":0},"schema":"https://github.com/citation-style-language/schema/raw/master/csl-citation.json"}</w:instrText>
      </w:r>
      <w:r w:rsidRPr="00480772">
        <w:rPr>
          <w:rFonts w:asciiTheme="majorBidi" w:hAnsiTheme="majorBidi" w:cstheme="majorBidi"/>
          <w:sz w:val="24"/>
          <w:szCs w:val="24"/>
        </w:rPr>
        <w:fldChar w:fldCharType="separate"/>
      </w:r>
      <w:r w:rsidRPr="00480772">
        <w:rPr>
          <w:rFonts w:asciiTheme="majorBidi" w:hAnsiTheme="majorBidi" w:cstheme="majorBidi"/>
          <w:noProof/>
          <w:sz w:val="24"/>
          <w:szCs w:val="24"/>
        </w:rPr>
        <w:t>(Shaw et al., 2014)</w:t>
      </w:r>
      <w:r w:rsidRPr="00480772">
        <w:rPr>
          <w:rFonts w:asciiTheme="majorBidi" w:hAnsiTheme="majorBidi" w:cstheme="majorBidi"/>
          <w:sz w:val="24"/>
          <w:szCs w:val="24"/>
        </w:rPr>
        <w:fldChar w:fldCharType="end"/>
      </w:r>
      <w:r w:rsidRPr="00480772">
        <w:rPr>
          <w:rFonts w:asciiTheme="majorBidi" w:hAnsiTheme="majorBidi" w:cstheme="majorBidi"/>
          <w:sz w:val="24"/>
          <w:szCs w:val="24"/>
        </w:rPr>
        <w:t xml:space="preserve">. </w:t>
      </w:r>
    </w:p>
    <w:p w14:paraId="736DAFFC" w14:textId="77777777" w:rsidR="004301A1"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Given the multi-faceted nature of ADHD, a natural question is the extent to which the symptoms are related. While evidence suggests that attentional and activity/behavioural symptoms can be separate, the relationship between these symptoms and emotion dysregulation is unknown. There is, therefore, a need to explore the relationship between ADHD-like traits and difficulties in the regulation of emotions. This is essential for two reasons. First, evidence of the inter-relationships between the </w:t>
      </w:r>
      <w:r w:rsidRPr="00480772">
        <w:rPr>
          <w:rFonts w:asciiTheme="majorBidi" w:hAnsiTheme="majorBidi" w:cstheme="majorBidi"/>
          <w:sz w:val="24"/>
          <w:szCs w:val="24"/>
        </w:rPr>
        <w:lastRenderedPageBreak/>
        <w:t xml:space="preserve">core symptoms of ADHD suggests that it could be possible to treat more than one symptom through interventions with a more restricted focus than has been the case thus far. </w:t>
      </w:r>
    </w:p>
    <w:p w14:paraId="203EF8C4" w14:textId="1A420CF7" w:rsidR="00937195" w:rsidRPr="001349EB"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Second, the extent to which the symptoms inter-relate could give clues to the nature of the underlying pathophysiology. In naïve terms, highly inter-related symptoms might suggest the existence of a common locus of change: something that is important to know when searching for the </w:t>
      </w:r>
      <w:r w:rsidRPr="001349EB">
        <w:rPr>
          <w:rFonts w:asciiTheme="majorBidi" w:hAnsiTheme="majorBidi" w:cstheme="majorBidi"/>
          <w:sz w:val="24"/>
          <w:szCs w:val="24"/>
        </w:rPr>
        <w:t>substrate(s) underlying such a complex disorder, as is necessary as part of the drug discovery programme.</w:t>
      </w:r>
      <w:r w:rsidR="004301A1" w:rsidRPr="001349EB">
        <w:rPr>
          <w:rFonts w:asciiTheme="majorBidi" w:hAnsiTheme="majorBidi" w:cstheme="majorBidi"/>
          <w:sz w:val="24"/>
          <w:szCs w:val="24"/>
        </w:rPr>
        <w:t xml:space="preserve"> Sines one of the issue within the treatment of ADHD is the need of evidence that stimulants and non-stimulant address emotional dysregulation. It is critical to comprehend emotion dysregulation since it is a problem, and existing pharmacological therapies do not adequately manage it. Some researchers have suggested that behavioral treatments, such as cognitive-behavioral treatment or mindfulness-based mediations, (Soler-Gutiérrez, Pérez-González, &amp; Mayas, 2023) may be successful in diminishing emotional dysregulation in ADHD, but more investigatino is required in this area.</w:t>
      </w:r>
    </w:p>
    <w:p w14:paraId="13726F89" w14:textId="5B782B89" w:rsidR="00937195" w:rsidRPr="00480772" w:rsidRDefault="00937195"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It is hoped that the findings of this thesis can be used to increase </w:t>
      </w:r>
      <w:r w:rsidRPr="00480772">
        <w:rPr>
          <w:rFonts w:asciiTheme="majorBidi" w:eastAsia="MS PGothic" w:hAnsiTheme="majorBidi" w:cstheme="majorBidi"/>
          <w:sz w:val="24"/>
          <w:szCs w:val="24"/>
        </w:rPr>
        <w:t xml:space="preserve">understanding of ADHD and </w:t>
      </w:r>
      <w:r w:rsidRPr="00480772">
        <w:rPr>
          <w:rFonts w:asciiTheme="majorBidi" w:hAnsiTheme="majorBidi" w:cstheme="majorBidi"/>
          <w:sz w:val="24"/>
          <w:szCs w:val="24"/>
        </w:rPr>
        <w:t>help adults with the condition</w:t>
      </w:r>
      <w:r w:rsidRPr="00480772">
        <w:rPr>
          <w:rFonts w:asciiTheme="majorBidi" w:eastAsia="MS PGothic" w:hAnsiTheme="majorBidi" w:cstheme="majorBidi"/>
          <w:sz w:val="24"/>
          <w:szCs w:val="24"/>
        </w:rPr>
        <w:t xml:space="preserve">. It is important to note that the nature of ADHD has been researched for several decades and that more information about its causes and consequences is constantly being produced. Although much research has concentrated on children, more information is needed to understand ADHD in adults since the symptoms of ADHD can continue into adulthood. </w:t>
      </w:r>
      <w:r w:rsidRPr="00480772">
        <w:rPr>
          <w:rFonts w:asciiTheme="majorBidi" w:hAnsiTheme="majorBidi" w:cstheme="majorBidi"/>
          <w:bCs/>
          <w:sz w:val="24"/>
          <w:szCs w:val="24"/>
        </w:rPr>
        <w:t>The overarching theme for the research in the thesis is</w:t>
      </w:r>
      <w:r w:rsidRPr="00480772">
        <w:rPr>
          <w:rFonts w:asciiTheme="majorBidi" w:hAnsiTheme="majorBidi" w:cstheme="majorBidi"/>
          <w:sz w:val="24"/>
          <w:szCs w:val="24"/>
        </w:rPr>
        <w:t xml:space="preserve"> the relationship between the classical symptoms of ADHD, namely hyperactivity, impulsivity, and inattentiveness, and the more recently identified symptom of emotion dysregulation</w:t>
      </w:r>
      <w:r w:rsidR="00D16ECF" w:rsidRPr="00480772">
        <w:rPr>
          <w:rFonts w:asciiTheme="majorBidi" w:hAnsiTheme="majorBidi" w:cstheme="majorBidi"/>
          <w:sz w:val="24"/>
          <w:szCs w:val="24"/>
        </w:rPr>
        <w:t>, in an adult population.</w:t>
      </w:r>
    </w:p>
    <w:p w14:paraId="282D8EB2" w14:textId="66369FF2" w:rsidR="00937195" w:rsidRPr="00F52A10" w:rsidRDefault="00304D74" w:rsidP="00F52A10">
      <w:pPr>
        <w:pStyle w:val="Heading2"/>
        <w:rPr>
          <w:rFonts w:asciiTheme="majorBidi" w:hAnsiTheme="majorBidi"/>
          <w:sz w:val="24"/>
          <w:szCs w:val="24"/>
        </w:rPr>
      </w:pPr>
      <w:bookmarkStart w:id="54" w:name="_Toc112094309"/>
      <w:bookmarkStart w:id="55" w:name="_Toc136969400"/>
      <w:r w:rsidRPr="00F52A10">
        <w:rPr>
          <w:rFonts w:asciiTheme="majorBidi" w:hAnsiTheme="majorBidi"/>
          <w:sz w:val="24"/>
          <w:szCs w:val="24"/>
        </w:rPr>
        <w:t>1.1</w:t>
      </w:r>
      <w:r w:rsidR="001661BB">
        <w:rPr>
          <w:rFonts w:asciiTheme="majorBidi" w:hAnsiTheme="majorBidi"/>
          <w:sz w:val="24"/>
          <w:szCs w:val="24"/>
        </w:rPr>
        <w:t>4</w:t>
      </w:r>
      <w:r w:rsidRPr="00F52A10">
        <w:rPr>
          <w:rFonts w:asciiTheme="majorBidi" w:hAnsiTheme="majorBidi"/>
          <w:sz w:val="24"/>
          <w:szCs w:val="24"/>
        </w:rPr>
        <w:t xml:space="preserve"> </w:t>
      </w:r>
      <w:r w:rsidR="00937195" w:rsidRPr="00F52A10">
        <w:rPr>
          <w:rFonts w:asciiTheme="majorBidi" w:hAnsiTheme="majorBidi"/>
          <w:sz w:val="24"/>
          <w:szCs w:val="24"/>
        </w:rPr>
        <w:t>The Structure of the Thesis</w:t>
      </w:r>
      <w:bookmarkEnd w:id="54"/>
      <w:bookmarkEnd w:id="55"/>
      <w:r w:rsidR="00937195" w:rsidRPr="00F52A10">
        <w:rPr>
          <w:rFonts w:asciiTheme="majorBidi" w:hAnsiTheme="majorBidi"/>
          <w:sz w:val="24"/>
          <w:szCs w:val="24"/>
        </w:rPr>
        <w:t xml:space="preserve"> </w:t>
      </w:r>
    </w:p>
    <w:p w14:paraId="39FFE2C9" w14:textId="77777777" w:rsidR="004B7AA4" w:rsidRPr="004B7AA4" w:rsidRDefault="004B7AA4" w:rsidP="004B7AA4"/>
    <w:p w14:paraId="76C817C8" w14:textId="77777777" w:rsidR="00937195" w:rsidRPr="005D7F2D" w:rsidRDefault="00937195" w:rsidP="00937195">
      <w:pPr>
        <w:spacing w:line="480" w:lineRule="auto"/>
        <w:ind w:firstLine="720"/>
        <w:rPr>
          <w:rFonts w:asciiTheme="majorBidi" w:hAnsiTheme="majorBidi" w:cstheme="majorBidi"/>
          <w:b/>
          <w:bCs/>
          <w:sz w:val="24"/>
          <w:szCs w:val="24"/>
        </w:rPr>
      </w:pPr>
      <w:r w:rsidRPr="005D7F2D">
        <w:rPr>
          <w:rFonts w:asciiTheme="majorBidi" w:hAnsiTheme="majorBidi" w:cstheme="majorBidi"/>
          <w:sz w:val="24"/>
          <w:szCs w:val="24"/>
        </w:rPr>
        <w:t>This thesis will include four studies that measure the classical symptoms of ADHD and emotion dysregulation with the appropriate methods, and the questions to be addressed within the thesis are as follows:</w:t>
      </w:r>
    </w:p>
    <w:p w14:paraId="5F4B9652" w14:textId="77777777" w:rsidR="00FB6FA7" w:rsidRDefault="00937195" w:rsidP="00937195">
      <w:pPr>
        <w:kinsoku w:val="0"/>
        <w:overflowPunct w:val="0"/>
        <w:spacing w:line="480" w:lineRule="auto"/>
        <w:ind w:firstLine="720"/>
        <w:jc w:val="both"/>
        <w:textAlignment w:val="baseline"/>
        <w:rPr>
          <w:rFonts w:asciiTheme="majorBidi" w:hAnsiTheme="majorBidi" w:cstheme="majorBidi"/>
          <w:sz w:val="24"/>
          <w:szCs w:val="24"/>
        </w:rPr>
      </w:pPr>
      <w:r w:rsidRPr="005D7F2D">
        <w:rPr>
          <w:rFonts w:asciiTheme="majorBidi" w:hAnsiTheme="majorBidi" w:cstheme="majorBidi"/>
          <w:b/>
          <w:bCs/>
          <w:sz w:val="24"/>
          <w:szCs w:val="24"/>
        </w:rPr>
        <w:lastRenderedPageBreak/>
        <w:t>Study 1</w:t>
      </w:r>
      <w:r w:rsidRPr="005D7F2D">
        <w:rPr>
          <w:rFonts w:asciiTheme="majorBidi" w:hAnsiTheme="majorBidi" w:cstheme="majorBidi"/>
          <w:sz w:val="24"/>
          <w:szCs w:val="24"/>
        </w:rPr>
        <w:t xml:space="preserve">: What is the relationship between the classical symptoms of ADHD and emotion dysregulation, as measured by appropriate scales in a non-clinical population with varying levels of ADHD-like traits. </w:t>
      </w:r>
    </w:p>
    <w:p w14:paraId="75453AAE" w14:textId="36E9F233" w:rsidR="00937195" w:rsidRPr="005D7F2D" w:rsidRDefault="00937195" w:rsidP="00F47D96">
      <w:pPr>
        <w:spacing w:line="480" w:lineRule="auto"/>
        <w:ind w:firstLine="720"/>
        <w:jc w:val="both"/>
        <w:textAlignment w:val="baseline"/>
        <w:rPr>
          <w:rFonts w:asciiTheme="majorBidi" w:hAnsiTheme="majorBidi" w:cstheme="majorBidi"/>
          <w:sz w:val="24"/>
          <w:szCs w:val="24"/>
        </w:rPr>
      </w:pPr>
      <w:r w:rsidRPr="005D7F2D">
        <w:rPr>
          <w:rFonts w:asciiTheme="majorBidi" w:hAnsiTheme="majorBidi" w:cstheme="majorBidi"/>
          <w:bCs/>
          <w:sz w:val="24"/>
          <w:szCs w:val="24"/>
        </w:rPr>
        <w:t>Aim</w:t>
      </w:r>
      <w:r w:rsidRPr="005D7F2D">
        <w:rPr>
          <w:rFonts w:asciiTheme="majorBidi" w:hAnsiTheme="majorBidi" w:cstheme="majorBidi"/>
          <w:sz w:val="24"/>
          <w:szCs w:val="24"/>
        </w:rPr>
        <w:t xml:space="preserve">: </w:t>
      </w:r>
      <w:r w:rsidR="00F47D96">
        <w:rPr>
          <w:rFonts w:asciiTheme="majorBidi" w:hAnsiTheme="majorBidi" w:cstheme="majorBidi"/>
          <w:sz w:val="24"/>
          <w:szCs w:val="24"/>
        </w:rPr>
        <w:t>t</w:t>
      </w:r>
      <w:r w:rsidRPr="005D7F2D">
        <w:rPr>
          <w:rFonts w:asciiTheme="majorBidi" w:hAnsiTheme="majorBidi" w:cstheme="majorBidi"/>
          <w:sz w:val="24"/>
          <w:szCs w:val="24"/>
        </w:rPr>
        <w:t>o explore the relationship between ADHD-like traits and difficulties in emotion regulation</w:t>
      </w:r>
      <w:r w:rsidR="00F47D96">
        <w:rPr>
          <w:rFonts w:asciiTheme="majorBidi" w:hAnsiTheme="majorBidi" w:cstheme="majorBidi"/>
          <w:sz w:val="24"/>
          <w:szCs w:val="24"/>
        </w:rPr>
        <w:t xml:space="preserve"> </w:t>
      </w:r>
      <w:r w:rsidR="00F47D96" w:rsidRPr="005D7F2D">
        <w:rPr>
          <w:rFonts w:asciiTheme="majorBidi" w:hAnsiTheme="majorBidi" w:cstheme="majorBidi"/>
          <w:sz w:val="24"/>
          <w:szCs w:val="24"/>
        </w:rPr>
        <w:t>in a non-clinical population with varying levels of ADHD-like traits</w:t>
      </w:r>
      <w:r w:rsidRPr="005D7F2D">
        <w:rPr>
          <w:rFonts w:asciiTheme="majorBidi" w:hAnsiTheme="majorBidi" w:cstheme="majorBidi"/>
          <w:sz w:val="24"/>
          <w:szCs w:val="24"/>
        </w:rPr>
        <w:t>.</w:t>
      </w:r>
    </w:p>
    <w:p w14:paraId="54191C72" w14:textId="77777777" w:rsidR="00FB6FA7" w:rsidRDefault="00937195" w:rsidP="00937195">
      <w:pPr>
        <w:spacing w:line="480" w:lineRule="auto"/>
        <w:ind w:firstLine="720"/>
        <w:jc w:val="both"/>
        <w:textAlignment w:val="baseline"/>
        <w:rPr>
          <w:rFonts w:asciiTheme="majorBidi" w:hAnsiTheme="majorBidi" w:cstheme="majorBidi"/>
          <w:sz w:val="24"/>
          <w:szCs w:val="24"/>
        </w:rPr>
      </w:pPr>
      <w:r w:rsidRPr="005D7F2D">
        <w:rPr>
          <w:rFonts w:asciiTheme="majorBidi" w:hAnsiTheme="majorBidi" w:cstheme="majorBidi"/>
          <w:b/>
          <w:bCs/>
          <w:sz w:val="24"/>
          <w:szCs w:val="24"/>
        </w:rPr>
        <w:t>Study 2</w:t>
      </w:r>
      <w:r w:rsidRPr="005D7F2D">
        <w:rPr>
          <w:rFonts w:asciiTheme="majorBidi" w:hAnsiTheme="majorBidi" w:cstheme="majorBidi"/>
          <w:sz w:val="24"/>
          <w:szCs w:val="24"/>
        </w:rPr>
        <w:t xml:space="preserve">: What is the relationship between the classical ADHD symptom of distractibility and emotion dysregulation as measured by appropriate scales and a distractibility task in a non-clinical population with varying levels of ADHD-like traits. </w:t>
      </w:r>
    </w:p>
    <w:p w14:paraId="7BE91C1E" w14:textId="1B625239" w:rsidR="00937195" w:rsidRPr="005D7F2D" w:rsidRDefault="00937195" w:rsidP="00937195">
      <w:pPr>
        <w:spacing w:line="480" w:lineRule="auto"/>
        <w:ind w:firstLine="720"/>
        <w:jc w:val="both"/>
        <w:textAlignment w:val="baseline"/>
        <w:rPr>
          <w:rFonts w:asciiTheme="majorBidi" w:hAnsiTheme="majorBidi" w:cstheme="majorBidi"/>
          <w:sz w:val="24"/>
          <w:szCs w:val="24"/>
        </w:rPr>
      </w:pPr>
      <w:r w:rsidRPr="005D7F2D">
        <w:rPr>
          <w:rFonts w:asciiTheme="majorBidi" w:hAnsiTheme="majorBidi" w:cstheme="majorBidi"/>
          <w:sz w:val="24"/>
          <w:szCs w:val="24"/>
        </w:rPr>
        <w:t xml:space="preserve">Aim: </w:t>
      </w:r>
      <w:r w:rsidR="00F47D96">
        <w:rPr>
          <w:rFonts w:asciiTheme="majorBidi" w:hAnsiTheme="majorBidi" w:cstheme="majorBidi"/>
          <w:sz w:val="24"/>
          <w:szCs w:val="24"/>
        </w:rPr>
        <w:t>t</w:t>
      </w:r>
      <w:r w:rsidRPr="005D7F2D">
        <w:rPr>
          <w:rFonts w:asciiTheme="majorBidi" w:hAnsiTheme="majorBidi" w:cstheme="majorBidi"/>
          <w:sz w:val="24"/>
          <w:szCs w:val="24"/>
        </w:rPr>
        <w:t>o see whether distractibility is related to emotion dysregulation in a non-clinical population with varying levels of ADHD-like traits.</w:t>
      </w:r>
    </w:p>
    <w:p w14:paraId="3D215A86" w14:textId="77777777" w:rsidR="00FB6FA7" w:rsidRDefault="00937195" w:rsidP="009D48B1">
      <w:pPr>
        <w:spacing w:line="480" w:lineRule="auto"/>
        <w:ind w:firstLine="720"/>
        <w:jc w:val="both"/>
        <w:textAlignment w:val="baseline"/>
        <w:rPr>
          <w:rFonts w:asciiTheme="majorBidi" w:hAnsiTheme="majorBidi" w:cstheme="majorBidi"/>
          <w:sz w:val="24"/>
          <w:szCs w:val="24"/>
        </w:rPr>
      </w:pPr>
      <w:r w:rsidRPr="005D7F2D">
        <w:rPr>
          <w:rFonts w:asciiTheme="majorBidi" w:hAnsiTheme="majorBidi" w:cstheme="majorBidi"/>
          <w:b/>
          <w:bCs/>
          <w:sz w:val="24"/>
          <w:szCs w:val="24"/>
        </w:rPr>
        <w:t>Study 3:</w:t>
      </w:r>
      <w:r w:rsidRPr="005D7F2D">
        <w:rPr>
          <w:rFonts w:asciiTheme="majorBidi" w:hAnsiTheme="majorBidi" w:cstheme="majorBidi"/>
          <w:sz w:val="24"/>
          <w:szCs w:val="24"/>
        </w:rPr>
        <w:t xml:space="preserve"> What is the relationship between the classical symptom of impulsiveness and emotion dysregulation as measured by appropriate scales and impulsiveness task</w:t>
      </w:r>
      <w:r w:rsidR="00D16ECF">
        <w:rPr>
          <w:rFonts w:asciiTheme="majorBidi" w:hAnsiTheme="majorBidi" w:cstheme="majorBidi"/>
          <w:sz w:val="24"/>
          <w:szCs w:val="24"/>
        </w:rPr>
        <w:t>s</w:t>
      </w:r>
      <w:r w:rsidRPr="005D7F2D">
        <w:rPr>
          <w:rFonts w:asciiTheme="majorBidi" w:hAnsiTheme="majorBidi" w:cstheme="majorBidi"/>
          <w:sz w:val="24"/>
          <w:szCs w:val="24"/>
        </w:rPr>
        <w:t xml:space="preserve"> in a non-clinical population with varying levels of ADHD-like traits. </w:t>
      </w:r>
    </w:p>
    <w:p w14:paraId="2A284F5F" w14:textId="686CDCD4" w:rsidR="00E2183D" w:rsidRPr="009D48B1" w:rsidRDefault="00937195" w:rsidP="009D48B1">
      <w:pPr>
        <w:spacing w:line="480" w:lineRule="auto"/>
        <w:ind w:firstLine="720"/>
        <w:jc w:val="both"/>
        <w:textAlignment w:val="baseline"/>
        <w:rPr>
          <w:rFonts w:asciiTheme="majorBidi" w:hAnsiTheme="majorBidi" w:cstheme="majorBidi"/>
          <w:sz w:val="24"/>
          <w:szCs w:val="24"/>
        </w:rPr>
      </w:pPr>
      <w:r w:rsidRPr="005D7F2D">
        <w:rPr>
          <w:rFonts w:asciiTheme="majorBidi" w:hAnsiTheme="majorBidi" w:cstheme="majorBidi"/>
          <w:sz w:val="24"/>
          <w:szCs w:val="24"/>
        </w:rPr>
        <w:t xml:space="preserve">Aim: </w:t>
      </w:r>
      <w:r w:rsidR="00F47D96">
        <w:rPr>
          <w:rFonts w:asciiTheme="majorBidi" w:hAnsiTheme="majorBidi" w:cstheme="majorBidi"/>
          <w:sz w:val="24"/>
          <w:szCs w:val="24"/>
        </w:rPr>
        <w:t>t</w:t>
      </w:r>
      <w:r w:rsidRPr="005D7F2D">
        <w:rPr>
          <w:rFonts w:asciiTheme="majorBidi" w:hAnsiTheme="majorBidi" w:cstheme="majorBidi"/>
          <w:sz w:val="24"/>
          <w:szCs w:val="24"/>
        </w:rPr>
        <w:t>o see whether impulsiveness is related to emotion dysregulation in a non-clinical population with varying levels of ADHD-like traits.  </w:t>
      </w:r>
    </w:p>
    <w:p w14:paraId="0AB517BE" w14:textId="36F5BF6C" w:rsidR="00EE60A6" w:rsidRDefault="00EE60A6" w:rsidP="00EE60A6"/>
    <w:p w14:paraId="0CBD6542" w14:textId="5DD7AD85" w:rsidR="00480772" w:rsidRDefault="00480772" w:rsidP="00EE60A6"/>
    <w:p w14:paraId="3628A0B5" w14:textId="4FAA0DFA" w:rsidR="00480772" w:rsidRDefault="00480772" w:rsidP="00EE60A6"/>
    <w:p w14:paraId="49E721F0" w14:textId="430DC02A" w:rsidR="00480772" w:rsidRDefault="00480772" w:rsidP="00EE60A6"/>
    <w:p w14:paraId="0191EC25" w14:textId="561CF599" w:rsidR="00480772" w:rsidRDefault="00480772" w:rsidP="00EE60A6"/>
    <w:p w14:paraId="3006C43A" w14:textId="0EA2BB9E" w:rsidR="00480772" w:rsidRDefault="00480772" w:rsidP="00EE60A6"/>
    <w:p w14:paraId="14044802" w14:textId="77777777" w:rsidR="00480772" w:rsidRDefault="00480772" w:rsidP="00EE60A6"/>
    <w:p w14:paraId="26254120" w14:textId="77777777" w:rsidR="00220E7E" w:rsidRPr="00EE60A6" w:rsidRDefault="00220E7E" w:rsidP="00EE60A6">
      <w:pPr>
        <w:rPr>
          <w:rtl/>
        </w:rPr>
      </w:pPr>
    </w:p>
    <w:p w14:paraId="2CD175C4" w14:textId="7FE04A35" w:rsidR="007A4EB3" w:rsidRPr="009418C8" w:rsidRDefault="00272981" w:rsidP="009418C8">
      <w:pPr>
        <w:pStyle w:val="Heading1"/>
        <w:rPr>
          <w:rFonts w:asciiTheme="majorBidi" w:hAnsiTheme="majorBidi"/>
          <w:sz w:val="36"/>
          <w:szCs w:val="36"/>
        </w:rPr>
      </w:pPr>
      <w:bookmarkStart w:id="56" w:name="_Toc136969401"/>
      <w:r w:rsidRPr="009418C8">
        <w:rPr>
          <w:rFonts w:asciiTheme="majorBidi" w:hAnsiTheme="majorBidi"/>
          <w:sz w:val="36"/>
          <w:szCs w:val="36"/>
        </w:rPr>
        <w:lastRenderedPageBreak/>
        <w:t>Chapter 2</w:t>
      </w:r>
      <w:bookmarkStart w:id="57" w:name="_Toc112094310"/>
      <w:r w:rsidR="00606604" w:rsidRPr="009418C8">
        <w:rPr>
          <w:rFonts w:asciiTheme="majorBidi" w:hAnsiTheme="majorBidi"/>
          <w:sz w:val="36"/>
          <w:szCs w:val="36"/>
        </w:rPr>
        <w:t xml:space="preserve">. </w:t>
      </w:r>
      <w:r w:rsidR="006C5DD6" w:rsidRPr="009418C8">
        <w:rPr>
          <w:rFonts w:asciiTheme="majorBidi" w:hAnsiTheme="majorBidi"/>
          <w:sz w:val="36"/>
          <w:szCs w:val="36"/>
        </w:rPr>
        <w:t>Emotion dysregulation and classical ADHD symptoms</w:t>
      </w:r>
      <w:bookmarkEnd w:id="56"/>
      <w:bookmarkEnd w:id="57"/>
      <w:r w:rsidR="006C5DD6" w:rsidRPr="009418C8">
        <w:rPr>
          <w:rFonts w:asciiTheme="majorBidi" w:hAnsiTheme="majorBidi"/>
          <w:sz w:val="36"/>
          <w:szCs w:val="36"/>
        </w:rPr>
        <w:t xml:space="preserve"> </w:t>
      </w:r>
    </w:p>
    <w:p w14:paraId="7DB296F2" w14:textId="33E80898" w:rsidR="00844E6A" w:rsidRPr="009418C8" w:rsidRDefault="007A4EB3" w:rsidP="009418C8">
      <w:pPr>
        <w:pStyle w:val="Heading2"/>
        <w:rPr>
          <w:rFonts w:asciiTheme="majorBidi" w:hAnsiTheme="majorBidi"/>
          <w:sz w:val="24"/>
          <w:szCs w:val="24"/>
        </w:rPr>
      </w:pPr>
      <w:r w:rsidRPr="009418C8">
        <w:rPr>
          <w:rFonts w:asciiTheme="majorBidi" w:hAnsiTheme="majorBidi"/>
          <w:sz w:val="24"/>
          <w:szCs w:val="24"/>
        </w:rPr>
        <w:br/>
      </w:r>
      <w:bookmarkStart w:id="58" w:name="_Toc112094311"/>
      <w:bookmarkStart w:id="59" w:name="_Toc136969402"/>
      <w:r w:rsidR="009418C8">
        <w:rPr>
          <w:rFonts w:asciiTheme="majorBidi" w:hAnsiTheme="majorBidi"/>
          <w:sz w:val="24"/>
          <w:szCs w:val="24"/>
        </w:rPr>
        <w:t xml:space="preserve">2.1 </w:t>
      </w:r>
      <w:r w:rsidRPr="009418C8">
        <w:rPr>
          <w:rFonts w:asciiTheme="majorBidi" w:hAnsiTheme="majorBidi"/>
          <w:sz w:val="24"/>
          <w:szCs w:val="24"/>
        </w:rPr>
        <w:t>Chapter Summary</w:t>
      </w:r>
      <w:bookmarkEnd w:id="58"/>
      <w:bookmarkEnd w:id="59"/>
    </w:p>
    <w:p w14:paraId="086969E5" w14:textId="7016E152" w:rsidR="00844E6A" w:rsidRDefault="00844E6A" w:rsidP="003E5A02">
      <w:pPr>
        <w:spacing w:before="100" w:beforeAutospacing="1" w:after="100" w:afterAutospacing="1"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Attention Deficit Hyperactivity Disorder (ADHD) is a developmental neurobiological condition </w:t>
      </w:r>
      <w:r w:rsidR="007A1FDE">
        <w:rPr>
          <w:rFonts w:asciiTheme="majorBidi" w:hAnsiTheme="majorBidi" w:cstheme="majorBidi"/>
          <w:sz w:val="24"/>
          <w:szCs w:val="24"/>
        </w:rPr>
        <w:t xml:space="preserve">classically </w:t>
      </w:r>
      <w:r w:rsidRPr="005D7F2D">
        <w:rPr>
          <w:rFonts w:asciiTheme="majorBidi" w:hAnsiTheme="majorBidi" w:cstheme="majorBidi"/>
          <w:sz w:val="24"/>
          <w:szCs w:val="24"/>
        </w:rPr>
        <w:t xml:space="preserve">characterised by pervasive inattention, hyperactivity, and impulsivity symptoms. </w:t>
      </w:r>
      <w:r w:rsidR="007A1FDE">
        <w:rPr>
          <w:rFonts w:asciiTheme="majorBidi" w:hAnsiTheme="majorBidi" w:cstheme="majorBidi"/>
          <w:sz w:val="24"/>
          <w:szCs w:val="24"/>
        </w:rPr>
        <w:t xml:space="preserve">However, more recently emotion dysregulstion has also been identified as a symptom with widespread prevalence. </w:t>
      </w:r>
      <w:r w:rsidRPr="005D7F2D">
        <w:rPr>
          <w:rFonts w:asciiTheme="majorBidi" w:hAnsiTheme="majorBidi" w:cstheme="majorBidi"/>
          <w:sz w:val="24"/>
          <w:szCs w:val="24"/>
        </w:rPr>
        <w:t xml:space="preserve">The study aimed to explore the relationship between </w:t>
      </w:r>
      <w:r w:rsidR="007A1FDE">
        <w:rPr>
          <w:rFonts w:asciiTheme="majorBidi" w:hAnsiTheme="majorBidi" w:cstheme="majorBidi"/>
          <w:sz w:val="24"/>
          <w:szCs w:val="24"/>
        </w:rPr>
        <w:t xml:space="preserve">classical </w:t>
      </w:r>
      <w:r w:rsidRPr="005D7F2D">
        <w:rPr>
          <w:rFonts w:asciiTheme="majorBidi" w:hAnsiTheme="majorBidi" w:cstheme="majorBidi"/>
          <w:sz w:val="24"/>
          <w:szCs w:val="24"/>
        </w:rPr>
        <w:t xml:space="preserve">ADHD-like traits and difficulties in emotion regulation. Two hundred eighty participants </w:t>
      </w:r>
      <w:r w:rsidR="007A1FDE">
        <w:rPr>
          <w:rFonts w:asciiTheme="majorBidi" w:hAnsiTheme="majorBidi" w:cstheme="majorBidi"/>
          <w:sz w:val="24"/>
          <w:szCs w:val="24"/>
        </w:rPr>
        <w:t xml:space="preserve">were </w:t>
      </w:r>
      <w:r w:rsidRPr="005D7F2D">
        <w:rPr>
          <w:rFonts w:asciiTheme="majorBidi" w:hAnsiTheme="majorBidi" w:cstheme="majorBidi"/>
          <w:sz w:val="24"/>
          <w:szCs w:val="24"/>
        </w:rPr>
        <w:t xml:space="preserve">administered a series of questionnaires via Qualtrics. The Adult ADHD Self-Report Scale (ASRS-v1.1) and the Barratt Impulsiveness Scale were used to </w:t>
      </w:r>
      <w:r w:rsidR="006B4A28">
        <w:rPr>
          <w:rFonts w:asciiTheme="majorBidi" w:hAnsiTheme="majorBidi" w:cstheme="majorBidi"/>
          <w:sz w:val="24"/>
          <w:szCs w:val="24"/>
        </w:rPr>
        <w:t>measure</w:t>
      </w:r>
      <w:r w:rsidRPr="005D7F2D">
        <w:rPr>
          <w:rFonts w:asciiTheme="majorBidi" w:hAnsiTheme="majorBidi" w:cstheme="majorBidi"/>
          <w:sz w:val="24"/>
          <w:szCs w:val="24"/>
        </w:rPr>
        <w:t xml:space="preserve"> ADHD-like traits. The Difficulties in Emotion Regulation Scale (DERS</w:t>
      </w:r>
      <w:r w:rsidR="00B2156A">
        <w:rPr>
          <w:rFonts w:asciiTheme="majorBidi" w:hAnsiTheme="majorBidi" w:cstheme="majorBidi"/>
          <w:sz w:val="24"/>
          <w:szCs w:val="24"/>
        </w:rPr>
        <w:t xml:space="preserve">; </w:t>
      </w:r>
      <w:r w:rsidR="00B2156A" w:rsidRPr="00B2156A">
        <w:rPr>
          <w:rStyle w:val="normaltextrun"/>
          <w:rFonts w:asciiTheme="majorBidi" w:hAnsiTheme="majorBidi" w:cstheme="majorBidi"/>
          <w:sz w:val="24"/>
          <w:szCs w:val="24"/>
        </w:rPr>
        <w:t>Gratz and Roemer, 2004</w:t>
      </w:r>
      <w:r w:rsidR="00B2156A">
        <w:rPr>
          <w:rFonts w:asciiTheme="majorBidi" w:hAnsiTheme="majorBidi" w:cstheme="majorBidi"/>
          <w:sz w:val="24"/>
          <w:szCs w:val="24"/>
        </w:rPr>
        <w:t xml:space="preserve"> </w:t>
      </w:r>
      <w:r w:rsidRPr="005D7F2D">
        <w:rPr>
          <w:rFonts w:asciiTheme="majorBidi" w:hAnsiTheme="majorBidi" w:cstheme="majorBidi"/>
          <w:sz w:val="24"/>
          <w:szCs w:val="24"/>
        </w:rPr>
        <w:t>) was used to measure emotion dysregulation. Given the high degree of inter-relationship between ADHD and Autism Spectrum Disorder (ASD), the Autism Spectrum Quotient (AQ) was al</w:t>
      </w:r>
      <w:r w:rsidR="007A1FDE">
        <w:rPr>
          <w:rFonts w:asciiTheme="majorBidi" w:hAnsiTheme="majorBidi" w:cstheme="majorBidi"/>
          <w:sz w:val="24"/>
          <w:szCs w:val="24"/>
        </w:rPr>
        <w:t>so</w:t>
      </w:r>
      <w:r w:rsidRPr="005D7F2D">
        <w:rPr>
          <w:rFonts w:asciiTheme="majorBidi" w:hAnsiTheme="majorBidi" w:cstheme="majorBidi"/>
          <w:sz w:val="24"/>
          <w:szCs w:val="24"/>
        </w:rPr>
        <w:t xml:space="preserve"> examined.  There was a highly significant positive correlation between the DERS and the overall ASRS scale scores</w:t>
      </w:r>
      <w:r w:rsidR="007A1FDE">
        <w:rPr>
          <w:rFonts w:asciiTheme="majorBidi" w:hAnsiTheme="majorBidi" w:cstheme="majorBidi"/>
          <w:sz w:val="24"/>
          <w:szCs w:val="24"/>
        </w:rPr>
        <w:t>,</w:t>
      </w:r>
      <w:r w:rsidRPr="005D7F2D">
        <w:rPr>
          <w:rFonts w:asciiTheme="majorBidi" w:hAnsiTheme="majorBidi" w:cstheme="majorBidi"/>
          <w:sz w:val="24"/>
          <w:szCs w:val="24"/>
        </w:rPr>
        <w:t xml:space="preserve"> </w:t>
      </w:r>
      <w:r w:rsidR="007A1FDE">
        <w:rPr>
          <w:rFonts w:asciiTheme="majorBidi" w:hAnsiTheme="majorBidi" w:cstheme="majorBidi"/>
          <w:sz w:val="24"/>
          <w:szCs w:val="24"/>
        </w:rPr>
        <w:t xml:space="preserve">and </w:t>
      </w:r>
      <w:r w:rsidRPr="005D7F2D">
        <w:rPr>
          <w:rFonts w:asciiTheme="majorBidi" w:hAnsiTheme="majorBidi" w:cstheme="majorBidi"/>
          <w:sz w:val="24"/>
          <w:szCs w:val="24"/>
        </w:rPr>
        <w:t xml:space="preserve">with both subscales of the ASRS (Inattention &amp; Hyperactivity-Impulsivity). The </w:t>
      </w:r>
      <w:r w:rsidR="00915D77">
        <w:rPr>
          <w:rFonts w:asciiTheme="majorBidi" w:hAnsiTheme="majorBidi" w:cstheme="majorBidi"/>
          <w:sz w:val="24"/>
          <w:szCs w:val="24"/>
        </w:rPr>
        <w:t xml:space="preserve">overall </w:t>
      </w:r>
      <w:r w:rsidRPr="005D7F2D">
        <w:rPr>
          <w:rFonts w:asciiTheme="majorBidi" w:hAnsiTheme="majorBidi" w:cstheme="majorBidi"/>
          <w:sz w:val="24"/>
          <w:szCs w:val="24"/>
        </w:rPr>
        <w:t xml:space="preserve">ASRS </w:t>
      </w:r>
      <w:r w:rsidR="00D44A9E">
        <w:rPr>
          <w:rFonts w:asciiTheme="majorBidi" w:hAnsiTheme="majorBidi" w:cstheme="majorBidi"/>
          <w:sz w:val="24"/>
          <w:szCs w:val="24"/>
        </w:rPr>
        <w:t>was</w:t>
      </w:r>
      <w:r w:rsidRPr="005D7F2D">
        <w:rPr>
          <w:rFonts w:asciiTheme="majorBidi" w:hAnsiTheme="majorBidi" w:cstheme="majorBidi"/>
          <w:sz w:val="24"/>
          <w:szCs w:val="24"/>
        </w:rPr>
        <w:t xml:space="preserve"> </w:t>
      </w:r>
      <w:r w:rsidR="005B1F39">
        <w:rPr>
          <w:rFonts w:asciiTheme="majorBidi" w:hAnsiTheme="majorBidi" w:cstheme="majorBidi"/>
          <w:sz w:val="24"/>
          <w:szCs w:val="24"/>
        </w:rPr>
        <w:t xml:space="preserve">a </w:t>
      </w:r>
      <w:r w:rsidRPr="005D7F2D">
        <w:rPr>
          <w:rFonts w:asciiTheme="majorBidi" w:hAnsiTheme="majorBidi" w:cstheme="majorBidi"/>
          <w:sz w:val="24"/>
          <w:szCs w:val="24"/>
        </w:rPr>
        <w:t>significant independent predictor of the DERS score</w:t>
      </w:r>
      <w:r w:rsidRPr="00FA3788">
        <w:rPr>
          <w:rFonts w:asciiTheme="majorBidi" w:hAnsiTheme="majorBidi" w:cstheme="majorBidi"/>
          <w:sz w:val="24"/>
          <w:szCs w:val="24"/>
        </w:rPr>
        <w:t xml:space="preserve">s, and the </w:t>
      </w:r>
      <w:r w:rsidR="007307ED" w:rsidRPr="00FA3788">
        <w:rPr>
          <w:rFonts w:asciiTheme="majorBidi" w:hAnsiTheme="majorBidi" w:cstheme="majorBidi"/>
          <w:sz w:val="24"/>
          <w:szCs w:val="24"/>
        </w:rPr>
        <w:t xml:space="preserve">inattention </w:t>
      </w:r>
      <w:r w:rsidRPr="005B1F39">
        <w:rPr>
          <w:rFonts w:asciiTheme="majorBidi" w:hAnsiTheme="majorBidi" w:cstheme="majorBidi"/>
          <w:color w:val="000000" w:themeColor="text1"/>
          <w:sz w:val="24"/>
          <w:szCs w:val="24"/>
        </w:rPr>
        <w:t xml:space="preserve">subscales </w:t>
      </w:r>
      <w:r w:rsidRPr="00FA3788">
        <w:rPr>
          <w:rFonts w:asciiTheme="majorBidi" w:hAnsiTheme="majorBidi" w:cstheme="majorBidi"/>
          <w:sz w:val="24"/>
          <w:szCs w:val="24"/>
        </w:rPr>
        <w:t xml:space="preserve">of the ASRS and AQ </w:t>
      </w:r>
      <w:r w:rsidR="005B1F39">
        <w:rPr>
          <w:rFonts w:asciiTheme="majorBidi" w:hAnsiTheme="majorBidi" w:cstheme="majorBidi"/>
          <w:sz w:val="24"/>
          <w:szCs w:val="24"/>
        </w:rPr>
        <w:t>attention-switching</w:t>
      </w:r>
      <w:r w:rsidR="007307ED" w:rsidRPr="00FA3788">
        <w:rPr>
          <w:rFonts w:asciiTheme="majorBidi" w:hAnsiTheme="majorBidi" w:cstheme="majorBidi"/>
          <w:sz w:val="24"/>
          <w:szCs w:val="24"/>
        </w:rPr>
        <w:t xml:space="preserve"> </w:t>
      </w:r>
      <w:r w:rsidR="00097F61" w:rsidRPr="00FA3788">
        <w:rPr>
          <w:rFonts w:asciiTheme="majorBidi" w:hAnsiTheme="majorBidi" w:cstheme="majorBidi"/>
          <w:sz w:val="24"/>
          <w:szCs w:val="24"/>
        </w:rPr>
        <w:t>subscales</w:t>
      </w:r>
      <w:r w:rsidR="00097F61" w:rsidRPr="005D7F2D">
        <w:rPr>
          <w:rFonts w:asciiTheme="majorBidi" w:hAnsiTheme="majorBidi" w:cstheme="majorBidi"/>
          <w:sz w:val="24"/>
          <w:szCs w:val="24"/>
        </w:rPr>
        <w:t xml:space="preserve"> </w:t>
      </w:r>
      <w:r w:rsidRPr="005D7F2D">
        <w:rPr>
          <w:rFonts w:asciiTheme="majorBidi" w:hAnsiTheme="majorBidi" w:cstheme="majorBidi"/>
          <w:sz w:val="24"/>
          <w:szCs w:val="24"/>
        </w:rPr>
        <w:t>were also significant independent predictors. These results support our hypothesis emotional dysregulation is related to the standard core symptoms of adult ADHD symptoms.</w:t>
      </w:r>
      <w:r w:rsidR="00B2156A">
        <w:rPr>
          <w:rFonts w:asciiTheme="majorBidi" w:hAnsiTheme="majorBidi" w:cstheme="majorBidi"/>
          <w:sz w:val="24"/>
          <w:szCs w:val="24"/>
        </w:rPr>
        <w:t xml:space="preserve"> </w:t>
      </w:r>
    </w:p>
    <w:p w14:paraId="5F49D4A2" w14:textId="09FF0BD9" w:rsidR="006C49C3" w:rsidRDefault="006C49C3" w:rsidP="00B2156A">
      <w:pPr>
        <w:spacing w:before="100" w:beforeAutospacing="1" w:after="100" w:afterAutospacing="1" w:line="480" w:lineRule="auto"/>
        <w:ind w:firstLine="720"/>
        <w:rPr>
          <w:rFonts w:asciiTheme="majorBidi" w:hAnsiTheme="majorBidi" w:cstheme="majorBidi"/>
          <w:sz w:val="24"/>
          <w:szCs w:val="24"/>
        </w:rPr>
      </w:pPr>
    </w:p>
    <w:p w14:paraId="18763BF5" w14:textId="02E16158" w:rsidR="0041333A" w:rsidRDefault="0041333A" w:rsidP="00B2156A">
      <w:pPr>
        <w:spacing w:before="100" w:beforeAutospacing="1" w:after="100" w:afterAutospacing="1" w:line="480" w:lineRule="auto"/>
        <w:ind w:firstLine="720"/>
        <w:rPr>
          <w:rFonts w:asciiTheme="majorBidi" w:hAnsiTheme="majorBidi" w:cstheme="majorBidi"/>
          <w:sz w:val="24"/>
          <w:szCs w:val="24"/>
        </w:rPr>
      </w:pPr>
    </w:p>
    <w:p w14:paraId="1B60288A" w14:textId="4C521ED7" w:rsidR="0041333A" w:rsidRDefault="0041333A" w:rsidP="00B2156A">
      <w:pPr>
        <w:spacing w:before="100" w:beforeAutospacing="1" w:after="100" w:afterAutospacing="1" w:line="480" w:lineRule="auto"/>
        <w:ind w:firstLine="720"/>
        <w:rPr>
          <w:rFonts w:asciiTheme="majorBidi" w:hAnsiTheme="majorBidi" w:cstheme="majorBidi"/>
          <w:sz w:val="24"/>
          <w:szCs w:val="24"/>
        </w:rPr>
      </w:pPr>
    </w:p>
    <w:p w14:paraId="0575EA16" w14:textId="2CA31A42" w:rsidR="0041333A" w:rsidRDefault="0041333A" w:rsidP="00B2156A">
      <w:pPr>
        <w:spacing w:before="100" w:beforeAutospacing="1" w:after="100" w:afterAutospacing="1" w:line="480" w:lineRule="auto"/>
        <w:ind w:firstLine="720"/>
        <w:rPr>
          <w:rFonts w:asciiTheme="majorBidi" w:hAnsiTheme="majorBidi" w:cstheme="majorBidi"/>
          <w:sz w:val="24"/>
          <w:szCs w:val="24"/>
        </w:rPr>
      </w:pPr>
    </w:p>
    <w:p w14:paraId="210C1B7A" w14:textId="77777777" w:rsidR="0041333A" w:rsidRPr="00B2156A" w:rsidRDefault="0041333A" w:rsidP="005C4E51">
      <w:pPr>
        <w:spacing w:before="100" w:beforeAutospacing="1" w:after="100" w:afterAutospacing="1" w:line="480" w:lineRule="auto"/>
        <w:rPr>
          <w:rFonts w:asciiTheme="majorBidi" w:hAnsiTheme="majorBidi" w:cstheme="majorBidi"/>
          <w:sz w:val="24"/>
          <w:szCs w:val="24"/>
        </w:rPr>
      </w:pPr>
    </w:p>
    <w:p w14:paraId="4F1028FE" w14:textId="45733359" w:rsidR="00844E6A" w:rsidRPr="009418C8" w:rsidRDefault="00304D74" w:rsidP="009418C8">
      <w:pPr>
        <w:pStyle w:val="Heading2"/>
        <w:rPr>
          <w:rFonts w:asciiTheme="majorBidi" w:hAnsiTheme="majorBidi"/>
          <w:sz w:val="24"/>
          <w:szCs w:val="24"/>
        </w:rPr>
      </w:pPr>
      <w:bookmarkStart w:id="60" w:name="_Toc136969403"/>
      <w:r w:rsidRPr="009418C8">
        <w:rPr>
          <w:rFonts w:asciiTheme="majorBidi" w:hAnsiTheme="majorBidi"/>
          <w:sz w:val="24"/>
          <w:szCs w:val="24"/>
        </w:rPr>
        <w:lastRenderedPageBreak/>
        <w:t>2.</w:t>
      </w:r>
      <w:r w:rsidR="009418C8">
        <w:rPr>
          <w:rFonts w:asciiTheme="majorBidi" w:hAnsiTheme="majorBidi"/>
          <w:sz w:val="24"/>
          <w:szCs w:val="24"/>
        </w:rPr>
        <w:t>2</w:t>
      </w:r>
      <w:r w:rsidRPr="009418C8">
        <w:rPr>
          <w:rFonts w:asciiTheme="majorBidi" w:hAnsiTheme="majorBidi"/>
          <w:sz w:val="24"/>
          <w:szCs w:val="24"/>
        </w:rPr>
        <w:t xml:space="preserve"> Introduction</w:t>
      </w:r>
      <w:bookmarkEnd w:id="60"/>
    </w:p>
    <w:p w14:paraId="5A391ADC" w14:textId="77777777" w:rsidR="0060517A" w:rsidRPr="0060517A" w:rsidRDefault="0060517A" w:rsidP="0060517A"/>
    <w:p w14:paraId="3A0177F5" w14:textId="2ACFA041" w:rsidR="00844E6A" w:rsidRPr="00B2156A" w:rsidRDefault="00844E6A" w:rsidP="00844E6A">
      <w:pPr>
        <w:spacing w:line="480" w:lineRule="auto"/>
        <w:ind w:firstLine="720"/>
        <w:rPr>
          <w:rFonts w:asciiTheme="majorBidi" w:hAnsiTheme="majorBidi" w:cstheme="majorBidi"/>
          <w:sz w:val="24"/>
          <w:szCs w:val="24"/>
          <w:rtl/>
        </w:rPr>
      </w:pPr>
      <w:r w:rsidRPr="005D7F2D">
        <w:rPr>
          <w:rFonts w:asciiTheme="majorBidi" w:hAnsiTheme="majorBidi" w:cstheme="majorBidi"/>
          <w:sz w:val="24"/>
          <w:szCs w:val="24"/>
        </w:rPr>
        <w:t xml:space="preserve">Attention Deficit Hyperactivity Disorder (ADHD) is a neurodevelopmental condition </w:t>
      </w:r>
      <w:r w:rsidR="0025118B">
        <w:rPr>
          <w:rFonts w:asciiTheme="majorBidi" w:hAnsiTheme="majorBidi" w:cstheme="majorBidi"/>
          <w:sz w:val="24"/>
          <w:szCs w:val="24"/>
        </w:rPr>
        <w:t xml:space="preserve">classically </w:t>
      </w:r>
      <w:r w:rsidRPr="005D7F2D">
        <w:rPr>
          <w:rFonts w:asciiTheme="majorBidi" w:hAnsiTheme="majorBidi" w:cstheme="majorBidi"/>
          <w:sz w:val="24"/>
          <w:szCs w:val="24"/>
        </w:rPr>
        <w:t xml:space="preserve">characterised by inattention, hyperactive/impulsive behaviours, or both (DSM-V; American Psychiatric Association [APA], 2013; Taylor, 1998). ADHD has a high prevalence rate, and increasing health costs highlight the importance of understanding ADHD. Typically, the condition begins in childhood and extends into adulthood, presenting as a functional and social impairment. To diagnose adults with ADHD, they must have a childhood history of ADHD symptoms (Adler, 2004). Although ADHD symptoms reduce with age (Simon, Czobor, Bálint, Mészáros, &amp; Bitter, 2009), in part because people with ADHD develop coping mechanisms to live with the disorder, some adults report that ADHD </w:t>
      </w:r>
      <w:r w:rsidRPr="00692BC7">
        <w:rPr>
          <w:rFonts w:asciiTheme="majorBidi" w:hAnsiTheme="majorBidi" w:cstheme="majorBidi"/>
          <w:sz w:val="24"/>
          <w:szCs w:val="24"/>
        </w:rPr>
        <w:t xml:space="preserve">symptoms and impairment appear first during </w:t>
      </w:r>
      <w:r w:rsidR="00692BC7" w:rsidRPr="00692BC7">
        <w:rPr>
          <w:rFonts w:asciiTheme="majorBidi" w:hAnsiTheme="majorBidi" w:cstheme="majorBidi"/>
          <w:sz w:val="24"/>
          <w:szCs w:val="24"/>
        </w:rPr>
        <w:t xml:space="preserve">adolescent or early adult </w:t>
      </w:r>
      <w:r w:rsidRPr="00692BC7">
        <w:rPr>
          <w:rFonts w:asciiTheme="majorBidi" w:hAnsiTheme="majorBidi" w:cstheme="majorBidi"/>
          <w:sz w:val="24"/>
          <w:szCs w:val="24"/>
        </w:rPr>
        <w:t xml:space="preserve">without being noticed in </w:t>
      </w:r>
      <w:r w:rsidRPr="00B2156A">
        <w:rPr>
          <w:rFonts w:asciiTheme="majorBidi" w:hAnsiTheme="majorBidi" w:cstheme="majorBidi"/>
          <w:sz w:val="24"/>
          <w:szCs w:val="24"/>
        </w:rPr>
        <w:t>childhood</w:t>
      </w:r>
      <w:r w:rsidR="0025118B" w:rsidRPr="00B2156A">
        <w:rPr>
          <w:rFonts w:asciiTheme="majorBidi" w:hAnsiTheme="majorBidi" w:cstheme="majorBidi"/>
          <w:sz w:val="24"/>
          <w:szCs w:val="24"/>
        </w:rPr>
        <w:t xml:space="preserve"> (</w:t>
      </w:r>
      <w:r w:rsidR="00692BC7" w:rsidRPr="00B2156A">
        <w:rPr>
          <w:rFonts w:asciiTheme="majorBidi" w:hAnsiTheme="majorBidi" w:cstheme="majorBidi"/>
          <w:sz w:val="24"/>
          <w:szCs w:val="24"/>
        </w:rPr>
        <w:t>Asherson, &amp; Agnew‐Blais,</w:t>
      </w:r>
      <w:r w:rsidR="00692BC7" w:rsidRPr="00B2156A">
        <w:rPr>
          <w:rFonts w:asciiTheme="majorBidi" w:hAnsiTheme="majorBidi" w:cstheme="majorBidi"/>
          <w:sz w:val="24"/>
          <w:szCs w:val="24"/>
          <w:rtl/>
        </w:rPr>
        <w:t xml:space="preserve"> </w:t>
      </w:r>
      <w:r w:rsidR="00692BC7" w:rsidRPr="00B2156A">
        <w:rPr>
          <w:rFonts w:asciiTheme="majorBidi" w:hAnsiTheme="majorBidi" w:cstheme="majorBidi"/>
          <w:sz w:val="24"/>
          <w:szCs w:val="24"/>
        </w:rPr>
        <w:t>2019</w:t>
      </w:r>
      <w:r w:rsidR="0025118B" w:rsidRPr="00B2156A">
        <w:rPr>
          <w:rFonts w:asciiTheme="majorBidi" w:hAnsiTheme="majorBidi" w:cstheme="majorBidi"/>
          <w:sz w:val="24"/>
          <w:szCs w:val="24"/>
        </w:rPr>
        <w:t>)</w:t>
      </w:r>
      <w:r w:rsidRPr="00B2156A">
        <w:rPr>
          <w:rFonts w:asciiTheme="majorBidi" w:hAnsiTheme="majorBidi" w:cstheme="majorBidi"/>
          <w:sz w:val="24"/>
          <w:szCs w:val="24"/>
        </w:rPr>
        <w:t>.</w:t>
      </w:r>
    </w:p>
    <w:p w14:paraId="6563CA1E" w14:textId="77777777" w:rsidR="00844E6A" w:rsidRPr="005D7F2D" w:rsidRDefault="00844E6A" w:rsidP="00844E6A">
      <w:pPr>
        <w:spacing w:line="480" w:lineRule="auto"/>
        <w:ind w:firstLine="720"/>
        <w:rPr>
          <w:rFonts w:asciiTheme="majorBidi" w:hAnsiTheme="majorBidi" w:cstheme="majorBidi"/>
          <w:sz w:val="24"/>
          <w:szCs w:val="24"/>
        </w:rPr>
      </w:pPr>
      <w:r w:rsidRPr="00692BC7">
        <w:rPr>
          <w:rFonts w:asciiTheme="majorBidi" w:hAnsiTheme="majorBidi" w:cstheme="majorBidi"/>
          <w:sz w:val="24"/>
          <w:szCs w:val="24"/>
        </w:rPr>
        <w:t>ADHD has several common comorbidities (Biederman, 2004; Kooij et al., 2012; Stevens et al., 2013; Kessler et al., 2006), such as substance abuse (Van et al., 2020), bipolar disorder (</w:t>
      </w:r>
      <w:r w:rsidRPr="005D7F2D">
        <w:rPr>
          <w:rFonts w:asciiTheme="majorBidi" w:hAnsiTheme="majorBidi" w:cstheme="majorBidi"/>
          <w:sz w:val="24"/>
          <w:szCs w:val="24"/>
        </w:rPr>
        <w:t>Klassen, Katzman, &amp; Chokka, 2010), autism spectrum disorder ([ASD]; Panagiotidi, Overton, &amp; Stafford, 2019), and anxiety (Reimherr, Marchant, Gift, &amp; Steans, 2017). A large study by Plana-Ripoll et al. (2019) investigated comorbidity within mental disorders among 5.9 million Danish subjects over the period 1900–2015. The results supported the proposition that there is a substantial risk of comorbidity in mental disorders and pinpointed the importance of monitoring other mental disorders and applying primary comorbidity prevention. The study showed that the elevated risk of comorbidity in mental disorders is the rule, not the exception (Plana-Ripoll et al., 2019).This raises the possibility that if ADHD is not treated, there will be a chance of developing</w:t>
      </w:r>
      <w:r w:rsidRPr="005D7F2D">
        <w:rPr>
          <w:rFonts w:asciiTheme="majorBidi" w:hAnsiTheme="majorBidi" w:cstheme="majorBidi"/>
          <w:sz w:val="24"/>
          <w:szCs w:val="24"/>
          <w:rtl/>
        </w:rPr>
        <w:t xml:space="preserve"> </w:t>
      </w:r>
      <w:r w:rsidRPr="005D7F2D">
        <w:rPr>
          <w:rFonts w:asciiTheme="majorBidi" w:hAnsiTheme="majorBidi" w:cstheme="majorBidi"/>
          <w:sz w:val="24"/>
          <w:szCs w:val="24"/>
        </w:rPr>
        <w:t>other mental illnesses.</w:t>
      </w:r>
    </w:p>
    <w:p w14:paraId="404DD21E" w14:textId="43DA3CCF"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For effective primary comorbidity prevention in adults with ADHD, the disorder should be well-defined beforehand. In DSM-V, ADHD symptoms are divided into inattention or hyperactivity/impulsivity for children and teenagers; however, there is no clear indication of the symptoms in adults. Also, hyperactivity remains present internally or weakens in adulthood, but there </w:t>
      </w:r>
      <w:r w:rsidRPr="005D7F2D">
        <w:rPr>
          <w:rFonts w:asciiTheme="majorBidi" w:hAnsiTheme="majorBidi" w:cstheme="majorBidi"/>
          <w:sz w:val="24"/>
          <w:szCs w:val="24"/>
        </w:rPr>
        <w:lastRenderedPageBreak/>
        <w:t xml:space="preserve">are more deficits than in childhood (Hirsch, Chavanon, Riechmann, &amp; Christiansen, 2018). Thus, it is necessary to ensure ADHD diagnostic criteria are appropriate for adulthood and adequate for life demands. Understanding what is inherent to ADHD in adults will help manage the symptoms over the long term and discern similar conditions, such as bipolar disorder or other comorbidities. </w:t>
      </w:r>
    </w:p>
    <w:p w14:paraId="1F8DC228" w14:textId="24B19E4A" w:rsidR="00844E6A" w:rsidRDefault="00844E6A">
      <w:pPr>
        <w:spacing w:line="480" w:lineRule="auto"/>
        <w:ind w:firstLine="720"/>
        <w:rPr>
          <w:rFonts w:asciiTheme="majorBidi" w:hAnsiTheme="majorBidi" w:cstheme="majorBidi"/>
          <w:sz w:val="24"/>
          <w:szCs w:val="24"/>
          <w:rtl/>
        </w:rPr>
      </w:pPr>
      <w:r w:rsidRPr="005D7F2D">
        <w:rPr>
          <w:rFonts w:asciiTheme="majorBidi" w:hAnsiTheme="majorBidi" w:cstheme="majorBidi"/>
          <w:sz w:val="24"/>
          <w:szCs w:val="24"/>
        </w:rPr>
        <w:t xml:space="preserve">ADHD is multi-faceted, </w:t>
      </w:r>
      <w:r w:rsidR="0025118B">
        <w:rPr>
          <w:rFonts w:asciiTheme="majorBidi" w:hAnsiTheme="majorBidi" w:cstheme="majorBidi"/>
          <w:sz w:val="24"/>
          <w:szCs w:val="24"/>
        </w:rPr>
        <w:t xml:space="preserve">and in addition </w:t>
      </w:r>
      <w:r w:rsidRPr="005D7F2D">
        <w:rPr>
          <w:rFonts w:asciiTheme="majorBidi" w:hAnsiTheme="majorBidi" w:cstheme="majorBidi"/>
          <w:sz w:val="24"/>
          <w:szCs w:val="24"/>
        </w:rPr>
        <w:t xml:space="preserve">attentional and </w:t>
      </w:r>
      <w:r w:rsidR="004D6654">
        <w:rPr>
          <w:rFonts w:asciiTheme="majorBidi" w:hAnsiTheme="majorBidi" w:cstheme="majorBidi"/>
          <w:sz w:val="24"/>
          <w:szCs w:val="24"/>
        </w:rPr>
        <w:t>hyperactivity/impulsivity</w:t>
      </w:r>
      <w:r w:rsidR="004D6654" w:rsidRPr="005D7F2D">
        <w:rPr>
          <w:rFonts w:asciiTheme="majorBidi" w:hAnsiTheme="majorBidi" w:cstheme="majorBidi"/>
          <w:sz w:val="24"/>
          <w:szCs w:val="24"/>
        </w:rPr>
        <w:t xml:space="preserve"> </w:t>
      </w:r>
      <w:r w:rsidRPr="005D7F2D">
        <w:rPr>
          <w:rFonts w:asciiTheme="majorBidi" w:hAnsiTheme="majorBidi" w:cstheme="majorBidi"/>
          <w:sz w:val="24"/>
          <w:szCs w:val="24"/>
        </w:rPr>
        <w:t>problems,</w:t>
      </w:r>
      <w:r w:rsidR="004D6654">
        <w:rPr>
          <w:rFonts w:asciiTheme="majorBidi" w:hAnsiTheme="majorBidi" w:cstheme="majorBidi"/>
          <w:sz w:val="24"/>
          <w:szCs w:val="24"/>
        </w:rPr>
        <w:t xml:space="preserve"> p</w:t>
      </w:r>
      <w:r w:rsidRPr="005D7F2D">
        <w:rPr>
          <w:rFonts w:asciiTheme="majorBidi" w:hAnsiTheme="majorBidi" w:cstheme="majorBidi"/>
          <w:sz w:val="24"/>
          <w:szCs w:val="24"/>
        </w:rPr>
        <w:t>eople with ADHD exhibit emotion-related problems (Surman &amp; Walsh, 2022).</w:t>
      </w:r>
      <w:r w:rsidRPr="005D7F2D">
        <w:rPr>
          <w:rFonts w:asciiTheme="majorBidi" w:hAnsiTheme="majorBidi" w:cstheme="majorBidi"/>
          <w:color w:val="FF0000"/>
          <w:sz w:val="24"/>
          <w:szCs w:val="24"/>
        </w:rPr>
        <w:t xml:space="preserve"> </w:t>
      </w:r>
      <w:r w:rsidRPr="005D7F2D">
        <w:rPr>
          <w:rFonts w:asciiTheme="majorBidi" w:hAnsiTheme="majorBidi" w:cstheme="majorBidi"/>
          <w:sz w:val="24"/>
          <w:szCs w:val="24"/>
        </w:rPr>
        <w:t>Therefore, it is necessary to understand the essential characteristics of emotion in ADHD and how they differ from a mood disorder or other mental disorders. Such understanding is crucial for clinical recognition and intervention (Stephen et al., 2019). Emotion refers to a response to a stimulus that causes physical and psychological changes and controls behaviour. Emotional symptoms are described in various terms and hence are indiscriminate in terms of diagnostic criteria (Stephen et al., 2019). Emotional symptoms are known as emotional lability or impulsivity, deﬁcient emotional self-regulation (DESR), distress intolerance (Stephen et al., 2019), or emotion dysregulation. In the DSM-V, several mental disorders present emotion dysregulation as a feature (e.g., ASD) or even as a core feature (e.g., borderline personality disorder [BPD]; Carpenter &amp; Trull, 2016). In early ADHD conceptualisations, emotion dysregulation was considered a core symptom of ADHD. However, in the ADHD literature, the relative importance of emotion dysregulation has increasingly been questioned; is it a core feature or an aspect of associated symptoms?</w:t>
      </w:r>
    </w:p>
    <w:p w14:paraId="1C5E488F" w14:textId="5ADF1E58" w:rsidR="00844E6A" w:rsidRPr="005D7F2D" w:rsidRDefault="00844E6A" w:rsidP="00844E6A">
      <w:pPr>
        <w:spacing w:line="480" w:lineRule="auto"/>
        <w:ind w:firstLine="720"/>
        <w:rPr>
          <w:rFonts w:asciiTheme="majorBidi" w:hAnsiTheme="majorBidi" w:cstheme="majorBidi"/>
          <w:sz w:val="24"/>
          <w:szCs w:val="24"/>
        </w:rPr>
      </w:pPr>
      <w:r w:rsidRPr="00F940F4">
        <w:rPr>
          <w:rFonts w:asciiTheme="majorBidi" w:hAnsiTheme="majorBidi" w:cstheme="majorBidi"/>
          <w:sz w:val="24"/>
          <w:szCs w:val="24"/>
        </w:rPr>
        <w:t xml:space="preserve">The diagnostic guidelines for ADHD in both DSM-V and ICD-11 focus on a two-factorial structure, comprising inattention and hyperactivity-impulsivity (DSM-V, APA, </w:t>
      </w:r>
      <w:r w:rsidR="00F940F4" w:rsidRPr="00F940F4">
        <w:rPr>
          <w:rFonts w:asciiTheme="majorBidi" w:hAnsiTheme="majorBidi" w:cstheme="majorBidi"/>
          <w:sz w:val="24"/>
          <w:szCs w:val="24"/>
        </w:rPr>
        <w:t>World Health Organization, 2019</w:t>
      </w:r>
      <w:r w:rsidR="00F940F4" w:rsidRPr="00F940F4">
        <w:rPr>
          <w:rFonts w:asciiTheme="majorBidi" w:hAnsiTheme="majorBidi" w:cstheme="majorBidi"/>
          <w:sz w:val="24"/>
          <w:szCs w:val="24"/>
          <w:rtl/>
        </w:rPr>
        <w:t>(</w:t>
      </w:r>
      <w:r w:rsidRPr="00F940F4">
        <w:rPr>
          <w:rFonts w:asciiTheme="majorBidi" w:hAnsiTheme="majorBidi" w:cstheme="majorBidi"/>
          <w:sz w:val="24"/>
          <w:szCs w:val="24"/>
        </w:rPr>
        <w:t>, neglecting</w:t>
      </w:r>
      <w:r w:rsidRPr="005D7F2D">
        <w:rPr>
          <w:rFonts w:asciiTheme="majorBidi" w:hAnsiTheme="majorBidi" w:cstheme="majorBidi"/>
          <w:sz w:val="24"/>
          <w:szCs w:val="24"/>
        </w:rPr>
        <w:t xml:space="preserve"> emotion dysregulation because it cannot be measured as regularly (Barkley, 2015). However, many studies argue that emotion dysregulation is an essential element in ADHD that researchers and clinicians should consider in their work (Graziano &amp; Garcia, 2015; Hirsch et al., 2018; McQuade &amp; Breaux, 2017). People with ADHD and emotion dysregulation have problems managing and responding to internal or external stimuli that lead to positive emotional experiences and aid in maintaining goal-directed behaviour. Researchers have found that emotion </w:t>
      </w:r>
      <w:r w:rsidRPr="005D7F2D">
        <w:rPr>
          <w:rFonts w:asciiTheme="majorBidi" w:hAnsiTheme="majorBidi" w:cstheme="majorBidi"/>
          <w:sz w:val="24"/>
          <w:szCs w:val="24"/>
        </w:rPr>
        <w:lastRenderedPageBreak/>
        <w:t xml:space="preserve">dysregulation contributes independently to behavioural issues, along with the cardinal symptoms of ADHD </w:t>
      </w:r>
      <w:r w:rsidRPr="005D7F2D">
        <w:rPr>
          <w:rFonts w:asciiTheme="majorBidi" w:hAnsiTheme="majorBidi" w:cstheme="majorBidi"/>
          <w:sz w:val="24"/>
          <w:szCs w:val="24"/>
        </w:rPr>
        <w:fldChar w:fldCharType="begin" w:fldLock="1"/>
      </w:r>
      <w:r w:rsidRPr="005D7F2D">
        <w:rPr>
          <w:rFonts w:asciiTheme="majorBidi" w:hAnsiTheme="majorBidi" w:cstheme="majorBidi"/>
          <w:sz w:val="24"/>
          <w:szCs w:val="24"/>
        </w:rPr>
        <w:instrText>ADDIN CSL_CITATION {"citationItems":[{"id":"ITEM-1","itemData":{"DOI":"10.1176/appi.ajp.2013.13070966","ISSN":"15357228","abstract":"Although it has long been recognized that many individuals with attention deficit hyperactivity disorder (ADHD) also have difficulties with emotion regulation, no consensus has been reached on how to conceptualize this clinically challenging domain. The authors examine the current literature using both quantitative and qualitative methods. Three key findings emerge. First, emotion dysregulation is prevalent in ADHD throughout the lifespan and is a major contributor to impairment. Second, emotion dysregulation in ADHD may arise from deficits in orienting toward, recognizing, and/or allocating attention to emotional stimuli; these deficits implicate dysfunction within a striato-amygdalo-medial prefrontal cortical network. Third, while current treatments for ADHD often also ameliorate emotion dysregulation, a focus on this combination of symptoms reframes clinical questions and could stimulate novel therapeutic approaches. The authors then consider three models to explain the overlap between emotion dysregulation and ADHD: Emotion dysregulation and ADHD are correlated but distinct dimensions; emotion dysregulation is a core diagnostic feature of ADHD; and the combination constitutes a nosological entity distinct from both ADHD and emotion dysregulation alone. The differing predictions from each model can guide research on the much-neglected population of patients with ADHD and emotion dysregulation.","author":[{"dropping-particle":"","family":"Shaw","given":"Philip","non-dropping-particle":"","parse-names":false,"suffix":""},{"dropping-particle":"","family":"Stringaris","given":"Argyris","non-dropping-particle":"","parse-names":false,"suffix":""},{"dropping-particle":"","family":"Nigg","given":"Joel","non-dropping-particle":"","parse-names":false,"suffix":""},{"dropping-particle":"","family":"Leibenluft","given":"Ellen","non-dropping-particle":"","parse-names":false,"suffix":""}],"container-title":"American Journal of Psychiatry","id":"ITEM-1","issue":"3","issued":{"date-parts":[["2014"]]},"page":"276-293","title":"Emotion dysregulation in attention deficit hyperactivity disorder","type":"article-journal","volume":"171"},"uris":["http://www.mendeley.com/documents/?uuid=38d401e2-b1f6-4a22-8ef9-48d6b94effe1"]}],"mendeley":{"formattedCitation":"(Shaw, Stringaris, Nigg, &amp; Leibenluft, 2014)","manualFormatting":"(Shaw et al.  2014)","plainTextFormattedCitation":"(Shaw, Stringaris, Nigg, &amp; Leibenluft, 2014)","previouslyFormattedCitation":"(Shaw, Stringaris, Nigg, &amp; Leibenluft, 2014)"},"properties":{"noteIndex":0},"schema":"https://github.com/citation-style-language/schema/raw/master/csl-citation.json"}</w:instrText>
      </w:r>
      <w:r w:rsidRPr="005D7F2D">
        <w:rPr>
          <w:rFonts w:asciiTheme="majorBidi" w:hAnsiTheme="majorBidi" w:cstheme="majorBidi"/>
          <w:sz w:val="24"/>
          <w:szCs w:val="24"/>
        </w:rPr>
        <w:fldChar w:fldCharType="separate"/>
      </w:r>
      <w:r w:rsidRPr="005D7F2D">
        <w:rPr>
          <w:rFonts w:asciiTheme="majorBidi" w:hAnsiTheme="majorBidi" w:cstheme="majorBidi"/>
          <w:sz w:val="24"/>
          <w:szCs w:val="24"/>
        </w:rPr>
        <w:t>(Corbisiero, Mörstedt, Bitto, &amp; Stieglitz, 2017; Shaw, Stringaris, Nigg, &amp; Leibenluft, 2014; Wolfgang, Rolf-Dieter, Salvatore, Petra, &amp; Michael, 2012)</w:t>
      </w:r>
      <w:r w:rsidRPr="005D7F2D">
        <w:rPr>
          <w:rFonts w:asciiTheme="majorBidi" w:hAnsiTheme="majorBidi" w:cstheme="majorBidi"/>
          <w:sz w:val="24"/>
          <w:szCs w:val="24"/>
        </w:rPr>
        <w:fldChar w:fldCharType="end"/>
      </w:r>
      <w:r w:rsidRPr="005D7F2D">
        <w:rPr>
          <w:rFonts w:asciiTheme="majorBidi" w:hAnsiTheme="majorBidi" w:cstheme="majorBidi"/>
          <w:sz w:val="24"/>
          <w:szCs w:val="24"/>
        </w:rPr>
        <w:t>. Importantly, a study by Corbisiero, Mörstedt, Bitto, &amp; Stieglitz (2017) aiming to understand emotion dysregulation in ADHD found that emotion dysregulation is not a result of a comorbid disorder even when other mental disorders are present in ADHD.</w:t>
      </w:r>
    </w:p>
    <w:p w14:paraId="68124920" w14:textId="20503E29"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Reviewing the nature of emotional symptoms in ADHD, Stephen et al. (2019) found that emotion commonly plays a role in ADHD. More specifically, emotional impulsivity and DESR cause significant impairments and should be considered core symptoms of ADHD, but irritability should not (Stephen et al., 2019). Moreover, Barkley and Fischer (2010) found that emotional impulsivity contributes independently to ADHD and leads to impairment, as do previously defined core symptoms. Also, Graziano and Garcia (2017) conducted a meta-analysis of 77 studies examining ADHD and four domains of emotion dysregulation. They found that adolescents with ADHD showed extreme impairments in emotional reactivity/negativity/lability (ERNL), followed by emotional regulation (EREG). It is thus essential to </w:t>
      </w:r>
      <w:r w:rsidR="004D6654">
        <w:rPr>
          <w:rFonts w:asciiTheme="majorBidi" w:hAnsiTheme="majorBidi" w:cstheme="majorBidi"/>
          <w:sz w:val="24"/>
          <w:szCs w:val="24"/>
        </w:rPr>
        <w:t>consider</w:t>
      </w:r>
      <w:r w:rsidRPr="005D7F2D">
        <w:rPr>
          <w:rFonts w:asciiTheme="majorBidi" w:hAnsiTheme="majorBidi" w:cstheme="majorBidi"/>
          <w:sz w:val="24"/>
          <w:szCs w:val="24"/>
        </w:rPr>
        <w:t xml:space="preserve"> emotion dysregulation </w:t>
      </w:r>
      <w:r w:rsidR="004D6654">
        <w:rPr>
          <w:rFonts w:asciiTheme="majorBidi" w:hAnsiTheme="majorBidi" w:cstheme="majorBidi"/>
          <w:sz w:val="24"/>
          <w:szCs w:val="24"/>
        </w:rPr>
        <w:t xml:space="preserve">in ADHD </w:t>
      </w:r>
      <w:r w:rsidRPr="005D7F2D">
        <w:rPr>
          <w:rFonts w:asciiTheme="majorBidi" w:hAnsiTheme="majorBidi" w:cstheme="majorBidi"/>
          <w:sz w:val="24"/>
          <w:szCs w:val="24"/>
        </w:rPr>
        <w:t>to understand the interrelationships between its components (Carpenter &amp; Trull, 2016) and the domains inherent to or more prevalent in ADHD.</w:t>
      </w:r>
    </w:p>
    <w:p w14:paraId="39AB25B6" w14:textId="50729990" w:rsidR="00B2156A" w:rsidRDefault="00844E6A" w:rsidP="00B2156A">
      <w:pPr>
        <w:spacing w:before="100" w:beforeAutospacing="1" w:after="100" w:afterAutospacing="1"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Rethinking the most common presentation of ADHD in DSM-V, Reimherr, Marchant, Gift, and Steans (2017) proposed different categories for ADHD in adults. Reimherr et al. (2017) distinguished between inattentive presentation and emotion dysregulation presentation in ADHD. According to Barkley’s theoretical model; emotion dysregulation is a component of ADHD, characterised by an inability – consciously or unconsciously – to control emotional reactions within a socially acceptable range and difficulty sustaining goal-directed behaviours. Dysfunction in emotion regulation processes has been defined as disruption of an individual's ability to modify an emotional state to promote adaptive, goal-oriented behaviours (Thompson, 1994). Gratz and Roemer (2004) </w:t>
      </w:r>
      <w:r w:rsidRPr="005D7F2D">
        <w:rPr>
          <w:rFonts w:asciiTheme="majorBidi" w:hAnsiTheme="majorBidi" w:cstheme="majorBidi"/>
          <w:sz w:val="24"/>
          <w:szCs w:val="24"/>
        </w:rPr>
        <w:lastRenderedPageBreak/>
        <w:t>provided four bases that could be used to index and predict emotional dysregulation: awareness and understanding of emotions, acceptance of emotions, the ability to control impulses and engage in goal-directed cognition, and access to emotional regulation strategies. Examining the psychometric properties of the Difficulties in Emotion Regulation Scale (DERS</w:t>
      </w:r>
      <w:r w:rsidR="00B2156A">
        <w:rPr>
          <w:rFonts w:asciiTheme="majorBidi" w:hAnsiTheme="majorBidi" w:cstheme="majorBidi"/>
          <w:sz w:val="24"/>
          <w:szCs w:val="24"/>
        </w:rPr>
        <w:t xml:space="preserve">; </w:t>
      </w:r>
      <w:r w:rsidR="00B2156A" w:rsidRPr="00B2156A">
        <w:rPr>
          <w:rStyle w:val="normaltextrun"/>
          <w:rFonts w:asciiTheme="majorBidi" w:hAnsiTheme="majorBidi" w:cstheme="majorBidi"/>
          <w:sz w:val="24"/>
          <w:szCs w:val="24"/>
        </w:rPr>
        <w:t>Gratz and Roemer, 2004</w:t>
      </w:r>
      <w:r w:rsidRPr="005D7F2D">
        <w:rPr>
          <w:rFonts w:asciiTheme="majorBidi" w:hAnsiTheme="majorBidi" w:cstheme="majorBidi"/>
          <w:sz w:val="24"/>
          <w:szCs w:val="24"/>
        </w:rPr>
        <w:t>), the ability to control impulses and engage in goal-directed cognition has a more significant effect in predicting emotional dysregulation than the other factors (Hallion, Steinman, Tolin, &amp; Diefenbach, 2018).</w:t>
      </w:r>
      <w:r w:rsidRPr="005D7F2D">
        <w:rPr>
          <w:rFonts w:asciiTheme="majorBidi" w:hAnsiTheme="majorBidi" w:cstheme="majorBidi"/>
          <w:sz w:val="24"/>
          <w:szCs w:val="24"/>
        </w:rPr>
        <w:tab/>
      </w:r>
    </w:p>
    <w:p w14:paraId="09F95E41" w14:textId="77777777" w:rsidR="00C14585" w:rsidRDefault="00844E6A" w:rsidP="007B33FE">
      <w:pPr>
        <w:spacing w:before="100" w:beforeAutospacing="1" w:after="100" w:afterAutospacing="1" w:line="480" w:lineRule="auto"/>
        <w:ind w:firstLine="720"/>
        <w:rPr>
          <w:rFonts w:asciiTheme="majorBidi" w:hAnsiTheme="majorBidi" w:cstheme="majorBidi"/>
          <w:sz w:val="24"/>
          <w:szCs w:val="24"/>
        </w:rPr>
      </w:pPr>
      <w:r w:rsidRPr="005D7F2D">
        <w:rPr>
          <w:rFonts w:asciiTheme="majorBidi" w:hAnsiTheme="majorBidi" w:cstheme="majorBidi"/>
          <w:sz w:val="24"/>
          <w:szCs w:val="24"/>
        </w:rPr>
        <w:t>When people with ADHD and emotion dysregulation exhibit strong emotions (emotional reactions), they have a deficit in adaptively regulating their emotions; they often engage in inappropriate behaviour and show irregular physiological arousal in the sympathetic nervous system, including an increase in blood pressure, breathing faster, perspiration, and dilated pupils. So emotional lability in ADHD has a significant impact and thus it is not acceptable to evaluate ADHD impairment</w:t>
      </w:r>
      <w:r w:rsidR="00270F52">
        <w:rPr>
          <w:rFonts w:asciiTheme="majorBidi" w:hAnsiTheme="majorBidi" w:cstheme="majorBidi"/>
          <w:sz w:val="24"/>
          <w:szCs w:val="24"/>
        </w:rPr>
        <w:t>s</w:t>
      </w:r>
      <w:r w:rsidRPr="005D7F2D">
        <w:rPr>
          <w:rFonts w:asciiTheme="majorBidi" w:hAnsiTheme="majorBidi" w:cstheme="majorBidi"/>
          <w:sz w:val="24"/>
          <w:szCs w:val="24"/>
        </w:rPr>
        <w:t xml:space="preserve"> only based on the core symptoms of ADHD (Vidal et al., 2014). Although the underlying cause of emotion dysregulation in ADHD is unknown, as is its relationship to the other symptoms of ADHD, the presence of emotion dysregulation in ADHD has been explained by the relationship between executive function and emotion dysregulation. Executive function empowers the mind by shifting attention when necessary, regulating emotions, enabling self-monitoring, and fostering goal-directed behaviour (Logue &amp; Gould, 2014). </w:t>
      </w:r>
    </w:p>
    <w:p w14:paraId="308EE110" w14:textId="321FD349" w:rsidR="00F021DF" w:rsidRDefault="00844E6A" w:rsidP="007B33FE">
      <w:pPr>
        <w:spacing w:before="100" w:beforeAutospacing="1" w:after="100" w:afterAutospacing="1" w:line="480" w:lineRule="auto"/>
        <w:ind w:firstLine="720"/>
        <w:rPr>
          <w:rFonts w:asciiTheme="majorBidi" w:hAnsiTheme="majorBidi" w:cstheme="majorBidi"/>
          <w:sz w:val="24"/>
          <w:szCs w:val="24"/>
        </w:rPr>
      </w:pPr>
      <w:r w:rsidRPr="005D7F2D">
        <w:rPr>
          <w:rFonts w:asciiTheme="majorBidi" w:hAnsiTheme="majorBidi" w:cstheme="majorBidi"/>
          <w:sz w:val="24"/>
          <w:szCs w:val="24"/>
        </w:rPr>
        <w:t>Emotion dysregulation is a fundamental component of an executive function deficit and both are associated with ADHD</w:t>
      </w:r>
      <w:r w:rsidRPr="005D7F2D">
        <w:rPr>
          <w:rFonts w:asciiTheme="majorBidi" w:hAnsiTheme="majorBidi" w:cstheme="majorBidi"/>
          <w:sz w:val="24"/>
          <w:szCs w:val="24"/>
          <w:rtl/>
        </w:rPr>
        <w:t xml:space="preserve"> </w:t>
      </w:r>
      <w:r w:rsidRPr="005D7F2D">
        <w:rPr>
          <w:rFonts w:asciiTheme="majorBidi" w:hAnsiTheme="majorBidi" w:cstheme="majorBidi"/>
          <w:sz w:val="24"/>
          <w:szCs w:val="24"/>
        </w:rPr>
        <w:t>(Predescu, Sipos,</w:t>
      </w:r>
      <w:r w:rsidRPr="005D7F2D">
        <w:rPr>
          <w:rFonts w:asciiTheme="majorBidi" w:hAnsiTheme="majorBidi" w:cstheme="majorBidi"/>
          <w:sz w:val="24"/>
          <w:szCs w:val="24"/>
          <w:rtl/>
        </w:rPr>
        <w:t xml:space="preserve"> </w:t>
      </w:r>
      <w:r w:rsidRPr="005D7F2D">
        <w:rPr>
          <w:rFonts w:asciiTheme="majorBidi" w:hAnsiTheme="majorBidi" w:cstheme="majorBidi"/>
          <w:sz w:val="24"/>
          <w:szCs w:val="24"/>
        </w:rPr>
        <w:t>Costescu, Ciocan, &amp; Rus, 2020).</w:t>
      </w:r>
      <w:r w:rsidR="00F021DF">
        <w:rPr>
          <w:rFonts w:asciiTheme="majorBidi" w:hAnsiTheme="majorBidi" w:cstheme="majorBidi"/>
          <w:sz w:val="24"/>
          <w:szCs w:val="24"/>
        </w:rPr>
        <w:t xml:space="preserve"> </w:t>
      </w:r>
      <w:r w:rsidRPr="005D7F2D">
        <w:rPr>
          <w:rFonts w:asciiTheme="majorBidi" w:hAnsiTheme="majorBidi" w:cstheme="majorBidi"/>
          <w:sz w:val="24"/>
          <w:szCs w:val="24"/>
        </w:rPr>
        <w:t>Issues with emotion dysregulation have also been found in other disorders, such as ASD. Indeed, Berkovits, Eisenhower, and Blacher (2017) and Michelle (2009) note that emotional dysregulation is an essential component of ASD. The strong relationship between all the core features of ASD and emotion dysregulation has led to the recommendation that future studies aim to develop therapeutic strategies that can act effectively to address emotion dysregulation (Samson et al., 20</w:t>
      </w:r>
    </w:p>
    <w:p w14:paraId="77FDE48C" w14:textId="6E2F3454" w:rsidR="00844E6A" w:rsidRPr="005D7F2D" w:rsidRDefault="00F021DF" w:rsidP="00EE028C">
      <w:pPr>
        <w:spacing w:before="100" w:beforeAutospacing="1" w:after="100" w:afterAutospacing="1" w:line="480" w:lineRule="auto"/>
        <w:rPr>
          <w:rFonts w:asciiTheme="majorBidi" w:hAnsiTheme="majorBidi" w:cstheme="majorBidi"/>
          <w:sz w:val="24"/>
          <w:szCs w:val="24"/>
        </w:rPr>
      </w:pPr>
      <w:r>
        <w:rPr>
          <w:rFonts w:asciiTheme="majorBidi" w:hAnsiTheme="majorBidi" w:cstheme="majorBidi"/>
          <w:sz w:val="24"/>
          <w:szCs w:val="24"/>
        </w:rPr>
        <w:lastRenderedPageBreak/>
        <w:tab/>
      </w:r>
      <w:r w:rsidR="00844E6A" w:rsidRPr="005D7F2D">
        <w:rPr>
          <w:rFonts w:asciiTheme="majorBidi" w:hAnsiTheme="majorBidi" w:cstheme="majorBidi"/>
          <w:sz w:val="24"/>
          <w:szCs w:val="24"/>
        </w:rPr>
        <w:t>Given the multi-faceted nature of ADHD, a natural question is the extent to which symptoms are distinct or related to other disorders. Also, within ADHD itself, while evidence suggests that attentional and activity/behavioural symptoms can be distinguished, the relationship between these symptoms and emotion dysregulation is unknown. Hence, the current study aims to discern the relationship between the classical symptoms of ADHD and difficulties in emotion regulation. Given the presence of emotion dysregulation in ASD, emotion dysregulation is compared between ADHD and ASD.</w:t>
      </w:r>
      <w:r w:rsidR="00844E6A" w:rsidRPr="005D7F2D">
        <w:rPr>
          <w:rFonts w:asciiTheme="majorBidi" w:hAnsiTheme="majorBidi" w:cstheme="majorBidi"/>
          <w:sz w:val="24"/>
          <w:szCs w:val="24"/>
        </w:rPr>
        <w:tab/>
      </w:r>
      <w:r w:rsidR="00844E6A" w:rsidRPr="005D7F2D">
        <w:rPr>
          <w:rFonts w:asciiTheme="majorBidi" w:hAnsiTheme="majorBidi" w:cstheme="majorBidi"/>
          <w:sz w:val="24"/>
          <w:szCs w:val="24"/>
        </w:rPr>
        <w:tab/>
      </w:r>
      <w:r w:rsidR="00844E6A" w:rsidRPr="005D7F2D">
        <w:rPr>
          <w:rFonts w:asciiTheme="majorBidi" w:hAnsiTheme="majorBidi" w:cstheme="majorBidi"/>
          <w:sz w:val="24"/>
          <w:szCs w:val="24"/>
        </w:rPr>
        <w:tab/>
      </w:r>
      <w:r w:rsidR="00844E6A" w:rsidRPr="005D7F2D">
        <w:rPr>
          <w:rFonts w:asciiTheme="majorBidi" w:hAnsiTheme="majorBidi" w:cstheme="majorBidi"/>
          <w:sz w:val="24"/>
          <w:szCs w:val="24"/>
        </w:rPr>
        <w:tab/>
      </w:r>
    </w:p>
    <w:p w14:paraId="208C2CCA" w14:textId="177032FD" w:rsidR="00844E6A" w:rsidRPr="00D47A92" w:rsidRDefault="00844E6A" w:rsidP="00D47A92">
      <w:pPr>
        <w:spacing w:before="100" w:beforeAutospacing="1" w:after="100" w:afterAutospacing="1" w:line="480" w:lineRule="auto"/>
        <w:ind w:firstLine="720"/>
        <w:rPr>
          <w:rFonts w:asciiTheme="majorBidi" w:eastAsia="MS PGothic" w:hAnsiTheme="majorBidi" w:cstheme="majorBidi"/>
          <w:sz w:val="24"/>
          <w:szCs w:val="24"/>
        </w:rPr>
      </w:pPr>
      <w:r w:rsidRPr="005D7F2D">
        <w:rPr>
          <w:rFonts w:asciiTheme="majorBidi" w:hAnsiTheme="majorBidi" w:cstheme="majorBidi"/>
          <w:sz w:val="24"/>
          <w:szCs w:val="24"/>
        </w:rPr>
        <w:t xml:space="preserve">The DSM-V classifies psychopathological disorders based on a categorical approach, not a dimensional approach, so an individual's ADHD symptoms are assessed in qualitative terms rather than quantitative. To gain a better understanding of mental health disorders, we need to accept the dimensional nature of symptoms (Goldberg, 2000). Research argues that ADHD should be conceptualised based on the dimensional approach, with symptoms distributed continuously in the population </w:t>
      </w:r>
      <w:r w:rsidRPr="005D7F2D">
        <w:rPr>
          <w:rFonts w:asciiTheme="majorBidi" w:eastAsia="MS PGothic" w:hAnsiTheme="majorBidi" w:cstheme="majorBidi"/>
          <w:sz w:val="24"/>
          <w:szCs w:val="24"/>
        </w:rPr>
        <w:t>(Panagiotidi,</w:t>
      </w:r>
      <w:r w:rsidRPr="005D7F2D">
        <w:rPr>
          <w:rFonts w:asciiTheme="majorBidi" w:eastAsia="MS PGothic" w:hAnsiTheme="majorBidi" w:cstheme="majorBidi"/>
          <w:iCs/>
          <w:sz w:val="24"/>
          <w:szCs w:val="24"/>
        </w:rPr>
        <w:t xml:space="preserve"> </w:t>
      </w:r>
      <w:r w:rsidRPr="005D7F2D">
        <w:rPr>
          <w:rFonts w:asciiTheme="majorBidi" w:hAnsiTheme="majorBidi" w:cstheme="majorBidi"/>
          <w:sz w:val="24"/>
          <w:szCs w:val="24"/>
        </w:rPr>
        <w:t>Overton, &amp; Stafford</w:t>
      </w:r>
      <w:r w:rsidRPr="005D7F2D">
        <w:rPr>
          <w:rFonts w:asciiTheme="majorBidi" w:eastAsia="MS PGothic" w:hAnsiTheme="majorBidi" w:cstheme="majorBidi"/>
          <w:sz w:val="24"/>
          <w:szCs w:val="24"/>
        </w:rPr>
        <w:t xml:space="preserve">, 2017). </w:t>
      </w:r>
      <w:r w:rsidRPr="005D7F2D">
        <w:rPr>
          <w:rFonts w:asciiTheme="majorBidi" w:hAnsiTheme="majorBidi" w:cstheme="majorBidi"/>
          <w:sz w:val="24"/>
          <w:szCs w:val="24"/>
        </w:rPr>
        <w:t>For this reason, the participants in this study were drawn from the general population with ADHD-like traits (and ASD-like traits) to avoid challenges in clinical trials, such as medication effects that could improve the core ADHD symptoms and cognitive function.</w:t>
      </w:r>
    </w:p>
    <w:p w14:paraId="3C9F04E5" w14:textId="14E22606" w:rsidR="00844E6A" w:rsidRPr="00424023" w:rsidRDefault="00A976C8" w:rsidP="00424023">
      <w:pPr>
        <w:pStyle w:val="Heading2"/>
        <w:rPr>
          <w:rFonts w:asciiTheme="majorBidi" w:hAnsiTheme="majorBidi"/>
          <w:sz w:val="24"/>
          <w:szCs w:val="24"/>
        </w:rPr>
      </w:pPr>
      <w:bookmarkStart w:id="61" w:name="_Toc112094313"/>
      <w:bookmarkStart w:id="62" w:name="_Toc136969404"/>
      <w:r w:rsidRPr="00424023">
        <w:rPr>
          <w:rFonts w:asciiTheme="majorBidi" w:hAnsiTheme="majorBidi"/>
          <w:sz w:val="24"/>
          <w:szCs w:val="24"/>
        </w:rPr>
        <w:t>2.</w:t>
      </w:r>
      <w:r w:rsidR="0084700D">
        <w:rPr>
          <w:rFonts w:asciiTheme="majorBidi" w:hAnsiTheme="majorBidi"/>
          <w:sz w:val="24"/>
          <w:szCs w:val="24"/>
        </w:rPr>
        <w:t>2</w:t>
      </w:r>
      <w:r w:rsidRPr="00424023">
        <w:rPr>
          <w:rFonts w:asciiTheme="majorBidi" w:hAnsiTheme="majorBidi"/>
          <w:sz w:val="24"/>
          <w:szCs w:val="24"/>
        </w:rPr>
        <w:t xml:space="preserve">.1 </w:t>
      </w:r>
      <w:r w:rsidR="00844E6A" w:rsidRPr="00424023">
        <w:rPr>
          <w:rFonts w:asciiTheme="majorBidi" w:hAnsiTheme="majorBidi"/>
          <w:sz w:val="24"/>
          <w:szCs w:val="24"/>
        </w:rPr>
        <w:t>Current Study</w:t>
      </w:r>
      <w:bookmarkEnd w:id="61"/>
      <w:bookmarkEnd w:id="62"/>
    </w:p>
    <w:p w14:paraId="36D84001" w14:textId="77777777" w:rsidR="0060517A" w:rsidRPr="0060517A" w:rsidRDefault="0060517A" w:rsidP="0060517A"/>
    <w:p w14:paraId="37606028" w14:textId="347451E3" w:rsidR="00C86B73" w:rsidRDefault="00844E6A" w:rsidP="00322183">
      <w:pPr>
        <w:spacing w:line="480" w:lineRule="auto"/>
        <w:ind w:firstLine="720"/>
        <w:rPr>
          <w:rFonts w:asciiTheme="majorBidi" w:hAnsiTheme="majorBidi" w:cstheme="majorBidi"/>
          <w:color w:val="FF0000"/>
          <w:sz w:val="24"/>
          <w:szCs w:val="24"/>
        </w:rPr>
      </w:pPr>
      <w:r w:rsidRPr="005D7F2D">
        <w:rPr>
          <w:rFonts w:asciiTheme="majorBidi" w:hAnsiTheme="majorBidi" w:cstheme="majorBidi"/>
          <w:sz w:val="24"/>
          <w:szCs w:val="24"/>
        </w:rPr>
        <w:t>This study aimed to explore the relationship between ADHD-like traits, ASD-like traits and difficulties in emotion regulation in non-clinical adult participants, via the administration of several scales in the form of an online questionnaire</w:t>
      </w:r>
      <w:r w:rsidRPr="00D63F01">
        <w:rPr>
          <w:rFonts w:asciiTheme="majorBidi" w:hAnsiTheme="majorBidi" w:cstheme="majorBidi"/>
          <w:sz w:val="24"/>
          <w:szCs w:val="24"/>
        </w:rPr>
        <w:t>. We hypothes</w:t>
      </w:r>
      <w:r w:rsidR="00F021DF" w:rsidRPr="00D63F01">
        <w:rPr>
          <w:rFonts w:asciiTheme="majorBidi" w:hAnsiTheme="majorBidi" w:cstheme="majorBidi"/>
          <w:sz w:val="24"/>
          <w:szCs w:val="24"/>
        </w:rPr>
        <w:t>ise</w:t>
      </w:r>
      <w:r w:rsidRPr="00D63F01">
        <w:rPr>
          <w:rFonts w:asciiTheme="majorBidi" w:hAnsiTheme="majorBidi" w:cstheme="majorBidi"/>
          <w:sz w:val="24"/>
          <w:szCs w:val="24"/>
        </w:rPr>
        <w:t xml:space="preserve"> that </w:t>
      </w:r>
      <w:r w:rsidR="00F021DF" w:rsidRPr="00D63F01">
        <w:rPr>
          <w:rFonts w:asciiTheme="majorBidi" w:hAnsiTheme="majorBidi" w:cstheme="majorBidi"/>
          <w:sz w:val="24"/>
          <w:szCs w:val="24"/>
        </w:rPr>
        <w:t>a</w:t>
      </w:r>
      <w:r w:rsidRPr="00D63F01">
        <w:rPr>
          <w:rFonts w:asciiTheme="majorBidi" w:hAnsiTheme="majorBidi" w:cstheme="majorBidi"/>
          <w:sz w:val="24"/>
          <w:szCs w:val="24"/>
        </w:rPr>
        <w:t>dult</w:t>
      </w:r>
      <w:r w:rsidR="0054771E" w:rsidRPr="00D63F01">
        <w:rPr>
          <w:rFonts w:asciiTheme="majorBidi" w:hAnsiTheme="majorBidi" w:cstheme="majorBidi"/>
          <w:sz w:val="24"/>
          <w:szCs w:val="24"/>
        </w:rPr>
        <w:t xml:space="preserve"> </w:t>
      </w:r>
      <w:r w:rsidRPr="00D63F01">
        <w:rPr>
          <w:rFonts w:asciiTheme="majorBidi" w:hAnsiTheme="majorBidi" w:cstheme="majorBidi"/>
          <w:sz w:val="24"/>
          <w:szCs w:val="24"/>
        </w:rPr>
        <w:t>ADHD</w:t>
      </w:r>
      <w:r w:rsidR="00F021DF" w:rsidRPr="00D63F01">
        <w:rPr>
          <w:rFonts w:asciiTheme="majorBidi" w:hAnsiTheme="majorBidi" w:cstheme="majorBidi"/>
          <w:sz w:val="24"/>
          <w:szCs w:val="24"/>
        </w:rPr>
        <w:t>-like traits, and ASD-like traits,</w:t>
      </w:r>
      <w:r w:rsidRPr="00D63F01">
        <w:rPr>
          <w:rFonts w:asciiTheme="majorBidi" w:hAnsiTheme="majorBidi" w:cstheme="majorBidi"/>
          <w:sz w:val="24"/>
          <w:szCs w:val="24"/>
        </w:rPr>
        <w:t xml:space="preserve"> </w:t>
      </w:r>
      <w:r w:rsidR="00F021DF" w:rsidRPr="00D63F01">
        <w:rPr>
          <w:rFonts w:asciiTheme="majorBidi" w:hAnsiTheme="majorBidi" w:cstheme="majorBidi"/>
          <w:sz w:val="24"/>
          <w:szCs w:val="24"/>
        </w:rPr>
        <w:t>will be</w:t>
      </w:r>
      <w:r w:rsidRPr="00D63F01">
        <w:rPr>
          <w:rFonts w:asciiTheme="majorBidi" w:hAnsiTheme="majorBidi" w:cstheme="majorBidi"/>
          <w:sz w:val="24"/>
          <w:szCs w:val="24"/>
        </w:rPr>
        <w:t xml:space="preserve"> </w:t>
      </w:r>
      <w:r w:rsidR="00F021DF" w:rsidRPr="00D63F01">
        <w:rPr>
          <w:rFonts w:asciiTheme="majorBidi" w:hAnsiTheme="majorBidi" w:cstheme="majorBidi"/>
          <w:sz w:val="24"/>
          <w:szCs w:val="24"/>
        </w:rPr>
        <w:t>associated with</w:t>
      </w:r>
      <w:r w:rsidRPr="00D63F01">
        <w:rPr>
          <w:rFonts w:asciiTheme="majorBidi" w:hAnsiTheme="majorBidi" w:cstheme="majorBidi"/>
          <w:sz w:val="24"/>
          <w:szCs w:val="24"/>
        </w:rPr>
        <w:t xml:space="preserve"> emotion dysregulation.</w:t>
      </w:r>
      <w:r w:rsidR="00F021DF" w:rsidRPr="00D63F01">
        <w:rPr>
          <w:rFonts w:asciiTheme="majorBidi" w:hAnsiTheme="majorBidi" w:cstheme="majorBidi"/>
          <w:sz w:val="24"/>
          <w:szCs w:val="24"/>
        </w:rPr>
        <w:t xml:space="preserve"> We expect emotion dysregulation to be associated with both inattentive and hyperactive/impulsive symptoms</w:t>
      </w:r>
      <w:r w:rsidRPr="00D63F01">
        <w:rPr>
          <w:rFonts w:asciiTheme="majorBidi" w:hAnsiTheme="majorBidi" w:cstheme="majorBidi"/>
          <w:sz w:val="24"/>
          <w:szCs w:val="24"/>
        </w:rPr>
        <w:t>.</w:t>
      </w:r>
    </w:p>
    <w:p w14:paraId="3B8B91EB" w14:textId="2C7286C9" w:rsidR="00844E6A" w:rsidRDefault="00A976C8" w:rsidP="00424023">
      <w:pPr>
        <w:pStyle w:val="Heading2"/>
        <w:rPr>
          <w:rFonts w:asciiTheme="majorBidi" w:hAnsiTheme="majorBidi"/>
          <w:sz w:val="24"/>
          <w:szCs w:val="24"/>
        </w:rPr>
      </w:pPr>
      <w:bookmarkStart w:id="63" w:name="_Toc112094314"/>
      <w:bookmarkStart w:id="64" w:name="_Toc136969405"/>
      <w:r w:rsidRPr="00424023">
        <w:rPr>
          <w:rFonts w:asciiTheme="majorBidi" w:hAnsiTheme="majorBidi"/>
          <w:sz w:val="24"/>
          <w:szCs w:val="24"/>
        </w:rPr>
        <w:t>2.</w:t>
      </w:r>
      <w:r w:rsidR="0084700D">
        <w:rPr>
          <w:rFonts w:asciiTheme="majorBidi" w:hAnsiTheme="majorBidi"/>
          <w:sz w:val="24"/>
          <w:szCs w:val="24"/>
        </w:rPr>
        <w:t>3</w:t>
      </w:r>
      <w:r w:rsidRPr="00424023">
        <w:rPr>
          <w:rFonts w:asciiTheme="majorBidi" w:hAnsiTheme="majorBidi"/>
          <w:sz w:val="24"/>
          <w:szCs w:val="24"/>
        </w:rPr>
        <w:t xml:space="preserve"> </w:t>
      </w:r>
      <w:r w:rsidR="00844E6A" w:rsidRPr="00424023">
        <w:rPr>
          <w:rFonts w:asciiTheme="majorBidi" w:hAnsiTheme="majorBidi"/>
          <w:sz w:val="24"/>
          <w:szCs w:val="24"/>
        </w:rPr>
        <w:t>Methodology</w:t>
      </w:r>
      <w:bookmarkEnd w:id="63"/>
      <w:bookmarkEnd w:id="64"/>
    </w:p>
    <w:p w14:paraId="17F6CDCE" w14:textId="77777777" w:rsidR="0084700D" w:rsidRPr="0084700D" w:rsidRDefault="0084700D" w:rsidP="0084700D"/>
    <w:p w14:paraId="0F7BBBCB" w14:textId="11976DFA" w:rsidR="00C47096" w:rsidRPr="009C538E" w:rsidRDefault="00A976C8" w:rsidP="009C538E">
      <w:pPr>
        <w:pStyle w:val="Heading3"/>
        <w:rPr>
          <w:rFonts w:asciiTheme="majorBidi" w:hAnsiTheme="majorBidi"/>
        </w:rPr>
      </w:pPr>
      <w:bookmarkStart w:id="65" w:name="_Toc112094315"/>
      <w:bookmarkStart w:id="66" w:name="_Toc136969406"/>
      <w:r w:rsidRPr="00424023">
        <w:rPr>
          <w:rFonts w:asciiTheme="majorBidi" w:hAnsiTheme="majorBidi"/>
        </w:rPr>
        <w:lastRenderedPageBreak/>
        <w:t>2.</w:t>
      </w:r>
      <w:r w:rsidR="0084700D">
        <w:rPr>
          <w:rFonts w:asciiTheme="majorBidi" w:hAnsiTheme="majorBidi"/>
        </w:rPr>
        <w:t>3</w:t>
      </w:r>
      <w:r w:rsidRPr="00424023">
        <w:rPr>
          <w:rFonts w:asciiTheme="majorBidi" w:hAnsiTheme="majorBidi"/>
        </w:rPr>
        <w:t xml:space="preserve">.1 </w:t>
      </w:r>
      <w:r w:rsidR="00844E6A" w:rsidRPr="00424023">
        <w:rPr>
          <w:rFonts w:asciiTheme="majorBidi" w:hAnsiTheme="majorBidi"/>
        </w:rPr>
        <w:t>Participants</w:t>
      </w:r>
      <w:bookmarkEnd w:id="65"/>
      <w:bookmarkEnd w:id="66"/>
    </w:p>
    <w:p w14:paraId="4A0D3583" w14:textId="4F4E4342" w:rsidR="002636E5" w:rsidRPr="002636E5" w:rsidRDefault="00844E6A" w:rsidP="002636E5">
      <w:pPr>
        <w:spacing w:line="480" w:lineRule="auto"/>
        <w:ind w:firstLine="720"/>
        <w:rPr>
          <w:rFonts w:asciiTheme="majorBidi" w:hAnsiTheme="majorBidi" w:cstheme="majorBidi"/>
          <w:color w:val="000000"/>
          <w:sz w:val="24"/>
          <w:szCs w:val="24"/>
        </w:rPr>
      </w:pPr>
      <w:r w:rsidRPr="005D7F2D">
        <w:rPr>
          <w:rFonts w:asciiTheme="majorBidi" w:hAnsiTheme="majorBidi" w:cstheme="majorBidi"/>
          <w:sz w:val="24"/>
          <w:szCs w:val="24"/>
        </w:rPr>
        <w:t xml:space="preserve">280 English-speaking participants were administered a series of questionnaires; participants were over 18. They were recruited via an email to the University's staff volunteers list (myAnnouncement system), and via social media and departmental undergraduate recruitment </w:t>
      </w:r>
      <w:r w:rsidRPr="00686A3E">
        <w:rPr>
          <w:rFonts w:asciiTheme="majorBidi" w:hAnsiTheme="majorBidi" w:cstheme="majorBidi"/>
        </w:rPr>
        <w:t xml:space="preserve">(SONA system – </w:t>
      </w:r>
      <w:r>
        <w:rPr>
          <w:rFonts w:asciiTheme="majorBidi" w:hAnsiTheme="majorBidi" w:cstheme="majorBidi"/>
        </w:rPr>
        <w:t xml:space="preserve">for which they </w:t>
      </w:r>
      <w:r w:rsidRPr="00686A3E">
        <w:rPr>
          <w:rFonts w:asciiTheme="majorBidi" w:hAnsiTheme="majorBidi" w:cstheme="majorBidi"/>
        </w:rPr>
        <w:t>received course credit). The Department of Psychology</w:t>
      </w:r>
      <w:r>
        <w:rPr>
          <w:rFonts w:asciiTheme="majorBidi" w:hAnsiTheme="majorBidi" w:cstheme="majorBidi"/>
        </w:rPr>
        <w:t>'</w:t>
      </w:r>
      <w:r w:rsidRPr="00686A3E">
        <w:rPr>
          <w:rFonts w:asciiTheme="majorBidi" w:hAnsiTheme="majorBidi" w:cstheme="majorBidi"/>
        </w:rPr>
        <w:t xml:space="preserve">s Research Ethics Committee approved the procedures of this study. Most of the sample were female (F 209, M 66, Other 5), never married, and white. Participants ranged in </w:t>
      </w:r>
      <w:r w:rsidRPr="005D7F2D">
        <w:rPr>
          <w:rFonts w:asciiTheme="majorBidi" w:hAnsiTheme="majorBidi" w:cstheme="majorBidi"/>
          <w:sz w:val="24"/>
          <w:szCs w:val="24"/>
        </w:rPr>
        <w:t xml:space="preserve">age from 25 to 34 and they were employed full time and had completed a Bachelor's degree (see Table </w:t>
      </w:r>
      <w:r w:rsidR="00FF28DB">
        <w:rPr>
          <w:rFonts w:asciiTheme="majorBidi" w:hAnsiTheme="majorBidi" w:cstheme="majorBidi"/>
          <w:sz w:val="24"/>
          <w:szCs w:val="24"/>
        </w:rPr>
        <w:t>2.</w:t>
      </w:r>
      <w:r w:rsidRPr="005D7F2D">
        <w:rPr>
          <w:rFonts w:asciiTheme="majorBidi" w:hAnsiTheme="majorBidi" w:cstheme="majorBidi"/>
          <w:sz w:val="24"/>
          <w:szCs w:val="24"/>
        </w:rPr>
        <w:t>1</w:t>
      </w:r>
      <w:r w:rsidR="00FF28DB">
        <w:rPr>
          <w:rFonts w:asciiTheme="majorBidi" w:hAnsiTheme="majorBidi" w:cstheme="majorBidi"/>
          <w:sz w:val="24"/>
          <w:szCs w:val="24"/>
        </w:rPr>
        <w:t>.</w:t>
      </w:r>
      <w:r w:rsidRPr="005D7F2D">
        <w:rPr>
          <w:rFonts w:asciiTheme="majorBidi" w:hAnsiTheme="majorBidi" w:cstheme="majorBidi"/>
          <w:sz w:val="24"/>
          <w:szCs w:val="24"/>
        </w:rPr>
        <w:t xml:space="preserve">). </w:t>
      </w:r>
    </w:p>
    <w:p w14:paraId="1790C89A" w14:textId="2C5AF39D" w:rsidR="00D63969" w:rsidRPr="00D63969" w:rsidRDefault="00D63969" w:rsidP="00EE666E">
      <w:pPr>
        <w:pStyle w:val="Caption"/>
        <w:keepNext/>
        <w:spacing w:line="480" w:lineRule="auto"/>
        <w:rPr>
          <w:i/>
          <w:iCs w:val="0"/>
        </w:rPr>
      </w:pPr>
      <w:bookmarkStart w:id="67" w:name="_Toc136701949"/>
      <w:r w:rsidRPr="00D63969">
        <w:rPr>
          <w:b/>
          <w:bCs/>
        </w:rPr>
        <w:t>Table 2.</w:t>
      </w:r>
      <w:r w:rsidRPr="00D63969">
        <w:rPr>
          <w:b/>
          <w:bCs/>
        </w:rPr>
        <w:fldChar w:fldCharType="begin"/>
      </w:r>
      <w:r w:rsidRPr="00D63969">
        <w:rPr>
          <w:b/>
          <w:bCs/>
        </w:rPr>
        <w:instrText xml:space="preserve"> SEQ Table \* ARABIC </w:instrText>
      </w:r>
      <w:r w:rsidRPr="00D63969">
        <w:rPr>
          <w:b/>
          <w:bCs/>
        </w:rPr>
        <w:fldChar w:fldCharType="separate"/>
      </w:r>
      <w:r w:rsidR="00094713">
        <w:rPr>
          <w:b/>
          <w:bCs/>
          <w:noProof/>
        </w:rPr>
        <w:t>1</w:t>
      </w:r>
      <w:r w:rsidRPr="00D63969">
        <w:rPr>
          <w:b/>
          <w:bCs/>
        </w:rPr>
        <w:fldChar w:fldCharType="end"/>
      </w:r>
      <w:r w:rsidRPr="00D63969">
        <w:rPr>
          <w:b/>
          <w:bCs/>
        </w:rPr>
        <w:t>.</w:t>
      </w:r>
      <w:r>
        <w:t xml:space="preserve"> </w:t>
      </w:r>
      <w:r w:rsidRPr="00D63969">
        <w:rPr>
          <w:i/>
          <w:iCs w:val="0"/>
        </w:rPr>
        <w:t>Demographics of Participants</w:t>
      </w:r>
      <w:bookmarkEnd w:id="67"/>
    </w:p>
    <w:tbl>
      <w:tblPr>
        <w:tblStyle w:val="PlainTable22"/>
        <w:tblW w:w="4579" w:type="pct"/>
        <w:tblInd w:w="-4" w:type="dxa"/>
        <w:tblBorders>
          <w:top w:val="none" w:sz="0" w:space="0" w:color="auto"/>
          <w:bottom w:val="none" w:sz="0" w:space="0" w:color="auto"/>
        </w:tblBorders>
        <w:tblLook w:val="0660" w:firstRow="1" w:lastRow="1" w:firstColumn="0" w:lastColumn="0" w:noHBand="1" w:noVBand="1"/>
      </w:tblPr>
      <w:tblGrid>
        <w:gridCol w:w="2835"/>
        <w:gridCol w:w="1583"/>
        <w:gridCol w:w="3384"/>
        <w:gridCol w:w="1274"/>
      </w:tblGrid>
      <w:tr w:rsidR="00BD4946" w:rsidRPr="00EE666E" w14:paraId="5A1BF7A6" w14:textId="77777777" w:rsidTr="00EE666E">
        <w:trPr>
          <w:cnfStyle w:val="100000000000" w:firstRow="1" w:lastRow="0" w:firstColumn="0" w:lastColumn="0" w:oddVBand="0" w:evenVBand="0" w:oddHBand="0" w:evenHBand="0" w:firstRowFirstColumn="0" w:firstRowLastColumn="0" w:lastRowFirstColumn="0" w:lastRowLastColumn="0"/>
          <w:trHeight w:val="381"/>
        </w:trPr>
        <w:tc>
          <w:tcPr>
            <w:tcW w:w="1562" w:type="pct"/>
            <w:tcBorders>
              <w:top w:val="single" w:sz="4" w:space="0" w:color="auto"/>
            </w:tcBorders>
            <w:shd w:val="clear" w:color="auto" w:fill="auto"/>
            <w:noWrap/>
          </w:tcPr>
          <w:p w14:paraId="55D3DDFB" w14:textId="7B08E074" w:rsidR="00BD4946" w:rsidRPr="00EE666E" w:rsidRDefault="00BD4946" w:rsidP="0068696A">
            <w:pPr>
              <w:rPr>
                <w:rFonts w:asciiTheme="majorBidi" w:hAnsiTheme="majorBidi" w:cstheme="majorBidi"/>
                <w:sz w:val="24"/>
                <w:szCs w:val="24"/>
              </w:rPr>
            </w:pPr>
            <w:r w:rsidRPr="00EE666E">
              <w:rPr>
                <w:rFonts w:asciiTheme="majorBidi" w:hAnsiTheme="majorBidi" w:cstheme="majorBidi"/>
                <w:b w:val="0"/>
                <w:bCs w:val="0"/>
                <w:sz w:val="24"/>
                <w:szCs w:val="24"/>
              </w:rPr>
              <w:t>Characteristic</w:t>
            </w:r>
          </w:p>
          <w:p w14:paraId="075FE266" w14:textId="6813ACAA" w:rsidR="00BD4946" w:rsidRPr="00EE666E" w:rsidRDefault="00BD4946" w:rsidP="0068696A">
            <w:pPr>
              <w:rPr>
                <w:rFonts w:asciiTheme="majorBidi" w:hAnsiTheme="majorBidi" w:cstheme="majorBidi"/>
                <w:b w:val="0"/>
                <w:bCs w:val="0"/>
                <w:sz w:val="24"/>
                <w:szCs w:val="24"/>
              </w:rPr>
            </w:pPr>
          </w:p>
        </w:tc>
        <w:tc>
          <w:tcPr>
            <w:tcW w:w="872" w:type="pct"/>
            <w:tcBorders>
              <w:top w:val="single" w:sz="4" w:space="0" w:color="auto"/>
            </w:tcBorders>
            <w:shd w:val="clear" w:color="auto" w:fill="auto"/>
          </w:tcPr>
          <w:p w14:paraId="047D2692" w14:textId="4D195A59" w:rsidR="00BD4946" w:rsidRPr="00EE666E" w:rsidRDefault="00BD4946" w:rsidP="0068696A">
            <w:pPr>
              <w:rPr>
                <w:rFonts w:asciiTheme="majorBidi" w:hAnsiTheme="majorBidi" w:cstheme="majorBidi"/>
                <w:b w:val="0"/>
                <w:bCs w:val="0"/>
                <w:sz w:val="24"/>
                <w:szCs w:val="24"/>
              </w:rPr>
            </w:pPr>
          </w:p>
        </w:tc>
        <w:tc>
          <w:tcPr>
            <w:tcW w:w="1864" w:type="pct"/>
            <w:tcBorders>
              <w:top w:val="single" w:sz="4" w:space="0" w:color="auto"/>
            </w:tcBorders>
            <w:shd w:val="clear" w:color="auto" w:fill="auto"/>
          </w:tcPr>
          <w:p w14:paraId="503D5567" w14:textId="77777777" w:rsidR="00BD4946" w:rsidRPr="00EE666E" w:rsidRDefault="00BD4946" w:rsidP="0068696A">
            <w:pPr>
              <w:rPr>
                <w:rFonts w:asciiTheme="majorBidi" w:hAnsiTheme="majorBidi" w:cstheme="majorBidi"/>
                <w:b w:val="0"/>
                <w:bCs w:val="0"/>
                <w:sz w:val="24"/>
                <w:szCs w:val="24"/>
              </w:rPr>
            </w:pPr>
          </w:p>
        </w:tc>
        <w:tc>
          <w:tcPr>
            <w:tcW w:w="702" w:type="pct"/>
            <w:tcBorders>
              <w:top w:val="single" w:sz="4" w:space="0" w:color="auto"/>
            </w:tcBorders>
            <w:shd w:val="clear" w:color="auto" w:fill="auto"/>
          </w:tcPr>
          <w:p w14:paraId="5C022A41" w14:textId="77777777" w:rsidR="00BD4946" w:rsidRPr="00EE666E" w:rsidRDefault="00BD4946" w:rsidP="0068696A">
            <w:pPr>
              <w:rPr>
                <w:rFonts w:asciiTheme="majorBidi" w:hAnsiTheme="majorBidi" w:cstheme="majorBidi"/>
                <w:b w:val="0"/>
                <w:bCs w:val="0"/>
                <w:sz w:val="24"/>
                <w:szCs w:val="24"/>
              </w:rPr>
            </w:pPr>
          </w:p>
        </w:tc>
      </w:tr>
      <w:tr w:rsidR="00BD4946" w:rsidRPr="00EE666E" w14:paraId="76A8C8B0" w14:textId="77777777" w:rsidTr="00EE666E">
        <w:trPr>
          <w:trHeight w:val="263"/>
        </w:trPr>
        <w:tc>
          <w:tcPr>
            <w:tcW w:w="1562" w:type="pct"/>
            <w:shd w:val="clear" w:color="auto" w:fill="auto"/>
            <w:noWrap/>
          </w:tcPr>
          <w:p w14:paraId="7DF874B1"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Age, n (%)</w:t>
            </w:r>
          </w:p>
        </w:tc>
        <w:tc>
          <w:tcPr>
            <w:tcW w:w="872" w:type="pct"/>
            <w:shd w:val="clear" w:color="auto" w:fill="auto"/>
          </w:tcPr>
          <w:p w14:paraId="3FA19EE4" w14:textId="12298F67" w:rsidR="00BD4946" w:rsidRPr="00EE666E" w:rsidRDefault="00BD4946" w:rsidP="0068696A">
            <w:pPr>
              <w:rPr>
                <w:rFonts w:asciiTheme="majorBidi" w:hAnsiTheme="majorBidi" w:cstheme="majorBidi"/>
                <w:sz w:val="24"/>
                <w:szCs w:val="24"/>
              </w:rPr>
            </w:pPr>
          </w:p>
        </w:tc>
        <w:tc>
          <w:tcPr>
            <w:tcW w:w="1864" w:type="pct"/>
            <w:shd w:val="clear" w:color="auto" w:fill="auto"/>
          </w:tcPr>
          <w:p w14:paraId="36595C95"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Employment</w:t>
            </w:r>
          </w:p>
        </w:tc>
        <w:tc>
          <w:tcPr>
            <w:tcW w:w="702" w:type="pct"/>
            <w:shd w:val="clear" w:color="auto" w:fill="auto"/>
          </w:tcPr>
          <w:p w14:paraId="1D418C1C" w14:textId="77777777" w:rsidR="00BD4946" w:rsidRPr="00EE666E" w:rsidRDefault="00BD4946" w:rsidP="0068696A">
            <w:pPr>
              <w:rPr>
                <w:rFonts w:asciiTheme="majorBidi" w:hAnsiTheme="majorBidi" w:cstheme="majorBidi"/>
                <w:sz w:val="24"/>
                <w:szCs w:val="24"/>
              </w:rPr>
            </w:pPr>
          </w:p>
        </w:tc>
      </w:tr>
      <w:tr w:rsidR="00BD4946" w:rsidRPr="00EE666E" w14:paraId="002DB4E5" w14:textId="77777777" w:rsidTr="00EE666E">
        <w:trPr>
          <w:trHeight w:val="268"/>
        </w:trPr>
        <w:tc>
          <w:tcPr>
            <w:tcW w:w="1562" w:type="pct"/>
            <w:shd w:val="clear" w:color="auto" w:fill="auto"/>
            <w:noWrap/>
          </w:tcPr>
          <w:p w14:paraId="442802D2"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18-34</w:t>
            </w:r>
          </w:p>
        </w:tc>
        <w:tc>
          <w:tcPr>
            <w:tcW w:w="872" w:type="pct"/>
            <w:shd w:val="clear" w:color="auto" w:fill="auto"/>
          </w:tcPr>
          <w:p w14:paraId="4E0107EE" w14:textId="055D6490"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192 (68.6)</w:t>
            </w:r>
          </w:p>
        </w:tc>
        <w:tc>
          <w:tcPr>
            <w:tcW w:w="1864" w:type="pct"/>
            <w:shd w:val="clear" w:color="auto" w:fill="auto"/>
          </w:tcPr>
          <w:p w14:paraId="189A26E8"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Employed full time</w:t>
            </w:r>
          </w:p>
        </w:tc>
        <w:tc>
          <w:tcPr>
            <w:tcW w:w="702" w:type="pct"/>
            <w:shd w:val="clear" w:color="auto" w:fill="auto"/>
          </w:tcPr>
          <w:p w14:paraId="6CD345E8"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169 (60.3)</w:t>
            </w:r>
          </w:p>
        </w:tc>
      </w:tr>
      <w:tr w:rsidR="00BD4946" w:rsidRPr="00EE666E" w14:paraId="75E56381" w14:textId="77777777" w:rsidTr="00EE666E">
        <w:trPr>
          <w:trHeight w:val="268"/>
        </w:trPr>
        <w:tc>
          <w:tcPr>
            <w:tcW w:w="1562" w:type="pct"/>
            <w:shd w:val="clear" w:color="auto" w:fill="auto"/>
            <w:noWrap/>
          </w:tcPr>
          <w:p w14:paraId="74815FF9"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35-54</w:t>
            </w:r>
          </w:p>
        </w:tc>
        <w:tc>
          <w:tcPr>
            <w:tcW w:w="872" w:type="pct"/>
            <w:shd w:val="clear" w:color="auto" w:fill="auto"/>
          </w:tcPr>
          <w:p w14:paraId="224BC8CC" w14:textId="6857E9AD"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72 (25.7)</w:t>
            </w:r>
          </w:p>
        </w:tc>
        <w:tc>
          <w:tcPr>
            <w:tcW w:w="1864" w:type="pct"/>
            <w:shd w:val="clear" w:color="auto" w:fill="auto"/>
          </w:tcPr>
          <w:p w14:paraId="50630D34"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Unemployed </w:t>
            </w:r>
          </w:p>
        </w:tc>
        <w:tc>
          <w:tcPr>
            <w:tcW w:w="702" w:type="pct"/>
            <w:shd w:val="clear" w:color="auto" w:fill="auto"/>
          </w:tcPr>
          <w:p w14:paraId="02FE6E98"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12 (4.3)</w:t>
            </w:r>
          </w:p>
        </w:tc>
      </w:tr>
      <w:tr w:rsidR="00BD4946" w:rsidRPr="00EE666E" w14:paraId="6C4CEA9A" w14:textId="77777777" w:rsidTr="00EE666E">
        <w:trPr>
          <w:trHeight w:val="268"/>
        </w:trPr>
        <w:tc>
          <w:tcPr>
            <w:tcW w:w="1562" w:type="pct"/>
            <w:shd w:val="clear" w:color="auto" w:fill="auto"/>
            <w:noWrap/>
          </w:tcPr>
          <w:p w14:paraId="7C274519"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55- over</w:t>
            </w:r>
          </w:p>
        </w:tc>
        <w:tc>
          <w:tcPr>
            <w:tcW w:w="872" w:type="pct"/>
            <w:shd w:val="clear" w:color="auto" w:fill="auto"/>
          </w:tcPr>
          <w:p w14:paraId="0992BCF5" w14:textId="665735B4"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16 (5.7)</w:t>
            </w:r>
          </w:p>
        </w:tc>
        <w:tc>
          <w:tcPr>
            <w:tcW w:w="1864" w:type="pct"/>
            <w:shd w:val="clear" w:color="auto" w:fill="auto"/>
          </w:tcPr>
          <w:p w14:paraId="5D67B3A2"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Retired</w:t>
            </w:r>
          </w:p>
        </w:tc>
        <w:tc>
          <w:tcPr>
            <w:tcW w:w="702" w:type="pct"/>
            <w:shd w:val="clear" w:color="auto" w:fill="auto"/>
          </w:tcPr>
          <w:p w14:paraId="6E632344"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3 (1.1)</w:t>
            </w:r>
          </w:p>
        </w:tc>
      </w:tr>
      <w:tr w:rsidR="00BD4946" w:rsidRPr="00EE666E" w14:paraId="5ADB9710" w14:textId="77777777" w:rsidTr="00EE666E">
        <w:trPr>
          <w:trHeight w:val="268"/>
        </w:trPr>
        <w:tc>
          <w:tcPr>
            <w:tcW w:w="1562" w:type="pct"/>
            <w:shd w:val="clear" w:color="auto" w:fill="auto"/>
            <w:noWrap/>
          </w:tcPr>
          <w:p w14:paraId="5DD0FC5F"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Gender</w:t>
            </w:r>
          </w:p>
        </w:tc>
        <w:tc>
          <w:tcPr>
            <w:tcW w:w="872" w:type="pct"/>
            <w:shd w:val="clear" w:color="auto" w:fill="auto"/>
          </w:tcPr>
          <w:p w14:paraId="356EAE0A" w14:textId="78230D1A" w:rsidR="00BD4946" w:rsidRPr="00EE666E" w:rsidRDefault="00BD4946" w:rsidP="0068696A">
            <w:pPr>
              <w:tabs>
                <w:tab w:val="decimal" w:pos="360"/>
              </w:tabs>
              <w:spacing w:after="200"/>
              <w:rPr>
                <w:rFonts w:asciiTheme="majorBidi" w:hAnsiTheme="majorBidi" w:cstheme="majorBidi"/>
                <w:sz w:val="24"/>
                <w:szCs w:val="24"/>
              </w:rPr>
            </w:pPr>
          </w:p>
        </w:tc>
        <w:tc>
          <w:tcPr>
            <w:tcW w:w="1864" w:type="pct"/>
            <w:shd w:val="clear" w:color="auto" w:fill="auto"/>
          </w:tcPr>
          <w:p w14:paraId="72179431"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Student</w:t>
            </w:r>
          </w:p>
        </w:tc>
        <w:tc>
          <w:tcPr>
            <w:tcW w:w="702" w:type="pct"/>
            <w:shd w:val="clear" w:color="auto" w:fill="auto"/>
          </w:tcPr>
          <w:p w14:paraId="0D9CFE7C"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95 (33.9)</w:t>
            </w:r>
          </w:p>
        </w:tc>
      </w:tr>
      <w:tr w:rsidR="00BD4946" w:rsidRPr="00EE666E" w14:paraId="59E71A64" w14:textId="77777777" w:rsidTr="00EE666E">
        <w:trPr>
          <w:trHeight w:val="268"/>
        </w:trPr>
        <w:tc>
          <w:tcPr>
            <w:tcW w:w="1562" w:type="pct"/>
            <w:shd w:val="clear" w:color="auto" w:fill="auto"/>
            <w:noWrap/>
          </w:tcPr>
          <w:p w14:paraId="353F2D9C"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Male</w:t>
            </w:r>
          </w:p>
        </w:tc>
        <w:tc>
          <w:tcPr>
            <w:tcW w:w="872" w:type="pct"/>
            <w:shd w:val="clear" w:color="auto" w:fill="auto"/>
          </w:tcPr>
          <w:p w14:paraId="53C5899F" w14:textId="35365505"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66 (23.6)</w:t>
            </w:r>
          </w:p>
        </w:tc>
        <w:tc>
          <w:tcPr>
            <w:tcW w:w="1864" w:type="pct"/>
            <w:shd w:val="clear" w:color="auto" w:fill="auto"/>
          </w:tcPr>
          <w:p w14:paraId="5C3D6B55"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Disabled</w:t>
            </w:r>
          </w:p>
        </w:tc>
        <w:tc>
          <w:tcPr>
            <w:tcW w:w="702" w:type="pct"/>
            <w:shd w:val="clear" w:color="auto" w:fill="auto"/>
          </w:tcPr>
          <w:p w14:paraId="3B4B7C2A"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 (.4)</w:t>
            </w:r>
          </w:p>
        </w:tc>
      </w:tr>
      <w:tr w:rsidR="00BD4946" w:rsidRPr="00EE666E" w14:paraId="6767947F" w14:textId="77777777" w:rsidTr="00EE666E">
        <w:trPr>
          <w:trHeight w:val="268"/>
        </w:trPr>
        <w:tc>
          <w:tcPr>
            <w:tcW w:w="1562" w:type="pct"/>
            <w:shd w:val="clear" w:color="auto" w:fill="auto"/>
            <w:noWrap/>
          </w:tcPr>
          <w:p w14:paraId="11EC64F1"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Female</w:t>
            </w:r>
          </w:p>
        </w:tc>
        <w:tc>
          <w:tcPr>
            <w:tcW w:w="872" w:type="pct"/>
            <w:shd w:val="clear" w:color="auto" w:fill="auto"/>
          </w:tcPr>
          <w:p w14:paraId="34E939A2" w14:textId="564BA64F"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209 (74.6)</w:t>
            </w:r>
          </w:p>
        </w:tc>
        <w:tc>
          <w:tcPr>
            <w:tcW w:w="1864" w:type="pct"/>
            <w:shd w:val="clear" w:color="auto" w:fill="auto"/>
          </w:tcPr>
          <w:p w14:paraId="7254CBA6"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Education</w:t>
            </w:r>
          </w:p>
        </w:tc>
        <w:tc>
          <w:tcPr>
            <w:tcW w:w="702" w:type="pct"/>
            <w:shd w:val="clear" w:color="auto" w:fill="auto"/>
          </w:tcPr>
          <w:p w14:paraId="3A158A4E" w14:textId="77777777" w:rsidR="00BD4946" w:rsidRPr="00EE666E" w:rsidRDefault="00BD4946" w:rsidP="0068696A">
            <w:pPr>
              <w:tabs>
                <w:tab w:val="decimal" w:pos="360"/>
              </w:tabs>
              <w:spacing w:after="200"/>
              <w:rPr>
                <w:rFonts w:asciiTheme="majorBidi" w:hAnsiTheme="majorBidi" w:cstheme="majorBidi"/>
                <w:sz w:val="24"/>
                <w:szCs w:val="24"/>
              </w:rPr>
            </w:pPr>
          </w:p>
        </w:tc>
      </w:tr>
      <w:tr w:rsidR="00BD4946" w:rsidRPr="00EE666E" w14:paraId="5022D03B" w14:textId="77777777" w:rsidTr="00EE666E">
        <w:trPr>
          <w:trHeight w:val="323"/>
        </w:trPr>
        <w:tc>
          <w:tcPr>
            <w:tcW w:w="1562" w:type="pct"/>
            <w:shd w:val="clear" w:color="auto" w:fill="auto"/>
            <w:noWrap/>
          </w:tcPr>
          <w:p w14:paraId="0BB8B4E4"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other</w:t>
            </w:r>
          </w:p>
        </w:tc>
        <w:tc>
          <w:tcPr>
            <w:tcW w:w="872" w:type="pct"/>
            <w:shd w:val="clear" w:color="auto" w:fill="auto"/>
          </w:tcPr>
          <w:p w14:paraId="48003FC2" w14:textId="1A9F2992"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5 (1.8)</w:t>
            </w:r>
          </w:p>
        </w:tc>
        <w:tc>
          <w:tcPr>
            <w:tcW w:w="1864" w:type="pct"/>
            <w:shd w:val="clear" w:color="auto" w:fill="auto"/>
          </w:tcPr>
          <w:p w14:paraId="4C9AC068"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Less than a high school diploma</w:t>
            </w:r>
          </w:p>
        </w:tc>
        <w:tc>
          <w:tcPr>
            <w:tcW w:w="702" w:type="pct"/>
            <w:shd w:val="clear" w:color="auto" w:fill="auto"/>
          </w:tcPr>
          <w:p w14:paraId="67D421D5"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 (.4)</w:t>
            </w:r>
          </w:p>
        </w:tc>
      </w:tr>
      <w:tr w:rsidR="00BD4946" w:rsidRPr="00EE666E" w14:paraId="30F0A23A" w14:textId="77777777" w:rsidTr="00EE666E">
        <w:trPr>
          <w:trHeight w:val="268"/>
        </w:trPr>
        <w:tc>
          <w:tcPr>
            <w:tcW w:w="1562" w:type="pct"/>
            <w:shd w:val="clear" w:color="auto" w:fill="auto"/>
            <w:noWrap/>
          </w:tcPr>
          <w:p w14:paraId="629B37D4"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Ethnic</w:t>
            </w:r>
          </w:p>
        </w:tc>
        <w:tc>
          <w:tcPr>
            <w:tcW w:w="872" w:type="pct"/>
            <w:shd w:val="clear" w:color="auto" w:fill="auto"/>
          </w:tcPr>
          <w:p w14:paraId="77B9BC65" w14:textId="7FAC34B9" w:rsidR="00BD4946" w:rsidRPr="00EE666E" w:rsidRDefault="00BD4946" w:rsidP="0068696A">
            <w:pPr>
              <w:tabs>
                <w:tab w:val="decimal" w:pos="360"/>
              </w:tabs>
              <w:spacing w:after="200"/>
              <w:rPr>
                <w:rFonts w:asciiTheme="majorBidi" w:hAnsiTheme="majorBidi" w:cstheme="majorBidi"/>
                <w:sz w:val="24"/>
                <w:szCs w:val="24"/>
              </w:rPr>
            </w:pPr>
          </w:p>
        </w:tc>
        <w:tc>
          <w:tcPr>
            <w:tcW w:w="1864" w:type="pct"/>
            <w:shd w:val="clear" w:color="auto" w:fill="auto"/>
          </w:tcPr>
          <w:p w14:paraId="2B7D5C9D"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High school degree or equivalent </w:t>
            </w:r>
          </w:p>
        </w:tc>
        <w:tc>
          <w:tcPr>
            <w:tcW w:w="702" w:type="pct"/>
            <w:shd w:val="clear" w:color="auto" w:fill="auto"/>
          </w:tcPr>
          <w:p w14:paraId="0356B87F"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12 (4.3)</w:t>
            </w:r>
          </w:p>
        </w:tc>
      </w:tr>
      <w:tr w:rsidR="00BD4946" w:rsidRPr="00EE666E" w14:paraId="3016E01C" w14:textId="77777777" w:rsidTr="00EE666E">
        <w:trPr>
          <w:trHeight w:val="268"/>
        </w:trPr>
        <w:tc>
          <w:tcPr>
            <w:tcW w:w="1562" w:type="pct"/>
            <w:shd w:val="clear" w:color="auto" w:fill="auto"/>
            <w:noWrap/>
          </w:tcPr>
          <w:p w14:paraId="1A8C467E"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White</w:t>
            </w:r>
          </w:p>
        </w:tc>
        <w:tc>
          <w:tcPr>
            <w:tcW w:w="872" w:type="pct"/>
            <w:shd w:val="clear" w:color="auto" w:fill="auto"/>
          </w:tcPr>
          <w:p w14:paraId="127904D3" w14:textId="55E207D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213 (76.1)</w:t>
            </w:r>
          </w:p>
        </w:tc>
        <w:tc>
          <w:tcPr>
            <w:tcW w:w="1864" w:type="pct"/>
            <w:shd w:val="clear" w:color="auto" w:fill="auto"/>
          </w:tcPr>
          <w:p w14:paraId="47BADD35"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Some college, no degree</w:t>
            </w:r>
          </w:p>
        </w:tc>
        <w:tc>
          <w:tcPr>
            <w:tcW w:w="702" w:type="pct"/>
            <w:shd w:val="clear" w:color="auto" w:fill="auto"/>
          </w:tcPr>
          <w:p w14:paraId="66C509D3"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20 (7.1)</w:t>
            </w:r>
          </w:p>
        </w:tc>
      </w:tr>
      <w:tr w:rsidR="00BD4946" w:rsidRPr="00EE666E" w14:paraId="76091351" w14:textId="77777777" w:rsidTr="00EE666E">
        <w:trPr>
          <w:trHeight w:val="268"/>
        </w:trPr>
        <w:tc>
          <w:tcPr>
            <w:tcW w:w="1562" w:type="pct"/>
            <w:shd w:val="clear" w:color="auto" w:fill="auto"/>
            <w:noWrap/>
          </w:tcPr>
          <w:p w14:paraId="78A060B2"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Hispanic or Latino </w:t>
            </w:r>
          </w:p>
        </w:tc>
        <w:tc>
          <w:tcPr>
            <w:tcW w:w="872" w:type="pct"/>
            <w:shd w:val="clear" w:color="auto" w:fill="auto"/>
          </w:tcPr>
          <w:p w14:paraId="3BAA744A" w14:textId="4789D8AD"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4 (1.4)</w:t>
            </w:r>
          </w:p>
        </w:tc>
        <w:tc>
          <w:tcPr>
            <w:tcW w:w="1864" w:type="pct"/>
            <w:shd w:val="clear" w:color="auto" w:fill="auto"/>
          </w:tcPr>
          <w:p w14:paraId="153C1CD1"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Associate degree (e.g., AA, AS)</w:t>
            </w:r>
          </w:p>
        </w:tc>
        <w:tc>
          <w:tcPr>
            <w:tcW w:w="702" w:type="pct"/>
            <w:shd w:val="clear" w:color="auto" w:fill="auto"/>
          </w:tcPr>
          <w:p w14:paraId="3E2A40EA"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9 (3.2)</w:t>
            </w:r>
          </w:p>
        </w:tc>
      </w:tr>
      <w:tr w:rsidR="00BD4946" w:rsidRPr="00EE666E" w14:paraId="4A5FEB47" w14:textId="77777777" w:rsidTr="00EE666E">
        <w:trPr>
          <w:trHeight w:val="268"/>
        </w:trPr>
        <w:tc>
          <w:tcPr>
            <w:tcW w:w="1562" w:type="pct"/>
            <w:shd w:val="clear" w:color="auto" w:fill="auto"/>
            <w:noWrap/>
          </w:tcPr>
          <w:p w14:paraId="5537011C"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Black or African American</w:t>
            </w:r>
          </w:p>
        </w:tc>
        <w:tc>
          <w:tcPr>
            <w:tcW w:w="872" w:type="pct"/>
            <w:shd w:val="clear" w:color="auto" w:fill="auto"/>
          </w:tcPr>
          <w:p w14:paraId="3A328496" w14:textId="29396E9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12 (4.3)</w:t>
            </w:r>
          </w:p>
        </w:tc>
        <w:tc>
          <w:tcPr>
            <w:tcW w:w="1864" w:type="pct"/>
            <w:shd w:val="clear" w:color="auto" w:fill="auto"/>
          </w:tcPr>
          <w:p w14:paraId="3F153A2C"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Bachelor’s degree (e.g., BA, BS)</w:t>
            </w:r>
          </w:p>
        </w:tc>
        <w:tc>
          <w:tcPr>
            <w:tcW w:w="702" w:type="pct"/>
            <w:shd w:val="clear" w:color="auto" w:fill="auto"/>
          </w:tcPr>
          <w:p w14:paraId="2C656EFF"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157 (56.1)</w:t>
            </w:r>
          </w:p>
        </w:tc>
      </w:tr>
      <w:tr w:rsidR="00BD4946" w:rsidRPr="00EE666E" w14:paraId="74F18CC8" w14:textId="77777777" w:rsidTr="00EE666E">
        <w:trPr>
          <w:trHeight w:val="268"/>
        </w:trPr>
        <w:tc>
          <w:tcPr>
            <w:tcW w:w="1562" w:type="pct"/>
            <w:shd w:val="clear" w:color="auto" w:fill="auto"/>
            <w:noWrap/>
          </w:tcPr>
          <w:p w14:paraId="5CD1D6F0"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Asian / Pacific Islander </w:t>
            </w:r>
          </w:p>
        </w:tc>
        <w:tc>
          <w:tcPr>
            <w:tcW w:w="872" w:type="pct"/>
            <w:shd w:val="clear" w:color="auto" w:fill="auto"/>
          </w:tcPr>
          <w:p w14:paraId="792F8E59" w14:textId="6916BE2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22 (7.9)</w:t>
            </w:r>
          </w:p>
        </w:tc>
        <w:tc>
          <w:tcPr>
            <w:tcW w:w="1864" w:type="pct"/>
            <w:shd w:val="clear" w:color="auto" w:fill="auto"/>
          </w:tcPr>
          <w:p w14:paraId="3074F261"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lang w:val="sv-SE"/>
              </w:rPr>
              <w:t>Master’s degree</w:t>
            </w:r>
          </w:p>
        </w:tc>
        <w:tc>
          <w:tcPr>
            <w:tcW w:w="702" w:type="pct"/>
            <w:shd w:val="clear" w:color="auto" w:fill="auto"/>
          </w:tcPr>
          <w:p w14:paraId="11834B6F"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lang w:val="sv-SE"/>
              </w:rPr>
              <w:t>157 (56.1)</w:t>
            </w:r>
          </w:p>
        </w:tc>
      </w:tr>
      <w:tr w:rsidR="00BD4946" w:rsidRPr="00EE666E" w14:paraId="6976E5C3" w14:textId="77777777" w:rsidTr="00EE666E">
        <w:trPr>
          <w:trHeight w:val="268"/>
        </w:trPr>
        <w:tc>
          <w:tcPr>
            <w:tcW w:w="1562" w:type="pct"/>
            <w:shd w:val="clear" w:color="auto" w:fill="auto"/>
            <w:noWrap/>
          </w:tcPr>
          <w:p w14:paraId="71B2BBFB"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Other</w:t>
            </w:r>
          </w:p>
        </w:tc>
        <w:tc>
          <w:tcPr>
            <w:tcW w:w="872" w:type="pct"/>
            <w:shd w:val="clear" w:color="auto" w:fill="auto"/>
          </w:tcPr>
          <w:p w14:paraId="70E2789A" w14:textId="5A5F78C3"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29 (10.4)</w:t>
            </w:r>
          </w:p>
        </w:tc>
        <w:tc>
          <w:tcPr>
            <w:tcW w:w="1864" w:type="pct"/>
            <w:shd w:val="clear" w:color="auto" w:fill="auto"/>
          </w:tcPr>
          <w:p w14:paraId="3B39A5DB" w14:textId="77777777" w:rsidR="00BD4946" w:rsidRPr="00EE666E" w:rsidRDefault="00BD4946" w:rsidP="0068696A">
            <w:pPr>
              <w:rPr>
                <w:rFonts w:asciiTheme="majorBidi" w:hAnsiTheme="majorBidi" w:cstheme="majorBidi"/>
                <w:sz w:val="24"/>
                <w:szCs w:val="24"/>
                <w:lang w:val="sv-SE"/>
              </w:rPr>
            </w:pPr>
            <w:r w:rsidRPr="00EE666E">
              <w:rPr>
                <w:rFonts w:asciiTheme="majorBidi" w:hAnsiTheme="majorBidi" w:cstheme="majorBidi"/>
                <w:sz w:val="24"/>
                <w:szCs w:val="24"/>
              </w:rPr>
              <w:t>Professional degree (e.g., MD, DDS, DVM)</w:t>
            </w:r>
          </w:p>
        </w:tc>
        <w:tc>
          <w:tcPr>
            <w:tcW w:w="702" w:type="pct"/>
            <w:shd w:val="clear" w:color="auto" w:fill="auto"/>
          </w:tcPr>
          <w:p w14:paraId="2D9C8A6B" w14:textId="77777777" w:rsidR="00BD4946" w:rsidRPr="00EE666E" w:rsidRDefault="00BD4946" w:rsidP="0068696A">
            <w:pPr>
              <w:tabs>
                <w:tab w:val="decimal" w:pos="360"/>
              </w:tabs>
              <w:spacing w:after="200"/>
              <w:rPr>
                <w:rFonts w:asciiTheme="majorBidi" w:hAnsiTheme="majorBidi" w:cstheme="majorBidi"/>
                <w:sz w:val="24"/>
                <w:szCs w:val="24"/>
                <w:lang w:val="sv-SE"/>
              </w:rPr>
            </w:pPr>
            <w:r w:rsidRPr="00EE666E">
              <w:rPr>
                <w:rFonts w:asciiTheme="majorBidi" w:hAnsiTheme="majorBidi" w:cstheme="majorBidi"/>
                <w:sz w:val="24"/>
                <w:szCs w:val="24"/>
              </w:rPr>
              <w:t>67 (23.9)</w:t>
            </w:r>
          </w:p>
        </w:tc>
      </w:tr>
      <w:tr w:rsidR="00BD4946" w:rsidRPr="00EE666E" w14:paraId="04BB094A" w14:textId="77777777" w:rsidTr="00EE666E">
        <w:trPr>
          <w:trHeight w:val="268"/>
        </w:trPr>
        <w:tc>
          <w:tcPr>
            <w:tcW w:w="1562" w:type="pct"/>
            <w:shd w:val="clear" w:color="auto" w:fill="auto"/>
            <w:noWrap/>
          </w:tcPr>
          <w:p w14:paraId="11596134"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Marital status</w:t>
            </w:r>
          </w:p>
        </w:tc>
        <w:tc>
          <w:tcPr>
            <w:tcW w:w="872" w:type="pct"/>
            <w:shd w:val="clear" w:color="auto" w:fill="auto"/>
          </w:tcPr>
          <w:p w14:paraId="2CF2C8EE" w14:textId="520FDD6C" w:rsidR="00BD4946" w:rsidRPr="00EE666E" w:rsidRDefault="00BD4946" w:rsidP="0068696A">
            <w:pPr>
              <w:tabs>
                <w:tab w:val="decimal" w:pos="360"/>
              </w:tabs>
              <w:spacing w:after="200"/>
              <w:rPr>
                <w:rFonts w:asciiTheme="majorBidi" w:hAnsiTheme="majorBidi" w:cstheme="majorBidi"/>
                <w:sz w:val="24"/>
                <w:szCs w:val="24"/>
              </w:rPr>
            </w:pPr>
          </w:p>
        </w:tc>
        <w:tc>
          <w:tcPr>
            <w:tcW w:w="1864" w:type="pct"/>
            <w:shd w:val="clear" w:color="auto" w:fill="auto"/>
          </w:tcPr>
          <w:p w14:paraId="79131F69"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Doctorate</w:t>
            </w:r>
          </w:p>
        </w:tc>
        <w:tc>
          <w:tcPr>
            <w:tcW w:w="702" w:type="pct"/>
            <w:shd w:val="clear" w:color="auto" w:fill="auto"/>
          </w:tcPr>
          <w:p w14:paraId="6DA8EDE3"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11 (3.9)</w:t>
            </w:r>
          </w:p>
        </w:tc>
      </w:tr>
      <w:tr w:rsidR="00BD4946" w:rsidRPr="00EE666E" w14:paraId="02249AAF" w14:textId="77777777" w:rsidTr="00EE666E">
        <w:trPr>
          <w:gridAfter w:val="2"/>
          <w:wAfter w:w="2566" w:type="pct"/>
          <w:trHeight w:val="268"/>
        </w:trPr>
        <w:tc>
          <w:tcPr>
            <w:tcW w:w="1562" w:type="pct"/>
            <w:shd w:val="clear" w:color="auto" w:fill="auto"/>
            <w:noWrap/>
          </w:tcPr>
          <w:p w14:paraId="16601E0C"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 xml:space="preserve"> Married</w:t>
            </w:r>
          </w:p>
        </w:tc>
        <w:tc>
          <w:tcPr>
            <w:tcW w:w="872" w:type="pct"/>
            <w:shd w:val="clear" w:color="auto" w:fill="auto"/>
          </w:tcPr>
          <w:p w14:paraId="006D74C0" w14:textId="40B12AC4"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91 (32.5)</w:t>
            </w:r>
          </w:p>
        </w:tc>
      </w:tr>
      <w:tr w:rsidR="00BD4946" w:rsidRPr="00EE666E" w14:paraId="30B7620F" w14:textId="77777777" w:rsidTr="00EE666E">
        <w:trPr>
          <w:gridAfter w:val="2"/>
          <w:wAfter w:w="2566" w:type="pct"/>
          <w:trHeight w:val="536"/>
        </w:trPr>
        <w:tc>
          <w:tcPr>
            <w:tcW w:w="1562" w:type="pct"/>
            <w:vMerge w:val="restart"/>
            <w:tcBorders>
              <w:bottom w:val="nil"/>
            </w:tcBorders>
            <w:shd w:val="clear" w:color="auto" w:fill="auto"/>
            <w:noWrap/>
          </w:tcPr>
          <w:p w14:paraId="514ED024"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Divorced</w:t>
            </w:r>
          </w:p>
          <w:p w14:paraId="5C1E1C05"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lastRenderedPageBreak/>
              <w:t>Separated</w:t>
            </w:r>
          </w:p>
          <w:p w14:paraId="0A25DC5D" w14:textId="77777777" w:rsidR="00BD4946" w:rsidRPr="00EE666E" w:rsidRDefault="00BD4946" w:rsidP="0068696A">
            <w:pPr>
              <w:rPr>
                <w:rFonts w:asciiTheme="majorBidi" w:hAnsiTheme="majorBidi" w:cstheme="majorBidi"/>
                <w:sz w:val="24"/>
                <w:szCs w:val="24"/>
              </w:rPr>
            </w:pPr>
          </w:p>
          <w:p w14:paraId="69838884" w14:textId="77777777" w:rsidR="00BD4946" w:rsidRPr="00EE666E" w:rsidRDefault="00BD4946" w:rsidP="0068696A">
            <w:pPr>
              <w:rPr>
                <w:rFonts w:asciiTheme="majorBidi" w:hAnsiTheme="majorBidi" w:cstheme="majorBidi"/>
                <w:sz w:val="24"/>
                <w:szCs w:val="24"/>
              </w:rPr>
            </w:pPr>
            <w:r w:rsidRPr="00EE666E">
              <w:rPr>
                <w:rFonts w:asciiTheme="majorBidi" w:hAnsiTheme="majorBidi" w:cstheme="majorBidi"/>
                <w:sz w:val="24"/>
                <w:szCs w:val="24"/>
              </w:rPr>
              <w:t>Never married</w:t>
            </w:r>
          </w:p>
        </w:tc>
        <w:tc>
          <w:tcPr>
            <w:tcW w:w="872" w:type="pct"/>
            <w:vMerge w:val="restart"/>
            <w:tcBorders>
              <w:bottom w:val="nil"/>
            </w:tcBorders>
            <w:shd w:val="clear" w:color="auto" w:fill="auto"/>
          </w:tcPr>
          <w:p w14:paraId="76191AA6" w14:textId="13C2B10C"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lastRenderedPageBreak/>
              <w:t>10 (3.6)</w:t>
            </w:r>
          </w:p>
          <w:p w14:paraId="3C204552"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lastRenderedPageBreak/>
              <w:t>3 (1.1)</w:t>
            </w:r>
          </w:p>
          <w:p w14:paraId="3D102DBC" w14:textId="77777777" w:rsidR="00BD4946" w:rsidRPr="00EE666E" w:rsidRDefault="00BD4946" w:rsidP="0068696A">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176 (62.9)</w:t>
            </w:r>
          </w:p>
        </w:tc>
      </w:tr>
      <w:tr w:rsidR="00BD4946" w:rsidRPr="00EE666E" w14:paraId="6DB0DEBC" w14:textId="77777777" w:rsidTr="00EE666E">
        <w:trPr>
          <w:gridAfter w:val="2"/>
          <w:cnfStyle w:val="010000000000" w:firstRow="0" w:lastRow="1" w:firstColumn="0" w:lastColumn="0" w:oddVBand="0" w:evenVBand="0" w:oddHBand="0" w:evenHBand="0" w:firstRowFirstColumn="0" w:firstRowLastColumn="0" w:lastRowFirstColumn="0" w:lastRowLastColumn="0"/>
          <w:wAfter w:w="2566" w:type="pct"/>
          <w:trHeight w:val="513"/>
        </w:trPr>
        <w:tc>
          <w:tcPr>
            <w:tcW w:w="1562" w:type="pct"/>
            <w:vMerge/>
            <w:tcBorders>
              <w:bottom w:val="single" w:sz="4" w:space="0" w:color="auto"/>
            </w:tcBorders>
            <w:shd w:val="clear" w:color="auto" w:fill="auto"/>
            <w:noWrap/>
          </w:tcPr>
          <w:p w14:paraId="0639AE59" w14:textId="77777777" w:rsidR="00BD4946" w:rsidRPr="00EE666E" w:rsidRDefault="00BD4946" w:rsidP="0068696A">
            <w:pPr>
              <w:rPr>
                <w:rFonts w:asciiTheme="majorBidi" w:hAnsiTheme="majorBidi" w:cstheme="majorBidi"/>
                <w:b w:val="0"/>
                <w:bCs w:val="0"/>
                <w:sz w:val="24"/>
                <w:szCs w:val="24"/>
              </w:rPr>
            </w:pPr>
          </w:p>
        </w:tc>
        <w:tc>
          <w:tcPr>
            <w:tcW w:w="872" w:type="pct"/>
            <w:vMerge/>
            <w:tcBorders>
              <w:bottom w:val="single" w:sz="4" w:space="0" w:color="auto"/>
            </w:tcBorders>
            <w:shd w:val="clear" w:color="auto" w:fill="auto"/>
          </w:tcPr>
          <w:p w14:paraId="6DE23816" w14:textId="42BF8426" w:rsidR="00BD4946" w:rsidRPr="00EE666E" w:rsidRDefault="00BD4946" w:rsidP="0068696A">
            <w:pPr>
              <w:tabs>
                <w:tab w:val="decimal" w:pos="360"/>
              </w:tabs>
              <w:spacing w:after="200"/>
              <w:rPr>
                <w:rFonts w:asciiTheme="majorBidi" w:hAnsiTheme="majorBidi" w:cstheme="majorBidi"/>
                <w:b w:val="0"/>
                <w:bCs w:val="0"/>
                <w:sz w:val="24"/>
                <w:szCs w:val="24"/>
              </w:rPr>
            </w:pPr>
          </w:p>
        </w:tc>
      </w:tr>
    </w:tbl>
    <w:p w14:paraId="355DCDA1" w14:textId="77777777" w:rsidR="00844E6A" w:rsidRPr="00EE666E" w:rsidRDefault="00844E6A" w:rsidP="00844E6A">
      <w:pPr>
        <w:spacing w:line="480" w:lineRule="auto"/>
        <w:rPr>
          <w:rFonts w:asciiTheme="majorBidi" w:hAnsiTheme="majorBidi" w:cstheme="majorBidi"/>
          <w:color w:val="000000"/>
          <w:sz w:val="20"/>
          <w:szCs w:val="20"/>
        </w:rPr>
      </w:pPr>
      <w:r w:rsidRPr="00EE666E">
        <w:rPr>
          <w:rFonts w:asciiTheme="majorBidi" w:hAnsiTheme="majorBidi" w:cstheme="majorBidi"/>
          <w:i/>
          <w:iCs/>
          <w:color w:val="000000"/>
          <w:sz w:val="20"/>
          <w:szCs w:val="20"/>
        </w:rPr>
        <w:t>Note</w:t>
      </w:r>
      <w:r w:rsidRPr="00EE666E">
        <w:rPr>
          <w:rFonts w:asciiTheme="majorBidi" w:hAnsiTheme="majorBidi" w:cstheme="majorBidi"/>
          <w:color w:val="000000"/>
          <w:sz w:val="20"/>
          <w:szCs w:val="20"/>
        </w:rPr>
        <w:t>. N = 280</w:t>
      </w:r>
    </w:p>
    <w:p w14:paraId="6AA672BA" w14:textId="5B3D045A" w:rsidR="00844E6A" w:rsidRPr="00480772" w:rsidRDefault="00844E6A" w:rsidP="00480772">
      <w:pPr>
        <w:spacing w:line="480" w:lineRule="auto"/>
        <w:rPr>
          <w:rFonts w:asciiTheme="majorBidi" w:eastAsia="Times New Roman" w:hAnsiTheme="majorBidi" w:cstheme="majorBidi"/>
          <w:sz w:val="24"/>
          <w:szCs w:val="24"/>
          <w:lang w:val="en-US"/>
        </w:rPr>
      </w:pPr>
      <w:r w:rsidRPr="00480772">
        <w:rPr>
          <w:rFonts w:asciiTheme="majorBidi" w:hAnsiTheme="majorBidi" w:cstheme="majorBidi"/>
          <w:sz w:val="24"/>
          <w:szCs w:val="24"/>
        </w:rPr>
        <w:t xml:space="preserve">11 participants disclosed that they had been diagnosed with ADHD, and 17 participants with </w:t>
      </w:r>
      <w:r w:rsidRPr="00480772">
        <w:rPr>
          <w:rFonts w:asciiTheme="majorBidi" w:eastAsia="Times New Roman" w:hAnsiTheme="majorBidi" w:cstheme="majorBidi"/>
          <w:sz w:val="24"/>
          <w:szCs w:val="24"/>
        </w:rPr>
        <w:t>ASD or dyslexia</w:t>
      </w:r>
      <w:r w:rsidRPr="00480772">
        <w:rPr>
          <w:rFonts w:asciiTheme="majorBidi" w:hAnsiTheme="majorBidi" w:cstheme="majorBidi"/>
          <w:sz w:val="24"/>
          <w:szCs w:val="24"/>
        </w:rPr>
        <w:t xml:space="preserve">. 68 participants </w:t>
      </w:r>
      <w:r w:rsidRPr="00480772">
        <w:rPr>
          <w:rFonts w:asciiTheme="majorBidi" w:eastAsia="Times New Roman" w:hAnsiTheme="majorBidi" w:cstheme="majorBidi"/>
          <w:sz w:val="24"/>
          <w:szCs w:val="24"/>
          <w:lang w:val="en-US"/>
        </w:rPr>
        <w:t>were previously diagnosed with other major mental illnesses</w:t>
      </w:r>
      <w:r w:rsidRPr="00480772">
        <w:rPr>
          <w:rFonts w:asciiTheme="majorBidi" w:hAnsiTheme="majorBidi" w:cstheme="majorBidi"/>
          <w:sz w:val="24"/>
          <w:szCs w:val="24"/>
        </w:rPr>
        <w:t xml:space="preserve"> Disclosure of mental illness</w:t>
      </w:r>
      <w:r w:rsidRPr="00480772">
        <w:rPr>
          <w:rFonts w:asciiTheme="majorBidi" w:eastAsia="Times New Roman" w:hAnsiTheme="majorBidi" w:cstheme="majorBidi"/>
          <w:sz w:val="24"/>
          <w:szCs w:val="24"/>
          <w:lang w:val="en-US"/>
        </w:rPr>
        <w:t xml:space="preserve"> </w:t>
      </w:r>
      <w:r w:rsidR="00F021DF" w:rsidRPr="00480772">
        <w:rPr>
          <w:rFonts w:asciiTheme="majorBidi" w:eastAsia="Times New Roman" w:hAnsiTheme="majorBidi" w:cstheme="majorBidi"/>
          <w:sz w:val="24"/>
          <w:szCs w:val="24"/>
          <w:lang w:val="en-US"/>
        </w:rPr>
        <w:t xml:space="preserve">is </w:t>
      </w:r>
      <w:r w:rsidRPr="00480772">
        <w:rPr>
          <w:rFonts w:asciiTheme="majorBidi" w:eastAsia="Times New Roman" w:hAnsiTheme="majorBidi" w:cstheme="majorBidi"/>
          <w:sz w:val="24"/>
          <w:szCs w:val="24"/>
          <w:lang w:val="en-US"/>
        </w:rPr>
        <w:t xml:space="preserve">reported in detail </w:t>
      </w:r>
      <w:r w:rsidR="00F021DF" w:rsidRPr="00480772">
        <w:rPr>
          <w:rFonts w:asciiTheme="majorBidi" w:eastAsia="Times New Roman" w:hAnsiTheme="majorBidi" w:cstheme="majorBidi"/>
          <w:sz w:val="24"/>
          <w:szCs w:val="24"/>
          <w:lang w:val="en-US"/>
        </w:rPr>
        <w:t>i</w:t>
      </w:r>
      <w:r w:rsidRPr="00480772">
        <w:rPr>
          <w:rFonts w:asciiTheme="majorBidi" w:eastAsia="Times New Roman" w:hAnsiTheme="majorBidi" w:cstheme="majorBidi"/>
          <w:sz w:val="24"/>
          <w:szCs w:val="24"/>
          <w:lang w:val="en-US"/>
        </w:rPr>
        <w:t xml:space="preserve">n Table </w:t>
      </w:r>
      <w:r w:rsidR="0021124C" w:rsidRPr="00480772">
        <w:rPr>
          <w:rFonts w:asciiTheme="majorBidi" w:eastAsia="Times New Roman" w:hAnsiTheme="majorBidi" w:cstheme="majorBidi"/>
          <w:sz w:val="24"/>
          <w:szCs w:val="24"/>
          <w:lang w:val="en-US"/>
        </w:rPr>
        <w:t>(</w:t>
      </w:r>
      <w:r w:rsidRPr="00480772">
        <w:rPr>
          <w:rFonts w:asciiTheme="majorBidi" w:hAnsiTheme="majorBidi" w:cstheme="majorBidi"/>
          <w:sz w:val="24"/>
          <w:szCs w:val="24"/>
        </w:rPr>
        <w:t>2</w:t>
      </w:r>
      <w:r w:rsidRPr="00480772">
        <w:rPr>
          <w:rFonts w:asciiTheme="majorBidi" w:eastAsia="Times New Roman" w:hAnsiTheme="majorBidi" w:cstheme="majorBidi"/>
          <w:sz w:val="24"/>
          <w:szCs w:val="24"/>
          <w:lang w:val="en-US"/>
        </w:rPr>
        <w:t>.</w:t>
      </w:r>
      <w:r w:rsidR="0021124C" w:rsidRPr="00480772">
        <w:rPr>
          <w:rFonts w:asciiTheme="majorBidi" w:eastAsia="Times New Roman" w:hAnsiTheme="majorBidi" w:cstheme="majorBidi"/>
          <w:sz w:val="24"/>
          <w:szCs w:val="24"/>
          <w:lang w:val="en-US"/>
        </w:rPr>
        <w:t>2.).</w:t>
      </w:r>
    </w:p>
    <w:p w14:paraId="3E333247" w14:textId="68445DA0" w:rsidR="006F631D" w:rsidRPr="006F631D" w:rsidRDefault="006F631D" w:rsidP="00EE666E">
      <w:pPr>
        <w:pStyle w:val="Caption"/>
        <w:keepNext/>
        <w:spacing w:line="480" w:lineRule="auto"/>
        <w:rPr>
          <w:i/>
          <w:iCs w:val="0"/>
        </w:rPr>
      </w:pPr>
      <w:bookmarkStart w:id="68" w:name="_Toc136701950"/>
      <w:r w:rsidRPr="006F631D">
        <w:rPr>
          <w:b/>
          <w:bCs/>
        </w:rPr>
        <w:t xml:space="preserve">Table </w:t>
      </w:r>
      <w:r w:rsidRPr="006F631D">
        <w:rPr>
          <w:b/>
          <w:bCs/>
        </w:rPr>
        <w:fldChar w:fldCharType="begin"/>
      </w:r>
      <w:r w:rsidRPr="006F631D">
        <w:rPr>
          <w:b/>
          <w:bCs/>
        </w:rPr>
        <w:instrText xml:space="preserve"> SEQ Table \* ARABIC </w:instrText>
      </w:r>
      <w:r w:rsidRPr="006F631D">
        <w:rPr>
          <w:b/>
          <w:bCs/>
        </w:rPr>
        <w:fldChar w:fldCharType="separate"/>
      </w:r>
      <w:r w:rsidR="00094713">
        <w:rPr>
          <w:b/>
          <w:bCs/>
          <w:noProof/>
        </w:rPr>
        <w:t>2</w:t>
      </w:r>
      <w:r w:rsidRPr="006F631D">
        <w:rPr>
          <w:b/>
          <w:bCs/>
        </w:rPr>
        <w:fldChar w:fldCharType="end"/>
      </w:r>
      <w:r w:rsidRPr="006F631D">
        <w:rPr>
          <w:b/>
          <w:bCs/>
        </w:rPr>
        <w:t>.2.</w:t>
      </w:r>
      <w:r>
        <w:t xml:space="preserve"> </w:t>
      </w:r>
      <w:r w:rsidRPr="006F631D">
        <w:rPr>
          <w:i/>
          <w:iCs w:val="0"/>
        </w:rPr>
        <w:t>Disclosure Mental Disorder</w:t>
      </w:r>
      <w:bookmarkEnd w:id="68"/>
    </w:p>
    <w:tbl>
      <w:tblPr>
        <w:tblStyle w:val="PlainTable2"/>
        <w:tblW w:w="4921" w:type="pct"/>
        <w:tblBorders>
          <w:bottom w:val="single" w:sz="4" w:space="0" w:color="auto"/>
          <w:insideH w:val="single" w:sz="4" w:space="0" w:color="7F7F7F" w:themeColor="text1" w:themeTint="80"/>
        </w:tblBorders>
        <w:tblLook w:val="0660" w:firstRow="1" w:lastRow="1" w:firstColumn="0" w:lastColumn="0" w:noHBand="1" w:noVBand="1"/>
      </w:tblPr>
      <w:tblGrid>
        <w:gridCol w:w="2275"/>
        <w:gridCol w:w="1876"/>
        <w:gridCol w:w="1783"/>
        <w:gridCol w:w="1576"/>
        <w:gridCol w:w="2243"/>
      </w:tblGrid>
      <w:tr w:rsidR="00844E6A" w:rsidRPr="00EE666E" w14:paraId="3CB127EA" w14:textId="77777777" w:rsidTr="00493325">
        <w:trPr>
          <w:cnfStyle w:val="100000000000" w:firstRow="1" w:lastRow="0" w:firstColumn="0" w:lastColumn="0" w:oddVBand="0" w:evenVBand="0" w:oddHBand="0" w:evenHBand="0" w:firstRowFirstColumn="0" w:firstRowLastColumn="0" w:lastRowFirstColumn="0" w:lastRowLastColumn="0"/>
          <w:trHeight w:val="88"/>
        </w:trPr>
        <w:tc>
          <w:tcPr>
            <w:tcW w:w="1166" w:type="pct"/>
            <w:noWrap/>
          </w:tcPr>
          <w:p w14:paraId="3322CEB4" w14:textId="77777777" w:rsidR="00844E6A" w:rsidRPr="00EE666E" w:rsidRDefault="00844E6A" w:rsidP="0021124C">
            <w:pPr>
              <w:rPr>
                <w:rFonts w:asciiTheme="majorBidi" w:hAnsiTheme="majorBidi" w:cstheme="majorBidi"/>
                <w:b w:val="0"/>
                <w:bCs w:val="0"/>
                <w:sz w:val="24"/>
                <w:szCs w:val="24"/>
              </w:rPr>
            </w:pPr>
          </w:p>
        </w:tc>
        <w:tc>
          <w:tcPr>
            <w:tcW w:w="962" w:type="pct"/>
          </w:tcPr>
          <w:p w14:paraId="59609A9E"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ADHD</w:t>
            </w:r>
          </w:p>
        </w:tc>
        <w:tc>
          <w:tcPr>
            <w:tcW w:w="914" w:type="pct"/>
          </w:tcPr>
          <w:p w14:paraId="6A188752"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Dyslexia</w:t>
            </w:r>
          </w:p>
        </w:tc>
        <w:tc>
          <w:tcPr>
            <w:tcW w:w="808" w:type="pct"/>
          </w:tcPr>
          <w:p w14:paraId="4A0C5285"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ASD</w:t>
            </w:r>
          </w:p>
        </w:tc>
        <w:tc>
          <w:tcPr>
            <w:tcW w:w="1150" w:type="pct"/>
          </w:tcPr>
          <w:p w14:paraId="55C68A36"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Mental disorder</w:t>
            </w:r>
          </w:p>
        </w:tc>
      </w:tr>
      <w:tr w:rsidR="00844E6A" w:rsidRPr="00EE666E" w14:paraId="186F893F" w14:textId="77777777" w:rsidTr="00493325">
        <w:trPr>
          <w:trHeight w:val="103"/>
        </w:trPr>
        <w:tc>
          <w:tcPr>
            <w:tcW w:w="1166" w:type="pct"/>
            <w:tcBorders>
              <w:bottom w:val="single" w:sz="4" w:space="0" w:color="FFFFFF" w:themeColor="background1"/>
            </w:tcBorders>
            <w:shd w:val="clear" w:color="auto" w:fill="FFFFFF" w:themeFill="background1"/>
            <w:noWrap/>
          </w:tcPr>
          <w:p w14:paraId="7354FDDE"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Yes</w:t>
            </w:r>
          </w:p>
        </w:tc>
        <w:tc>
          <w:tcPr>
            <w:tcW w:w="962" w:type="pct"/>
            <w:tcBorders>
              <w:bottom w:val="single" w:sz="4" w:space="0" w:color="FFFFFF" w:themeColor="background1"/>
            </w:tcBorders>
          </w:tcPr>
          <w:p w14:paraId="1E9C20E4"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 xml:space="preserve">    6 (2.1%)</w:t>
            </w:r>
          </w:p>
        </w:tc>
        <w:tc>
          <w:tcPr>
            <w:tcW w:w="914" w:type="pct"/>
            <w:tcBorders>
              <w:bottom w:val="single" w:sz="4" w:space="0" w:color="FFFFFF" w:themeColor="background1"/>
            </w:tcBorders>
          </w:tcPr>
          <w:p w14:paraId="66A68C63"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 xml:space="preserve">    7 (2.5%)</w:t>
            </w:r>
          </w:p>
        </w:tc>
        <w:tc>
          <w:tcPr>
            <w:tcW w:w="808" w:type="pct"/>
            <w:tcBorders>
              <w:bottom w:val="single" w:sz="4" w:space="0" w:color="FFFFFF" w:themeColor="background1"/>
            </w:tcBorders>
          </w:tcPr>
          <w:p w14:paraId="1E64AFB2"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 xml:space="preserve">    4 (1.4%)</w:t>
            </w:r>
          </w:p>
        </w:tc>
        <w:tc>
          <w:tcPr>
            <w:tcW w:w="1150" w:type="pct"/>
            <w:tcBorders>
              <w:bottom w:val="single" w:sz="4" w:space="0" w:color="FFFFFF" w:themeColor="background1"/>
            </w:tcBorders>
          </w:tcPr>
          <w:p w14:paraId="17B51190"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 xml:space="preserve">   60 (21.4%)</w:t>
            </w:r>
          </w:p>
        </w:tc>
      </w:tr>
      <w:tr w:rsidR="00844E6A" w:rsidRPr="00EE666E" w14:paraId="71F2E407" w14:textId="77777777" w:rsidTr="00493325">
        <w:trPr>
          <w:trHeight w:val="40"/>
        </w:trPr>
        <w:tc>
          <w:tcPr>
            <w:tcW w:w="1166" w:type="pct"/>
            <w:tcBorders>
              <w:top w:val="single" w:sz="4" w:space="0" w:color="FFFFFF" w:themeColor="background1"/>
              <w:bottom w:val="single" w:sz="4" w:space="0" w:color="FFFFFF" w:themeColor="background1"/>
            </w:tcBorders>
            <w:noWrap/>
          </w:tcPr>
          <w:p w14:paraId="09F0F7C1"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Prefer not to say</w:t>
            </w:r>
          </w:p>
        </w:tc>
        <w:tc>
          <w:tcPr>
            <w:tcW w:w="962" w:type="pct"/>
            <w:tcBorders>
              <w:top w:val="single" w:sz="4" w:space="0" w:color="FFFFFF" w:themeColor="background1"/>
              <w:bottom w:val="single" w:sz="4" w:space="0" w:color="FFFFFF" w:themeColor="background1"/>
            </w:tcBorders>
          </w:tcPr>
          <w:p w14:paraId="7C5D4DA0"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5 (1.8%)</w:t>
            </w:r>
          </w:p>
        </w:tc>
        <w:tc>
          <w:tcPr>
            <w:tcW w:w="914" w:type="pct"/>
            <w:tcBorders>
              <w:top w:val="single" w:sz="4" w:space="0" w:color="FFFFFF" w:themeColor="background1"/>
              <w:bottom w:val="single" w:sz="4" w:space="0" w:color="FFFFFF" w:themeColor="background1"/>
            </w:tcBorders>
          </w:tcPr>
          <w:p w14:paraId="2277DAE7"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3 (1.1%)</w:t>
            </w:r>
          </w:p>
        </w:tc>
        <w:tc>
          <w:tcPr>
            <w:tcW w:w="808" w:type="pct"/>
            <w:tcBorders>
              <w:top w:val="single" w:sz="4" w:space="0" w:color="FFFFFF" w:themeColor="background1"/>
              <w:bottom w:val="single" w:sz="4" w:space="0" w:color="FFFFFF" w:themeColor="background1"/>
            </w:tcBorders>
          </w:tcPr>
          <w:p w14:paraId="6B15996C"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3 (1.1%)</w:t>
            </w:r>
          </w:p>
        </w:tc>
        <w:tc>
          <w:tcPr>
            <w:tcW w:w="1150" w:type="pct"/>
            <w:tcBorders>
              <w:top w:val="single" w:sz="4" w:space="0" w:color="FFFFFF" w:themeColor="background1"/>
              <w:bottom w:val="single" w:sz="4" w:space="0" w:color="FFFFFF" w:themeColor="background1"/>
            </w:tcBorders>
          </w:tcPr>
          <w:p w14:paraId="36ABA558"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8 (2.9%)</w:t>
            </w:r>
          </w:p>
        </w:tc>
      </w:tr>
      <w:tr w:rsidR="00844E6A" w:rsidRPr="00EE666E" w14:paraId="5E7E363E" w14:textId="77777777" w:rsidTr="00493325">
        <w:trPr>
          <w:trHeight w:val="40"/>
        </w:trPr>
        <w:tc>
          <w:tcPr>
            <w:tcW w:w="1166" w:type="pct"/>
            <w:tcBorders>
              <w:top w:val="single" w:sz="4" w:space="0" w:color="FFFFFF" w:themeColor="background1"/>
              <w:bottom w:val="single" w:sz="4" w:space="0" w:color="FFFFFF" w:themeColor="background1"/>
            </w:tcBorders>
            <w:noWrap/>
          </w:tcPr>
          <w:p w14:paraId="0E22D031"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No</w:t>
            </w:r>
          </w:p>
        </w:tc>
        <w:tc>
          <w:tcPr>
            <w:tcW w:w="962" w:type="pct"/>
            <w:tcBorders>
              <w:top w:val="single" w:sz="4" w:space="0" w:color="FFFFFF" w:themeColor="background1"/>
              <w:bottom w:val="single" w:sz="4" w:space="0" w:color="FFFFFF" w:themeColor="background1"/>
            </w:tcBorders>
          </w:tcPr>
          <w:p w14:paraId="68998DCA"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269 (96.1%)</w:t>
            </w:r>
          </w:p>
        </w:tc>
        <w:tc>
          <w:tcPr>
            <w:tcW w:w="914" w:type="pct"/>
            <w:tcBorders>
              <w:top w:val="single" w:sz="4" w:space="0" w:color="FFFFFF" w:themeColor="background1"/>
              <w:bottom w:val="single" w:sz="4" w:space="0" w:color="FFFFFF" w:themeColor="background1"/>
            </w:tcBorders>
          </w:tcPr>
          <w:p w14:paraId="65E15BBE"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270 (96.4%)</w:t>
            </w:r>
          </w:p>
        </w:tc>
        <w:tc>
          <w:tcPr>
            <w:tcW w:w="808" w:type="pct"/>
            <w:tcBorders>
              <w:top w:val="single" w:sz="4" w:space="0" w:color="FFFFFF" w:themeColor="background1"/>
              <w:bottom w:val="single" w:sz="4" w:space="0" w:color="FFFFFF" w:themeColor="background1"/>
            </w:tcBorders>
          </w:tcPr>
          <w:p w14:paraId="11896E4E"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273 (97.5%)</w:t>
            </w:r>
          </w:p>
        </w:tc>
        <w:tc>
          <w:tcPr>
            <w:tcW w:w="1150" w:type="pct"/>
            <w:tcBorders>
              <w:top w:val="single" w:sz="4" w:space="0" w:color="FFFFFF" w:themeColor="background1"/>
              <w:bottom w:val="single" w:sz="4" w:space="0" w:color="FFFFFF" w:themeColor="background1"/>
            </w:tcBorders>
          </w:tcPr>
          <w:p w14:paraId="6059577D" w14:textId="77777777" w:rsidR="00844E6A" w:rsidRPr="00EE666E" w:rsidRDefault="00844E6A" w:rsidP="0021124C">
            <w:pPr>
              <w:tabs>
                <w:tab w:val="decimal" w:pos="360"/>
              </w:tabs>
              <w:spacing w:after="200"/>
              <w:rPr>
                <w:rFonts w:asciiTheme="majorBidi" w:hAnsiTheme="majorBidi" w:cstheme="majorBidi"/>
                <w:sz w:val="24"/>
                <w:szCs w:val="24"/>
              </w:rPr>
            </w:pPr>
            <w:r w:rsidRPr="00EE666E">
              <w:rPr>
                <w:rFonts w:asciiTheme="majorBidi" w:hAnsiTheme="majorBidi" w:cstheme="majorBidi"/>
                <w:sz w:val="24"/>
                <w:szCs w:val="24"/>
              </w:rPr>
              <w:t xml:space="preserve">   212 (75.7%)</w:t>
            </w:r>
          </w:p>
        </w:tc>
      </w:tr>
      <w:tr w:rsidR="00844E6A" w:rsidRPr="00EE666E" w14:paraId="7515CAD9" w14:textId="77777777" w:rsidTr="00493325">
        <w:trPr>
          <w:cnfStyle w:val="010000000000" w:firstRow="0" w:lastRow="1" w:firstColumn="0" w:lastColumn="0" w:oddVBand="0" w:evenVBand="0" w:oddHBand="0" w:evenHBand="0" w:firstRowFirstColumn="0" w:firstRowLastColumn="0" w:lastRowFirstColumn="0" w:lastRowLastColumn="0"/>
          <w:trHeight w:val="40"/>
        </w:trPr>
        <w:tc>
          <w:tcPr>
            <w:tcW w:w="1166" w:type="pct"/>
            <w:tcBorders>
              <w:top w:val="single" w:sz="4" w:space="0" w:color="FFFFFF" w:themeColor="background1"/>
            </w:tcBorders>
            <w:noWrap/>
          </w:tcPr>
          <w:p w14:paraId="2AF3CE94"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Total</w:t>
            </w:r>
          </w:p>
        </w:tc>
        <w:tc>
          <w:tcPr>
            <w:tcW w:w="962" w:type="pct"/>
            <w:tcBorders>
              <w:top w:val="single" w:sz="4" w:space="0" w:color="FFFFFF" w:themeColor="background1"/>
            </w:tcBorders>
          </w:tcPr>
          <w:p w14:paraId="6648C660"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280 (100%)</w:t>
            </w:r>
          </w:p>
        </w:tc>
        <w:tc>
          <w:tcPr>
            <w:tcW w:w="914" w:type="pct"/>
            <w:tcBorders>
              <w:top w:val="single" w:sz="4" w:space="0" w:color="FFFFFF" w:themeColor="background1"/>
            </w:tcBorders>
          </w:tcPr>
          <w:p w14:paraId="10EF3D13"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280 (100%)</w:t>
            </w:r>
          </w:p>
        </w:tc>
        <w:tc>
          <w:tcPr>
            <w:tcW w:w="808" w:type="pct"/>
            <w:tcBorders>
              <w:top w:val="single" w:sz="4" w:space="0" w:color="FFFFFF" w:themeColor="background1"/>
            </w:tcBorders>
          </w:tcPr>
          <w:p w14:paraId="4506C078"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280 (100%)</w:t>
            </w:r>
          </w:p>
        </w:tc>
        <w:tc>
          <w:tcPr>
            <w:tcW w:w="1150" w:type="pct"/>
            <w:tcBorders>
              <w:top w:val="single" w:sz="4" w:space="0" w:color="FFFFFF" w:themeColor="background1"/>
            </w:tcBorders>
          </w:tcPr>
          <w:p w14:paraId="2F1288C5"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   280 (100 %)</w:t>
            </w:r>
          </w:p>
        </w:tc>
      </w:tr>
    </w:tbl>
    <w:p w14:paraId="31F135F4" w14:textId="19F9F7F0" w:rsidR="00B30FCB" w:rsidRPr="005C4E51" w:rsidRDefault="00A976C8" w:rsidP="005C4E51">
      <w:pPr>
        <w:pStyle w:val="Heading3"/>
        <w:rPr>
          <w:rFonts w:asciiTheme="majorBidi" w:hAnsiTheme="majorBidi"/>
        </w:rPr>
      </w:pPr>
      <w:bookmarkStart w:id="69" w:name="_Toc112094316"/>
      <w:bookmarkStart w:id="70" w:name="_Toc136969407"/>
      <w:r w:rsidRPr="005144E3">
        <w:rPr>
          <w:rFonts w:asciiTheme="majorBidi" w:hAnsiTheme="majorBidi"/>
        </w:rPr>
        <w:t>2.</w:t>
      </w:r>
      <w:r w:rsidR="005144E3" w:rsidRPr="005144E3">
        <w:rPr>
          <w:rFonts w:asciiTheme="majorBidi" w:hAnsiTheme="majorBidi"/>
        </w:rPr>
        <w:t>3</w:t>
      </w:r>
      <w:r w:rsidRPr="005144E3">
        <w:rPr>
          <w:rFonts w:asciiTheme="majorBidi" w:hAnsiTheme="majorBidi"/>
        </w:rPr>
        <w:t xml:space="preserve">.2 </w:t>
      </w:r>
      <w:r w:rsidR="00844E6A" w:rsidRPr="005144E3">
        <w:rPr>
          <w:rFonts w:asciiTheme="majorBidi" w:hAnsiTheme="majorBidi"/>
        </w:rPr>
        <w:t>Materials</w:t>
      </w:r>
      <w:bookmarkEnd w:id="69"/>
      <w:bookmarkEnd w:id="70"/>
    </w:p>
    <w:p w14:paraId="75D1C9F5" w14:textId="271A5775" w:rsidR="00844E6A" w:rsidRDefault="00844E6A" w:rsidP="00B2156A">
      <w:pPr>
        <w:spacing w:before="100" w:beforeAutospacing="1" w:after="100" w:afterAutospacing="1" w:line="480" w:lineRule="auto"/>
        <w:ind w:firstLine="720"/>
        <w:rPr>
          <w:rFonts w:asciiTheme="majorBidi" w:hAnsiTheme="majorBidi" w:cstheme="majorBidi"/>
          <w:sz w:val="24"/>
          <w:szCs w:val="24"/>
          <w:rtl/>
        </w:rPr>
      </w:pPr>
      <w:r w:rsidRPr="005D7F2D">
        <w:rPr>
          <w:rFonts w:asciiTheme="majorBidi" w:hAnsiTheme="majorBidi" w:cstheme="majorBidi"/>
          <w:sz w:val="24"/>
          <w:szCs w:val="24"/>
        </w:rPr>
        <w:t>The Adult ADHD Self-Report Scale (ASRS-v1.1) was used to measure ADHD-like traits, alongside the Barratt Impulsiveness Scale, and the Difficulties in Emotion Regulation Scale (DERS</w:t>
      </w:r>
      <w:r w:rsidR="00B2156A">
        <w:rPr>
          <w:rFonts w:asciiTheme="majorBidi" w:hAnsiTheme="majorBidi" w:cstheme="majorBidi"/>
          <w:sz w:val="24"/>
          <w:szCs w:val="24"/>
        </w:rPr>
        <w:t xml:space="preserve">; </w:t>
      </w:r>
      <w:r w:rsidR="00B2156A" w:rsidRPr="00B2156A">
        <w:rPr>
          <w:rStyle w:val="normaltextrun"/>
          <w:rFonts w:asciiTheme="majorBidi" w:hAnsiTheme="majorBidi" w:cstheme="majorBidi"/>
          <w:sz w:val="24"/>
          <w:szCs w:val="24"/>
        </w:rPr>
        <w:t>Gratz and Roemer, 2004</w:t>
      </w:r>
      <w:r w:rsidRPr="005D7F2D">
        <w:rPr>
          <w:rFonts w:asciiTheme="majorBidi" w:hAnsiTheme="majorBidi" w:cstheme="majorBidi"/>
          <w:sz w:val="24"/>
          <w:szCs w:val="24"/>
        </w:rPr>
        <w:t>). Given the widely documented co-occurrence of ADHD and ASD (Panagiotidi et al., 2017), we also administered the Autism Spectrum Quotient (AQ).</w:t>
      </w:r>
      <w:r w:rsidRPr="005D7F2D">
        <w:rPr>
          <w:rFonts w:asciiTheme="majorBidi" w:hAnsiTheme="majorBidi" w:cstheme="majorBidi"/>
          <w:color w:val="000000"/>
          <w:sz w:val="24"/>
          <w:szCs w:val="24"/>
        </w:rPr>
        <w:t xml:space="preserve"> Participants were not aware of the research purpose, so we invited them to take part in a research study about </w:t>
      </w:r>
      <w:r w:rsidRPr="005D7F2D">
        <w:rPr>
          <w:rFonts w:asciiTheme="majorBidi" w:hAnsiTheme="majorBidi" w:cstheme="majorBidi"/>
          <w:sz w:val="24"/>
          <w:szCs w:val="24"/>
        </w:rPr>
        <w:t xml:space="preserve">attentional difficulties and emotional control. </w:t>
      </w:r>
    </w:p>
    <w:p w14:paraId="5DFB9A6B" w14:textId="107A248A" w:rsidR="00B30FCB" w:rsidRPr="005C4E51" w:rsidRDefault="009C0DB2" w:rsidP="005C4E51">
      <w:pPr>
        <w:pStyle w:val="Heading3"/>
        <w:rPr>
          <w:rFonts w:asciiTheme="majorBidi" w:hAnsiTheme="majorBidi"/>
        </w:rPr>
      </w:pPr>
      <w:bookmarkStart w:id="71" w:name="_Toc112094317"/>
      <w:bookmarkStart w:id="72" w:name="_Toc136969408"/>
      <w:r w:rsidRPr="005144E3">
        <w:rPr>
          <w:rFonts w:asciiTheme="majorBidi" w:hAnsiTheme="majorBidi"/>
        </w:rPr>
        <w:t>2.</w:t>
      </w:r>
      <w:r w:rsidR="005144E3">
        <w:rPr>
          <w:rFonts w:asciiTheme="majorBidi" w:hAnsiTheme="majorBidi"/>
        </w:rPr>
        <w:t>3</w:t>
      </w:r>
      <w:r w:rsidRPr="005144E3">
        <w:rPr>
          <w:rFonts w:asciiTheme="majorBidi" w:hAnsiTheme="majorBidi"/>
        </w:rPr>
        <w:t xml:space="preserve">.2.1 </w:t>
      </w:r>
      <w:r w:rsidR="00844E6A" w:rsidRPr="005144E3">
        <w:rPr>
          <w:rFonts w:asciiTheme="majorBidi" w:hAnsiTheme="majorBidi"/>
        </w:rPr>
        <w:t>Adult ADHD Self-Report Scale (ASRS-v1.1)</w:t>
      </w:r>
      <w:bookmarkEnd w:id="71"/>
      <w:bookmarkEnd w:id="72"/>
      <w:r w:rsidR="00844E6A" w:rsidRPr="005144E3">
        <w:rPr>
          <w:rFonts w:asciiTheme="majorBidi" w:hAnsiTheme="majorBidi"/>
        </w:rPr>
        <w:t xml:space="preserve"> </w:t>
      </w:r>
    </w:p>
    <w:p w14:paraId="340BB5CD" w14:textId="7B2AEE15" w:rsidR="00844E6A" w:rsidRPr="005D7F2D" w:rsidRDefault="00844E6A" w:rsidP="00844E6A">
      <w:pPr>
        <w:spacing w:line="480" w:lineRule="auto"/>
        <w:ind w:firstLine="720"/>
        <w:rPr>
          <w:rFonts w:asciiTheme="majorBidi" w:hAnsiTheme="majorBidi" w:cstheme="majorBidi"/>
          <w:color w:val="000000"/>
          <w:sz w:val="24"/>
          <w:szCs w:val="24"/>
        </w:rPr>
      </w:pPr>
      <w:r w:rsidRPr="005D7F2D">
        <w:rPr>
          <w:rFonts w:asciiTheme="majorBidi" w:hAnsiTheme="majorBidi" w:cstheme="majorBidi"/>
          <w:sz w:val="24"/>
          <w:szCs w:val="24"/>
        </w:rPr>
        <w:t>ASRS-v1</w:t>
      </w:r>
      <w:r w:rsidRPr="00B2156A">
        <w:rPr>
          <w:rFonts w:asciiTheme="majorBidi" w:hAnsiTheme="majorBidi" w:cstheme="majorBidi"/>
          <w:sz w:val="24"/>
          <w:szCs w:val="24"/>
        </w:rPr>
        <w:t>.1 is a self-report, 18-questions scale developed by the World Health Organization</w:t>
      </w:r>
      <w:r w:rsidR="009F134B" w:rsidRPr="00B2156A">
        <w:rPr>
          <w:rFonts w:asciiTheme="majorBidi" w:hAnsiTheme="majorBidi" w:cstheme="majorBidi"/>
          <w:sz w:val="24"/>
          <w:szCs w:val="24"/>
        </w:rPr>
        <w:t xml:space="preserve"> (</w:t>
      </w:r>
      <w:r w:rsidR="00866899" w:rsidRPr="00B2156A">
        <w:rPr>
          <w:rFonts w:asciiTheme="majorBidi" w:hAnsiTheme="majorBidi" w:cstheme="majorBidi"/>
          <w:sz w:val="24"/>
          <w:szCs w:val="24"/>
        </w:rPr>
        <w:t>Kessler et al., 2004</w:t>
      </w:r>
      <w:r w:rsidR="009F134B" w:rsidRPr="00B2156A">
        <w:rPr>
          <w:rFonts w:asciiTheme="majorBidi" w:hAnsiTheme="majorBidi" w:cstheme="majorBidi"/>
          <w:sz w:val="24"/>
          <w:szCs w:val="24"/>
        </w:rPr>
        <w:t>)</w:t>
      </w:r>
      <w:r w:rsidRPr="00B2156A">
        <w:rPr>
          <w:rFonts w:asciiTheme="majorBidi" w:hAnsiTheme="majorBidi" w:cstheme="majorBidi"/>
          <w:sz w:val="24"/>
          <w:szCs w:val="24"/>
        </w:rPr>
        <w:t>. It covers the 18 DSM-IV-TR criteria and measures inattention and hyperactivity/ impulsivity symptoms. ASRS</w:t>
      </w:r>
      <w:r w:rsidRPr="005D7F2D">
        <w:rPr>
          <w:rFonts w:asciiTheme="majorBidi" w:hAnsiTheme="majorBidi" w:cstheme="majorBidi"/>
          <w:sz w:val="24"/>
          <w:szCs w:val="24"/>
        </w:rPr>
        <w:t xml:space="preserve">-v1.1 is designed to identify the </w:t>
      </w:r>
      <w:r w:rsidR="009F134B">
        <w:rPr>
          <w:rFonts w:asciiTheme="majorBidi" w:hAnsiTheme="majorBidi" w:cstheme="majorBidi"/>
          <w:sz w:val="24"/>
          <w:szCs w:val="24"/>
        </w:rPr>
        <w:t xml:space="preserve">classical </w:t>
      </w:r>
      <w:r w:rsidRPr="005D7F2D">
        <w:rPr>
          <w:rFonts w:asciiTheme="majorBidi" w:hAnsiTheme="majorBidi" w:cstheme="majorBidi"/>
          <w:sz w:val="24"/>
          <w:szCs w:val="24"/>
        </w:rPr>
        <w:t xml:space="preserve">symptoms of ADHD and score the frequency of symptoms (from 0 to 4) ("never," "rarely," "sometimes," "often," "very often") (Kessler et al., 2004). Participants are likely to have ADHD if they score between 17-23. Scores of 24 </w:t>
      </w:r>
      <w:r w:rsidRPr="005D7F2D">
        <w:rPr>
          <w:rFonts w:asciiTheme="majorBidi" w:hAnsiTheme="majorBidi" w:cstheme="majorBidi"/>
          <w:sz w:val="24"/>
          <w:szCs w:val="24"/>
        </w:rPr>
        <w:lastRenderedPageBreak/>
        <w:t>and more indicate more severe ADHD-type characteristics in adulthood. Adults are likely not to have ADHD if they score 0-17.</w:t>
      </w:r>
      <w:r w:rsidRPr="005D7F2D">
        <w:rPr>
          <w:rFonts w:asciiTheme="majorBidi" w:hAnsiTheme="majorBidi" w:cstheme="majorBidi"/>
          <w:color w:val="000000"/>
          <w:sz w:val="24"/>
          <w:szCs w:val="24"/>
        </w:rPr>
        <w:t xml:space="preserve"> </w:t>
      </w:r>
    </w:p>
    <w:p w14:paraId="404A3C29" w14:textId="77777777"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ASRS-v1.1 has</w:t>
      </w:r>
      <w:r w:rsidRPr="005D7F2D">
        <w:rPr>
          <w:rFonts w:asciiTheme="majorBidi" w:hAnsiTheme="majorBidi" w:cstheme="majorBidi"/>
          <w:b/>
          <w:bCs/>
          <w:sz w:val="24"/>
          <w:szCs w:val="24"/>
        </w:rPr>
        <w:t xml:space="preserve"> </w:t>
      </w:r>
      <w:r w:rsidRPr="005D7F2D">
        <w:rPr>
          <w:rFonts w:asciiTheme="majorBidi" w:hAnsiTheme="majorBidi" w:cstheme="majorBidi"/>
          <w:sz w:val="24"/>
          <w:szCs w:val="24"/>
        </w:rPr>
        <w:t>two</w:t>
      </w:r>
      <w:r w:rsidRPr="005D7F2D">
        <w:rPr>
          <w:rFonts w:asciiTheme="majorBidi" w:hAnsiTheme="majorBidi" w:cstheme="majorBidi"/>
          <w:b/>
          <w:bCs/>
          <w:sz w:val="24"/>
          <w:szCs w:val="24"/>
        </w:rPr>
        <w:t xml:space="preserve"> </w:t>
      </w:r>
      <w:r w:rsidRPr="005D7F2D">
        <w:rPr>
          <w:rFonts w:asciiTheme="majorBidi" w:hAnsiTheme="majorBidi" w:cstheme="majorBidi"/>
          <w:sz w:val="24"/>
          <w:szCs w:val="24"/>
        </w:rPr>
        <w:t>subscales: inattention</w:t>
      </w:r>
      <w:r w:rsidRPr="005D7F2D">
        <w:rPr>
          <w:rFonts w:asciiTheme="majorBidi" w:hAnsiTheme="majorBidi" w:cstheme="majorBidi"/>
          <w:color w:val="FF0000"/>
          <w:sz w:val="24"/>
          <w:szCs w:val="24"/>
        </w:rPr>
        <w:t xml:space="preserve"> </w:t>
      </w:r>
      <w:r w:rsidRPr="005D7F2D">
        <w:rPr>
          <w:rFonts w:asciiTheme="majorBidi" w:hAnsiTheme="majorBidi" w:cstheme="majorBidi"/>
          <w:sz w:val="24"/>
          <w:szCs w:val="24"/>
        </w:rPr>
        <w:t xml:space="preserve">(for example: ‘when you have a task that requires a lot of thought, how often do you avoid or delay getting started?’) and a hyperactivity/ impulsivity (for example: ‘how often do you feel overly active and compelled to do things, like you were driven by a motor?’) and each subscale contains nine items. </w:t>
      </w:r>
    </w:p>
    <w:p w14:paraId="7AF2BDB1" w14:textId="77777777"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color w:val="000000"/>
          <w:sz w:val="24"/>
          <w:szCs w:val="24"/>
        </w:rPr>
        <w:t xml:space="preserve">In this study, the internal consistency (Cronbach's alpha) of the total ASRS scale was 0.86, consistent with previous studies (e.g. .81, </w:t>
      </w:r>
      <w:bookmarkStart w:id="73" w:name="bbib0855"/>
      <w:r w:rsidRPr="005D7F2D">
        <w:rPr>
          <w:rFonts w:asciiTheme="majorBidi" w:hAnsiTheme="majorBidi" w:cstheme="majorBidi"/>
          <w:sz w:val="24"/>
          <w:szCs w:val="24"/>
        </w:rPr>
        <w:fldChar w:fldCharType="begin"/>
      </w:r>
      <w:r w:rsidRPr="005D7F2D">
        <w:rPr>
          <w:rFonts w:asciiTheme="majorBidi" w:hAnsiTheme="majorBidi" w:cstheme="majorBidi"/>
          <w:sz w:val="24"/>
          <w:szCs w:val="24"/>
        </w:rPr>
        <w:instrText xml:space="preserve"> HYPERLINK "https://www.sciencedirect.com/science/article/pii/S0149763417307133" \l "bib0855" </w:instrText>
      </w:r>
      <w:r w:rsidRPr="005D7F2D">
        <w:rPr>
          <w:rFonts w:asciiTheme="majorBidi" w:hAnsiTheme="majorBidi" w:cstheme="majorBidi"/>
          <w:sz w:val="24"/>
          <w:szCs w:val="24"/>
        </w:rPr>
        <w:fldChar w:fldCharType="separate"/>
      </w:r>
      <w:r w:rsidRPr="005D7F2D">
        <w:rPr>
          <w:rFonts w:asciiTheme="majorBidi" w:hAnsiTheme="majorBidi" w:cstheme="majorBidi"/>
          <w:sz w:val="24"/>
          <w:szCs w:val="24"/>
        </w:rPr>
        <w:t>Panagiotidi et al., 2017</w:t>
      </w:r>
      <w:r w:rsidRPr="005D7F2D">
        <w:rPr>
          <w:rFonts w:asciiTheme="majorBidi" w:hAnsiTheme="majorBidi" w:cstheme="majorBidi"/>
          <w:sz w:val="24"/>
          <w:szCs w:val="24"/>
        </w:rPr>
        <w:fldChar w:fldCharType="end"/>
      </w:r>
      <w:bookmarkEnd w:id="73"/>
      <w:r w:rsidRPr="005D7F2D">
        <w:rPr>
          <w:rFonts w:asciiTheme="majorBidi" w:hAnsiTheme="majorBidi" w:cstheme="majorBidi"/>
          <w:color w:val="000000"/>
          <w:sz w:val="24"/>
          <w:szCs w:val="24"/>
        </w:rPr>
        <w:t xml:space="preserve">). The reliabilities for the two subscales, inattention and hyperactivity, were also high </w:t>
      </w:r>
      <w:r w:rsidRPr="005D7F2D">
        <w:rPr>
          <w:rFonts w:asciiTheme="majorBidi" w:hAnsiTheme="majorBidi" w:cstheme="majorBidi"/>
          <w:sz w:val="24"/>
          <w:szCs w:val="24"/>
        </w:rPr>
        <w:t>(Cronbach's alpha .81, .77, respectively)</w:t>
      </w:r>
      <w:r w:rsidRPr="005D7F2D">
        <w:rPr>
          <w:rFonts w:asciiTheme="majorBidi" w:hAnsiTheme="majorBidi" w:cstheme="majorBidi"/>
          <w:color w:val="000000"/>
          <w:sz w:val="24"/>
          <w:szCs w:val="24"/>
        </w:rPr>
        <w:t>.</w:t>
      </w:r>
    </w:p>
    <w:p w14:paraId="4B0E6B48" w14:textId="13C81233" w:rsidR="00B30FCB" w:rsidRPr="005C4E51" w:rsidRDefault="0004115B" w:rsidP="005C4E51">
      <w:pPr>
        <w:pStyle w:val="Heading3"/>
        <w:rPr>
          <w:rFonts w:asciiTheme="majorBidi" w:hAnsiTheme="majorBidi"/>
        </w:rPr>
      </w:pPr>
      <w:bookmarkStart w:id="74" w:name="_Toc112094318"/>
      <w:bookmarkStart w:id="75" w:name="_Toc136969409"/>
      <w:r w:rsidRPr="005144E3">
        <w:rPr>
          <w:rFonts w:asciiTheme="majorBidi" w:hAnsiTheme="majorBidi"/>
        </w:rPr>
        <w:t>2.</w:t>
      </w:r>
      <w:r w:rsidR="005144E3" w:rsidRPr="005144E3">
        <w:rPr>
          <w:rFonts w:asciiTheme="majorBidi" w:hAnsiTheme="majorBidi"/>
        </w:rPr>
        <w:t>3</w:t>
      </w:r>
      <w:r w:rsidRPr="005144E3">
        <w:rPr>
          <w:rFonts w:asciiTheme="majorBidi" w:hAnsiTheme="majorBidi"/>
        </w:rPr>
        <w:t xml:space="preserve">.2.2 </w:t>
      </w:r>
      <w:r w:rsidR="00844E6A" w:rsidRPr="005144E3">
        <w:rPr>
          <w:rFonts w:asciiTheme="majorBidi" w:hAnsiTheme="majorBidi"/>
        </w:rPr>
        <w:t>The Barratt Impulsiveness Scale (BIS)</w:t>
      </w:r>
      <w:bookmarkEnd w:id="74"/>
      <w:bookmarkEnd w:id="75"/>
    </w:p>
    <w:p w14:paraId="188A8D83" w14:textId="77777777"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Barratt Impulsiveness Scale (Barratt, 1995) is a 30 item self-report scale used to measure impulsiveness. Items are scored on a 4-point scale: (Rarely/Never = 1 Occasionally = 2 Often = 3 Almost Always/Always = 4).  It is divided into three second-order factors (attentional, motor, and non-planning impulsiveness).  </w:t>
      </w:r>
    </w:p>
    <w:p w14:paraId="16638DFE" w14:textId="78950230"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The scale has three sections; the attentional facet measures cognitive stability; (</w:t>
      </w:r>
      <w:r w:rsidR="009F134B">
        <w:rPr>
          <w:rFonts w:asciiTheme="majorBidi" w:hAnsiTheme="majorBidi" w:cstheme="majorBidi"/>
          <w:sz w:val="24"/>
          <w:szCs w:val="24"/>
        </w:rPr>
        <w:t>‘</w:t>
      </w:r>
      <w:r w:rsidRPr="005D7F2D">
        <w:rPr>
          <w:rFonts w:asciiTheme="majorBidi" w:hAnsiTheme="majorBidi" w:cstheme="majorBidi"/>
          <w:sz w:val="24"/>
          <w:szCs w:val="24"/>
        </w:rPr>
        <w:t>I have “racing” thoughts</w:t>
      </w:r>
      <w:r w:rsidR="009F134B">
        <w:rPr>
          <w:rFonts w:asciiTheme="majorBidi" w:hAnsiTheme="majorBidi" w:cstheme="majorBidi"/>
          <w:sz w:val="24"/>
          <w:szCs w:val="24"/>
        </w:rPr>
        <w:t>’</w:t>
      </w:r>
      <w:r w:rsidRPr="005D7F2D">
        <w:rPr>
          <w:rFonts w:asciiTheme="majorBidi" w:hAnsiTheme="majorBidi" w:cstheme="majorBidi"/>
          <w:sz w:val="24"/>
          <w:szCs w:val="24"/>
        </w:rPr>
        <w:t>). The motor facet identifies impulsive decisions (</w:t>
      </w:r>
      <w:r w:rsidR="009F134B">
        <w:rPr>
          <w:rFonts w:asciiTheme="majorBidi" w:hAnsiTheme="majorBidi" w:cstheme="majorBidi"/>
          <w:sz w:val="24"/>
          <w:szCs w:val="24"/>
        </w:rPr>
        <w:t>‘</w:t>
      </w:r>
      <w:r w:rsidRPr="005D7F2D">
        <w:rPr>
          <w:rFonts w:asciiTheme="majorBidi" w:hAnsiTheme="majorBidi" w:cstheme="majorBidi"/>
          <w:sz w:val="24"/>
          <w:szCs w:val="24"/>
        </w:rPr>
        <w:t>I “act” on impulse</w:t>
      </w:r>
      <w:r w:rsidR="009F134B">
        <w:rPr>
          <w:rFonts w:asciiTheme="majorBidi" w:hAnsiTheme="majorBidi" w:cstheme="majorBidi"/>
          <w:sz w:val="24"/>
          <w:szCs w:val="24"/>
        </w:rPr>
        <w:t>’</w:t>
      </w:r>
      <w:r w:rsidRPr="005D7F2D">
        <w:rPr>
          <w:rFonts w:asciiTheme="majorBidi" w:hAnsiTheme="majorBidi" w:cstheme="majorBidi"/>
          <w:sz w:val="24"/>
          <w:szCs w:val="24"/>
        </w:rPr>
        <w:t>). The planning facet pinpoints self‐control and cognitive aptitude for complexity (</w:t>
      </w:r>
      <w:r w:rsidR="009F134B">
        <w:rPr>
          <w:rFonts w:asciiTheme="majorBidi" w:hAnsiTheme="majorBidi" w:cstheme="majorBidi"/>
          <w:sz w:val="24"/>
          <w:szCs w:val="24"/>
        </w:rPr>
        <w:t>‘</w:t>
      </w:r>
      <w:r w:rsidRPr="005D7F2D">
        <w:rPr>
          <w:rFonts w:asciiTheme="majorBidi" w:hAnsiTheme="majorBidi" w:cstheme="majorBidi"/>
          <w:sz w:val="24"/>
          <w:szCs w:val="24"/>
        </w:rPr>
        <w:t>I am more interested in the present than in the future</w:t>
      </w:r>
      <w:r w:rsidR="009F134B">
        <w:rPr>
          <w:rFonts w:asciiTheme="majorBidi" w:hAnsiTheme="majorBidi" w:cstheme="majorBidi"/>
          <w:sz w:val="24"/>
          <w:szCs w:val="24"/>
        </w:rPr>
        <w:t>’</w:t>
      </w:r>
      <w:r w:rsidRPr="005D7F2D">
        <w:rPr>
          <w:rFonts w:asciiTheme="majorBidi" w:hAnsiTheme="majorBidi" w:cstheme="majorBidi"/>
          <w:sz w:val="24"/>
          <w:szCs w:val="24"/>
        </w:rPr>
        <w:t>). In this study, the internal consistency for the total scale was .85.  </w:t>
      </w:r>
    </w:p>
    <w:p w14:paraId="43F15AEB" w14:textId="2C68FDE3" w:rsidR="00B30FCB" w:rsidRPr="005C4E51" w:rsidRDefault="0004115B" w:rsidP="005C4E51">
      <w:pPr>
        <w:pStyle w:val="Heading3"/>
        <w:rPr>
          <w:rFonts w:asciiTheme="majorBidi" w:hAnsiTheme="majorBidi"/>
        </w:rPr>
      </w:pPr>
      <w:bookmarkStart w:id="76" w:name="_Toc112094319"/>
      <w:bookmarkStart w:id="77" w:name="_Toc136969410"/>
      <w:r w:rsidRPr="005144E3">
        <w:rPr>
          <w:rFonts w:asciiTheme="majorBidi" w:hAnsiTheme="majorBidi"/>
        </w:rPr>
        <w:t>2.</w:t>
      </w:r>
      <w:r w:rsidR="005144E3" w:rsidRPr="005144E3">
        <w:rPr>
          <w:rFonts w:asciiTheme="majorBidi" w:hAnsiTheme="majorBidi"/>
        </w:rPr>
        <w:t>3</w:t>
      </w:r>
      <w:r w:rsidRPr="005144E3">
        <w:rPr>
          <w:rFonts w:asciiTheme="majorBidi" w:hAnsiTheme="majorBidi"/>
        </w:rPr>
        <w:t xml:space="preserve">.2.3 </w:t>
      </w:r>
      <w:r w:rsidR="00844E6A" w:rsidRPr="005144E3">
        <w:rPr>
          <w:rFonts w:asciiTheme="majorBidi" w:hAnsiTheme="majorBidi"/>
        </w:rPr>
        <w:t>Difficulties in Emotion Regulation Scale (DERS</w:t>
      </w:r>
      <w:r w:rsidR="00B2156A" w:rsidRPr="005144E3">
        <w:rPr>
          <w:rFonts w:asciiTheme="majorBidi" w:hAnsiTheme="majorBidi"/>
        </w:rPr>
        <w:t>; Gratz and Roemer, 2004</w:t>
      </w:r>
      <w:r w:rsidR="00844E6A" w:rsidRPr="005144E3">
        <w:rPr>
          <w:rFonts w:asciiTheme="majorBidi" w:hAnsiTheme="majorBidi"/>
        </w:rPr>
        <w:t>)</w:t>
      </w:r>
      <w:bookmarkEnd w:id="76"/>
      <w:bookmarkEnd w:id="77"/>
      <w:r w:rsidR="00844E6A" w:rsidRPr="005144E3">
        <w:rPr>
          <w:rFonts w:asciiTheme="majorBidi" w:hAnsiTheme="majorBidi"/>
        </w:rPr>
        <w:t xml:space="preserve"> </w:t>
      </w:r>
    </w:p>
    <w:p w14:paraId="4F4A3B55" w14:textId="0F2EA12E" w:rsidR="00844E6A" w:rsidRPr="00866899" w:rsidRDefault="00844E6A" w:rsidP="00844E6A">
      <w:pPr>
        <w:spacing w:line="480" w:lineRule="auto"/>
        <w:ind w:firstLine="720"/>
        <w:rPr>
          <w:rFonts w:asciiTheme="majorBidi" w:hAnsiTheme="majorBidi" w:cstheme="majorBidi"/>
          <w:color w:val="000000" w:themeColor="text1"/>
          <w:sz w:val="24"/>
          <w:szCs w:val="24"/>
        </w:rPr>
      </w:pPr>
      <w:r w:rsidRPr="005D7F2D">
        <w:rPr>
          <w:rFonts w:asciiTheme="majorBidi" w:hAnsiTheme="majorBidi" w:cstheme="majorBidi"/>
          <w:sz w:val="24"/>
          <w:szCs w:val="24"/>
        </w:rPr>
        <w:t xml:space="preserve">The </w:t>
      </w:r>
      <w:r w:rsidRPr="00866899">
        <w:rPr>
          <w:rFonts w:asciiTheme="majorBidi" w:hAnsiTheme="majorBidi" w:cstheme="majorBidi"/>
          <w:sz w:val="24"/>
          <w:szCs w:val="24"/>
        </w:rPr>
        <w:t>DERS is a brief, 36-item</w:t>
      </w:r>
      <w:r w:rsidRPr="005D7F2D">
        <w:rPr>
          <w:rFonts w:asciiTheme="majorBidi" w:hAnsiTheme="majorBidi" w:cstheme="majorBidi"/>
          <w:sz w:val="24"/>
          <w:szCs w:val="24"/>
        </w:rPr>
        <w:t xml:space="preserve"> self-report questionnaire designed to assess multiple aspects of emotional dysregulation: non-acceptance of emotional responses, difficulties engaging in goal-directed behaviour, impulse control difficulties, lack of emotional awareness, and inadequate access to emotion regulation strategies and lack of emotional </w:t>
      </w:r>
      <w:r w:rsidRPr="00866899">
        <w:rPr>
          <w:rFonts w:asciiTheme="majorBidi" w:hAnsiTheme="majorBidi" w:cstheme="majorBidi"/>
          <w:sz w:val="24"/>
          <w:szCs w:val="24"/>
        </w:rPr>
        <w:t>clarity</w:t>
      </w:r>
      <w:r w:rsidR="00866899" w:rsidRPr="00866899">
        <w:rPr>
          <w:rFonts w:asciiTheme="majorBidi" w:hAnsiTheme="majorBidi" w:cstheme="majorBidi"/>
          <w:sz w:val="24"/>
          <w:szCs w:val="24"/>
          <w:rtl/>
        </w:rPr>
        <w:t xml:space="preserve"> </w:t>
      </w:r>
      <w:r w:rsidR="00866899" w:rsidRPr="00866899">
        <w:rPr>
          <w:rFonts w:asciiTheme="majorBidi" w:hAnsiTheme="majorBidi" w:cstheme="majorBidi"/>
          <w:sz w:val="24"/>
          <w:szCs w:val="24"/>
        </w:rPr>
        <w:t>(Gratz and Roemer, 2004)</w:t>
      </w:r>
      <w:r w:rsidRPr="00866899">
        <w:rPr>
          <w:rFonts w:asciiTheme="majorBidi" w:hAnsiTheme="majorBidi" w:cstheme="majorBidi"/>
          <w:color w:val="000000" w:themeColor="text1"/>
          <w:sz w:val="24"/>
          <w:szCs w:val="24"/>
        </w:rPr>
        <w:t xml:space="preserve">. </w:t>
      </w:r>
    </w:p>
    <w:p w14:paraId="6DD2F9BA" w14:textId="1CA4239B" w:rsidR="00844E6A" w:rsidRPr="005D7F2D" w:rsidRDefault="009F134B" w:rsidP="00844E6A">
      <w:pPr>
        <w:spacing w:line="480" w:lineRule="auto"/>
        <w:ind w:firstLine="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The </w:t>
      </w:r>
      <w:r w:rsidR="00844E6A" w:rsidRPr="005D7F2D">
        <w:rPr>
          <w:rFonts w:asciiTheme="majorBidi" w:hAnsiTheme="majorBidi" w:cstheme="majorBidi"/>
          <w:color w:val="000000" w:themeColor="text1"/>
          <w:sz w:val="24"/>
          <w:szCs w:val="24"/>
        </w:rPr>
        <w:t>DERS scale indicates how people are often clear about their feelings when they are upset, feel out of control, have difficulty concentrating, or control their behaviour. </w:t>
      </w:r>
      <w:r w:rsidR="00844E6A" w:rsidRPr="005D7F2D">
        <w:rPr>
          <w:rFonts w:asciiTheme="majorBidi" w:hAnsiTheme="majorBidi" w:cstheme="majorBidi"/>
          <w:sz w:val="24"/>
          <w:szCs w:val="24"/>
        </w:rPr>
        <w:t>Participants have to indicate how often the statement in each item applies to them, rated on a 5-point scale ("almost never (0-10%)," "sometimes (11-35%)," "about half the time (36-65%)," "most of the time (66-90%)," "almost always (91-100%)").  </w:t>
      </w:r>
    </w:p>
    <w:p w14:paraId="51C34A35" w14:textId="0EEFE815"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One of the features of DERS is that it has high internal consistency (=.93), with Cronbach's &gt;.80 for each subscale. Our results support the high internal consistency for the DERS (.94). Table </w:t>
      </w:r>
      <w:r w:rsidR="0021124C" w:rsidRPr="0021124C">
        <w:rPr>
          <w:rFonts w:asciiTheme="majorBidi" w:hAnsiTheme="majorBidi" w:cstheme="majorBidi"/>
          <w:sz w:val="24"/>
          <w:szCs w:val="24"/>
        </w:rPr>
        <w:t>(2.</w:t>
      </w:r>
      <w:r w:rsidRPr="0021124C">
        <w:rPr>
          <w:rFonts w:asciiTheme="majorBidi" w:hAnsiTheme="majorBidi" w:cstheme="majorBidi"/>
          <w:sz w:val="24"/>
          <w:szCs w:val="24"/>
        </w:rPr>
        <w:t>3</w:t>
      </w:r>
      <w:r w:rsidR="0021124C" w:rsidRPr="0021124C">
        <w:rPr>
          <w:rFonts w:asciiTheme="majorBidi" w:hAnsiTheme="majorBidi" w:cstheme="majorBidi"/>
          <w:sz w:val="24"/>
          <w:szCs w:val="24"/>
        </w:rPr>
        <w:t>.)</w:t>
      </w:r>
      <w:r w:rsidRPr="005D7F2D">
        <w:rPr>
          <w:rFonts w:asciiTheme="majorBidi" w:hAnsiTheme="majorBidi" w:cstheme="majorBidi"/>
          <w:color w:val="0000FF"/>
          <w:sz w:val="24"/>
          <w:szCs w:val="24"/>
        </w:rPr>
        <w:t xml:space="preserve"> </w:t>
      </w:r>
      <w:r w:rsidRPr="005D7F2D">
        <w:rPr>
          <w:rFonts w:asciiTheme="majorBidi" w:hAnsiTheme="majorBidi" w:cstheme="majorBidi"/>
          <w:sz w:val="24"/>
          <w:szCs w:val="24"/>
        </w:rPr>
        <w:t>presented the</w:t>
      </w:r>
      <w:r w:rsidR="009F134B">
        <w:rPr>
          <w:rFonts w:asciiTheme="majorBidi" w:hAnsiTheme="majorBidi" w:cstheme="majorBidi"/>
          <w:sz w:val="24"/>
          <w:szCs w:val="24"/>
        </w:rPr>
        <w:t xml:space="preserve"> </w:t>
      </w:r>
      <w:r w:rsidRPr="005D7F2D">
        <w:rPr>
          <w:rFonts w:asciiTheme="majorBidi" w:hAnsiTheme="majorBidi" w:cstheme="majorBidi"/>
          <w:sz w:val="24"/>
          <w:szCs w:val="24"/>
        </w:rPr>
        <w:t xml:space="preserve">reliabilities for each </w:t>
      </w:r>
      <w:r w:rsidR="009F134B">
        <w:rPr>
          <w:rFonts w:asciiTheme="majorBidi" w:hAnsiTheme="majorBidi" w:cstheme="majorBidi"/>
          <w:sz w:val="24"/>
          <w:szCs w:val="24"/>
        </w:rPr>
        <w:t xml:space="preserve">DERS </w:t>
      </w:r>
      <w:r w:rsidRPr="005D7F2D">
        <w:rPr>
          <w:rFonts w:asciiTheme="majorBidi" w:hAnsiTheme="majorBidi" w:cstheme="majorBidi"/>
          <w:sz w:val="24"/>
          <w:szCs w:val="24"/>
        </w:rPr>
        <w:t>subscale.</w:t>
      </w:r>
    </w:p>
    <w:p w14:paraId="61AA4866" w14:textId="741B0F14" w:rsidR="00526F90" w:rsidRDefault="00526F90" w:rsidP="00EE666E">
      <w:pPr>
        <w:pStyle w:val="Caption"/>
        <w:keepNext/>
        <w:spacing w:line="480" w:lineRule="auto"/>
      </w:pPr>
      <w:bookmarkStart w:id="78" w:name="_Toc136701951"/>
      <w:bookmarkStart w:id="79" w:name="_Hlk136700951"/>
      <w:r w:rsidRPr="00526F90">
        <w:rPr>
          <w:b/>
          <w:bCs/>
        </w:rPr>
        <w:t>Table 2.</w:t>
      </w:r>
      <w:r w:rsidRPr="00526F90">
        <w:rPr>
          <w:b/>
          <w:bCs/>
        </w:rPr>
        <w:fldChar w:fldCharType="begin"/>
      </w:r>
      <w:r w:rsidRPr="00526F90">
        <w:rPr>
          <w:b/>
          <w:bCs/>
        </w:rPr>
        <w:instrText xml:space="preserve"> SEQ Table \* ARABIC </w:instrText>
      </w:r>
      <w:r w:rsidRPr="00526F90">
        <w:rPr>
          <w:b/>
          <w:bCs/>
        </w:rPr>
        <w:fldChar w:fldCharType="separate"/>
      </w:r>
      <w:r w:rsidR="00094713">
        <w:rPr>
          <w:b/>
          <w:bCs/>
          <w:noProof/>
        </w:rPr>
        <w:t>3</w:t>
      </w:r>
      <w:r w:rsidRPr="00526F90">
        <w:rPr>
          <w:b/>
          <w:bCs/>
        </w:rPr>
        <w:fldChar w:fldCharType="end"/>
      </w:r>
      <w:r w:rsidRPr="00526F90">
        <w:rPr>
          <w:b/>
          <w:bCs/>
        </w:rPr>
        <w:t>.</w:t>
      </w:r>
      <w:r>
        <w:t xml:space="preserve"> </w:t>
      </w:r>
      <w:r w:rsidRPr="00477600">
        <w:t>The Items Constituting the six Subscales of the DERS and the Cronbach's Alphas of Each</w:t>
      </w:r>
      <w:bookmarkEnd w:id="78"/>
    </w:p>
    <w:tbl>
      <w:tblPr>
        <w:tblStyle w:val="PlainTable2"/>
        <w:tblW w:w="4868" w:type="pct"/>
        <w:tblBorders>
          <w:bottom w:val="single" w:sz="4" w:space="0" w:color="auto"/>
          <w:insideH w:val="single" w:sz="4" w:space="0" w:color="7F7F7F" w:themeColor="text1" w:themeTint="80"/>
        </w:tblBorders>
        <w:tblLayout w:type="fixed"/>
        <w:tblLook w:val="0660" w:firstRow="1" w:lastRow="1" w:firstColumn="0" w:lastColumn="0" w:noHBand="1" w:noVBand="1"/>
      </w:tblPr>
      <w:tblGrid>
        <w:gridCol w:w="1803"/>
        <w:gridCol w:w="1799"/>
        <w:gridCol w:w="1470"/>
        <w:gridCol w:w="1634"/>
        <w:gridCol w:w="1472"/>
        <w:gridCol w:w="1470"/>
      </w:tblGrid>
      <w:tr w:rsidR="005A2E95" w:rsidRPr="00EE666E" w14:paraId="4734ED60" w14:textId="77777777" w:rsidTr="00EE666E">
        <w:trPr>
          <w:cnfStyle w:val="100000000000" w:firstRow="1" w:lastRow="0" w:firstColumn="0" w:lastColumn="0" w:oddVBand="0" w:evenVBand="0" w:oddHBand="0" w:evenHBand="0" w:firstRowFirstColumn="0" w:firstRowLastColumn="0" w:lastRowFirstColumn="0" w:lastRowLastColumn="0"/>
          <w:trHeight w:val="176"/>
        </w:trPr>
        <w:tc>
          <w:tcPr>
            <w:tcW w:w="934" w:type="pct"/>
            <w:noWrap/>
          </w:tcPr>
          <w:bookmarkEnd w:id="79"/>
          <w:p w14:paraId="1EBFB77F"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Nonaccent </w:t>
            </w:r>
          </w:p>
        </w:tc>
        <w:tc>
          <w:tcPr>
            <w:tcW w:w="932" w:type="pct"/>
          </w:tcPr>
          <w:p w14:paraId="3BEF3AA9"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Goals </w:t>
            </w:r>
          </w:p>
        </w:tc>
        <w:tc>
          <w:tcPr>
            <w:tcW w:w="762" w:type="pct"/>
          </w:tcPr>
          <w:p w14:paraId="63AA2FB9"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Impulse </w:t>
            </w:r>
          </w:p>
        </w:tc>
        <w:tc>
          <w:tcPr>
            <w:tcW w:w="847" w:type="pct"/>
          </w:tcPr>
          <w:p w14:paraId="12F5AD3E"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Aware </w:t>
            </w:r>
          </w:p>
        </w:tc>
        <w:tc>
          <w:tcPr>
            <w:tcW w:w="763" w:type="pct"/>
          </w:tcPr>
          <w:p w14:paraId="7603DF9D"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Strategies </w:t>
            </w:r>
          </w:p>
        </w:tc>
        <w:tc>
          <w:tcPr>
            <w:tcW w:w="762" w:type="pct"/>
          </w:tcPr>
          <w:p w14:paraId="0DA67DCE"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Clarity </w:t>
            </w:r>
          </w:p>
        </w:tc>
      </w:tr>
      <w:tr w:rsidR="005A2E95" w:rsidRPr="00EE666E" w14:paraId="45B95B57" w14:textId="77777777" w:rsidTr="00EE666E">
        <w:trPr>
          <w:trHeight w:val="554"/>
        </w:trPr>
        <w:tc>
          <w:tcPr>
            <w:tcW w:w="934" w:type="pct"/>
            <w:tcBorders>
              <w:bottom w:val="single" w:sz="4" w:space="0" w:color="FFFFFF" w:themeColor="background1"/>
            </w:tcBorders>
            <w:shd w:val="clear" w:color="auto" w:fill="FFFFFF" w:themeFill="background1"/>
            <w:noWrap/>
          </w:tcPr>
          <w:p w14:paraId="548355CA"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 xml:space="preserve">Non-acceptance of </w:t>
            </w:r>
          </w:p>
          <w:p w14:paraId="4D7EFF06"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emotional responses</w:t>
            </w:r>
          </w:p>
        </w:tc>
        <w:tc>
          <w:tcPr>
            <w:tcW w:w="932" w:type="pct"/>
            <w:tcBorders>
              <w:bottom w:val="single" w:sz="4" w:space="0" w:color="FFFFFF" w:themeColor="background1"/>
            </w:tcBorders>
          </w:tcPr>
          <w:p w14:paraId="1C0A5E73"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 xml:space="preserve">Difficulties engaging in goal-directed behaviour </w:t>
            </w:r>
          </w:p>
        </w:tc>
        <w:tc>
          <w:tcPr>
            <w:tcW w:w="762" w:type="pct"/>
            <w:tcBorders>
              <w:bottom w:val="single" w:sz="4" w:space="0" w:color="FFFFFF" w:themeColor="background1"/>
            </w:tcBorders>
          </w:tcPr>
          <w:p w14:paraId="54D63060"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Impulse control difficulties</w:t>
            </w:r>
          </w:p>
        </w:tc>
        <w:tc>
          <w:tcPr>
            <w:tcW w:w="847" w:type="pct"/>
            <w:tcBorders>
              <w:bottom w:val="single" w:sz="4" w:space="0" w:color="FFFFFF" w:themeColor="background1"/>
            </w:tcBorders>
          </w:tcPr>
          <w:p w14:paraId="380AC178"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Lack of emotional awareness</w:t>
            </w:r>
          </w:p>
        </w:tc>
        <w:tc>
          <w:tcPr>
            <w:tcW w:w="763" w:type="pct"/>
            <w:tcBorders>
              <w:bottom w:val="single" w:sz="4" w:space="0" w:color="FFFFFF" w:themeColor="background1"/>
            </w:tcBorders>
          </w:tcPr>
          <w:p w14:paraId="0FACF655"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Limited access to emotion regulation strategies</w:t>
            </w:r>
          </w:p>
        </w:tc>
        <w:tc>
          <w:tcPr>
            <w:tcW w:w="762" w:type="pct"/>
            <w:tcBorders>
              <w:bottom w:val="single" w:sz="4" w:space="0" w:color="FFFFFF" w:themeColor="background1"/>
            </w:tcBorders>
          </w:tcPr>
          <w:p w14:paraId="7972D745" w14:textId="77777777" w:rsidR="00844E6A" w:rsidRPr="00EE666E" w:rsidRDefault="00844E6A" w:rsidP="0021124C">
            <w:pPr>
              <w:rPr>
                <w:rFonts w:asciiTheme="majorBidi" w:hAnsiTheme="majorBidi" w:cstheme="majorBidi"/>
                <w:sz w:val="24"/>
                <w:szCs w:val="24"/>
              </w:rPr>
            </w:pPr>
            <w:r w:rsidRPr="00EE666E">
              <w:rPr>
                <w:rFonts w:asciiTheme="majorBidi" w:hAnsiTheme="majorBidi" w:cstheme="majorBidi"/>
                <w:sz w:val="24"/>
                <w:szCs w:val="24"/>
              </w:rPr>
              <w:t>Lack of emotional clarity</w:t>
            </w:r>
          </w:p>
        </w:tc>
      </w:tr>
      <w:tr w:rsidR="005A2E95" w:rsidRPr="00EE666E" w14:paraId="1ACEB989" w14:textId="77777777" w:rsidTr="00EE666E">
        <w:trPr>
          <w:cnfStyle w:val="010000000000" w:firstRow="0" w:lastRow="1" w:firstColumn="0" w:lastColumn="0" w:oddVBand="0" w:evenVBand="0" w:oddHBand="0" w:evenHBand="0" w:firstRowFirstColumn="0" w:firstRowLastColumn="0" w:lastRowFirstColumn="0" w:lastRowLastColumn="0"/>
          <w:trHeight w:val="333"/>
        </w:trPr>
        <w:tc>
          <w:tcPr>
            <w:tcW w:w="934" w:type="pct"/>
            <w:tcBorders>
              <w:top w:val="single" w:sz="4" w:space="0" w:color="FFFFFF" w:themeColor="background1"/>
            </w:tcBorders>
            <w:noWrap/>
          </w:tcPr>
          <w:p w14:paraId="72F1FA62" w14:textId="77777777" w:rsidR="00844E6A" w:rsidRPr="00EE666E" w:rsidRDefault="00844E6A" w:rsidP="0021124C">
            <w:pPr>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    a =.90</w:t>
            </w:r>
          </w:p>
        </w:tc>
        <w:tc>
          <w:tcPr>
            <w:tcW w:w="932" w:type="pct"/>
            <w:tcBorders>
              <w:top w:val="single" w:sz="4" w:space="0" w:color="FFFFFF" w:themeColor="background1"/>
            </w:tcBorders>
          </w:tcPr>
          <w:p w14:paraId="481F8361"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 xml:space="preserve">  a =.88</w:t>
            </w:r>
          </w:p>
        </w:tc>
        <w:tc>
          <w:tcPr>
            <w:tcW w:w="762" w:type="pct"/>
            <w:tcBorders>
              <w:top w:val="single" w:sz="4" w:space="0" w:color="FFFFFF" w:themeColor="background1"/>
            </w:tcBorders>
          </w:tcPr>
          <w:p w14:paraId="7BFFEACA"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a =.90</w:t>
            </w:r>
          </w:p>
        </w:tc>
        <w:tc>
          <w:tcPr>
            <w:tcW w:w="847" w:type="pct"/>
            <w:tcBorders>
              <w:top w:val="single" w:sz="4" w:space="0" w:color="FFFFFF" w:themeColor="background1"/>
            </w:tcBorders>
          </w:tcPr>
          <w:p w14:paraId="23DF3D52"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a =.83</w:t>
            </w:r>
          </w:p>
        </w:tc>
        <w:tc>
          <w:tcPr>
            <w:tcW w:w="763" w:type="pct"/>
            <w:tcBorders>
              <w:top w:val="single" w:sz="4" w:space="0" w:color="FFFFFF" w:themeColor="background1"/>
            </w:tcBorders>
          </w:tcPr>
          <w:p w14:paraId="46404908"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a =.92</w:t>
            </w:r>
          </w:p>
        </w:tc>
        <w:tc>
          <w:tcPr>
            <w:tcW w:w="762" w:type="pct"/>
            <w:tcBorders>
              <w:top w:val="single" w:sz="4" w:space="0" w:color="FFFFFF" w:themeColor="background1"/>
            </w:tcBorders>
          </w:tcPr>
          <w:p w14:paraId="2B3E945F" w14:textId="77777777" w:rsidR="00844E6A" w:rsidRPr="00EE666E" w:rsidRDefault="00844E6A" w:rsidP="0021124C">
            <w:pPr>
              <w:tabs>
                <w:tab w:val="decimal" w:pos="360"/>
              </w:tabs>
              <w:spacing w:after="200"/>
              <w:rPr>
                <w:rFonts w:asciiTheme="majorBidi" w:hAnsiTheme="majorBidi" w:cstheme="majorBidi"/>
                <w:b w:val="0"/>
                <w:bCs w:val="0"/>
                <w:sz w:val="24"/>
                <w:szCs w:val="24"/>
              </w:rPr>
            </w:pPr>
            <w:r w:rsidRPr="00EE666E">
              <w:rPr>
                <w:rFonts w:asciiTheme="majorBidi" w:hAnsiTheme="majorBidi" w:cstheme="majorBidi"/>
                <w:b w:val="0"/>
                <w:bCs w:val="0"/>
                <w:sz w:val="24"/>
                <w:szCs w:val="24"/>
              </w:rPr>
              <w:t>a =.83</w:t>
            </w:r>
          </w:p>
        </w:tc>
      </w:tr>
    </w:tbl>
    <w:p w14:paraId="26276CCF" w14:textId="7D779707" w:rsidR="00B30FCB" w:rsidRPr="005C4E51" w:rsidRDefault="0004115B" w:rsidP="005C4E51">
      <w:pPr>
        <w:pStyle w:val="Heading3"/>
        <w:rPr>
          <w:rFonts w:asciiTheme="majorBidi" w:hAnsiTheme="majorBidi"/>
        </w:rPr>
      </w:pPr>
      <w:bookmarkStart w:id="80" w:name="_Toc112094320"/>
      <w:bookmarkStart w:id="81" w:name="_Toc136969411"/>
      <w:r w:rsidRPr="005144E3">
        <w:rPr>
          <w:rFonts w:asciiTheme="majorBidi" w:hAnsiTheme="majorBidi"/>
        </w:rPr>
        <w:t>2.</w:t>
      </w:r>
      <w:r w:rsidR="005144E3" w:rsidRPr="005144E3">
        <w:rPr>
          <w:rFonts w:asciiTheme="majorBidi" w:hAnsiTheme="majorBidi"/>
        </w:rPr>
        <w:t>3</w:t>
      </w:r>
      <w:r w:rsidRPr="005144E3">
        <w:rPr>
          <w:rFonts w:asciiTheme="majorBidi" w:hAnsiTheme="majorBidi"/>
        </w:rPr>
        <w:t xml:space="preserve">.2.4 </w:t>
      </w:r>
      <w:r w:rsidR="00844E6A" w:rsidRPr="005144E3">
        <w:rPr>
          <w:rFonts w:asciiTheme="majorBidi" w:hAnsiTheme="majorBidi"/>
        </w:rPr>
        <w:t>Autism-Spectrum Quotient (AQ)</w:t>
      </w:r>
      <w:bookmarkEnd w:id="80"/>
      <w:bookmarkEnd w:id="81"/>
      <w:r w:rsidR="00844E6A" w:rsidRPr="005144E3">
        <w:rPr>
          <w:rFonts w:asciiTheme="majorBidi" w:hAnsiTheme="majorBidi"/>
        </w:rPr>
        <w:t xml:space="preserve"> </w:t>
      </w:r>
    </w:p>
    <w:p w14:paraId="026A968D" w14:textId="27BBD3C4"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The Autism Spectrum Quotient (Baron-Cohen, 2001) is a 50 </w:t>
      </w:r>
      <w:r w:rsidR="009F134B">
        <w:rPr>
          <w:rFonts w:asciiTheme="majorBidi" w:hAnsiTheme="majorBidi" w:cstheme="majorBidi"/>
          <w:sz w:val="24"/>
          <w:szCs w:val="24"/>
        </w:rPr>
        <w:t xml:space="preserve">item </w:t>
      </w:r>
      <w:r w:rsidRPr="005D7F2D">
        <w:rPr>
          <w:rFonts w:asciiTheme="majorBidi" w:hAnsiTheme="majorBidi" w:cstheme="majorBidi"/>
          <w:sz w:val="24"/>
          <w:szCs w:val="24"/>
        </w:rPr>
        <w:t>self-report questionnaire. The AQ is used to evaluate autistic spectrum traits in intellectually competent adults and measures social skills (</w:t>
      </w:r>
      <w:r w:rsidR="009F134B">
        <w:rPr>
          <w:rFonts w:asciiTheme="majorBidi" w:hAnsiTheme="majorBidi" w:cstheme="majorBidi"/>
          <w:sz w:val="24"/>
          <w:szCs w:val="24"/>
        </w:rPr>
        <w:t>‘</w:t>
      </w:r>
      <w:r w:rsidRPr="005D7F2D">
        <w:rPr>
          <w:rStyle w:val="notable-td"/>
          <w:rFonts w:asciiTheme="majorBidi" w:eastAsiaTheme="majorEastAsia" w:hAnsiTheme="majorBidi" w:cstheme="majorBidi"/>
          <w:sz w:val="24"/>
          <w:szCs w:val="24"/>
        </w:rPr>
        <w:t>I prefer to do things with others rather than on my own</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w:t>
      </w:r>
      <w:r w:rsidRPr="005D7F2D">
        <w:rPr>
          <w:rFonts w:asciiTheme="majorBidi" w:hAnsiTheme="majorBidi" w:cstheme="majorBidi"/>
          <w:sz w:val="24"/>
          <w:szCs w:val="24"/>
        </w:rPr>
        <w:t>, attention switching (</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I prefer to do things the same way over and over again</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w:t>
      </w:r>
      <w:r w:rsidRPr="005D7F2D">
        <w:rPr>
          <w:rFonts w:asciiTheme="majorBidi" w:hAnsiTheme="majorBidi" w:cstheme="majorBidi"/>
          <w:sz w:val="24"/>
          <w:szCs w:val="24"/>
        </w:rPr>
        <w:t>, attention to detail (</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I often notice small sounds when others do not</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w:t>
      </w:r>
      <w:r w:rsidRPr="005D7F2D">
        <w:rPr>
          <w:rFonts w:asciiTheme="majorBidi" w:hAnsiTheme="majorBidi" w:cstheme="majorBidi"/>
          <w:sz w:val="24"/>
          <w:szCs w:val="24"/>
        </w:rPr>
        <w:t>, communication (</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other people frequently tell me that what I’ve said is impolite, even though I think it is polite</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w:t>
      </w:r>
      <w:r w:rsidRPr="005D7F2D">
        <w:rPr>
          <w:rFonts w:asciiTheme="majorBidi" w:hAnsiTheme="majorBidi" w:cstheme="majorBidi"/>
          <w:sz w:val="24"/>
          <w:szCs w:val="24"/>
        </w:rPr>
        <w:t>, and imagination (</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if I try to imagine something, I find it very easy to create a picture in my mind</w:t>
      </w:r>
      <w:r w:rsidR="009F134B">
        <w:rPr>
          <w:rStyle w:val="notable-td"/>
          <w:rFonts w:asciiTheme="majorBidi" w:eastAsiaTheme="majorEastAsia" w:hAnsiTheme="majorBidi" w:cstheme="majorBidi"/>
          <w:sz w:val="24"/>
          <w:szCs w:val="24"/>
        </w:rPr>
        <w:t>’</w:t>
      </w:r>
      <w:r w:rsidRPr="005D7F2D">
        <w:rPr>
          <w:rStyle w:val="notable-td"/>
          <w:rFonts w:asciiTheme="majorBidi" w:eastAsiaTheme="majorEastAsia" w:hAnsiTheme="majorBidi" w:cstheme="majorBidi"/>
          <w:sz w:val="24"/>
          <w:szCs w:val="24"/>
        </w:rPr>
        <w:t>).</w:t>
      </w:r>
      <w:r w:rsidRPr="005D7F2D">
        <w:rPr>
          <w:rFonts w:asciiTheme="majorBidi" w:hAnsiTheme="majorBidi" w:cstheme="majorBidi"/>
          <w:sz w:val="24"/>
          <w:szCs w:val="24"/>
        </w:rPr>
        <w:t xml:space="preserve"> The cronbach’s alpha coefficients ranged between moderate to high (communication = .65; social skills, = .77; imagination = .65; attention to detail = .63; attention switching = .67).</w:t>
      </w:r>
    </w:p>
    <w:p w14:paraId="4E1E4C8E" w14:textId="77777777" w:rsidR="00844E6A" w:rsidRPr="00480772" w:rsidRDefault="00844E6A" w:rsidP="00480772">
      <w:pPr>
        <w:spacing w:line="480" w:lineRule="auto"/>
        <w:rPr>
          <w:rFonts w:asciiTheme="majorBidi" w:hAnsiTheme="majorBidi" w:cstheme="majorBidi"/>
          <w:sz w:val="24"/>
          <w:szCs w:val="24"/>
        </w:rPr>
      </w:pPr>
      <w:r w:rsidRPr="00480772">
        <w:rPr>
          <w:rFonts w:asciiTheme="majorBidi" w:hAnsiTheme="majorBidi" w:cstheme="majorBidi"/>
          <w:sz w:val="24"/>
          <w:szCs w:val="24"/>
        </w:rPr>
        <w:lastRenderedPageBreak/>
        <w:t>Scoring the AQ is as follows; participants scored 1 point when they responded “Definitely agree” or “slightly agree”, on the following questions: 1, 2, 4, 5, 6, 7, 9, 12, 13, 16, 18, 19, 20, 21, 22, 23, 26, 33, 35, 39, 41, 42, 43, 45, 46, and scored 1 point when they responded “Definitely disagree” or “slightly disagree”, on the following questions: 3, 8, 10, 11, 14, 15, 17, 24, 25, 27, 28, 29, 30, 31, 32, 34, 36, 37, 38, 40, 44, 47, 48, 49, 50.</w:t>
      </w:r>
    </w:p>
    <w:p w14:paraId="7B6BB94E" w14:textId="77777777"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Individuals score in the range 0–50; scores in the range 0-25 indicate low autistic traits, whereas scores in the range 26-32 indicate some autistic traits; last, the scores in the range 33-50 indicate significant autistic traits.</w:t>
      </w:r>
    </w:p>
    <w:p w14:paraId="3A7A46F4" w14:textId="682CAF55" w:rsidR="00B30FCB" w:rsidRPr="005C4E51" w:rsidRDefault="0004115B" w:rsidP="005C4E51">
      <w:pPr>
        <w:pStyle w:val="Heading3"/>
        <w:rPr>
          <w:rFonts w:asciiTheme="majorBidi" w:hAnsiTheme="majorBidi"/>
        </w:rPr>
      </w:pPr>
      <w:bookmarkStart w:id="82" w:name="_Toc112094321"/>
      <w:bookmarkStart w:id="83" w:name="_Toc136969412"/>
      <w:r w:rsidRPr="005144E3">
        <w:rPr>
          <w:rFonts w:asciiTheme="majorBidi" w:hAnsiTheme="majorBidi"/>
        </w:rPr>
        <w:t>2.</w:t>
      </w:r>
      <w:r w:rsidR="005144E3" w:rsidRPr="005144E3">
        <w:rPr>
          <w:rFonts w:asciiTheme="majorBidi" w:hAnsiTheme="majorBidi"/>
        </w:rPr>
        <w:t>3</w:t>
      </w:r>
      <w:r w:rsidRPr="005144E3">
        <w:rPr>
          <w:rFonts w:asciiTheme="majorBidi" w:hAnsiTheme="majorBidi"/>
        </w:rPr>
        <w:t xml:space="preserve">.3 </w:t>
      </w:r>
      <w:r w:rsidR="00844E6A" w:rsidRPr="005144E3">
        <w:rPr>
          <w:rFonts w:asciiTheme="majorBidi" w:hAnsiTheme="majorBidi"/>
        </w:rPr>
        <w:t>Procedure</w:t>
      </w:r>
      <w:bookmarkEnd w:id="82"/>
      <w:bookmarkEnd w:id="83"/>
    </w:p>
    <w:p w14:paraId="79072AA1" w14:textId="6143B554" w:rsidR="00844E6A" w:rsidRPr="00B2156A" w:rsidRDefault="00844E6A" w:rsidP="00B2156A">
      <w:pPr>
        <w:spacing w:before="100" w:beforeAutospacing="1" w:after="100" w:afterAutospacing="1" w:line="480" w:lineRule="auto"/>
        <w:ind w:firstLine="720"/>
        <w:rPr>
          <w:rFonts w:asciiTheme="majorBidi" w:hAnsiTheme="majorBidi" w:cstheme="majorBidi"/>
          <w:sz w:val="24"/>
          <w:szCs w:val="24"/>
        </w:rPr>
      </w:pPr>
      <w:r w:rsidRPr="005D7F2D">
        <w:rPr>
          <w:rFonts w:asciiTheme="majorBidi" w:eastAsiaTheme="minorEastAsia" w:hAnsiTheme="majorBidi" w:cstheme="majorBidi"/>
          <w:sz w:val="24"/>
          <w:szCs w:val="24"/>
        </w:rPr>
        <w:t xml:space="preserve">Participants were provided with password-protected access to the survey. Before accessing the questionnaire, all participants were asked to read an information sheet and give their informed consent to participate. </w:t>
      </w:r>
      <w:r w:rsidRPr="005D7F2D">
        <w:rPr>
          <w:rFonts w:asciiTheme="majorBidi" w:hAnsiTheme="majorBidi" w:cstheme="majorBidi"/>
          <w:sz w:val="24"/>
          <w:szCs w:val="24"/>
        </w:rPr>
        <w:t>Participants were then administered a series of questionnaires via Qualtrics. These were: Adult ADHD Self-Report Scale (ASRS-v1.1), The Barratt Impulsiveness Scale (BIS), Difficulties in Emotion Regulation Scale (DERS</w:t>
      </w:r>
      <w:r w:rsidR="00B2156A">
        <w:rPr>
          <w:rFonts w:asciiTheme="majorBidi" w:hAnsiTheme="majorBidi" w:cstheme="majorBidi"/>
          <w:sz w:val="24"/>
          <w:szCs w:val="24"/>
        </w:rPr>
        <w:t xml:space="preserve">; </w:t>
      </w:r>
      <w:r w:rsidR="00B2156A" w:rsidRPr="00B2156A">
        <w:rPr>
          <w:rStyle w:val="normaltextrun"/>
          <w:rFonts w:asciiTheme="majorBidi" w:hAnsiTheme="majorBidi" w:cstheme="majorBidi"/>
          <w:sz w:val="24"/>
          <w:szCs w:val="24"/>
        </w:rPr>
        <w:t>Gratz and Roemer, 2004</w:t>
      </w:r>
      <w:r w:rsidR="00B2156A">
        <w:rPr>
          <w:rFonts w:asciiTheme="majorBidi" w:hAnsiTheme="majorBidi" w:cstheme="majorBidi"/>
          <w:sz w:val="24"/>
          <w:szCs w:val="24"/>
        </w:rPr>
        <w:tab/>
      </w:r>
      <w:r w:rsidRPr="005D7F2D">
        <w:rPr>
          <w:rFonts w:asciiTheme="majorBidi" w:hAnsiTheme="majorBidi" w:cstheme="majorBidi"/>
          <w:sz w:val="24"/>
          <w:szCs w:val="24"/>
        </w:rPr>
        <w:t>), and Autism-Spectrum Quotient (AQ).</w:t>
      </w:r>
      <w:r w:rsidRPr="005D7F2D">
        <w:rPr>
          <w:rFonts w:asciiTheme="majorBidi" w:hAnsiTheme="majorBidi" w:cstheme="majorBidi"/>
          <w:b/>
          <w:bCs/>
          <w:sz w:val="24"/>
          <w:szCs w:val="24"/>
        </w:rPr>
        <w:t xml:space="preserve"> </w:t>
      </w:r>
      <w:r w:rsidRPr="005D7F2D">
        <w:rPr>
          <w:rFonts w:asciiTheme="majorBidi" w:eastAsiaTheme="minorEastAsia" w:hAnsiTheme="majorBidi" w:cstheme="majorBidi"/>
          <w:sz w:val="24"/>
          <w:szCs w:val="24"/>
        </w:rPr>
        <w:t>Participants were required to disclose if they had a previous diagnosis with ADHD, dyslexia, ASD, or any mental disorder</w:t>
      </w:r>
      <w:r w:rsidR="009F134B">
        <w:rPr>
          <w:rFonts w:asciiTheme="majorBidi" w:hAnsiTheme="majorBidi" w:cstheme="majorBidi"/>
          <w:sz w:val="24"/>
          <w:szCs w:val="24"/>
        </w:rPr>
        <w:t xml:space="preserve">. </w:t>
      </w:r>
      <w:r w:rsidRPr="005D7F2D">
        <w:rPr>
          <w:rFonts w:asciiTheme="majorBidi" w:eastAsiaTheme="minorEastAsia" w:hAnsiTheme="majorBidi" w:cstheme="majorBidi"/>
          <w:sz w:val="24"/>
          <w:szCs w:val="24"/>
        </w:rPr>
        <w:t xml:space="preserve">After completing the questionnaire, participants were debriefed online about the purpose of the study. </w:t>
      </w:r>
      <w:r w:rsidRPr="005D7F2D">
        <w:rPr>
          <w:rFonts w:asciiTheme="majorBidi" w:eastAsiaTheme="minorEastAsia" w:hAnsiTheme="majorBidi" w:cstheme="majorBidi"/>
          <w:color w:val="000000"/>
          <w:sz w:val="24"/>
          <w:szCs w:val="24"/>
        </w:rPr>
        <w:t>Completing the questionnaire took approximately 20 min.</w:t>
      </w:r>
    </w:p>
    <w:p w14:paraId="22FB4C70" w14:textId="295912A5" w:rsidR="00844E6A" w:rsidRPr="005144E3" w:rsidRDefault="0004115B" w:rsidP="00FB3FD9">
      <w:pPr>
        <w:pStyle w:val="Heading2"/>
        <w:rPr>
          <w:rFonts w:asciiTheme="majorBidi" w:hAnsiTheme="majorBidi"/>
          <w:sz w:val="24"/>
          <w:szCs w:val="24"/>
        </w:rPr>
      </w:pPr>
      <w:bookmarkStart w:id="84" w:name="_Toc112094322"/>
      <w:bookmarkStart w:id="85" w:name="_Toc136969413"/>
      <w:r w:rsidRPr="005144E3">
        <w:rPr>
          <w:rFonts w:asciiTheme="majorBidi" w:hAnsiTheme="majorBidi"/>
          <w:sz w:val="24"/>
          <w:szCs w:val="24"/>
        </w:rPr>
        <w:t>2.</w:t>
      </w:r>
      <w:r w:rsidR="005144E3" w:rsidRPr="005144E3">
        <w:rPr>
          <w:rFonts w:asciiTheme="majorBidi" w:hAnsiTheme="majorBidi"/>
          <w:sz w:val="24"/>
          <w:szCs w:val="24"/>
        </w:rPr>
        <w:t>4</w:t>
      </w:r>
      <w:r w:rsidRPr="005144E3">
        <w:rPr>
          <w:rFonts w:asciiTheme="majorBidi" w:hAnsiTheme="majorBidi"/>
          <w:sz w:val="24"/>
          <w:szCs w:val="24"/>
        </w:rPr>
        <w:t xml:space="preserve"> </w:t>
      </w:r>
      <w:r w:rsidR="00844E6A" w:rsidRPr="005144E3">
        <w:rPr>
          <w:rFonts w:asciiTheme="majorBidi" w:hAnsiTheme="majorBidi"/>
          <w:sz w:val="24"/>
          <w:szCs w:val="24"/>
        </w:rPr>
        <w:t>Data analysis</w:t>
      </w:r>
      <w:bookmarkEnd w:id="84"/>
      <w:bookmarkEnd w:id="85"/>
    </w:p>
    <w:p w14:paraId="57AE9322" w14:textId="77777777" w:rsidR="00FB3FD9" w:rsidRPr="00FB3FD9" w:rsidRDefault="00FB3FD9" w:rsidP="00FB3FD9"/>
    <w:p w14:paraId="1DB03889" w14:textId="77777777" w:rsidR="00844E6A" w:rsidRPr="00480772" w:rsidRDefault="00844E6A" w:rsidP="00C14585">
      <w:pPr>
        <w:spacing w:line="480" w:lineRule="auto"/>
        <w:ind w:firstLine="720"/>
        <w:rPr>
          <w:rFonts w:asciiTheme="majorBidi" w:eastAsiaTheme="minorEastAsia" w:hAnsiTheme="majorBidi" w:cstheme="majorBidi"/>
          <w:b/>
          <w:sz w:val="24"/>
          <w:szCs w:val="24"/>
        </w:rPr>
      </w:pPr>
      <w:r w:rsidRPr="00480772">
        <w:rPr>
          <w:rFonts w:asciiTheme="majorBidi" w:hAnsiTheme="majorBidi" w:cstheme="majorBidi"/>
          <w:sz w:val="24"/>
          <w:szCs w:val="24"/>
        </w:rPr>
        <w:t>Data management and analysis were performed using the Statistical Package for the Social Sciences (SPSS). Pearson's correlation coefficients were conducted to test the relationship between the DERS and the Adult ADHD Self-Report Scale, and the relationship between the DERS and both Barratt Impulsiveness Scale and the Autism Spectrum Quotient. To test the null hypothesis, we accept P&lt;0.05 as the significance level</w:t>
      </w:r>
      <w:r w:rsidRPr="00480772">
        <w:rPr>
          <w:rStyle w:val="e24kjd"/>
          <w:rFonts w:asciiTheme="majorBidi" w:eastAsiaTheme="majorEastAsia" w:hAnsiTheme="majorBidi" w:cstheme="majorBidi"/>
          <w:sz w:val="24"/>
          <w:szCs w:val="24"/>
        </w:rPr>
        <w:t xml:space="preserve"> </w:t>
      </w:r>
      <w:r w:rsidRPr="00480772">
        <w:rPr>
          <w:rFonts w:asciiTheme="majorBidi" w:hAnsiTheme="majorBidi" w:cstheme="majorBidi"/>
          <w:sz w:val="24"/>
          <w:szCs w:val="24"/>
        </w:rPr>
        <w:t>two-tailed probabilities. Linear multiple regression analyses were conducted to test the extent to which ASRS and AQ scores predicted the DERS scores.</w:t>
      </w:r>
    </w:p>
    <w:p w14:paraId="0C759D10" w14:textId="3246DA0E" w:rsidR="00844E6A" w:rsidRPr="005144E3" w:rsidRDefault="00CD18E7" w:rsidP="00FB3FD9">
      <w:pPr>
        <w:pStyle w:val="Heading2"/>
        <w:rPr>
          <w:rFonts w:asciiTheme="majorBidi" w:hAnsiTheme="majorBidi"/>
          <w:sz w:val="24"/>
          <w:szCs w:val="24"/>
        </w:rPr>
      </w:pPr>
      <w:bookmarkStart w:id="86" w:name="_Toc112094323"/>
      <w:bookmarkStart w:id="87" w:name="_Toc136969414"/>
      <w:r w:rsidRPr="005144E3">
        <w:rPr>
          <w:rFonts w:asciiTheme="majorBidi" w:hAnsiTheme="majorBidi"/>
          <w:sz w:val="24"/>
          <w:szCs w:val="24"/>
        </w:rPr>
        <w:lastRenderedPageBreak/>
        <w:t>2.</w:t>
      </w:r>
      <w:r w:rsidR="005144E3" w:rsidRPr="005144E3">
        <w:rPr>
          <w:rFonts w:asciiTheme="majorBidi" w:hAnsiTheme="majorBidi"/>
          <w:sz w:val="24"/>
          <w:szCs w:val="24"/>
        </w:rPr>
        <w:t>5</w:t>
      </w:r>
      <w:r w:rsidRPr="005144E3">
        <w:rPr>
          <w:rFonts w:asciiTheme="majorBidi" w:hAnsiTheme="majorBidi"/>
          <w:sz w:val="24"/>
          <w:szCs w:val="24"/>
        </w:rPr>
        <w:t xml:space="preserve"> </w:t>
      </w:r>
      <w:r w:rsidR="00844E6A" w:rsidRPr="005144E3">
        <w:rPr>
          <w:rFonts w:asciiTheme="majorBidi" w:hAnsiTheme="majorBidi"/>
          <w:sz w:val="24"/>
          <w:szCs w:val="24"/>
        </w:rPr>
        <w:t>Results</w:t>
      </w:r>
      <w:bookmarkEnd w:id="86"/>
      <w:bookmarkEnd w:id="87"/>
    </w:p>
    <w:p w14:paraId="340B6FC7" w14:textId="77777777" w:rsidR="00FB3FD9" w:rsidRPr="00FB3FD9" w:rsidRDefault="00FB3FD9" w:rsidP="00FB3FD9"/>
    <w:p w14:paraId="1717389F" w14:textId="77777777" w:rsidR="00844E6A" w:rsidRPr="00327055" w:rsidRDefault="00844E6A" w:rsidP="00327055">
      <w:pPr>
        <w:rPr>
          <w:rFonts w:asciiTheme="majorBidi" w:hAnsiTheme="majorBidi" w:cstheme="majorBidi"/>
          <w:b/>
          <w:bCs/>
          <w:sz w:val="24"/>
          <w:szCs w:val="24"/>
        </w:rPr>
      </w:pPr>
      <w:bookmarkStart w:id="88" w:name="_Toc112094324"/>
      <w:r w:rsidRPr="00327055">
        <w:rPr>
          <w:rStyle w:val="normaltextrun"/>
          <w:rFonts w:asciiTheme="majorBidi" w:hAnsiTheme="majorBidi" w:cstheme="majorBidi"/>
          <w:b/>
          <w:bCs/>
          <w:sz w:val="24"/>
          <w:szCs w:val="24"/>
        </w:rPr>
        <w:t>Questionnaires Characteristics</w:t>
      </w:r>
      <w:bookmarkEnd w:id="88"/>
      <w:r w:rsidRPr="00327055">
        <w:rPr>
          <w:rStyle w:val="eop"/>
          <w:rFonts w:asciiTheme="majorBidi" w:hAnsiTheme="majorBidi" w:cstheme="majorBidi"/>
          <w:b/>
          <w:bCs/>
          <w:sz w:val="24"/>
          <w:szCs w:val="24"/>
        </w:rPr>
        <w:t> </w:t>
      </w:r>
    </w:p>
    <w:p w14:paraId="35343A69" w14:textId="77777777" w:rsidR="00322183" w:rsidRPr="001349EB" w:rsidRDefault="001B14A4" w:rsidP="00322183">
      <w:pPr>
        <w:spacing w:line="480" w:lineRule="auto"/>
        <w:ind w:firstLine="720"/>
        <w:rPr>
          <w:rFonts w:asciiTheme="majorBidi" w:hAnsiTheme="majorBidi" w:cstheme="majorBidi"/>
          <w:sz w:val="24"/>
          <w:szCs w:val="24"/>
        </w:rPr>
      </w:pPr>
      <w:bookmarkStart w:id="89" w:name="_Toc112094325"/>
      <w:r w:rsidRPr="001349EB">
        <w:rPr>
          <w:rFonts w:asciiTheme="majorBidi" w:hAnsiTheme="majorBidi" w:cstheme="majorBidi"/>
          <w:sz w:val="24"/>
          <w:szCs w:val="24"/>
        </w:rPr>
        <w:t>Scales data reported below were normally distributed. More specifically, on the assumption that skewness and kurtosis values in the range +2 to -2 indicate that a dataset are normally distributed (George and Mallery, 2010), with a skewness of .525 (</w:t>
      </w:r>
      <w:r w:rsidRPr="001349EB">
        <w:rPr>
          <w:rFonts w:asciiTheme="majorBidi" w:hAnsiTheme="majorBidi" w:cstheme="majorBidi"/>
          <w:i/>
          <w:iCs/>
          <w:sz w:val="24"/>
          <w:szCs w:val="24"/>
        </w:rPr>
        <w:t>SE</w:t>
      </w:r>
      <w:r w:rsidRPr="001349EB">
        <w:rPr>
          <w:rFonts w:asciiTheme="majorBidi" w:hAnsiTheme="majorBidi" w:cstheme="majorBidi"/>
          <w:sz w:val="24"/>
          <w:szCs w:val="24"/>
        </w:rPr>
        <w:t>=.146) and kurtosis of .774 (</w:t>
      </w:r>
      <w:r w:rsidRPr="001349EB">
        <w:rPr>
          <w:rFonts w:asciiTheme="majorBidi" w:hAnsiTheme="majorBidi" w:cstheme="majorBidi"/>
          <w:i/>
          <w:iCs/>
          <w:sz w:val="24"/>
          <w:szCs w:val="24"/>
        </w:rPr>
        <w:t xml:space="preserve">SE </w:t>
      </w:r>
      <w:r w:rsidRPr="001349EB">
        <w:rPr>
          <w:rFonts w:asciiTheme="majorBidi" w:hAnsiTheme="majorBidi" w:cstheme="majorBidi"/>
          <w:sz w:val="24"/>
          <w:szCs w:val="24"/>
        </w:rPr>
        <w:t>=.290), ASRS-v1.1 met the assumption of normality. DERS scores were also normally distributed (skewness</w:t>
      </w:r>
      <w:r w:rsidRPr="001349EB">
        <w:rPr>
          <w:rFonts w:asciiTheme="majorBidi" w:hAnsiTheme="majorBidi" w:cstheme="majorBidi"/>
          <w:sz w:val="24"/>
          <w:szCs w:val="24"/>
          <w:rtl/>
        </w:rPr>
        <w:t xml:space="preserve"> </w:t>
      </w:r>
      <w:r w:rsidRPr="001349EB">
        <w:rPr>
          <w:rFonts w:asciiTheme="majorBidi" w:hAnsiTheme="majorBidi" w:cstheme="majorBidi"/>
          <w:sz w:val="24"/>
          <w:szCs w:val="24"/>
        </w:rPr>
        <w:t>.420 (</w:t>
      </w:r>
      <w:r w:rsidRPr="001349EB">
        <w:rPr>
          <w:rFonts w:asciiTheme="majorBidi" w:hAnsiTheme="majorBidi" w:cstheme="majorBidi"/>
          <w:i/>
          <w:iCs/>
          <w:sz w:val="24"/>
          <w:szCs w:val="24"/>
        </w:rPr>
        <w:t xml:space="preserve">SE </w:t>
      </w:r>
      <w:r w:rsidRPr="001349EB">
        <w:rPr>
          <w:rFonts w:asciiTheme="majorBidi" w:hAnsiTheme="majorBidi" w:cstheme="majorBidi"/>
          <w:sz w:val="24"/>
          <w:szCs w:val="24"/>
        </w:rPr>
        <w:t>= .146), kurtosis: -.384 (</w:t>
      </w:r>
      <w:r w:rsidRPr="001349EB">
        <w:rPr>
          <w:rFonts w:asciiTheme="majorBidi" w:hAnsiTheme="majorBidi" w:cstheme="majorBidi"/>
          <w:i/>
          <w:iCs/>
          <w:sz w:val="24"/>
          <w:szCs w:val="24"/>
        </w:rPr>
        <w:t xml:space="preserve">SE </w:t>
      </w:r>
      <w:r w:rsidRPr="001349EB">
        <w:rPr>
          <w:rFonts w:asciiTheme="majorBidi" w:hAnsiTheme="majorBidi" w:cstheme="majorBidi"/>
          <w:sz w:val="24"/>
          <w:szCs w:val="24"/>
        </w:rPr>
        <w:t>= .290). The BIS also appeared to be normally distributed (skewness: .276 (</w:t>
      </w:r>
      <w:r w:rsidRPr="001349EB">
        <w:rPr>
          <w:rFonts w:asciiTheme="majorBidi" w:hAnsiTheme="majorBidi" w:cstheme="majorBidi"/>
          <w:i/>
          <w:iCs/>
          <w:sz w:val="24"/>
          <w:szCs w:val="24"/>
        </w:rPr>
        <w:t xml:space="preserve">SE </w:t>
      </w:r>
      <w:r w:rsidRPr="001349EB">
        <w:rPr>
          <w:rFonts w:asciiTheme="majorBidi" w:hAnsiTheme="majorBidi" w:cstheme="majorBidi"/>
          <w:sz w:val="24"/>
          <w:szCs w:val="24"/>
        </w:rPr>
        <w:t>=.146), kurtosis: -.416 (</w:t>
      </w:r>
      <w:r w:rsidRPr="001349EB">
        <w:rPr>
          <w:rFonts w:asciiTheme="majorBidi" w:hAnsiTheme="majorBidi" w:cstheme="majorBidi"/>
          <w:i/>
          <w:iCs/>
          <w:sz w:val="24"/>
          <w:szCs w:val="24"/>
        </w:rPr>
        <w:t>SE</w:t>
      </w:r>
      <w:r w:rsidRPr="001349EB">
        <w:rPr>
          <w:rFonts w:asciiTheme="majorBidi" w:hAnsiTheme="majorBidi" w:cstheme="majorBidi"/>
          <w:sz w:val="24"/>
          <w:szCs w:val="24"/>
        </w:rPr>
        <w:t xml:space="preserve"> 31=.290) as was the AQ (skewness: .544 (</w:t>
      </w:r>
      <w:r w:rsidRPr="001349EB">
        <w:rPr>
          <w:rFonts w:asciiTheme="majorBidi" w:hAnsiTheme="majorBidi" w:cstheme="majorBidi"/>
          <w:i/>
          <w:iCs/>
          <w:sz w:val="24"/>
          <w:szCs w:val="24"/>
        </w:rPr>
        <w:t xml:space="preserve">SE </w:t>
      </w:r>
      <w:r w:rsidRPr="001349EB">
        <w:rPr>
          <w:rFonts w:asciiTheme="majorBidi" w:hAnsiTheme="majorBidi" w:cstheme="majorBidi"/>
          <w:sz w:val="24"/>
          <w:szCs w:val="24"/>
        </w:rPr>
        <w:t>=.146), kurtosis: .624 (</w:t>
      </w:r>
      <w:r w:rsidRPr="001349EB">
        <w:rPr>
          <w:rFonts w:asciiTheme="majorBidi" w:hAnsiTheme="majorBidi" w:cstheme="majorBidi"/>
          <w:i/>
          <w:iCs/>
          <w:sz w:val="24"/>
          <w:szCs w:val="24"/>
        </w:rPr>
        <w:t xml:space="preserve">SE </w:t>
      </w:r>
      <w:r w:rsidRPr="001349EB">
        <w:rPr>
          <w:rFonts w:asciiTheme="majorBidi" w:hAnsiTheme="majorBidi" w:cstheme="majorBidi"/>
          <w:sz w:val="24"/>
          <w:szCs w:val="24"/>
        </w:rPr>
        <w:t>=.290).</w:t>
      </w:r>
      <w:r w:rsidRPr="001349EB" w:rsidDel="00F30E10">
        <w:rPr>
          <w:rFonts w:asciiTheme="majorBidi" w:hAnsiTheme="majorBidi" w:cstheme="majorBidi"/>
          <w:sz w:val="24"/>
          <w:szCs w:val="24"/>
        </w:rPr>
        <w:t xml:space="preserve"> </w:t>
      </w:r>
    </w:p>
    <w:p w14:paraId="4899E42D" w14:textId="777DEE84" w:rsidR="001B14A4" w:rsidRPr="001349EB" w:rsidRDefault="001B14A4" w:rsidP="00322183">
      <w:pPr>
        <w:spacing w:line="480" w:lineRule="auto"/>
        <w:ind w:firstLine="720"/>
        <w:rPr>
          <w:rFonts w:asciiTheme="majorBidi" w:hAnsiTheme="majorBidi" w:cstheme="majorBidi"/>
          <w:sz w:val="24"/>
          <w:szCs w:val="24"/>
        </w:rPr>
      </w:pPr>
      <w:r w:rsidRPr="001349EB">
        <w:rPr>
          <w:rFonts w:asciiTheme="majorBidi" w:hAnsiTheme="majorBidi" w:cstheme="majorBidi"/>
        </w:rPr>
        <w:t>Participants were recruited from the University and consisted of any gender over the age of 18. Most of the sample were female (F 209, M 66, Other 5), never married, and white. Participants ranged in age from 25 to 34 and they were employed full time and had completed a bachelor’s degree. An a priori sample size calculation was undertaken using G*power 3.1.9.4 (Faul et al., 2007) and Cohen’s (1992) table. Prior studies suggested medium effect size was to be expected for the planned multiple regression (Faul, Erdfelder, Buchner, &amp; Lang, 2009). Power analysis suggested that with a medium effect size (.15), for an alpha of 0.05 and a power of 0.8, a group size of 123 would be required to achieve a robust statistical outcome. The potential predictors using multiple regression were 15 and include gender, overall ASRS (subscales: inattention- hyperactivity), overall Barratt Impulsiveness Scale</w:t>
      </w:r>
      <w:r w:rsidRPr="001349EB">
        <w:rPr>
          <w:rFonts w:asciiTheme="majorBidi" w:hAnsiTheme="majorBidi" w:cstheme="majorBidi"/>
          <w:b/>
          <w:bCs/>
        </w:rPr>
        <w:t xml:space="preserve"> (</w:t>
      </w:r>
      <w:r w:rsidRPr="001349EB">
        <w:rPr>
          <w:rFonts w:asciiTheme="majorBidi" w:hAnsiTheme="majorBidi" w:cstheme="majorBidi"/>
        </w:rPr>
        <w:t>subscales: attentional facet- motor facet</w:t>
      </w:r>
      <w:r w:rsidRPr="001349EB">
        <w:rPr>
          <w:rFonts w:asciiTheme="majorBidi" w:hAnsiTheme="majorBidi" w:cstheme="majorBidi"/>
          <w:b/>
          <w:bCs/>
        </w:rPr>
        <w:t xml:space="preserve">- </w:t>
      </w:r>
      <w:r w:rsidRPr="001349EB">
        <w:rPr>
          <w:rFonts w:asciiTheme="majorBidi" w:hAnsiTheme="majorBidi" w:cstheme="majorBidi"/>
        </w:rPr>
        <w:t>planning facet), overall Autism Spectrum Quotient</w:t>
      </w:r>
      <w:r w:rsidRPr="001349EB">
        <w:rPr>
          <w:rFonts w:asciiTheme="majorBidi" w:hAnsiTheme="majorBidi" w:cstheme="majorBidi"/>
          <w:b/>
          <w:bCs/>
        </w:rPr>
        <w:t xml:space="preserve"> (</w:t>
      </w:r>
      <w:r w:rsidRPr="001349EB">
        <w:rPr>
          <w:rFonts w:asciiTheme="majorBidi" w:hAnsiTheme="majorBidi" w:cstheme="majorBidi"/>
        </w:rPr>
        <w:t>subscales: social skills</w:t>
      </w:r>
      <w:r w:rsidRPr="001349EB">
        <w:rPr>
          <w:rFonts w:asciiTheme="majorBidi" w:hAnsiTheme="majorBidi" w:cstheme="majorBidi"/>
          <w:b/>
          <w:bCs/>
        </w:rPr>
        <w:t xml:space="preserve">- </w:t>
      </w:r>
      <w:r w:rsidRPr="001349EB">
        <w:rPr>
          <w:rFonts w:asciiTheme="majorBidi" w:hAnsiTheme="majorBidi" w:cstheme="majorBidi"/>
        </w:rPr>
        <w:t>attention switching</w:t>
      </w:r>
      <w:r w:rsidRPr="001349EB">
        <w:rPr>
          <w:rFonts w:asciiTheme="majorBidi" w:hAnsiTheme="majorBidi" w:cstheme="majorBidi"/>
          <w:b/>
          <w:bCs/>
        </w:rPr>
        <w:t xml:space="preserve">- </w:t>
      </w:r>
      <w:r w:rsidRPr="001349EB">
        <w:rPr>
          <w:rFonts w:asciiTheme="majorBidi" w:hAnsiTheme="majorBidi" w:cstheme="majorBidi"/>
        </w:rPr>
        <w:t>attention to detail</w:t>
      </w:r>
      <w:r w:rsidRPr="001349EB">
        <w:rPr>
          <w:rFonts w:asciiTheme="majorBidi" w:hAnsiTheme="majorBidi" w:cstheme="majorBidi"/>
          <w:b/>
          <w:bCs/>
        </w:rPr>
        <w:t>-</w:t>
      </w:r>
      <w:r w:rsidRPr="001349EB">
        <w:rPr>
          <w:rFonts w:asciiTheme="majorBidi" w:hAnsiTheme="majorBidi" w:cstheme="majorBidi"/>
        </w:rPr>
        <w:t>communication- imagination) and independently predicted overall DERS scores</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rPr>
        <w:t xml:space="preserve">In this study, a sample consisted of 209 participants. Therefore, the study was adequately powered. </w:t>
      </w:r>
    </w:p>
    <w:p w14:paraId="4925C638" w14:textId="4A907610" w:rsidR="001B14A4" w:rsidRPr="001349EB" w:rsidRDefault="001B14A4" w:rsidP="001B14A4">
      <w:pPr>
        <w:spacing w:after="0" w:line="480" w:lineRule="auto"/>
        <w:rPr>
          <w:rStyle w:val="fontstyle01"/>
          <w:rFonts w:asciiTheme="majorBidi" w:hAnsiTheme="majorBidi" w:cstheme="majorBidi"/>
          <w:b w:val="0"/>
          <w:bCs w:val="0"/>
          <w:color w:val="auto"/>
          <w:sz w:val="24"/>
          <w:szCs w:val="24"/>
        </w:rPr>
      </w:pPr>
      <w:r w:rsidRPr="001349EB">
        <w:rPr>
          <w:rFonts w:asciiTheme="majorBidi" w:hAnsiTheme="majorBidi" w:cstheme="majorBidi"/>
          <w:b/>
          <w:bCs/>
          <w:sz w:val="24"/>
          <w:szCs w:val="24"/>
        </w:rPr>
        <w:t>Age</w:t>
      </w:r>
    </w:p>
    <w:p w14:paraId="253D5418" w14:textId="3E9883D2" w:rsidR="001B14A4" w:rsidRPr="001349EB" w:rsidRDefault="001B14A4"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One-way analysis of variance (ANOVA) was used to examine whether questionnaire scores</w:t>
      </w:r>
      <w:r w:rsidRPr="001349EB">
        <w:rPr>
          <w:rFonts w:asciiTheme="majorBidi" w:hAnsiTheme="majorBidi" w:cstheme="majorBidi"/>
          <w:sz w:val="24"/>
          <w:szCs w:val="24"/>
        </w:rPr>
        <w:br/>
        <w:t xml:space="preserve">differed based on age. For the ASRS, F (6,273) =.678, P&lt;.668 and for the DERS, F (6,273) =.4.65, P&lt;.001. (Table </w:t>
      </w:r>
      <w:r w:rsidR="001948FC" w:rsidRPr="001349EB">
        <w:rPr>
          <w:rFonts w:asciiTheme="majorBidi" w:hAnsiTheme="majorBidi" w:cstheme="majorBidi"/>
          <w:sz w:val="24"/>
          <w:szCs w:val="24"/>
        </w:rPr>
        <w:t>2</w:t>
      </w:r>
      <w:r w:rsidRPr="001349EB">
        <w:rPr>
          <w:rFonts w:asciiTheme="majorBidi" w:hAnsiTheme="majorBidi" w:cstheme="majorBidi"/>
          <w:sz w:val="24"/>
          <w:szCs w:val="24"/>
        </w:rPr>
        <w:t>.</w:t>
      </w:r>
      <w:r w:rsidR="001948FC" w:rsidRPr="001349EB">
        <w:rPr>
          <w:rFonts w:asciiTheme="majorBidi" w:hAnsiTheme="majorBidi" w:cstheme="majorBidi"/>
          <w:sz w:val="24"/>
          <w:szCs w:val="24"/>
        </w:rPr>
        <w:t>4</w:t>
      </w:r>
      <w:r w:rsidRPr="001349EB">
        <w:rPr>
          <w:rFonts w:asciiTheme="majorBidi" w:hAnsiTheme="majorBidi" w:cstheme="majorBidi"/>
          <w:sz w:val="24"/>
          <w:szCs w:val="24"/>
        </w:rPr>
        <w:t>).</w:t>
      </w:r>
    </w:p>
    <w:p w14:paraId="56706936" w14:textId="29D82EA2" w:rsidR="00F33891" w:rsidRPr="00F33891" w:rsidRDefault="00F33891" w:rsidP="00F33891">
      <w:pPr>
        <w:pStyle w:val="Caption"/>
        <w:keepNext/>
        <w:spacing w:line="480" w:lineRule="auto"/>
        <w:rPr>
          <w:color w:val="FFFFFF" w:themeColor="background1"/>
        </w:rPr>
      </w:pPr>
      <w:bookmarkStart w:id="90" w:name="_Toc136701952"/>
      <w:r w:rsidRPr="00526F90">
        <w:rPr>
          <w:b/>
          <w:bCs/>
        </w:rPr>
        <w:lastRenderedPageBreak/>
        <w:t>Table 2.</w:t>
      </w:r>
      <w:r>
        <w:rPr>
          <w:b/>
          <w:bCs/>
        </w:rPr>
        <w:t>4.</w:t>
      </w:r>
      <w:r w:rsidRPr="00F33891">
        <w:t xml:space="preserve"> </w:t>
      </w:r>
      <w:r w:rsidRPr="00EC0793">
        <w:t>Characteristics of Age Group M (SD)</w:t>
      </w:r>
      <w:r>
        <w:t xml:space="preserve"> </w:t>
      </w:r>
      <w:r w:rsidRPr="00F33891">
        <w:rPr>
          <w:b/>
          <w:bCs/>
          <w:color w:val="FFFFFF" w:themeColor="background1"/>
        </w:rPr>
        <w:fldChar w:fldCharType="begin"/>
      </w:r>
      <w:r w:rsidRPr="00F33891">
        <w:rPr>
          <w:b/>
          <w:bCs/>
          <w:color w:val="FFFFFF" w:themeColor="background1"/>
        </w:rPr>
        <w:instrText xml:space="preserve"> SEQ Table \* ARABIC </w:instrText>
      </w:r>
      <w:r w:rsidRPr="00F33891">
        <w:rPr>
          <w:b/>
          <w:bCs/>
          <w:color w:val="FFFFFF" w:themeColor="background1"/>
        </w:rPr>
        <w:fldChar w:fldCharType="separate"/>
      </w:r>
      <w:r w:rsidRPr="00F33891">
        <w:rPr>
          <w:b/>
          <w:bCs/>
          <w:noProof/>
          <w:color w:val="FFFFFF" w:themeColor="background1"/>
        </w:rPr>
        <w:t>3</w:t>
      </w:r>
      <w:bookmarkEnd w:id="90"/>
      <w:r w:rsidRPr="00F33891">
        <w:rPr>
          <w:b/>
          <w:bCs/>
          <w:color w:val="FFFFFF" w:themeColor="background1"/>
        </w:rPr>
        <w:fldChar w:fldCharType="end"/>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7"/>
        <w:gridCol w:w="2000"/>
        <w:gridCol w:w="2113"/>
        <w:gridCol w:w="87"/>
        <w:gridCol w:w="1450"/>
      </w:tblGrid>
      <w:tr w:rsidR="001349EB" w:rsidRPr="001349EB" w14:paraId="03649F7F" w14:textId="77777777" w:rsidTr="00EE666E">
        <w:trPr>
          <w:trHeight w:val="188"/>
        </w:trPr>
        <w:tc>
          <w:tcPr>
            <w:tcW w:w="2227" w:type="dxa"/>
            <w:tcBorders>
              <w:top w:val="single" w:sz="6" w:space="0" w:color="auto"/>
              <w:left w:val="nil"/>
              <w:bottom w:val="single" w:sz="6" w:space="0" w:color="auto"/>
              <w:right w:val="nil"/>
            </w:tcBorders>
            <w:shd w:val="clear" w:color="auto" w:fill="auto"/>
            <w:hideMark/>
          </w:tcPr>
          <w:p w14:paraId="0C2517D2"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Age group</w:t>
            </w:r>
          </w:p>
        </w:tc>
        <w:tc>
          <w:tcPr>
            <w:tcW w:w="2000" w:type="dxa"/>
            <w:tcBorders>
              <w:top w:val="single" w:sz="6" w:space="0" w:color="auto"/>
              <w:left w:val="nil"/>
              <w:bottom w:val="single" w:sz="6" w:space="0" w:color="auto"/>
              <w:right w:val="nil"/>
            </w:tcBorders>
            <w:shd w:val="clear" w:color="auto" w:fill="auto"/>
            <w:hideMark/>
          </w:tcPr>
          <w:p w14:paraId="060F935B"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Score </w:t>
            </w:r>
          </w:p>
        </w:tc>
        <w:tc>
          <w:tcPr>
            <w:tcW w:w="2113" w:type="dxa"/>
            <w:tcBorders>
              <w:top w:val="single" w:sz="6" w:space="0" w:color="auto"/>
              <w:left w:val="nil"/>
              <w:bottom w:val="single" w:sz="6" w:space="0" w:color="auto"/>
              <w:right w:val="nil"/>
            </w:tcBorders>
          </w:tcPr>
          <w:p w14:paraId="1E94C92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DERS score</w:t>
            </w:r>
          </w:p>
        </w:tc>
        <w:tc>
          <w:tcPr>
            <w:tcW w:w="1537" w:type="dxa"/>
            <w:gridSpan w:val="2"/>
            <w:tcBorders>
              <w:top w:val="single" w:sz="6" w:space="0" w:color="auto"/>
              <w:left w:val="nil"/>
              <w:bottom w:val="single" w:sz="6" w:space="0" w:color="auto"/>
              <w:right w:val="nil"/>
            </w:tcBorders>
          </w:tcPr>
          <w:p w14:paraId="4CF58E65"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Frequency</w:t>
            </w:r>
          </w:p>
        </w:tc>
      </w:tr>
      <w:tr w:rsidR="001349EB" w:rsidRPr="001349EB" w14:paraId="6A9EB3B9" w14:textId="77777777" w:rsidTr="00EE666E">
        <w:trPr>
          <w:trHeight w:val="188"/>
        </w:trPr>
        <w:tc>
          <w:tcPr>
            <w:tcW w:w="2227" w:type="dxa"/>
            <w:tcBorders>
              <w:top w:val="nil"/>
              <w:left w:val="nil"/>
              <w:bottom w:val="nil"/>
              <w:right w:val="nil"/>
            </w:tcBorders>
            <w:shd w:val="clear" w:color="auto" w:fill="auto"/>
          </w:tcPr>
          <w:p w14:paraId="464786B4"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18-24</w:t>
            </w:r>
          </w:p>
        </w:tc>
        <w:tc>
          <w:tcPr>
            <w:tcW w:w="2000" w:type="dxa"/>
            <w:tcBorders>
              <w:top w:val="nil"/>
              <w:left w:val="nil"/>
              <w:bottom w:val="nil"/>
              <w:right w:val="nil"/>
            </w:tcBorders>
            <w:shd w:val="clear" w:color="auto" w:fill="auto"/>
          </w:tcPr>
          <w:p w14:paraId="410790B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31.89 (10.16)</w:t>
            </w:r>
          </w:p>
        </w:tc>
        <w:tc>
          <w:tcPr>
            <w:tcW w:w="2200" w:type="dxa"/>
            <w:gridSpan w:val="2"/>
            <w:tcBorders>
              <w:top w:val="nil"/>
              <w:left w:val="nil"/>
              <w:bottom w:val="nil"/>
              <w:right w:val="nil"/>
            </w:tcBorders>
          </w:tcPr>
          <w:p w14:paraId="5A488B55"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100.88 (23.06)</w:t>
            </w:r>
          </w:p>
        </w:tc>
        <w:tc>
          <w:tcPr>
            <w:tcW w:w="1450" w:type="dxa"/>
            <w:tcBorders>
              <w:top w:val="nil"/>
              <w:left w:val="nil"/>
              <w:bottom w:val="nil"/>
              <w:right w:val="nil"/>
            </w:tcBorders>
          </w:tcPr>
          <w:p w14:paraId="2C163291"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xml:space="preserve">92 </w:t>
            </w:r>
          </w:p>
        </w:tc>
      </w:tr>
      <w:tr w:rsidR="001349EB" w:rsidRPr="001349EB" w14:paraId="6E6DA2AE" w14:textId="77777777" w:rsidTr="00EE666E">
        <w:trPr>
          <w:trHeight w:val="188"/>
        </w:trPr>
        <w:tc>
          <w:tcPr>
            <w:tcW w:w="2227" w:type="dxa"/>
            <w:tcBorders>
              <w:top w:val="nil"/>
              <w:left w:val="nil"/>
              <w:bottom w:val="nil"/>
              <w:right w:val="nil"/>
            </w:tcBorders>
            <w:shd w:val="clear" w:color="auto" w:fill="auto"/>
            <w:hideMark/>
          </w:tcPr>
          <w:p w14:paraId="6561B23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25-34</w:t>
            </w:r>
          </w:p>
        </w:tc>
        <w:tc>
          <w:tcPr>
            <w:tcW w:w="2000" w:type="dxa"/>
            <w:tcBorders>
              <w:top w:val="nil"/>
              <w:left w:val="nil"/>
              <w:bottom w:val="nil"/>
              <w:right w:val="nil"/>
            </w:tcBorders>
            <w:shd w:val="clear" w:color="auto" w:fill="auto"/>
          </w:tcPr>
          <w:p w14:paraId="70000642"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32.55 (10.28)</w:t>
            </w:r>
          </w:p>
        </w:tc>
        <w:tc>
          <w:tcPr>
            <w:tcW w:w="2200" w:type="dxa"/>
            <w:gridSpan w:val="2"/>
            <w:tcBorders>
              <w:top w:val="nil"/>
              <w:left w:val="nil"/>
              <w:bottom w:val="nil"/>
              <w:right w:val="nil"/>
            </w:tcBorders>
          </w:tcPr>
          <w:p w14:paraId="4BFCF6FB"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90.96 (26.11)</w:t>
            </w:r>
          </w:p>
        </w:tc>
        <w:tc>
          <w:tcPr>
            <w:tcW w:w="1450" w:type="dxa"/>
            <w:tcBorders>
              <w:top w:val="nil"/>
              <w:left w:val="nil"/>
              <w:bottom w:val="nil"/>
              <w:right w:val="nil"/>
            </w:tcBorders>
          </w:tcPr>
          <w:p w14:paraId="429BCF54"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xml:space="preserve">100 </w:t>
            </w:r>
          </w:p>
        </w:tc>
      </w:tr>
      <w:tr w:rsidR="001349EB" w:rsidRPr="001349EB" w14:paraId="25A76430" w14:textId="77777777" w:rsidTr="00EE666E">
        <w:trPr>
          <w:trHeight w:val="188"/>
        </w:trPr>
        <w:tc>
          <w:tcPr>
            <w:tcW w:w="2227" w:type="dxa"/>
            <w:tcBorders>
              <w:top w:val="nil"/>
              <w:left w:val="nil"/>
              <w:bottom w:val="nil"/>
              <w:right w:val="nil"/>
            </w:tcBorders>
            <w:shd w:val="clear" w:color="auto" w:fill="auto"/>
          </w:tcPr>
          <w:p w14:paraId="7F06CCE4"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35-44</w:t>
            </w:r>
          </w:p>
        </w:tc>
        <w:tc>
          <w:tcPr>
            <w:tcW w:w="2000" w:type="dxa"/>
            <w:tcBorders>
              <w:top w:val="nil"/>
              <w:left w:val="nil"/>
              <w:bottom w:val="nil"/>
              <w:right w:val="nil"/>
            </w:tcBorders>
            <w:shd w:val="clear" w:color="auto" w:fill="auto"/>
          </w:tcPr>
          <w:p w14:paraId="42EF4562"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32.40 (1113)</w:t>
            </w:r>
          </w:p>
        </w:tc>
        <w:tc>
          <w:tcPr>
            <w:tcW w:w="2200" w:type="dxa"/>
            <w:gridSpan w:val="2"/>
            <w:tcBorders>
              <w:top w:val="nil"/>
              <w:left w:val="nil"/>
              <w:bottom w:val="nil"/>
              <w:right w:val="nil"/>
            </w:tcBorders>
          </w:tcPr>
          <w:p w14:paraId="7045927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85.40 (20.88)</w:t>
            </w:r>
          </w:p>
        </w:tc>
        <w:tc>
          <w:tcPr>
            <w:tcW w:w="1450" w:type="dxa"/>
            <w:tcBorders>
              <w:top w:val="nil"/>
              <w:left w:val="nil"/>
              <w:bottom w:val="nil"/>
              <w:right w:val="nil"/>
            </w:tcBorders>
          </w:tcPr>
          <w:p w14:paraId="3812006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45</w:t>
            </w:r>
          </w:p>
        </w:tc>
      </w:tr>
      <w:tr w:rsidR="001349EB" w:rsidRPr="001349EB" w14:paraId="47511DD4" w14:textId="77777777" w:rsidTr="00EE666E">
        <w:trPr>
          <w:trHeight w:val="188"/>
        </w:trPr>
        <w:tc>
          <w:tcPr>
            <w:tcW w:w="2227" w:type="dxa"/>
            <w:tcBorders>
              <w:top w:val="nil"/>
              <w:left w:val="nil"/>
              <w:bottom w:val="nil"/>
              <w:right w:val="nil"/>
            </w:tcBorders>
            <w:shd w:val="clear" w:color="auto" w:fill="auto"/>
          </w:tcPr>
          <w:p w14:paraId="21BB5251"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45-54</w:t>
            </w:r>
          </w:p>
        </w:tc>
        <w:tc>
          <w:tcPr>
            <w:tcW w:w="2000" w:type="dxa"/>
            <w:tcBorders>
              <w:top w:val="nil"/>
              <w:left w:val="nil"/>
              <w:bottom w:val="nil"/>
              <w:right w:val="nil"/>
            </w:tcBorders>
            <w:shd w:val="clear" w:color="auto" w:fill="auto"/>
          </w:tcPr>
          <w:p w14:paraId="2A51AED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33.00 (9.23)</w:t>
            </w:r>
          </w:p>
        </w:tc>
        <w:tc>
          <w:tcPr>
            <w:tcW w:w="2200" w:type="dxa"/>
            <w:gridSpan w:val="2"/>
            <w:tcBorders>
              <w:top w:val="nil"/>
              <w:left w:val="nil"/>
              <w:bottom w:val="nil"/>
              <w:right w:val="nil"/>
            </w:tcBorders>
          </w:tcPr>
          <w:p w14:paraId="1AAD378A"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82.85 (21.47)</w:t>
            </w:r>
          </w:p>
        </w:tc>
        <w:tc>
          <w:tcPr>
            <w:tcW w:w="1450" w:type="dxa"/>
            <w:tcBorders>
              <w:top w:val="nil"/>
              <w:left w:val="nil"/>
              <w:bottom w:val="nil"/>
              <w:right w:val="nil"/>
            </w:tcBorders>
          </w:tcPr>
          <w:p w14:paraId="02385CEA"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27</w:t>
            </w:r>
          </w:p>
        </w:tc>
      </w:tr>
      <w:tr w:rsidR="001349EB" w:rsidRPr="001349EB" w14:paraId="7C760258" w14:textId="77777777" w:rsidTr="00EE666E">
        <w:trPr>
          <w:trHeight w:val="188"/>
        </w:trPr>
        <w:tc>
          <w:tcPr>
            <w:tcW w:w="2227" w:type="dxa"/>
            <w:tcBorders>
              <w:top w:val="nil"/>
              <w:left w:val="nil"/>
              <w:bottom w:val="nil"/>
              <w:right w:val="nil"/>
            </w:tcBorders>
            <w:shd w:val="clear" w:color="auto" w:fill="auto"/>
          </w:tcPr>
          <w:p w14:paraId="0DF216E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55-64</w:t>
            </w:r>
          </w:p>
        </w:tc>
        <w:tc>
          <w:tcPr>
            <w:tcW w:w="2000" w:type="dxa"/>
            <w:tcBorders>
              <w:top w:val="nil"/>
              <w:left w:val="nil"/>
              <w:bottom w:val="nil"/>
              <w:right w:val="nil"/>
            </w:tcBorders>
            <w:shd w:val="clear" w:color="auto" w:fill="auto"/>
          </w:tcPr>
          <w:p w14:paraId="1B66427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27.75 (9.25)</w:t>
            </w:r>
          </w:p>
        </w:tc>
        <w:tc>
          <w:tcPr>
            <w:tcW w:w="2200" w:type="dxa"/>
            <w:gridSpan w:val="2"/>
            <w:tcBorders>
              <w:top w:val="nil"/>
              <w:left w:val="nil"/>
              <w:bottom w:val="nil"/>
              <w:right w:val="nil"/>
            </w:tcBorders>
          </w:tcPr>
          <w:p w14:paraId="3D1083D5"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74.75 (12.38)</w:t>
            </w:r>
          </w:p>
        </w:tc>
        <w:tc>
          <w:tcPr>
            <w:tcW w:w="1450" w:type="dxa"/>
            <w:tcBorders>
              <w:top w:val="nil"/>
              <w:left w:val="nil"/>
              <w:bottom w:val="nil"/>
              <w:right w:val="nil"/>
            </w:tcBorders>
          </w:tcPr>
          <w:p w14:paraId="3D9E497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12</w:t>
            </w:r>
          </w:p>
        </w:tc>
      </w:tr>
      <w:tr w:rsidR="001349EB" w:rsidRPr="001349EB" w14:paraId="3558334E" w14:textId="77777777" w:rsidTr="00EE666E">
        <w:trPr>
          <w:trHeight w:val="188"/>
        </w:trPr>
        <w:tc>
          <w:tcPr>
            <w:tcW w:w="2227" w:type="dxa"/>
            <w:tcBorders>
              <w:top w:val="nil"/>
              <w:left w:val="nil"/>
              <w:bottom w:val="nil"/>
              <w:right w:val="nil"/>
            </w:tcBorders>
            <w:shd w:val="clear" w:color="auto" w:fill="auto"/>
          </w:tcPr>
          <w:p w14:paraId="5644E42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65-74</w:t>
            </w:r>
          </w:p>
        </w:tc>
        <w:tc>
          <w:tcPr>
            <w:tcW w:w="2000" w:type="dxa"/>
            <w:tcBorders>
              <w:top w:val="nil"/>
              <w:left w:val="nil"/>
              <w:bottom w:val="nil"/>
              <w:right w:val="nil"/>
            </w:tcBorders>
            <w:shd w:val="clear" w:color="auto" w:fill="auto"/>
          </w:tcPr>
          <w:p w14:paraId="2BF27614"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39.50 (12.50)</w:t>
            </w:r>
          </w:p>
        </w:tc>
        <w:tc>
          <w:tcPr>
            <w:tcW w:w="2200" w:type="dxa"/>
            <w:gridSpan w:val="2"/>
            <w:tcBorders>
              <w:top w:val="nil"/>
              <w:left w:val="nil"/>
              <w:bottom w:val="nil"/>
              <w:right w:val="nil"/>
            </w:tcBorders>
          </w:tcPr>
          <w:p w14:paraId="0FA8AE0B"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99.50 (22.50)</w:t>
            </w:r>
          </w:p>
        </w:tc>
        <w:tc>
          <w:tcPr>
            <w:tcW w:w="1450" w:type="dxa"/>
            <w:tcBorders>
              <w:top w:val="nil"/>
              <w:left w:val="nil"/>
              <w:bottom w:val="nil"/>
              <w:right w:val="nil"/>
            </w:tcBorders>
          </w:tcPr>
          <w:p w14:paraId="55298821"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w:t>
            </w:r>
          </w:p>
        </w:tc>
      </w:tr>
      <w:tr w:rsidR="001349EB" w:rsidRPr="001349EB" w14:paraId="195FCBEE" w14:textId="77777777" w:rsidTr="00EE666E">
        <w:trPr>
          <w:trHeight w:val="188"/>
        </w:trPr>
        <w:tc>
          <w:tcPr>
            <w:tcW w:w="2227" w:type="dxa"/>
            <w:tcBorders>
              <w:top w:val="nil"/>
              <w:left w:val="nil"/>
              <w:bottom w:val="single" w:sz="6" w:space="0" w:color="auto"/>
              <w:right w:val="nil"/>
            </w:tcBorders>
            <w:shd w:val="clear" w:color="auto" w:fill="auto"/>
          </w:tcPr>
          <w:p w14:paraId="13B4FE99"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75-84</w:t>
            </w:r>
          </w:p>
        </w:tc>
        <w:tc>
          <w:tcPr>
            <w:tcW w:w="2000" w:type="dxa"/>
            <w:tcBorders>
              <w:top w:val="nil"/>
              <w:left w:val="nil"/>
              <w:bottom w:val="single" w:sz="6" w:space="0" w:color="auto"/>
              <w:right w:val="nil"/>
            </w:tcBorders>
            <w:shd w:val="clear" w:color="auto" w:fill="auto"/>
          </w:tcPr>
          <w:p w14:paraId="2197DD18"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37.00 (1.41)</w:t>
            </w:r>
          </w:p>
        </w:tc>
        <w:tc>
          <w:tcPr>
            <w:tcW w:w="2200" w:type="dxa"/>
            <w:gridSpan w:val="2"/>
            <w:tcBorders>
              <w:top w:val="nil"/>
              <w:left w:val="nil"/>
              <w:bottom w:val="single" w:sz="6" w:space="0" w:color="auto"/>
              <w:right w:val="nil"/>
            </w:tcBorders>
          </w:tcPr>
          <w:p w14:paraId="5A09AD52"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84.50)24.74</w:t>
            </w:r>
          </w:p>
        </w:tc>
        <w:tc>
          <w:tcPr>
            <w:tcW w:w="1450" w:type="dxa"/>
            <w:tcBorders>
              <w:top w:val="nil"/>
              <w:left w:val="nil"/>
              <w:bottom w:val="single" w:sz="6" w:space="0" w:color="auto"/>
              <w:right w:val="nil"/>
            </w:tcBorders>
          </w:tcPr>
          <w:p w14:paraId="404B0731"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w:t>
            </w:r>
          </w:p>
        </w:tc>
      </w:tr>
    </w:tbl>
    <w:p w14:paraId="0B1F16DF" w14:textId="77777777" w:rsidR="001B14A4" w:rsidRPr="001349EB" w:rsidRDefault="001B14A4" w:rsidP="001B14A4">
      <w:pPr>
        <w:rPr>
          <w:rStyle w:val="normaltextrun"/>
          <w:rFonts w:asciiTheme="majorBidi" w:hAnsiTheme="majorBidi" w:cstheme="majorBidi"/>
          <w:sz w:val="20"/>
          <w:szCs w:val="20"/>
        </w:rPr>
      </w:pPr>
      <w:r w:rsidRPr="001349EB">
        <w:rPr>
          <w:rStyle w:val="normaltextrun"/>
          <w:rFonts w:asciiTheme="majorBidi" w:hAnsiTheme="majorBidi" w:cstheme="majorBidi"/>
          <w:sz w:val="20"/>
          <w:szCs w:val="20"/>
        </w:rPr>
        <w:t>M = mean, SD = standard deviation</w:t>
      </w:r>
    </w:p>
    <w:p w14:paraId="6B0EEBDC" w14:textId="10AC7A78" w:rsidR="001B14A4" w:rsidRPr="001349EB" w:rsidRDefault="001B14A4" w:rsidP="001B14A4">
      <w:pPr>
        <w:spacing w:after="0" w:line="480" w:lineRule="auto"/>
        <w:rPr>
          <w:rFonts w:asciiTheme="majorBidi" w:hAnsiTheme="majorBidi" w:cstheme="majorBidi"/>
          <w:sz w:val="24"/>
          <w:szCs w:val="24"/>
        </w:rPr>
      </w:pPr>
      <w:r w:rsidRPr="001349EB">
        <w:rPr>
          <w:rStyle w:val="fontstyle01"/>
          <w:rFonts w:asciiTheme="majorBidi" w:hAnsiTheme="majorBidi" w:cstheme="majorBidi"/>
          <w:color w:val="auto"/>
          <w:sz w:val="24"/>
          <w:szCs w:val="24"/>
        </w:rPr>
        <w:t>Gender</w:t>
      </w:r>
    </w:p>
    <w:p w14:paraId="4EC858EF" w14:textId="15801D74" w:rsidR="001B14A4" w:rsidRPr="001349EB" w:rsidRDefault="001B14A4"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An independent samples t-test was performed to examine the effect of gender of the participant on the overall ASRS scores (</w:t>
      </w:r>
      <w:r w:rsidRPr="001349EB">
        <w:rPr>
          <w:rFonts w:asciiTheme="majorBidi" w:hAnsiTheme="majorBidi" w:cstheme="majorBidi"/>
          <w:i/>
          <w:iCs/>
          <w:sz w:val="24"/>
          <w:szCs w:val="24"/>
        </w:rPr>
        <w:t>t</w:t>
      </w:r>
      <w:r w:rsidRPr="001349EB">
        <w:rPr>
          <w:rFonts w:asciiTheme="majorBidi" w:hAnsiTheme="majorBidi" w:cstheme="majorBidi"/>
          <w:sz w:val="24"/>
          <w:szCs w:val="24"/>
        </w:rPr>
        <w:t xml:space="preserve"> (225) =-.181, </w:t>
      </w:r>
      <w:r w:rsidRPr="001349EB">
        <w:rPr>
          <w:rFonts w:asciiTheme="majorBidi" w:hAnsiTheme="majorBidi" w:cstheme="majorBidi"/>
          <w:i/>
          <w:iCs/>
          <w:sz w:val="24"/>
          <w:szCs w:val="24"/>
        </w:rPr>
        <w:t>p</w:t>
      </w:r>
      <w:r w:rsidRPr="001349EB">
        <w:rPr>
          <w:rFonts w:asciiTheme="majorBidi" w:hAnsiTheme="majorBidi" w:cstheme="majorBidi"/>
          <w:sz w:val="24"/>
          <w:szCs w:val="24"/>
        </w:rPr>
        <w:t>=.857), overall DERS scores (</w:t>
      </w:r>
      <w:r w:rsidRPr="001349EB">
        <w:rPr>
          <w:rFonts w:asciiTheme="majorBidi" w:hAnsiTheme="majorBidi" w:cstheme="majorBidi"/>
          <w:i/>
          <w:iCs/>
          <w:sz w:val="24"/>
          <w:szCs w:val="24"/>
        </w:rPr>
        <w:t>t</w:t>
      </w:r>
      <w:r w:rsidRPr="001349EB">
        <w:rPr>
          <w:rFonts w:asciiTheme="majorBidi" w:hAnsiTheme="majorBidi" w:cstheme="majorBidi"/>
          <w:sz w:val="24"/>
          <w:szCs w:val="24"/>
        </w:rPr>
        <w:t xml:space="preserve"> (225) =-.621, </w:t>
      </w:r>
      <w:r w:rsidRPr="001349EB">
        <w:rPr>
          <w:rFonts w:asciiTheme="majorBidi" w:hAnsiTheme="majorBidi" w:cstheme="majorBidi"/>
          <w:i/>
          <w:iCs/>
          <w:sz w:val="24"/>
          <w:szCs w:val="24"/>
        </w:rPr>
        <w:t>p</w:t>
      </w:r>
      <w:r w:rsidRPr="001349EB">
        <w:rPr>
          <w:rFonts w:asciiTheme="majorBidi" w:hAnsiTheme="majorBidi" w:cstheme="majorBidi"/>
          <w:sz w:val="24"/>
          <w:szCs w:val="24"/>
        </w:rPr>
        <w:t>=.942), overall BIS scores (</w:t>
      </w:r>
      <w:r w:rsidRPr="001349EB">
        <w:rPr>
          <w:rFonts w:asciiTheme="majorBidi" w:hAnsiTheme="majorBidi" w:cstheme="majorBidi"/>
          <w:i/>
          <w:iCs/>
          <w:sz w:val="24"/>
          <w:szCs w:val="24"/>
        </w:rPr>
        <w:t>t</w:t>
      </w:r>
      <w:r w:rsidRPr="001349EB">
        <w:rPr>
          <w:rFonts w:asciiTheme="majorBidi" w:hAnsiTheme="majorBidi" w:cstheme="majorBidi"/>
          <w:sz w:val="24"/>
          <w:szCs w:val="24"/>
        </w:rPr>
        <w:t xml:space="preserve"> (225) = .073, </w:t>
      </w:r>
      <w:r w:rsidRPr="001349EB">
        <w:rPr>
          <w:rFonts w:asciiTheme="majorBidi" w:hAnsiTheme="majorBidi" w:cstheme="majorBidi"/>
          <w:i/>
          <w:iCs/>
          <w:sz w:val="24"/>
          <w:szCs w:val="24"/>
        </w:rPr>
        <w:t>p</w:t>
      </w:r>
      <w:r w:rsidRPr="001349EB">
        <w:rPr>
          <w:rFonts w:asciiTheme="majorBidi" w:hAnsiTheme="majorBidi" w:cstheme="majorBidi"/>
          <w:sz w:val="24"/>
          <w:szCs w:val="24"/>
        </w:rPr>
        <w:t>=.535) and overall AQ score (</w:t>
      </w:r>
      <w:r w:rsidRPr="001349EB">
        <w:rPr>
          <w:rFonts w:asciiTheme="majorBidi" w:hAnsiTheme="majorBidi" w:cstheme="majorBidi"/>
          <w:i/>
          <w:iCs/>
          <w:sz w:val="24"/>
          <w:szCs w:val="24"/>
        </w:rPr>
        <w:t>t</w:t>
      </w:r>
      <w:r w:rsidRPr="001349EB">
        <w:rPr>
          <w:rFonts w:asciiTheme="majorBidi" w:hAnsiTheme="majorBidi" w:cstheme="majorBidi"/>
          <w:sz w:val="24"/>
          <w:szCs w:val="24"/>
        </w:rPr>
        <w:t xml:space="preserve"> (225) = .660, </w:t>
      </w:r>
      <w:r w:rsidRPr="001349EB">
        <w:rPr>
          <w:rFonts w:asciiTheme="majorBidi" w:hAnsiTheme="majorBidi" w:cstheme="majorBidi"/>
          <w:i/>
          <w:iCs/>
          <w:sz w:val="24"/>
          <w:szCs w:val="24"/>
        </w:rPr>
        <w:t>p</w:t>
      </w:r>
      <w:r w:rsidRPr="001349EB">
        <w:rPr>
          <w:rFonts w:asciiTheme="majorBidi" w:hAnsiTheme="majorBidi" w:cstheme="majorBidi"/>
          <w:sz w:val="24"/>
          <w:szCs w:val="24"/>
        </w:rPr>
        <w:t>=.510) (Table 2.2). For the ASRS subscales, the independent samples t-test for the inattention subscale was (</w:t>
      </w:r>
      <w:r w:rsidRPr="001349EB">
        <w:rPr>
          <w:rFonts w:asciiTheme="majorBidi" w:hAnsiTheme="majorBidi" w:cstheme="majorBidi"/>
          <w:i/>
          <w:iCs/>
          <w:sz w:val="24"/>
          <w:szCs w:val="24"/>
        </w:rPr>
        <w:t>t</w:t>
      </w:r>
      <w:r w:rsidRPr="001349EB">
        <w:rPr>
          <w:rFonts w:asciiTheme="majorBidi" w:hAnsiTheme="majorBidi" w:cstheme="majorBidi"/>
          <w:sz w:val="24"/>
          <w:szCs w:val="24"/>
        </w:rPr>
        <w:t xml:space="preserve"> (225) = -.403, </w:t>
      </w:r>
      <w:r w:rsidRPr="001349EB">
        <w:rPr>
          <w:rFonts w:asciiTheme="majorBidi" w:hAnsiTheme="majorBidi" w:cstheme="majorBidi"/>
          <w:i/>
          <w:iCs/>
          <w:sz w:val="24"/>
          <w:szCs w:val="24"/>
        </w:rPr>
        <w:t>p</w:t>
      </w:r>
      <w:r w:rsidRPr="001349EB">
        <w:rPr>
          <w:rFonts w:asciiTheme="majorBidi" w:hAnsiTheme="majorBidi" w:cstheme="majorBidi"/>
          <w:sz w:val="24"/>
          <w:szCs w:val="24"/>
        </w:rPr>
        <w:t>=.687) whereas for the impulsivity/hyperactivity subscale it was (</w:t>
      </w:r>
      <w:r w:rsidRPr="001349EB">
        <w:rPr>
          <w:rFonts w:asciiTheme="majorBidi" w:hAnsiTheme="majorBidi" w:cstheme="majorBidi"/>
          <w:i/>
          <w:iCs/>
          <w:sz w:val="24"/>
          <w:szCs w:val="24"/>
        </w:rPr>
        <w:t>t</w:t>
      </w:r>
      <w:r w:rsidRPr="001349EB">
        <w:rPr>
          <w:rFonts w:asciiTheme="majorBidi" w:hAnsiTheme="majorBidi" w:cstheme="majorBidi"/>
          <w:sz w:val="24"/>
          <w:szCs w:val="24"/>
        </w:rPr>
        <w:t xml:space="preserve"> (225) = .072, </w:t>
      </w:r>
      <w:r w:rsidRPr="001349EB">
        <w:rPr>
          <w:rFonts w:asciiTheme="majorBidi" w:hAnsiTheme="majorBidi" w:cstheme="majorBidi"/>
          <w:i/>
          <w:iCs/>
          <w:sz w:val="24"/>
          <w:szCs w:val="24"/>
        </w:rPr>
        <w:t>p</w:t>
      </w:r>
      <w:r w:rsidRPr="001349EB">
        <w:rPr>
          <w:rFonts w:asciiTheme="majorBidi" w:hAnsiTheme="majorBidi" w:cstheme="majorBidi"/>
          <w:sz w:val="24"/>
          <w:szCs w:val="24"/>
        </w:rPr>
        <w:t xml:space="preserve">=.943). </w:t>
      </w:r>
      <w:r w:rsidR="001948FC" w:rsidRPr="001349EB">
        <w:rPr>
          <w:rFonts w:asciiTheme="majorBidi" w:hAnsiTheme="majorBidi" w:cstheme="majorBidi"/>
          <w:sz w:val="24"/>
          <w:szCs w:val="24"/>
        </w:rPr>
        <w:t>(Table 2.5).</w:t>
      </w:r>
    </w:p>
    <w:p w14:paraId="5EC40991" w14:textId="69C4F0B9" w:rsidR="00F33891" w:rsidRPr="00F33891" w:rsidRDefault="00F33891" w:rsidP="00F33891">
      <w:pPr>
        <w:pStyle w:val="Caption"/>
        <w:keepNext/>
        <w:spacing w:line="480" w:lineRule="auto"/>
      </w:pPr>
      <w:bookmarkStart w:id="91" w:name="_Toc136701953"/>
      <w:r w:rsidRPr="00526F90">
        <w:rPr>
          <w:b/>
          <w:bCs/>
        </w:rPr>
        <w:t>Table 2.</w:t>
      </w:r>
      <w:r>
        <w:rPr>
          <w:b/>
          <w:bCs/>
        </w:rPr>
        <w:t>5.</w:t>
      </w:r>
      <w:r w:rsidRPr="00F33891">
        <w:t xml:space="preserve"> </w:t>
      </w:r>
      <w:r w:rsidRPr="00F33891">
        <w:rPr>
          <w:rStyle w:val="fontstyle01"/>
          <w:rFonts w:asciiTheme="majorBidi" w:hAnsiTheme="majorBidi" w:cstheme="majorBidi"/>
          <w:b w:val="0"/>
          <w:bCs w:val="0"/>
          <w:i/>
          <w:color w:val="auto"/>
          <w:sz w:val="24"/>
          <w:szCs w:val="24"/>
        </w:rPr>
        <w:t xml:space="preserve">Gender Differences in </w:t>
      </w:r>
      <w:r w:rsidRPr="00F33891">
        <w:rPr>
          <w:rStyle w:val="normaltextrun"/>
          <w:rFonts w:asciiTheme="majorBidi" w:hAnsiTheme="majorBidi" w:cstheme="majorBidi"/>
          <w:i/>
          <w:szCs w:val="24"/>
        </w:rPr>
        <w:t>different</w:t>
      </w:r>
      <w:r w:rsidRPr="00F33891">
        <w:rPr>
          <w:rStyle w:val="normaltextrun"/>
          <w:rFonts w:asciiTheme="majorBidi" w:hAnsiTheme="majorBidi" w:cstheme="majorBidi"/>
          <w:b/>
          <w:bCs/>
          <w:i/>
          <w:szCs w:val="24"/>
        </w:rPr>
        <w:t xml:space="preserve"> </w:t>
      </w:r>
      <w:r w:rsidRPr="00F33891">
        <w:rPr>
          <w:rStyle w:val="fontstyle01"/>
          <w:rFonts w:asciiTheme="majorBidi" w:hAnsiTheme="majorBidi" w:cstheme="majorBidi"/>
          <w:b w:val="0"/>
          <w:bCs w:val="0"/>
          <w:i/>
          <w:color w:val="auto"/>
          <w:sz w:val="24"/>
          <w:szCs w:val="24"/>
        </w:rPr>
        <w:t>scales</w:t>
      </w:r>
      <w:r w:rsidRPr="00F33891">
        <w:rPr>
          <w:rStyle w:val="fontstyle01"/>
          <w:rFonts w:asciiTheme="majorBidi" w:hAnsiTheme="majorBidi" w:cstheme="majorBidi"/>
          <w:b w:val="0"/>
          <w:bCs w:val="0"/>
          <w:color w:val="auto"/>
          <w:sz w:val="24"/>
          <w:szCs w:val="24"/>
        </w:rPr>
        <w:t xml:space="preserve"> </w:t>
      </w:r>
      <w:r w:rsidRPr="00F33891">
        <w:t>M (SD)</w:t>
      </w:r>
      <w:r w:rsidRPr="00EC0793">
        <w:t xml:space="preserve"> </w:t>
      </w:r>
      <w:r w:rsidRPr="00F33891">
        <w:rPr>
          <w:b/>
          <w:bCs/>
          <w:color w:val="FFFFFF" w:themeColor="background1"/>
        </w:rPr>
        <w:fldChar w:fldCharType="begin"/>
      </w:r>
      <w:r w:rsidRPr="00F33891">
        <w:rPr>
          <w:b/>
          <w:bCs/>
          <w:color w:val="FFFFFF" w:themeColor="background1"/>
        </w:rPr>
        <w:instrText xml:space="preserve"> SEQ Table \* ARABIC </w:instrText>
      </w:r>
      <w:r w:rsidRPr="00F33891">
        <w:rPr>
          <w:b/>
          <w:bCs/>
          <w:color w:val="FFFFFF" w:themeColor="background1"/>
        </w:rPr>
        <w:fldChar w:fldCharType="separate"/>
      </w:r>
      <w:r w:rsidRPr="00F33891">
        <w:rPr>
          <w:b/>
          <w:bCs/>
          <w:noProof/>
          <w:color w:val="FFFFFF" w:themeColor="background1"/>
        </w:rPr>
        <w:t>3</w:t>
      </w:r>
      <w:bookmarkEnd w:id="91"/>
      <w:r w:rsidRPr="00F33891">
        <w:rPr>
          <w:b/>
          <w:bCs/>
          <w:color w:val="FFFFFF" w:themeColor="background1"/>
        </w:rPr>
        <w:fldChar w:fldCharType="end"/>
      </w:r>
      <w:r w:rsidRPr="00F33891">
        <w:rPr>
          <w:color w:val="FFFFFF" w:themeColor="background1"/>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35"/>
        <w:gridCol w:w="4523"/>
        <w:gridCol w:w="2035"/>
        <w:gridCol w:w="226"/>
      </w:tblGrid>
      <w:tr w:rsidR="001349EB" w:rsidRPr="001349EB" w14:paraId="1B3A4492" w14:textId="77777777" w:rsidTr="00EE666E">
        <w:trPr>
          <w:gridAfter w:val="1"/>
          <w:wAfter w:w="226" w:type="dxa"/>
          <w:trHeight w:val="153"/>
        </w:trPr>
        <w:tc>
          <w:tcPr>
            <w:tcW w:w="2035" w:type="dxa"/>
            <w:tcBorders>
              <w:top w:val="single" w:sz="6" w:space="0" w:color="auto"/>
              <w:left w:val="nil"/>
              <w:bottom w:val="single" w:sz="6" w:space="0" w:color="auto"/>
              <w:right w:val="nil"/>
            </w:tcBorders>
            <w:shd w:val="clear" w:color="auto" w:fill="auto"/>
            <w:hideMark/>
          </w:tcPr>
          <w:p w14:paraId="20FEE950"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Variable</w:t>
            </w:r>
          </w:p>
        </w:tc>
        <w:tc>
          <w:tcPr>
            <w:tcW w:w="4523" w:type="dxa"/>
            <w:tcBorders>
              <w:top w:val="single" w:sz="6" w:space="0" w:color="auto"/>
              <w:left w:val="nil"/>
              <w:bottom w:val="single" w:sz="6" w:space="0" w:color="auto"/>
              <w:right w:val="nil"/>
            </w:tcBorders>
            <w:shd w:val="clear" w:color="auto" w:fill="auto"/>
          </w:tcPr>
          <w:p w14:paraId="6E495DA1" w14:textId="77777777" w:rsidR="001B14A4" w:rsidRPr="001349EB" w:rsidRDefault="001B14A4" w:rsidP="00EE666E">
            <w:pPr>
              <w:tabs>
                <w:tab w:val="left" w:pos="2160"/>
              </w:tabs>
              <w:spacing w:before="100" w:beforeAutospacing="1" w:after="100" w:afterAutospacing="1" w:line="240" w:lineRule="auto"/>
              <w:jc w:val="both"/>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Overall scales</w:t>
            </w:r>
          </w:p>
        </w:tc>
        <w:tc>
          <w:tcPr>
            <w:tcW w:w="2035" w:type="dxa"/>
            <w:tcBorders>
              <w:top w:val="single" w:sz="6" w:space="0" w:color="auto"/>
              <w:left w:val="nil"/>
              <w:bottom w:val="single" w:sz="6" w:space="0" w:color="auto"/>
              <w:right w:val="nil"/>
            </w:tcBorders>
          </w:tcPr>
          <w:p w14:paraId="0F99D2D7" w14:textId="77777777" w:rsidR="001B14A4" w:rsidRPr="001349EB" w:rsidRDefault="001B14A4" w:rsidP="00EE666E">
            <w:pPr>
              <w:tabs>
                <w:tab w:val="left" w:pos="2160"/>
              </w:tabs>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M(SD)</w:t>
            </w:r>
          </w:p>
        </w:tc>
      </w:tr>
      <w:tr w:rsidR="001349EB" w:rsidRPr="001349EB" w14:paraId="69314224" w14:textId="77777777" w:rsidTr="00EE666E">
        <w:trPr>
          <w:trHeight w:val="153"/>
        </w:trPr>
        <w:tc>
          <w:tcPr>
            <w:tcW w:w="2035" w:type="dxa"/>
            <w:tcBorders>
              <w:top w:val="nil"/>
              <w:left w:val="nil"/>
              <w:bottom w:val="nil"/>
              <w:right w:val="nil"/>
            </w:tcBorders>
            <w:shd w:val="clear" w:color="auto" w:fill="auto"/>
          </w:tcPr>
          <w:p w14:paraId="25654CF0"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Males</w:t>
            </w:r>
          </w:p>
        </w:tc>
        <w:tc>
          <w:tcPr>
            <w:tcW w:w="4523" w:type="dxa"/>
            <w:tcBorders>
              <w:top w:val="nil"/>
              <w:left w:val="nil"/>
              <w:bottom w:val="nil"/>
              <w:right w:val="nil"/>
            </w:tcBorders>
            <w:shd w:val="clear" w:color="auto" w:fill="auto"/>
          </w:tcPr>
          <w:p w14:paraId="3A4559F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261" w:type="dxa"/>
            <w:gridSpan w:val="2"/>
            <w:tcBorders>
              <w:top w:val="nil"/>
              <w:left w:val="nil"/>
              <w:bottom w:val="nil"/>
              <w:right w:val="nil"/>
            </w:tcBorders>
          </w:tcPr>
          <w:p w14:paraId="119A5811"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5F3CB6B2" w14:textId="77777777" w:rsidTr="00EE666E">
        <w:trPr>
          <w:trHeight w:val="153"/>
        </w:trPr>
        <w:tc>
          <w:tcPr>
            <w:tcW w:w="2035" w:type="dxa"/>
            <w:tcBorders>
              <w:top w:val="nil"/>
              <w:left w:val="nil"/>
              <w:bottom w:val="nil"/>
              <w:right w:val="nil"/>
            </w:tcBorders>
            <w:shd w:val="clear" w:color="auto" w:fill="auto"/>
            <w:hideMark/>
          </w:tcPr>
          <w:p w14:paraId="21C3413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w:t>
            </w:r>
          </w:p>
        </w:tc>
        <w:tc>
          <w:tcPr>
            <w:tcW w:w="4523" w:type="dxa"/>
            <w:tcBorders>
              <w:top w:val="nil"/>
              <w:left w:val="nil"/>
              <w:bottom w:val="nil"/>
              <w:right w:val="nil"/>
            </w:tcBorders>
            <w:shd w:val="clear" w:color="auto" w:fill="auto"/>
            <w:hideMark/>
          </w:tcPr>
          <w:p w14:paraId="5AAA72B0"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w:t>
            </w:r>
          </w:p>
        </w:tc>
        <w:tc>
          <w:tcPr>
            <w:tcW w:w="2261" w:type="dxa"/>
            <w:gridSpan w:val="2"/>
            <w:tcBorders>
              <w:top w:val="nil"/>
              <w:left w:val="nil"/>
              <w:bottom w:val="nil"/>
              <w:right w:val="nil"/>
            </w:tcBorders>
          </w:tcPr>
          <w:p w14:paraId="57FEA63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32.03(11.40)</w:t>
            </w:r>
          </w:p>
        </w:tc>
      </w:tr>
      <w:tr w:rsidR="001349EB" w:rsidRPr="001349EB" w14:paraId="01D05827" w14:textId="77777777" w:rsidTr="00EE666E">
        <w:trPr>
          <w:trHeight w:val="153"/>
        </w:trPr>
        <w:tc>
          <w:tcPr>
            <w:tcW w:w="2035" w:type="dxa"/>
            <w:tcBorders>
              <w:top w:val="nil"/>
              <w:left w:val="nil"/>
              <w:bottom w:val="nil"/>
              <w:right w:val="nil"/>
            </w:tcBorders>
            <w:shd w:val="clear" w:color="auto" w:fill="auto"/>
          </w:tcPr>
          <w:p w14:paraId="3739B583"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3BF53D2E"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 xml:space="preserve">Inattention </w:t>
            </w:r>
          </w:p>
        </w:tc>
        <w:tc>
          <w:tcPr>
            <w:tcW w:w="2261" w:type="dxa"/>
            <w:gridSpan w:val="2"/>
            <w:tcBorders>
              <w:top w:val="nil"/>
              <w:left w:val="nil"/>
              <w:bottom w:val="nil"/>
              <w:right w:val="nil"/>
            </w:tcBorders>
          </w:tcPr>
          <w:p w14:paraId="4A38D85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17.12 (5.81)</w:t>
            </w:r>
          </w:p>
        </w:tc>
      </w:tr>
      <w:tr w:rsidR="001349EB" w:rsidRPr="001349EB" w14:paraId="274748D5" w14:textId="77777777" w:rsidTr="00EE666E">
        <w:trPr>
          <w:trHeight w:val="153"/>
        </w:trPr>
        <w:tc>
          <w:tcPr>
            <w:tcW w:w="2035" w:type="dxa"/>
            <w:tcBorders>
              <w:top w:val="nil"/>
              <w:left w:val="nil"/>
              <w:bottom w:val="nil"/>
              <w:right w:val="nil"/>
            </w:tcBorders>
            <w:shd w:val="clear" w:color="auto" w:fill="auto"/>
          </w:tcPr>
          <w:p w14:paraId="30D27BC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15E35033"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Impulsivity/hyperactivity</w:t>
            </w:r>
          </w:p>
        </w:tc>
        <w:tc>
          <w:tcPr>
            <w:tcW w:w="2261" w:type="dxa"/>
            <w:gridSpan w:val="2"/>
            <w:tcBorders>
              <w:top w:val="nil"/>
              <w:left w:val="nil"/>
              <w:bottom w:val="nil"/>
              <w:right w:val="nil"/>
            </w:tcBorders>
          </w:tcPr>
          <w:p w14:paraId="4C8862E8"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14.92 (6.34)</w:t>
            </w:r>
          </w:p>
        </w:tc>
      </w:tr>
      <w:tr w:rsidR="001349EB" w:rsidRPr="001349EB" w14:paraId="1A89344C" w14:textId="77777777" w:rsidTr="00EE666E">
        <w:trPr>
          <w:trHeight w:val="153"/>
        </w:trPr>
        <w:tc>
          <w:tcPr>
            <w:tcW w:w="2035" w:type="dxa"/>
            <w:tcBorders>
              <w:top w:val="nil"/>
              <w:left w:val="nil"/>
              <w:bottom w:val="nil"/>
              <w:right w:val="nil"/>
            </w:tcBorders>
            <w:shd w:val="clear" w:color="auto" w:fill="auto"/>
          </w:tcPr>
          <w:p w14:paraId="74C1D21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4AA5BDD5"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DERS</w:t>
            </w:r>
          </w:p>
        </w:tc>
        <w:tc>
          <w:tcPr>
            <w:tcW w:w="2261" w:type="dxa"/>
            <w:gridSpan w:val="2"/>
            <w:tcBorders>
              <w:top w:val="nil"/>
              <w:left w:val="nil"/>
              <w:bottom w:val="nil"/>
              <w:right w:val="nil"/>
            </w:tcBorders>
          </w:tcPr>
          <w:p w14:paraId="5370696C"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89.35(22.78)</w:t>
            </w:r>
          </w:p>
        </w:tc>
      </w:tr>
      <w:tr w:rsidR="001349EB" w:rsidRPr="001349EB" w14:paraId="35E264E9" w14:textId="77777777" w:rsidTr="00EE666E">
        <w:trPr>
          <w:trHeight w:val="153"/>
        </w:trPr>
        <w:tc>
          <w:tcPr>
            <w:tcW w:w="2035" w:type="dxa"/>
            <w:tcBorders>
              <w:top w:val="nil"/>
              <w:left w:val="nil"/>
              <w:bottom w:val="nil"/>
              <w:right w:val="nil"/>
            </w:tcBorders>
            <w:shd w:val="clear" w:color="auto" w:fill="auto"/>
          </w:tcPr>
          <w:p w14:paraId="1CA7F5D8"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728F15B7"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Barratt Impulsiveness</w:t>
            </w:r>
          </w:p>
        </w:tc>
        <w:tc>
          <w:tcPr>
            <w:tcW w:w="2261" w:type="dxa"/>
            <w:gridSpan w:val="2"/>
            <w:tcBorders>
              <w:top w:val="nil"/>
              <w:left w:val="nil"/>
              <w:bottom w:val="nil"/>
              <w:right w:val="nil"/>
            </w:tcBorders>
          </w:tcPr>
          <w:p w14:paraId="7640FACC"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63.63(11.85)</w:t>
            </w:r>
          </w:p>
        </w:tc>
      </w:tr>
      <w:tr w:rsidR="001349EB" w:rsidRPr="001349EB" w14:paraId="1ED76F2B" w14:textId="77777777" w:rsidTr="00EE666E">
        <w:trPr>
          <w:trHeight w:val="153"/>
        </w:trPr>
        <w:tc>
          <w:tcPr>
            <w:tcW w:w="2035" w:type="dxa"/>
            <w:tcBorders>
              <w:top w:val="nil"/>
              <w:left w:val="nil"/>
              <w:bottom w:val="nil"/>
              <w:right w:val="nil"/>
            </w:tcBorders>
            <w:shd w:val="clear" w:color="auto" w:fill="auto"/>
          </w:tcPr>
          <w:p w14:paraId="494621C6"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228A8EAF" w14:textId="77777777" w:rsidR="001B14A4" w:rsidRPr="001349EB" w:rsidRDefault="001B14A4" w:rsidP="00EE666E">
            <w:pPr>
              <w:pStyle w:val="NoSpacing"/>
              <w:rPr>
                <w:rFonts w:asciiTheme="majorBidi" w:hAnsiTheme="majorBidi" w:cstheme="majorBidi"/>
                <w:sz w:val="24"/>
                <w:szCs w:val="24"/>
              </w:rPr>
            </w:pPr>
            <w:r w:rsidRPr="001349EB">
              <w:rPr>
                <w:rFonts w:asciiTheme="majorBidi" w:hAnsiTheme="majorBidi" w:cstheme="majorBidi"/>
                <w:sz w:val="24"/>
                <w:szCs w:val="24"/>
              </w:rPr>
              <w:t>Autism Spectrum Quotient</w:t>
            </w:r>
          </w:p>
        </w:tc>
        <w:tc>
          <w:tcPr>
            <w:tcW w:w="2261" w:type="dxa"/>
            <w:gridSpan w:val="2"/>
            <w:tcBorders>
              <w:top w:val="nil"/>
              <w:left w:val="nil"/>
              <w:bottom w:val="nil"/>
              <w:right w:val="nil"/>
            </w:tcBorders>
          </w:tcPr>
          <w:p w14:paraId="38909CA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21.68(8.10)</w:t>
            </w:r>
          </w:p>
        </w:tc>
      </w:tr>
      <w:tr w:rsidR="001349EB" w:rsidRPr="001349EB" w14:paraId="73D6360A" w14:textId="77777777" w:rsidTr="00EE666E">
        <w:trPr>
          <w:trHeight w:val="153"/>
        </w:trPr>
        <w:tc>
          <w:tcPr>
            <w:tcW w:w="2035" w:type="dxa"/>
            <w:tcBorders>
              <w:top w:val="nil"/>
              <w:left w:val="nil"/>
              <w:bottom w:val="nil"/>
              <w:right w:val="nil"/>
            </w:tcBorders>
            <w:shd w:val="clear" w:color="auto" w:fill="auto"/>
          </w:tcPr>
          <w:p w14:paraId="49D081B0"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Females</w:t>
            </w:r>
          </w:p>
        </w:tc>
        <w:tc>
          <w:tcPr>
            <w:tcW w:w="4523" w:type="dxa"/>
            <w:tcBorders>
              <w:top w:val="nil"/>
              <w:left w:val="nil"/>
              <w:bottom w:val="nil"/>
              <w:right w:val="nil"/>
            </w:tcBorders>
            <w:shd w:val="clear" w:color="auto" w:fill="auto"/>
          </w:tcPr>
          <w:p w14:paraId="5F0C1833"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261" w:type="dxa"/>
            <w:gridSpan w:val="2"/>
            <w:tcBorders>
              <w:top w:val="nil"/>
              <w:left w:val="nil"/>
              <w:bottom w:val="nil"/>
              <w:right w:val="nil"/>
            </w:tcBorders>
          </w:tcPr>
          <w:p w14:paraId="6E093F81"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40B97E73" w14:textId="77777777" w:rsidTr="00EE666E">
        <w:trPr>
          <w:trHeight w:val="153"/>
        </w:trPr>
        <w:tc>
          <w:tcPr>
            <w:tcW w:w="2035" w:type="dxa"/>
            <w:tcBorders>
              <w:top w:val="nil"/>
              <w:left w:val="nil"/>
              <w:bottom w:val="nil"/>
              <w:right w:val="nil"/>
            </w:tcBorders>
            <w:shd w:val="clear" w:color="auto" w:fill="auto"/>
          </w:tcPr>
          <w:p w14:paraId="7BE41956"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78ACF43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w:t>
            </w:r>
          </w:p>
        </w:tc>
        <w:tc>
          <w:tcPr>
            <w:tcW w:w="2261" w:type="dxa"/>
            <w:gridSpan w:val="2"/>
            <w:tcBorders>
              <w:top w:val="nil"/>
              <w:left w:val="nil"/>
              <w:bottom w:val="nil"/>
              <w:right w:val="nil"/>
            </w:tcBorders>
          </w:tcPr>
          <w:p w14:paraId="1E230668"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32.34(11.29)</w:t>
            </w:r>
          </w:p>
        </w:tc>
      </w:tr>
      <w:tr w:rsidR="001349EB" w:rsidRPr="001349EB" w14:paraId="4C4AFD01" w14:textId="77777777" w:rsidTr="00EE666E">
        <w:trPr>
          <w:trHeight w:val="153"/>
        </w:trPr>
        <w:tc>
          <w:tcPr>
            <w:tcW w:w="2035" w:type="dxa"/>
            <w:tcBorders>
              <w:top w:val="nil"/>
              <w:left w:val="nil"/>
              <w:bottom w:val="nil"/>
              <w:right w:val="nil"/>
            </w:tcBorders>
            <w:shd w:val="clear" w:color="auto" w:fill="auto"/>
          </w:tcPr>
          <w:p w14:paraId="2734E43C"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33249F33"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Inattention</w:t>
            </w:r>
          </w:p>
        </w:tc>
        <w:tc>
          <w:tcPr>
            <w:tcW w:w="2261" w:type="dxa"/>
            <w:gridSpan w:val="2"/>
            <w:tcBorders>
              <w:top w:val="nil"/>
              <w:left w:val="nil"/>
              <w:bottom w:val="nil"/>
              <w:right w:val="nil"/>
            </w:tcBorders>
          </w:tcPr>
          <w:p w14:paraId="1EFC335B"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17.49 (6.29)</w:t>
            </w:r>
          </w:p>
        </w:tc>
      </w:tr>
      <w:tr w:rsidR="001349EB" w:rsidRPr="001349EB" w14:paraId="36198165" w14:textId="77777777" w:rsidTr="00EE666E">
        <w:trPr>
          <w:trHeight w:val="153"/>
        </w:trPr>
        <w:tc>
          <w:tcPr>
            <w:tcW w:w="2035" w:type="dxa"/>
            <w:tcBorders>
              <w:top w:val="nil"/>
              <w:left w:val="nil"/>
              <w:bottom w:val="nil"/>
              <w:right w:val="nil"/>
            </w:tcBorders>
            <w:shd w:val="clear" w:color="auto" w:fill="auto"/>
          </w:tcPr>
          <w:p w14:paraId="73D8EC1F"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63E75C84"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Impulsivity/hyperactivity</w:t>
            </w:r>
          </w:p>
        </w:tc>
        <w:tc>
          <w:tcPr>
            <w:tcW w:w="2261" w:type="dxa"/>
            <w:gridSpan w:val="2"/>
            <w:tcBorders>
              <w:top w:val="nil"/>
              <w:left w:val="nil"/>
              <w:bottom w:val="nil"/>
              <w:right w:val="nil"/>
            </w:tcBorders>
          </w:tcPr>
          <w:p w14:paraId="3DD52C83"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14.85 (6.03)</w:t>
            </w:r>
          </w:p>
        </w:tc>
      </w:tr>
      <w:tr w:rsidR="001349EB" w:rsidRPr="001349EB" w14:paraId="707BF594" w14:textId="77777777" w:rsidTr="00EE666E">
        <w:trPr>
          <w:trHeight w:val="153"/>
        </w:trPr>
        <w:tc>
          <w:tcPr>
            <w:tcW w:w="2035" w:type="dxa"/>
            <w:tcBorders>
              <w:top w:val="nil"/>
              <w:left w:val="nil"/>
              <w:bottom w:val="nil"/>
              <w:right w:val="nil"/>
            </w:tcBorders>
            <w:shd w:val="clear" w:color="auto" w:fill="auto"/>
          </w:tcPr>
          <w:p w14:paraId="0B85D770"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28A68BB3"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DERS</w:t>
            </w:r>
          </w:p>
        </w:tc>
        <w:tc>
          <w:tcPr>
            <w:tcW w:w="2261" w:type="dxa"/>
            <w:gridSpan w:val="2"/>
            <w:tcBorders>
              <w:top w:val="nil"/>
              <w:left w:val="nil"/>
              <w:bottom w:val="nil"/>
              <w:right w:val="nil"/>
            </w:tcBorders>
          </w:tcPr>
          <w:p w14:paraId="184A2BB8"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91.63(25.02)</w:t>
            </w:r>
          </w:p>
        </w:tc>
      </w:tr>
      <w:tr w:rsidR="001349EB" w:rsidRPr="001349EB" w14:paraId="5E9B7D9B" w14:textId="77777777" w:rsidTr="00EE666E">
        <w:trPr>
          <w:trHeight w:val="153"/>
        </w:trPr>
        <w:tc>
          <w:tcPr>
            <w:tcW w:w="2035" w:type="dxa"/>
            <w:tcBorders>
              <w:top w:val="nil"/>
              <w:left w:val="nil"/>
              <w:bottom w:val="nil"/>
              <w:right w:val="nil"/>
            </w:tcBorders>
            <w:shd w:val="clear" w:color="auto" w:fill="auto"/>
          </w:tcPr>
          <w:p w14:paraId="5E891065"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nil"/>
              <w:right w:val="nil"/>
            </w:tcBorders>
            <w:shd w:val="clear" w:color="auto" w:fill="auto"/>
          </w:tcPr>
          <w:p w14:paraId="4B46E69B"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Barratt Impulsiveness</w:t>
            </w:r>
          </w:p>
        </w:tc>
        <w:tc>
          <w:tcPr>
            <w:tcW w:w="2261" w:type="dxa"/>
            <w:gridSpan w:val="2"/>
            <w:tcBorders>
              <w:top w:val="nil"/>
              <w:left w:val="nil"/>
              <w:bottom w:val="nil"/>
              <w:right w:val="nil"/>
            </w:tcBorders>
          </w:tcPr>
          <w:p w14:paraId="7A09A212"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63.51(11.12)</w:t>
            </w:r>
          </w:p>
        </w:tc>
      </w:tr>
      <w:tr w:rsidR="001349EB" w:rsidRPr="001349EB" w14:paraId="0215077C" w14:textId="77777777" w:rsidTr="00EE666E">
        <w:trPr>
          <w:trHeight w:val="153"/>
        </w:trPr>
        <w:tc>
          <w:tcPr>
            <w:tcW w:w="2035" w:type="dxa"/>
            <w:tcBorders>
              <w:top w:val="nil"/>
              <w:left w:val="nil"/>
              <w:bottom w:val="single" w:sz="6" w:space="0" w:color="auto"/>
              <w:right w:val="nil"/>
            </w:tcBorders>
            <w:shd w:val="clear" w:color="auto" w:fill="auto"/>
          </w:tcPr>
          <w:p w14:paraId="0E2E80E6"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4523" w:type="dxa"/>
            <w:tcBorders>
              <w:top w:val="nil"/>
              <w:left w:val="nil"/>
              <w:bottom w:val="single" w:sz="6" w:space="0" w:color="auto"/>
              <w:right w:val="nil"/>
            </w:tcBorders>
            <w:shd w:val="clear" w:color="auto" w:fill="auto"/>
          </w:tcPr>
          <w:p w14:paraId="2913A603" w14:textId="77777777" w:rsidR="001B14A4" w:rsidRPr="001349EB" w:rsidRDefault="001B14A4" w:rsidP="00EE666E">
            <w:pPr>
              <w:pStyle w:val="NoSpacing"/>
              <w:rPr>
                <w:rFonts w:asciiTheme="majorBidi" w:hAnsiTheme="majorBidi" w:cstheme="majorBidi"/>
                <w:sz w:val="24"/>
                <w:szCs w:val="24"/>
              </w:rPr>
            </w:pPr>
            <w:r w:rsidRPr="001349EB">
              <w:rPr>
                <w:rFonts w:asciiTheme="majorBidi" w:hAnsiTheme="majorBidi" w:cstheme="majorBidi"/>
                <w:sz w:val="24"/>
                <w:szCs w:val="24"/>
              </w:rPr>
              <w:t>Autism Spectrum Quotient</w:t>
            </w:r>
          </w:p>
        </w:tc>
        <w:tc>
          <w:tcPr>
            <w:tcW w:w="2261" w:type="dxa"/>
            <w:gridSpan w:val="2"/>
            <w:tcBorders>
              <w:top w:val="nil"/>
              <w:left w:val="nil"/>
              <w:bottom w:val="single" w:sz="6" w:space="0" w:color="auto"/>
              <w:right w:val="nil"/>
            </w:tcBorders>
          </w:tcPr>
          <w:p w14:paraId="71D48C3D" w14:textId="77777777" w:rsidR="001B14A4" w:rsidRPr="001349EB" w:rsidRDefault="001B14A4" w:rsidP="00EE666E">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20.94(7.24)</w:t>
            </w:r>
          </w:p>
        </w:tc>
      </w:tr>
    </w:tbl>
    <w:p w14:paraId="7C208A3F" w14:textId="5739E31B" w:rsidR="001B14A4" w:rsidRPr="001349EB" w:rsidRDefault="001B14A4" w:rsidP="001B14A4">
      <w:pPr>
        <w:rPr>
          <w:rFonts w:asciiTheme="majorBidi" w:hAnsiTheme="majorBidi" w:cstheme="majorBidi"/>
          <w:sz w:val="20"/>
          <w:szCs w:val="20"/>
        </w:rPr>
      </w:pPr>
      <w:r w:rsidRPr="001349EB">
        <w:rPr>
          <w:rStyle w:val="normaltextrun"/>
          <w:rFonts w:asciiTheme="majorBidi" w:hAnsiTheme="majorBidi" w:cstheme="majorBidi"/>
          <w:sz w:val="20"/>
          <w:szCs w:val="20"/>
        </w:rPr>
        <w:t>M = mean, SD = standard deviation</w:t>
      </w:r>
    </w:p>
    <w:p w14:paraId="387CEA54" w14:textId="01D9CBDD" w:rsidR="001B14A4" w:rsidRPr="001349EB" w:rsidRDefault="001B14A4" w:rsidP="001B14A4">
      <w:pPr>
        <w:spacing w:line="480" w:lineRule="auto"/>
        <w:rPr>
          <w:rFonts w:asciiTheme="majorBidi" w:hAnsiTheme="majorBidi" w:cstheme="majorBidi"/>
          <w:b/>
          <w:bCs/>
          <w:sz w:val="24"/>
          <w:szCs w:val="24"/>
        </w:rPr>
      </w:pPr>
      <w:r w:rsidRPr="001349EB">
        <w:rPr>
          <w:rFonts w:asciiTheme="majorBidi" w:hAnsiTheme="majorBidi" w:cstheme="majorBidi"/>
          <w:b/>
          <w:bCs/>
          <w:sz w:val="24"/>
          <w:szCs w:val="24"/>
        </w:rPr>
        <w:t xml:space="preserve">The relationship between the </w:t>
      </w:r>
      <w:r w:rsidRPr="001349EB">
        <w:rPr>
          <w:rStyle w:val="normaltextrun"/>
          <w:rFonts w:asciiTheme="majorBidi" w:hAnsiTheme="majorBidi" w:cstheme="majorBidi"/>
          <w:b/>
          <w:bCs/>
          <w:sz w:val="24"/>
          <w:szCs w:val="24"/>
        </w:rPr>
        <w:t xml:space="preserve">different variables in </w:t>
      </w:r>
      <w:r w:rsidRPr="001349EB">
        <w:rPr>
          <w:rFonts w:asciiTheme="majorBidi" w:hAnsiTheme="majorBidi" w:cstheme="majorBidi"/>
          <w:b/>
          <w:bCs/>
          <w:sz w:val="24"/>
          <w:szCs w:val="24"/>
        </w:rPr>
        <w:t>males (N=66)</w:t>
      </w:r>
    </w:p>
    <w:p w14:paraId="60135E28" w14:textId="1B6E9077" w:rsidR="001B14A4" w:rsidRPr="001349EB" w:rsidRDefault="001B14A4" w:rsidP="00322183">
      <w:pPr>
        <w:spacing w:line="480" w:lineRule="auto"/>
        <w:ind w:firstLine="720"/>
        <w:rPr>
          <w:rFonts w:asciiTheme="majorBidi" w:hAnsiTheme="majorBidi" w:cstheme="majorBidi"/>
          <w:b/>
          <w:bCs/>
          <w:sz w:val="24"/>
          <w:szCs w:val="24"/>
        </w:rPr>
      </w:pPr>
      <w:r w:rsidRPr="001349EB">
        <w:rPr>
          <w:rStyle w:val="normaltextrun"/>
          <w:rFonts w:asciiTheme="majorBidi" w:hAnsiTheme="majorBidi" w:cstheme="majorBidi"/>
          <w:sz w:val="24"/>
          <w:szCs w:val="24"/>
        </w:rPr>
        <w:lastRenderedPageBreak/>
        <w:t>The ASRS was significantly positively correlated with the overall DERS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(66) =.598</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and the </w:t>
      </w:r>
      <w:r w:rsidRPr="001349EB">
        <w:rPr>
          <w:rFonts w:asciiTheme="majorBidi" w:hAnsiTheme="majorBidi" w:cstheme="majorBidi"/>
          <w:sz w:val="24"/>
          <w:szCs w:val="24"/>
        </w:rPr>
        <w:t xml:space="preserve">overall BIS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(66) =.603</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and the overall </w:t>
      </w:r>
      <w:r w:rsidRPr="001349EB">
        <w:rPr>
          <w:rFonts w:asciiTheme="majorBidi" w:hAnsiTheme="majorBidi" w:cstheme="majorBidi"/>
          <w:sz w:val="24"/>
          <w:szCs w:val="24"/>
        </w:rPr>
        <w:t>AQ</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(66) =.372</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A strong correlation was found between all the overall DERS and the </w:t>
      </w:r>
      <w:r w:rsidRPr="001349EB">
        <w:rPr>
          <w:rFonts w:asciiTheme="majorBidi" w:hAnsiTheme="majorBidi" w:cstheme="majorBidi"/>
          <w:sz w:val="24"/>
          <w:szCs w:val="24"/>
        </w:rPr>
        <w:t>overall BIS and the overall AQ</w:t>
      </w:r>
      <w:r w:rsidRPr="001349EB">
        <w:rPr>
          <w:rStyle w:val="normaltextrun"/>
          <w:rFonts w:asciiTheme="majorBidi" w:hAnsiTheme="majorBidi" w:cstheme="majorBidi"/>
          <w:sz w:val="24"/>
          <w:szCs w:val="24"/>
        </w:rPr>
        <w:t xml:space="preserve"> (at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level). The </w:t>
      </w:r>
      <w:r w:rsidRPr="001349EB">
        <w:rPr>
          <w:rFonts w:asciiTheme="majorBidi" w:hAnsiTheme="majorBidi" w:cstheme="majorBidi"/>
          <w:sz w:val="24"/>
          <w:szCs w:val="24"/>
        </w:rPr>
        <w:t xml:space="preserve">overall BIS scale did not correlate with the overall AQ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(66) =.241). </w:t>
      </w:r>
    </w:p>
    <w:p w14:paraId="1B256E1C" w14:textId="7BA8DB07" w:rsidR="001B14A4" w:rsidRPr="001349EB" w:rsidRDefault="001B14A4" w:rsidP="001B14A4">
      <w:pPr>
        <w:spacing w:line="480" w:lineRule="auto"/>
        <w:rPr>
          <w:rStyle w:val="normaltextrun"/>
          <w:rFonts w:asciiTheme="majorBidi" w:hAnsiTheme="majorBidi" w:cstheme="majorBidi"/>
          <w:b/>
          <w:bCs/>
          <w:sz w:val="24"/>
          <w:szCs w:val="24"/>
        </w:rPr>
      </w:pPr>
      <w:r w:rsidRPr="001349EB">
        <w:rPr>
          <w:rFonts w:asciiTheme="majorBidi" w:hAnsiTheme="majorBidi" w:cstheme="majorBidi"/>
          <w:b/>
          <w:bCs/>
          <w:sz w:val="24"/>
          <w:szCs w:val="24"/>
        </w:rPr>
        <w:t xml:space="preserve">The relationship between the </w:t>
      </w:r>
      <w:r w:rsidRPr="001349EB">
        <w:rPr>
          <w:rStyle w:val="normaltextrun"/>
          <w:rFonts w:asciiTheme="majorBidi" w:hAnsiTheme="majorBidi" w:cstheme="majorBidi"/>
          <w:b/>
          <w:bCs/>
          <w:sz w:val="24"/>
          <w:szCs w:val="24"/>
        </w:rPr>
        <w:t xml:space="preserve">different variables in </w:t>
      </w:r>
      <w:r w:rsidRPr="001349EB">
        <w:rPr>
          <w:rFonts w:asciiTheme="majorBidi" w:hAnsiTheme="majorBidi" w:cstheme="majorBidi"/>
          <w:b/>
          <w:bCs/>
          <w:sz w:val="24"/>
          <w:szCs w:val="24"/>
        </w:rPr>
        <w:t>females (N= 209)</w:t>
      </w:r>
    </w:p>
    <w:p w14:paraId="3900BB2E" w14:textId="62CA70CD" w:rsidR="001B14A4" w:rsidRPr="001349EB" w:rsidRDefault="001B14A4" w:rsidP="00322183">
      <w:pPr>
        <w:spacing w:line="480" w:lineRule="auto"/>
        <w:ind w:firstLine="720"/>
        <w:rPr>
          <w:rFonts w:asciiTheme="majorBidi" w:hAnsiTheme="majorBidi" w:cstheme="majorBidi"/>
          <w:sz w:val="24"/>
          <w:szCs w:val="24"/>
        </w:rPr>
      </w:pPr>
      <w:r w:rsidRPr="001349EB">
        <w:rPr>
          <w:rStyle w:val="normaltextrun"/>
          <w:rFonts w:asciiTheme="majorBidi" w:hAnsiTheme="majorBidi" w:cstheme="majorBidi"/>
          <w:sz w:val="24"/>
          <w:szCs w:val="24"/>
        </w:rPr>
        <w:t>As with the males, in females the ASRS was significantly positively correlated with the overall DERS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(209) =.500</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and the </w:t>
      </w:r>
      <w:r w:rsidRPr="001349EB">
        <w:rPr>
          <w:rFonts w:asciiTheme="majorBidi" w:hAnsiTheme="majorBidi" w:cstheme="majorBidi"/>
          <w:sz w:val="24"/>
          <w:szCs w:val="24"/>
        </w:rPr>
        <w:t xml:space="preserve">overall BIS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(209) =.692</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and the overall </w:t>
      </w:r>
      <w:r w:rsidRPr="001349EB">
        <w:rPr>
          <w:rFonts w:asciiTheme="majorBidi" w:hAnsiTheme="majorBidi" w:cstheme="majorBidi"/>
          <w:sz w:val="24"/>
          <w:szCs w:val="24"/>
        </w:rPr>
        <w:t>AQ</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(209) =.258</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A strong correlation was found between all the overall DERS and the </w:t>
      </w:r>
      <w:r w:rsidRPr="001349EB">
        <w:rPr>
          <w:rFonts w:asciiTheme="majorBidi" w:hAnsiTheme="majorBidi" w:cstheme="majorBidi"/>
          <w:sz w:val="24"/>
          <w:szCs w:val="24"/>
        </w:rPr>
        <w:t>overall BIS and the overall AQ</w:t>
      </w:r>
      <w:r w:rsidRPr="001349EB">
        <w:rPr>
          <w:rStyle w:val="normaltextrun"/>
          <w:rFonts w:asciiTheme="majorBidi" w:hAnsiTheme="majorBidi" w:cstheme="majorBidi"/>
          <w:sz w:val="24"/>
          <w:szCs w:val="24"/>
        </w:rPr>
        <w:t xml:space="preserve"> (at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level). However, unlike the males, the </w:t>
      </w:r>
      <w:r w:rsidRPr="001349EB">
        <w:rPr>
          <w:rFonts w:asciiTheme="majorBidi" w:hAnsiTheme="majorBidi" w:cstheme="majorBidi"/>
          <w:sz w:val="24"/>
          <w:szCs w:val="24"/>
        </w:rPr>
        <w:t xml:space="preserve">overall BIS correlated with the overall AQ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(209) =.163).</w:t>
      </w:r>
    </w:p>
    <w:p w14:paraId="6E3E138B" w14:textId="4A8DB25F" w:rsidR="00844E6A" w:rsidRPr="00EF71CB" w:rsidRDefault="00844E6A" w:rsidP="00EF71CB">
      <w:pPr>
        <w:rPr>
          <w:rFonts w:asciiTheme="majorBidi" w:hAnsiTheme="majorBidi" w:cstheme="majorBidi"/>
          <w:b/>
          <w:bCs/>
          <w:sz w:val="24"/>
          <w:szCs w:val="24"/>
        </w:rPr>
      </w:pPr>
      <w:r w:rsidRPr="0096192A">
        <w:rPr>
          <w:rFonts w:asciiTheme="majorBidi" w:hAnsiTheme="majorBidi" w:cstheme="majorBidi"/>
          <w:b/>
          <w:bCs/>
          <w:sz w:val="24"/>
          <w:szCs w:val="24"/>
        </w:rPr>
        <w:t>Adult ADHD Rating Scale (</w:t>
      </w:r>
      <w:bookmarkStart w:id="92" w:name="_Hlk111298927"/>
      <w:r w:rsidRPr="0096192A">
        <w:rPr>
          <w:rFonts w:asciiTheme="majorBidi" w:hAnsiTheme="majorBidi" w:cstheme="majorBidi"/>
          <w:b/>
          <w:bCs/>
          <w:sz w:val="24"/>
          <w:szCs w:val="24"/>
        </w:rPr>
        <w:t>ASRS-v1.1</w:t>
      </w:r>
      <w:bookmarkEnd w:id="92"/>
      <w:r w:rsidRPr="0096192A">
        <w:rPr>
          <w:rFonts w:asciiTheme="majorBidi" w:hAnsiTheme="majorBidi" w:cstheme="majorBidi"/>
          <w:b/>
          <w:bCs/>
          <w:sz w:val="24"/>
          <w:szCs w:val="24"/>
        </w:rPr>
        <w:t>)</w:t>
      </w:r>
      <w:bookmarkEnd w:id="89"/>
    </w:p>
    <w:p w14:paraId="5E80A704" w14:textId="706DE6F2" w:rsidR="00844E6A" w:rsidRPr="005D7F2D" w:rsidRDefault="00844E6A" w:rsidP="00844E6A">
      <w:pPr>
        <w:spacing w:line="480" w:lineRule="auto"/>
        <w:ind w:firstLine="720"/>
        <w:rPr>
          <w:rFonts w:asciiTheme="majorBidi" w:hAnsiTheme="majorBidi" w:cstheme="majorBidi"/>
          <w:color w:val="000000"/>
          <w:sz w:val="24"/>
          <w:szCs w:val="24"/>
        </w:rPr>
      </w:pPr>
      <w:r w:rsidRPr="005D7F2D">
        <w:rPr>
          <w:rFonts w:asciiTheme="majorBidi" w:hAnsiTheme="majorBidi" w:cstheme="majorBidi"/>
          <w:color w:val="000000"/>
          <w:sz w:val="24"/>
          <w:szCs w:val="24"/>
        </w:rPr>
        <w:t>The mean overall ASRS score was 32.23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10.24), with a range of 9 to 61.00. The mean score on the </w:t>
      </w:r>
      <w:r w:rsidR="00062001">
        <w:rPr>
          <w:rFonts w:asciiTheme="majorBidi" w:hAnsiTheme="majorBidi" w:cstheme="majorBidi"/>
          <w:color w:val="000000"/>
          <w:sz w:val="24"/>
          <w:szCs w:val="24"/>
        </w:rPr>
        <w:t>i</w:t>
      </w:r>
      <w:r w:rsidRPr="005D7F2D">
        <w:rPr>
          <w:rFonts w:asciiTheme="majorBidi" w:hAnsiTheme="majorBidi" w:cstheme="majorBidi"/>
          <w:color w:val="000000"/>
          <w:sz w:val="24"/>
          <w:szCs w:val="24"/>
        </w:rPr>
        <w:t>nattention subscale was 17.43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5.74) and the mean score on the </w:t>
      </w:r>
      <w:r w:rsidR="00062001">
        <w:rPr>
          <w:rFonts w:asciiTheme="majorBidi" w:hAnsiTheme="majorBidi" w:cstheme="majorBidi"/>
          <w:color w:val="000000"/>
          <w:sz w:val="24"/>
          <w:szCs w:val="24"/>
        </w:rPr>
        <w:t>h</w:t>
      </w:r>
      <w:r w:rsidRPr="005D7F2D">
        <w:rPr>
          <w:rFonts w:asciiTheme="majorBidi" w:hAnsiTheme="majorBidi" w:cstheme="majorBidi"/>
          <w:color w:val="000000"/>
          <w:sz w:val="24"/>
          <w:szCs w:val="24"/>
        </w:rPr>
        <w:t>yper-activity subscale 14.80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5.58). The two ASRS subscales were strongly correlated, </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(280) =</w:t>
      </w:r>
      <w:r w:rsidRPr="005D7F2D">
        <w:rPr>
          <w:rFonts w:asciiTheme="majorBidi" w:hAnsiTheme="majorBidi" w:cstheme="majorBidi"/>
          <w:color w:val="010205"/>
          <w:sz w:val="24"/>
          <w:szCs w:val="24"/>
        </w:rPr>
        <w:t>.535</w:t>
      </w:r>
      <w:r w:rsidRPr="005D7F2D">
        <w:rPr>
          <w:rFonts w:asciiTheme="majorBidi" w:hAnsiTheme="majorBidi" w:cstheme="majorBidi"/>
          <w:color w:val="000000"/>
          <w:sz w:val="24"/>
          <w:szCs w:val="24"/>
        </w:rPr>
        <w:t xml:space="preserve">, </w:t>
      </w:r>
      <w:r w:rsidRPr="005D7F2D">
        <w:rPr>
          <w:rFonts w:asciiTheme="majorBidi" w:hAnsiTheme="majorBidi" w:cstheme="majorBidi"/>
          <w:i/>
          <w:iCs/>
          <w:color w:val="000000"/>
          <w:sz w:val="24"/>
          <w:szCs w:val="24"/>
        </w:rPr>
        <w:t>p</w:t>
      </w:r>
      <w:r w:rsidRPr="005D7F2D">
        <w:rPr>
          <w:rFonts w:asciiTheme="majorBidi" w:hAnsiTheme="majorBidi" w:cstheme="majorBidi"/>
          <w:color w:val="000000"/>
          <w:sz w:val="24"/>
          <w:szCs w:val="24"/>
        </w:rPr>
        <w:t xml:space="preserve">&lt;.01. The overall ADHD score was correlated with both the </w:t>
      </w:r>
      <w:r w:rsidR="00062001">
        <w:rPr>
          <w:rFonts w:asciiTheme="majorBidi" w:hAnsiTheme="majorBidi" w:cstheme="majorBidi"/>
          <w:color w:val="000000"/>
          <w:sz w:val="24"/>
          <w:szCs w:val="24"/>
        </w:rPr>
        <w:t>i</w:t>
      </w:r>
      <w:r w:rsidRPr="005D7F2D">
        <w:rPr>
          <w:rFonts w:asciiTheme="majorBidi" w:hAnsiTheme="majorBidi" w:cstheme="majorBidi"/>
          <w:color w:val="000000"/>
          <w:sz w:val="24"/>
          <w:szCs w:val="24"/>
        </w:rPr>
        <w:t>nattention (</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(280</w:t>
      </w:r>
      <w:r w:rsidRPr="005D7F2D">
        <w:rPr>
          <w:rFonts w:asciiTheme="majorBidi" w:hAnsiTheme="majorBidi" w:cstheme="majorBidi"/>
          <w:sz w:val="24"/>
          <w:szCs w:val="24"/>
        </w:rPr>
        <w:t>) = .907</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 xml:space="preserve">, </w:t>
      </w:r>
      <w:r w:rsidRPr="005D7F2D">
        <w:rPr>
          <w:rFonts w:asciiTheme="majorBidi" w:hAnsiTheme="majorBidi" w:cstheme="majorBidi"/>
          <w:i/>
          <w:iCs/>
          <w:color w:val="000000"/>
          <w:sz w:val="24"/>
          <w:szCs w:val="24"/>
        </w:rPr>
        <w:t>p</w:t>
      </w:r>
      <w:r w:rsidRPr="005D7F2D">
        <w:rPr>
          <w:rFonts w:asciiTheme="majorBidi" w:hAnsiTheme="majorBidi" w:cstheme="majorBidi"/>
          <w:color w:val="000000"/>
          <w:sz w:val="24"/>
          <w:szCs w:val="24"/>
        </w:rPr>
        <w:t xml:space="preserve">&lt;.01) and the </w:t>
      </w:r>
      <w:r w:rsidR="00062001">
        <w:rPr>
          <w:rFonts w:asciiTheme="majorBidi" w:hAnsiTheme="majorBidi" w:cstheme="majorBidi"/>
          <w:color w:val="000000"/>
          <w:sz w:val="24"/>
          <w:szCs w:val="24"/>
        </w:rPr>
        <w:t>h</w:t>
      </w:r>
      <w:r w:rsidRPr="005D7F2D">
        <w:rPr>
          <w:rFonts w:asciiTheme="majorBidi" w:hAnsiTheme="majorBidi" w:cstheme="majorBidi"/>
          <w:color w:val="000000"/>
          <w:sz w:val="24"/>
          <w:szCs w:val="24"/>
        </w:rPr>
        <w:t>yperactivity subscale (</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(280) =</w:t>
      </w:r>
      <w:r w:rsidRPr="005D7F2D">
        <w:rPr>
          <w:rFonts w:asciiTheme="majorBidi" w:hAnsiTheme="majorBidi" w:cstheme="majorBidi"/>
          <w:sz w:val="24"/>
          <w:szCs w:val="24"/>
        </w:rPr>
        <w:t xml:space="preserve"> .901</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 xml:space="preserve">, p&lt;.01). </w:t>
      </w:r>
    </w:p>
    <w:p w14:paraId="08943779" w14:textId="7B3B3163" w:rsidR="00844E6A" w:rsidRPr="005D7F2D" w:rsidRDefault="00844E6A" w:rsidP="00844E6A">
      <w:pPr>
        <w:spacing w:line="480" w:lineRule="auto"/>
        <w:ind w:firstLine="720"/>
        <w:rPr>
          <w:rFonts w:asciiTheme="majorBidi" w:hAnsiTheme="majorBidi" w:cstheme="majorBidi"/>
          <w:color w:val="000000"/>
          <w:sz w:val="24"/>
          <w:szCs w:val="24"/>
        </w:rPr>
      </w:pPr>
      <w:r w:rsidRPr="005D7F2D">
        <w:rPr>
          <w:rFonts w:asciiTheme="majorBidi" w:hAnsiTheme="majorBidi" w:cstheme="majorBidi"/>
          <w:color w:val="000000"/>
          <w:sz w:val="24"/>
          <w:szCs w:val="24"/>
        </w:rPr>
        <w:t>The effect of neurodevelopmental disorder diagnosis on the ASRS score was investigated. Participants (N=11) previously diagnosed with ADHD (</w:t>
      </w:r>
      <w:r w:rsidRPr="005D7F2D">
        <w:rPr>
          <w:rFonts w:asciiTheme="majorBidi" w:hAnsiTheme="majorBidi" w:cstheme="majorBidi"/>
          <w:i/>
          <w:iCs/>
          <w:color w:val="000000"/>
          <w:sz w:val="24"/>
          <w:szCs w:val="24"/>
        </w:rPr>
        <w:t xml:space="preserve">M </w:t>
      </w:r>
      <w:r w:rsidRPr="005D7F2D">
        <w:rPr>
          <w:rFonts w:asciiTheme="majorBidi" w:hAnsiTheme="majorBidi" w:cstheme="majorBidi"/>
          <w:color w:val="000000"/>
          <w:sz w:val="24"/>
          <w:szCs w:val="24"/>
        </w:rPr>
        <w:t xml:space="preserve">= 35.82,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14.49) had higher overall ASRS scores than participants (N= 269) without ADHD (</w:t>
      </w:r>
      <w:r w:rsidRPr="005D7F2D">
        <w:rPr>
          <w:rFonts w:asciiTheme="majorBidi" w:hAnsiTheme="majorBidi" w:cstheme="majorBidi"/>
          <w:i/>
          <w:iCs/>
          <w:color w:val="000000"/>
          <w:sz w:val="24"/>
          <w:szCs w:val="24"/>
        </w:rPr>
        <w:t xml:space="preserve">M </w:t>
      </w:r>
      <w:r w:rsidRPr="005D7F2D">
        <w:rPr>
          <w:rFonts w:asciiTheme="majorBidi" w:hAnsiTheme="majorBidi" w:cstheme="majorBidi"/>
          <w:color w:val="000000"/>
          <w:sz w:val="24"/>
          <w:szCs w:val="24"/>
        </w:rPr>
        <w:t xml:space="preserve">= 32.08,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10.04</w:t>
      </w:r>
      <w:r w:rsidRPr="005D7F2D">
        <w:rPr>
          <w:rFonts w:asciiTheme="majorBidi" w:hAnsiTheme="majorBidi" w:cstheme="majorBidi"/>
          <w:sz w:val="24"/>
          <w:szCs w:val="24"/>
        </w:rPr>
        <w:t xml:space="preserve">). </w:t>
      </w:r>
      <w:r w:rsidR="00062001">
        <w:rPr>
          <w:rFonts w:asciiTheme="majorBidi" w:hAnsiTheme="majorBidi" w:cstheme="majorBidi"/>
          <w:sz w:val="24"/>
          <w:szCs w:val="24"/>
        </w:rPr>
        <w:t>However, t</w:t>
      </w:r>
      <w:r w:rsidRPr="005D7F2D">
        <w:rPr>
          <w:rFonts w:asciiTheme="majorBidi" w:hAnsiTheme="majorBidi" w:cstheme="majorBidi"/>
          <w:sz w:val="24"/>
          <w:szCs w:val="24"/>
        </w:rPr>
        <w:t xml:space="preserve">here was no statistically significant difference in mean ASRS score between </w:t>
      </w:r>
      <w:r w:rsidR="00062001">
        <w:rPr>
          <w:rFonts w:asciiTheme="majorBidi" w:hAnsiTheme="majorBidi" w:cstheme="majorBidi"/>
          <w:sz w:val="24"/>
          <w:szCs w:val="24"/>
        </w:rPr>
        <w:t xml:space="preserve">those </w:t>
      </w:r>
      <w:r w:rsidRPr="005D7F2D">
        <w:rPr>
          <w:rFonts w:asciiTheme="majorBidi" w:hAnsiTheme="majorBidi" w:cstheme="majorBidi"/>
          <w:sz w:val="24"/>
          <w:szCs w:val="24"/>
        </w:rPr>
        <w:t xml:space="preserve">previously diagnosed with and without </w:t>
      </w:r>
      <w:r w:rsidR="00062001">
        <w:rPr>
          <w:rFonts w:asciiTheme="majorBidi" w:hAnsiTheme="majorBidi" w:cstheme="majorBidi"/>
          <w:sz w:val="24"/>
          <w:szCs w:val="24"/>
        </w:rPr>
        <w:t xml:space="preserve">a previous diagnonis of </w:t>
      </w:r>
      <w:r w:rsidRPr="005D7F2D">
        <w:rPr>
          <w:rFonts w:asciiTheme="majorBidi" w:hAnsiTheme="majorBidi" w:cstheme="majorBidi"/>
          <w:sz w:val="24"/>
          <w:szCs w:val="24"/>
        </w:rPr>
        <w:t>ADHD</w:t>
      </w:r>
      <w:r w:rsidR="00062001">
        <w:rPr>
          <w:rFonts w:asciiTheme="majorBidi" w:hAnsiTheme="majorBidi" w:cstheme="majorBidi"/>
          <w:sz w:val="24"/>
          <w:szCs w:val="24"/>
        </w:rPr>
        <w:t xml:space="preserve"> (</w:t>
      </w:r>
      <w:r w:rsidRPr="005D7F2D">
        <w:rPr>
          <w:rStyle w:val="Emphasis"/>
          <w:rFonts w:asciiTheme="majorBidi" w:eastAsiaTheme="majorEastAsia" w:hAnsiTheme="majorBidi" w:cstheme="majorBidi"/>
          <w:sz w:val="24"/>
          <w:szCs w:val="24"/>
        </w:rPr>
        <w:t>t</w:t>
      </w:r>
      <w:r w:rsidRPr="005D7F2D">
        <w:rPr>
          <w:rFonts w:asciiTheme="majorBidi" w:hAnsiTheme="majorBidi" w:cstheme="majorBidi"/>
          <w:sz w:val="24"/>
          <w:szCs w:val="24"/>
        </w:rPr>
        <w:t xml:space="preserve"> (278) = 1.186, </w:t>
      </w:r>
      <w:r w:rsidRPr="005D7F2D">
        <w:rPr>
          <w:rStyle w:val="Emphasis"/>
          <w:rFonts w:asciiTheme="majorBidi" w:eastAsiaTheme="majorEastAsia" w:hAnsiTheme="majorBidi" w:cstheme="majorBidi"/>
          <w:sz w:val="24"/>
          <w:szCs w:val="24"/>
        </w:rPr>
        <w:t>p</w:t>
      </w:r>
      <w:r w:rsidRPr="005D7F2D">
        <w:rPr>
          <w:rFonts w:asciiTheme="majorBidi" w:hAnsiTheme="majorBidi" w:cstheme="majorBidi"/>
          <w:sz w:val="24"/>
          <w:szCs w:val="24"/>
        </w:rPr>
        <w:t xml:space="preserve"> = .237</w:t>
      </w:r>
      <w:r w:rsidR="00062001">
        <w:rPr>
          <w:rFonts w:asciiTheme="majorBidi" w:hAnsiTheme="majorBidi" w:cstheme="majorBidi"/>
          <w:sz w:val="24"/>
          <w:szCs w:val="24"/>
        </w:rPr>
        <w:t>)</w:t>
      </w:r>
      <w:r w:rsidRPr="005D7F2D">
        <w:rPr>
          <w:rFonts w:asciiTheme="majorBidi" w:hAnsiTheme="majorBidi" w:cstheme="majorBidi"/>
          <w:sz w:val="24"/>
          <w:szCs w:val="24"/>
        </w:rPr>
        <w:t>.</w:t>
      </w:r>
    </w:p>
    <w:p w14:paraId="748E3C07" w14:textId="2296023C" w:rsidR="00FB3FD9" w:rsidRPr="00EF71CB" w:rsidRDefault="00844E6A" w:rsidP="00EF71CB">
      <w:pPr>
        <w:rPr>
          <w:rFonts w:asciiTheme="majorBidi" w:hAnsiTheme="majorBidi" w:cstheme="majorBidi"/>
          <w:b/>
          <w:bCs/>
          <w:sz w:val="24"/>
          <w:szCs w:val="24"/>
        </w:rPr>
      </w:pPr>
      <w:bookmarkStart w:id="93" w:name="_Toc112094326"/>
      <w:r w:rsidRPr="0096192A">
        <w:rPr>
          <w:rFonts w:asciiTheme="majorBidi" w:hAnsiTheme="majorBidi" w:cstheme="majorBidi"/>
          <w:b/>
          <w:bCs/>
          <w:sz w:val="24"/>
          <w:szCs w:val="24"/>
        </w:rPr>
        <w:t>Barratt Impulsiveness Scale (BIS)</w:t>
      </w:r>
      <w:bookmarkEnd w:id="93"/>
      <w:r w:rsidRPr="0096192A">
        <w:rPr>
          <w:rFonts w:asciiTheme="majorBidi" w:hAnsiTheme="majorBidi" w:cstheme="majorBidi"/>
          <w:b/>
          <w:bCs/>
          <w:sz w:val="24"/>
          <w:szCs w:val="24"/>
        </w:rPr>
        <w:t xml:space="preserve">  </w:t>
      </w:r>
    </w:p>
    <w:p w14:paraId="39DDB006" w14:textId="16E5B99D"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color w:val="000000"/>
          <w:sz w:val="24"/>
          <w:szCs w:val="24"/>
        </w:rPr>
        <w:t xml:space="preserve">The mean score in the overall </w:t>
      </w:r>
      <w:r w:rsidRPr="005D7F2D">
        <w:rPr>
          <w:rFonts w:asciiTheme="majorBidi" w:hAnsiTheme="majorBidi" w:cstheme="majorBidi"/>
          <w:sz w:val="24"/>
          <w:szCs w:val="24"/>
        </w:rPr>
        <w:t>BIS</w:t>
      </w:r>
      <w:r w:rsidRPr="005D7F2D">
        <w:rPr>
          <w:rFonts w:asciiTheme="majorBidi" w:hAnsiTheme="majorBidi" w:cstheme="majorBidi"/>
          <w:b/>
          <w:bCs/>
          <w:sz w:val="24"/>
          <w:szCs w:val="24"/>
        </w:rPr>
        <w:t xml:space="preserve"> </w:t>
      </w:r>
      <w:r w:rsidRPr="005D7F2D">
        <w:rPr>
          <w:rFonts w:asciiTheme="majorBidi" w:hAnsiTheme="majorBidi" w:cstheme="majorBidi"/>
          <w:color w:val="000000"/>
          <w:sz w:val="24"/>
          <w:szCs w:val="24"/>
        </w:rPr>
        <w:t>was 63.19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10.74). The range of scores on the </w:t>
      </w:r>
      <w:r w:rsidRPr="005D7F2D">
        <w:rPr>
          <w:rFonts w:asciiTheme="majorBidi" w:hAnsiTheme="majorBidi" w:cstheme="majorBidi"/>
          <w:sz w:val="24"/>
          <w:szCs w:val="24"/>
        </w:rPr>
        <w:t>BIS</w:t>
      </w:r>
      <w:r w:rsidRPr="005D7F2D">
        <w:rPr>
          <w:rFonts w:asciiTheme="majorBidi" w:hAnsiTheme="majorBidi" w:cstheme="majorBidi"/>
          <w:color w:val="000000"/>
          <w:sz w:val="24"/>
          <w:szCs w:val="24"/>
        </w:rPr>
        <w:t xml:space="preserve"> </w:t>
      </w:r>
      <w:r w:rsidRPr="005D7F2D">
        <w:rPr>
          <w:rFonts w:asciiTheme="majorBidi" w:hAnsiTheme="majorBidi" w:cstheme="majorBidi"/>
          <w:sz w:val="24"/>
          <w:szCs w:val="24"/>
        </w:rPr>
        <w:t>was 38 to</w:t>
      </w:r>
      <w:r w:rsidRPr="005D7F2D">
        <w:rPr>
          <w:rFonts w:asciiTheme="majorBidi" w:hAnsiTheme="majorBidi" w:cstheme="majorBidi"/>
          <w:color w:val="000000"/>
          <w:sz w:val="24"/>
          <w:szCs w:val="24"/>
        </w:rPr>
        <w:t xml:space="preserve"> 95.00. The mean score </w:t>
      </w:r>
      <w:r w:rsidR="00062001">
        <w:rPr>
          <w:rFonts w:asciiTheme="majorBidi" w:hAnsiTheme="majorBidi" w:cstheme="majorBidi"/>
          <w:color w:val="000000"/>
          <w:sz w:val="24"/>
          <w:szCs w:val="24"/>
        </w:rPr>
        <w:t>o</w:t>
      </w:r>
      <w:r w:rsidRPr="005D7F2D">
        <w:rPr>
          <w:rFonts w:asciiTheme="majorBidi" w:hAnsiTheme="majorBidi" w:cstheme="majorBidi"/>
          <w:color w:val="000000"/>
          <w:sz w:val="24"/>
          <w:szCs w:val="24"/>
        </w:rPr>
        <w:t xml:space="preserve">n the </w:t>
      </w:r>
      <w:r w:rsidRPr="005D7F2D">
        <w:rPr>
          <w:rFonts w:asciiTheme="majorBidi" w:hAnsiTheme="majorBidi" w:cstheme="majorBidi"/>
          <w:sz w:val="24"/>
          <w:szCs w:val="24"/>
        </w:rPr>
        <w:t>attentional facet subscale</w:t>
      </w:r>
      <w:r w:rsidRPr="005D7F2D">
        <w:rPr>
          <w:rFonts w:asciiTheme="majorBidi" w:hAnsiTheme="majorBidi" w:cstheme="majorBidi"/>
          <w:color w:val="000000"/>
          <w:sz w:val="24"/>
          <w:szCs w:val="24"/>
        </w:rPr>
        <w:t xml:space="preserve"> was 17.39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4.54) and the </w:t>
      </w:r>
      <w:r w:rsidRPr="005D7F2D">
        <w:rPr>
          <w:rFonts w:asciiTheme="majorBidi" w:hAnsiTheme="majorBidi" w:cstheme="majorBidi"/>
          <w:sz w:val="24"/>
          <w:szCs w:val="24"/>
        </w:rPr>
        <w:t>planning facet subscale</w:t>
      </w:r>
      <w:r w:rsidRPr="005D7F2D">
        <w:rPr>
          <w:rFonts w:asciiTheme="majorBidi" w:hAnsiTheme="majorBidi" w:cstheme="majorBidi"/>
          <w:color w:val="000000"/>
          <w:sz w:val="24"/>
          <w:szCs w:val="24"/>
        </w:rPr>
        <w:t xml:space="preserve"> score was 23.82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4.62) and the </w:t>
      </w:r>
      <w:r w:rsidRPr="005D7F2D">
        <w:rPr>
          <w:rFonts w:asciiTheme="majorBidi" w:hAnsiTheme="majorBidi" w:cstheme="majorBidi"/>
          <w:sz w:val="24"/>
          <w:szCs w:val="24"/>
        </w:rPr>
        <w:t xml:space="preserve">motor facet subscale </w:t>
      </w:r>
      <w:r w:rsidRPr="005D7F2D">
        <w:rPr>
          <w:rFonts w:asciiTheme="majorBidi" w:hAnsiTheme="majorBidi" w:cstheme="majorBidi"/>
          <w:color w:val="000000"/>
          <w:sz w:val="24"/>
          <w:szCs w:val="24"/>
        </w:rPr>
        <w:t>21.99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4.57</w:t>
      </w:r>
      <w:r w:rsidRPr="005D7F2D">
        <w:rPr>
          <w:rFonts w:asciiTheme="majorBidi" w:hAnsiTheme="majorBidi" w:cstheme="majorBidi"/>
          <w:sz w:val="24"/>
          <w:szCs w:val="24"/>
        </w:rPr>
        <w:t>).</w:t>
      </w:r>
      <w:r w:rsidRPr="005D7F2D">
        <w:rPr>
          <w:rFonts w:asciiTheme="majorBidi" w:hAnsiTheme="majorBidi" w:cstheme="majorBidi"/>
          <w:color w:val="000000"/>
          <w:sz w:val="24"/>
          <w:szCs w:val="24"/>
        </w:rPr>
        <w:t xml:space="preserve"> </w:t>
      </w:r>
    </w:p>
    <w:p w14:paraId="08B6AF33" w14:textId="228607D7" w:rsidR="00844E6A" w:rsidRPr="005D7F2D" w:rsidRDefault="00844E6A" w:rsidP="00844E6A">
      <w:pPr>
        <w:spacing w:line="480" w:lineRule="auto"/>
        <w:ind w:firstLine="720"/>
        <w:rPr>
          <w:rFonts w:asciiTheme="majorBidi" w:hAnsiTheme="majorBidi" w:cstheme="majorBidi"/>
          <w:color w:val="000000"/>
          <w:sz w:val="24"/>
          <w:szCs w:val="24"/>
        </w:rPr>
      </w:pPr>
      <w:r w:rsidRPr="005D7F2D">
        <w:rPr>
          <w:rFonts w:asciiTheme="majorBidi" w:hAnsiTheme="majorBidi" w:cstheme="majorBidi"/>
          <w:color w:val="000000"/>
          <w:sz w:val="24"/>
          <w:szCs w:val="24"/>
        </w:rPr>
        <w:lastRenderedPageBreak/>
        <w:t xml:space="preserve">The effect of neurodevelopmental disorder diagnosis on the </w:t>
      </w:r>
      <w:r w:rsidRPr="005D7F2D">
        <w:rPr>
          <w:rFonts w:asciiTheme="majorBidi" w:hAnsiTheme="majorBidi" w:cstheme="majorBidi"/>
          <w:sz w:val="24"/>
          <w:szCs w:val="24"/>
        </w:rPr>
        <w:t>BIS</w:t>
      </w:r>
      <w:r w:rsidRPr="005D7F2D">
        <w:rPr>
          <w:rFonts w:asciiTheme="majorBidi" w:hAnsiTheme="majorBidi" w:cstheme="majorBidi"/>
          <w:color w:val="000000"/>
          <w:sz w:val="24"/>
          <w:szCs w:val="24"/>
        </w:rPr>
        <w:t xml:space="preserve"> were investigated. Participants (N=11) previously diagnosed with ADHD</w:t>
      </w:r>
      <w:r w:rsidRPr="005D7F2D">
        <w:rPr>
          <w:rFonts w:asciiTheme="majorBidi" w:hAnsiTheme="majorBidi" w:cstheme="majorBidi"/>
          <w:i/>
          <w:iCs/>
          <w:color w:val="000000"/>
          <w:sz w:val="24"/>
          <w:szCs w:val="24"/>
        </w:rPr>
        <w:t xml:space="preserve"> (M </w:t>
      </w:r>
      <w:r w:rsidRPr="005D7F2D">
        <w:rPr>
          <w:rFonts w:asciiTheme="majorBidi" w:hAnsiTheme="majorBidi" w:cstheme="majorBidi"/>
          <w:color w:val="000000"/>
          <w:sz w:val="24"/>
          <w:szCs w:val="24"/>
        </w:rPr>
        <w:t xml:space="preserve">= 68.45,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 8.23) had significantly higher scores than </w:t>
      </w:r>
      <w:r w:rsidRPr="005D7F2D">
        <w:rPr>
          <w:rFonts w:asciiTheme="majorBidi" w:hAnsiTheme="majorBidi" w:cstheme="majorBidi"/>
          <w:sz w:val="24"/>
          <w:szCs w:val="24"/>
        </w:rPr>
        <w:t>participants (N= 269) without a past or current diagnosis (</w:t>
      </w:r>
      <w:r w:rsidRPr="005D7F2D">
        <w:rPr>
          <w:rFonts w:asciiTheme="majorBidi" w:hAnsiTheme="majorBidi" w:cstheme="majorBidi"/>
          <w:i/>
          <w:iCs/>
          <w:sz w:val="24"/>
          <w:szCs w:val="24"/>
        </w:rPr>
        <w:t xml:space="preserve">M </w:t>
      </w:r>
      <w:r w:rsidRPr="005D7F2D">
        <w:rPr>
          <w:rFonts w:asciiTheme="majorBidi" w:hAnsiTheme="majorBidi" w:cstheme="majorBidi"/>
          <w:sz w:val="24"/>
          <w:szCs w:val="24"/>
        </w:rPr>
        <w:t xml:space="preserve">= 62.98, </w:t>
      </w:r>
      <w:r w:rsidRPr="005D7F2D">
        <w:rPr>
          <w:rFonts w:asciiTheme="majorBidi" w:hAnsiTheme="majorBidi" w:cstheme="majorBidi"/>
          <w:i/>
          <w:iCs/>
          <w:sz w:val="24"/>
          <w:szCs w:val="24"/>
        </w:rPr>
        <w:t>SD</w:t>
      </w:r>
      <w:r w:rsidRPr="005D7F2D">
        <w:rPr>
          <w:rFonts w:asciiTheme="majorBidi" w:hAnsiTheme="majorBidi" w:cstheme="majorBidi"/>
          <w:sz w:val="24"/>
          <w:szCs w:val="24"/>
        </w:rPr>
        <w:t xml:space="preserve">= 10.78). </w:t>
      </w:r>
      <w:r w:rsidRPr="001349EB">
        <w:rPr>
          <w:rFonts w:asciiTheme="majorBidi" w:hAnsiTheme="majorBidi" w:cstheme="majorBidi"/>
          <w:sz w:val="24"/>
          <w:szCs w:val="24"/>
        </w:rPr>
        <w:t xml:space="preserve">There was </w:t>
      </w:r>
      <w:r w:rsidR="001B14A4" w:rsidRPr="001349EB">
        <w:rPr>
          <w:rFonts w:asciiTheme="majorBidi" w:hAnsiTheme="majorBidi" w:cstheme="majorBidi"/>
          <w:sz w:val="24"/>
          <w:szCs w:val="24"/>
        </w:rPr>
        <w:t xml:space="preserve">no </w:t>
      </w:r>
      <w:r w:rsidRPr="005D7F2D">
        <w:rPr>
          <w:rFonts w:asciiTheme="majorBidi" w:hAnsiTheme="majorBidi" w:cstheme="majorBidi"/>
          <w:sz w:val="24"/>
          <w:szCs w:val="24"/>
        </w:rPr>
        <w:t xml:space="preserve">statistically significant difference in mean BIS score between </w:t>
      </w:r>
      <w:r w:rsidR="00062001">
        <w:rPr>
          <w:rFonts w:asciiTheme="majorBidi" w:hAnsiTheme="majorBidi" w:cstheme="majorBidi"/>
          <w:sz w:val="24"/>
          <w:szCs w:val="24"/>
        </w:rPr>
        <w:t xml:space="preserve">those </w:t>
      </w:r>
      <w:r w:rsidRPr="005D7F2D">
        <w:rPr>
          <w:rFonts w:asciiTheme="majorBidi" w:hAnsiTheme="majorBidi" w:cstheme="majorBidi"/>
          <w:sz w:val="24"/>
          <w:szCs w:val="24"/>
        </w:rPr>
        <w:t xml:space="preserve">previously diagnosed with </w:t>
      </w:r>
      <w:r w:rsidR="00062001">
        <w:rPr>
          <w:rFonts w:asciiTheme="majorBidi" w:hAnsiTheme="majorBidi" w:cstheme="majorBidi"/>
          <w:sz w:val="24"/>
          <w:szCs w:val="24"/>
        </w:rPr>
        <w:t xml:space="preserve">ADHD and those </w:t>
      </w:r>
      <w:r w:rsidRPr="005D7F2D">
        <w:rPr>
          <w:rFonts w:asciiTheme="majorBidi" w:hAnsiTheme="majorBidi" w:cstheme="majorBidi"/>
          <w:sz w:val="24"/>
          <w:szCs w:val="24"/>
        </w:rPr>
        <w:t xml:space="preserve">without </w:t>
      </w:r>
      <w:r w:rsidR="00062001">
        <w:rPr>
          <w:rFonts w:asciiTheme="majorBidi" w:hAnsiTheme="majorBidi" w:cstheme="majorBidi"/>
          <w:sz w:val="24"/>
          <w:szCs w:val="24"/>
        </w:rPr>
        <w:t xml:space="preserve">a previous diagnosis of </w:t>
      </w:r>
      <w:r w:rsidRPr="005D7F2D">
        <w:rPr>
          <w:rFonts w:asciiTheme="majorBidi" w:hAnsiTheme="majorBidi" w:cstheme="majorBidi"/>
          <w:sz w:val="24"/>
          <w:szCs w:val="24"/>
        </w:rPr>
        <w:t>ADHD</w:t>
      </w:r>
      <w:r w:rsidR="00062001">
        <w:rPr>
          <w:rFonts w:asciiTheme="majorBidi" w:hAnsiTheme="majorBidi" w:cstheme="majorBidi"/>
          <w:sz w:val="24"/>
          <w:szCs w:val="24"/>
        </w:rPr>
        <w:t xml:space="preserve"> (</w:t>
      </w:r>
      <w:r w:rsidRPr="005D7F2D">
        <w:rPr>
          <w:rStyle w:val="Emphasis"/>
          <w:rFonts w:asciiTheme="majorBidi" w:eastAsiaTheme="majorEastAsia" w:hAnsiTheme="majorBidi" w:cstheme="majorBidi"/>
          <w:sz w:val="24"/>
          <w:szCs w:val="24"/>
        </w:rPr>
        <w:t>t</w:t>
      </w:r>
      <w:r w:rsidRPr="005D7F2D">
        <w:rPr>
          <w:rFonts w:asciiTheme="majorBidi" w:hAnsiTheme="majorBidi" w:cstheme="majorBidi"/>
          <w:sz w:val="24"/>
          <w:szCs w:val="24"/>
        </w:rPr>
        <w:t xml:space="preserve"> (278) = 1.663, </w:t>
      </w:r>
      <w:r w:rsidRPr="005D7F2D">
        <w:rPr>
          <w:rStyle w:val="Emphasis"/>
          <w:rFonts w:asciiTheme="majorBidi" w:eastAsiaTheme="majorEastAsia" w:hAnsiTheme="majorBidi" w:cstheme="majorBidi"/>
          <w:sz w:val="24"/>
          <w:szCs w:val="24"/>
        </w:rPr>
        <w:t>p</w:t>
      </w:r>
      <w:r w:rsidRPr="005D7F2D">
        <w:rPr>
          <w:rFonts w:asciiTheme="majorBidi" w:hAnsiTheme="majorBidi" w:cstheme="majorBidi"/>
          <w:sz w:val="24"/>
          <w:szCs w:val="24"/>
        </w:rPr>
        <w:t xml:space="preserve"> = .097</w:t>
      </w:r>
      <w:r w:rsidR="00062001">
        <w:rPr>
          <w:rFonts w:asciiTheme="majorBidi" w:hAnsiTheme="majorBidi" w:cstheme="majorBidi"/>
          <w:sz w:val="24"/>
          <w:szCs w:val="24"/>
        </w:rPr>
        <w:t>)</w:t>
      </w:r>
      <w:r w:rsidRPr="005D7F2D">
        <w:rPr>
          <w:rFonts w:asciiTheme="majorBidi" w:hAnsiTheme="majorBidi" w:cstheme="majorBidi"/>
          <w:sz w:val="24"/>
          <w:szCs w:val="24"/>
        </w:rPr>
        <w:t>.</w:t>
      </w:r>
    </w:p>
    <w:p w14:paraId="0F50F266" w14:textId="2A109BE6" w:rsidR="00FB3FD9" w:rsidRPr="0041333A" w:rsidRDefault="00844E6A" w:rsidP="0041333A">
      <w:pPr>
        <w:spacing w:before="100" w:beforeAutospacing="1" w:after="100" w:afterAutospacing="1" w:line="480" w:lineRule="auto"/>
        <w:rPr>
          <w:rFonts w:asciiTheme="majorBidi" w:hAnsiTheme="majorBidi" w:cstheme="majorBidi"/>
          <w:sz w:val="24"/>
          <w:szCs w:val="24"/>
        </w:rPr>
      </w:pPr>
      <w:bookmarkStart w:id="94" w:name="_Toc112094327"/>
      <w:r w:rsidRPr="0096192A">
        <w:rPr>
          <w:rFonts w:asciiTheme="majorBidi" w:hAnsiTheme="majorBidi" w:cstheme="majorBidi"/>
          <w:b/>
          <w:bCs/>
          <w:sz w:val="24"/>
          <w:szCs w:val="24"/>
        </w:rPr>
        <w:t>Difficulties in Emotion Regulation Scale</w:t>
      </w:r>
      <w:bookmarkEnd w:id="94"/>
      <w:r w:rsidR="0041333A">
        <w:rPr>
          <w:rFonts w:asciiTheme="majorBidi" w:hAnsiTheme="majorBidi" w:cstheme="majorBidi"/>
          <w:b/>
          <w:bCs/>
          <w:sz w:val="24"/>
          <w:szCs w:val="24"/>
        </w:rPr>
        <w:t xml:space="preserve"> (</w:t>
      </w:r>
      <w:r w:rsidR="0041333A" w:rsidRPr="0041333A">
        <w:rPr>
          <w:rFonts w:asciiTheme="majorBidi" w:hAnsiTheme="majorBidi" w:cstheme="majorBidi"/>
          <w:b/>
          <w:bCs/>
          <w:sz w:val="24"/>
          <w:szCs w:val="24"/>
        </w:rPr>
        <w:t xml:space="preserve">DERS; </w:t>
      </w:r>
      <w:r w:rsidR="0041333A" w:rsidRPr="0041333A">
        <w:rPr>
          <w:rStyle w:val="normaltextrun"/>
          <w:rFonts w:asciiTheme="majorBidi" w:hAnsiTheme="majorBidi" w:cstheme="majorBidi"/>
          <w:b/>
          <w:bCs/>
          <w:sz w:val="24"/>
          <w:szCs w:val="24"/>
        </w:rPr>
        <w:t>Gratz and Roemer, 2004)</w:t>
      </w:r>
      <w:r w:rsidR="0041333A">
        <w:rPr>
          <w:rFonts w:asciiTheme="majorBidi" w:hAnsiTheme="majorBidi" w:cstheme="majorBidi"/>
          <w:sz w:val="24"/>
          <w:szCs w:val="24"/>
        </w:rPr>
        <w:tab/>
      </w:r>
    </w:p>
    <w:p w14:paraId="3CECE501" w14:textId="58B5F3E1" w:rsidR="00844E6A" w:rsidRPr="005D7F2D" w:rsidRDefault="00844E6A" w:rsidP="00844E6A">
      <w:pPr>
        <w:spacing w:line="480" w:lineRule="auto"/>
        <w:ind w:firstLine="720"/>
        <w:rPr>
          <w:rFonts w:asciiTheme="majorBidi" w:hAnsiTheme="majorBidi" w:cstheme="majorBidi"/>
          <w:color w:val="000000"/>
          <w:sz w:val="24"/>
          <w:szCs w:val="24"/>
        </w:rPr>
      </w:pPr>
      <w:bookmarkStart w:id="95" w:name="_Hlk111297007"/>
      <w:r w:rsidRPr="005D7F2D">
        <w:rPr>
          <w:rFonts w:asciiTheme="majorBidi" w:hAnsiTheme="majorBidi" w:cstheme="majorBidi"/>
          <w:color w:val="000000"/>
          <w:sz w:val="24"/>
          <w:szCs w:val="24"/>
        </w:rPr>
        <w:t xml:space="preserve">The mean score </w:t>
      </w:r>
      <w:r w:rsidR="00062001">
        <w:rPr>
          <w:rFonts w:asciiTheme="majorBidi" w:hAnsiTheme="majorBidi" w:cstheme="majorBidi"/>
          <w:color w:val="000000"/>
          <w:sz w:val="24"/>
          <w:szCs w:val="24"/>
        </w:rPr>
        <w:t>o</w:t>
      </w:r>
      <w:r w:rsidRPr="005D7F2D">
        <w:rPr>
          <w:rFonts w:asciiTheme="majorBidi" w:hAnsiTheme="majorBidi" w:cstheme="majorBidi"/>
          <w:color w:val="000000"/>
          <w:sz w:val="24"/>
          <w:szCs w:val="24"/>
        </w:rPr>
        <w:t xml:space="preserve">n the </w:t>
      </w:r>
      <w:r w:rsidR="00062001">
        <w:rPr>
          <w:rFonts w:asciiTheme="majorBidi" w:hAnsiTheme="majorBidi" w:cstheme="majorBidi"/>
          <w:color w:val="000000"/>
          <w:sz w:val="24"/>
          <w:szCs w:val="24"/>
        </w:rPr>
        <w:t xml:space="preserve">overall </w:t>
      </w:r>
      <w:r w:rsidRPr="005D7F2D">
        <w:rPr>
          <w:rFonts w:asciiTheme="majorBidi" w:hAnsiTheme="majorBidi" w:cstheme="majorBidi"/>
          <w:color w:val="000000"/>
          <w:sz w:val="24"/>
          <w:szCs w:val="24"/>
        </w:rPr>
        <w:t>DERS was 91.86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=24.37). The range of scores was from 39 to 160.00. The mean scores for each of the six DERS subscales </w:t>
      </w:r>
      <w:r w:rsidR="0024355C">
        <w:rPr>
          <w:rFonts w:asciiTheme="majorBidi" w:hAnsiTheme="majorBidi" w:cstheme="majorBidi"/>
          <w:color w:val="000000"/>
          <w:sz w:val="24"/>
          <w:szCs w:val="24"/>
        </w:rPr>
        <w:t>is</w:t>
      </w:r>
      <w:r w:rsidR="0024355C" w:rsidRPr="005D7F2D">
        <w:rPr>
          <w:rFonts w:asciiTheme="majorBidi" w:hAnsiTheme="majorBidi" w:cstheme="majorBidi"/>
          <w:color w:val="000000"/>
          <w:sz w:val="24"/>
          <w:szCs w:val="24"/>
        </w:rPr>
        <w:t xml:space="preserve"> </w:t>
      </w:r>
      <w:r w:rsidRPr="005D7F2D">
        <w:rPr>
          <w:rFonts w:asciiTheme="majorBidi" w:hAnsiTheme="majorBidi" w:cstheme="majorBidi"/>
          <w:color w:val="000000"/>
          <w:sz w:val="24"/>
          <w:szCs w:val="24"/>
        </w:rPr>
        <w:t>as the follow</w:t>
      </w:r>
      <w:r w:rsidR="0024355C">
        <w:rPr>
          <w:rFonts w:asciiTheme="majorBidi" w:hAnsiTheme="majorBidi" w:cstheme="majorBidi"/>
          <w:color w:val="000000"/>
          <w:sz w:val="24"/>
          <w:szCs w:val="24"/>
        </w:rPr>
        <w:t>s</w:t>
      </w:r>
      <w:r w:rsidRPr="005D7F2D">
        <w:rPr>
          <w:rFonts w:asciiTheme="majorBidi" w:hAnsiTheme="majorBidi" w:cstheme="majorBidi"/>
          <w:color w:val="000000"/>
          <w:sz w:val="24"/>
          <w:szCs w:val="24"/>
        </w:rPr>
        <w:t xml:space="preserve">: the </w:t>
      </w:r>
      <w:r w:rsidRPr="005D7F2D">
        <w:rPr>
          <w:rFonts w:asciiTheme="majorBidi" w:hAnsiTheme="majorBidi" w:cstheme="majorBidi"/>
          <w:sz w:val="24"/>
          <w:szCs w:val="24"/>
        </w:rPr>
        <w:t xml:space="preserve">non-acceptance of emotional responses was </w:t>
      </w:r>
      <w:r w:rsidRPr="005D7F2D">
        <w:rPr>
          <w:rFonts w:asciiTheme="majorBidi" w:eastAsiaTheme="minorEastAsia" w:hAnsiTheme="majorBidi" w:cstheme="majorBidi"/>
          <w:color w:val="010205"/>
          <w:sz w:val="24"/>
          <w:szCs w:val="24"/>
          <w:lang w:eastAsia="zh-CN"/>
        </w:rPr>
        <w:t>15.98 (SD= 6.24)</w:t>
      </w:r>
      <w:r w:rsidRPr="005D7F2D">
        <w:rPr>
          <w:rFonts w:asciiTheme="majorBidi" w:hAnsiTheme="majorBidi" w:cstheme="majorBidi"/>
          <w:sz w:val="24"/>
          <w:szCs w:val="24"/>
        </w:rPr>
        <w:t xml:space="preserve">, </w:t>
      </w:r>
      <w:bookmarkEnd w:id="95"/>
      <w:r w:rsidRPr="005D7F2D">
        <w:rPr>
          <w:rFonts w:asciiTheme="majorBidi" w:hAnsiTheme="majorBidi" w:cstheme="majorBidi"/>
          <w:sz w:val="24"/>
          <w:szCs w:val="24"/>
        </w:rPr>
        <w:t xml:space="preserve">difficulties engaging in goal-directed behaviour </w:t>
      </w:r>
      <w:r w:rsidRPr="005D7F2D">
        <w:rPr>
          <w:rFonts w:asciiTheme="majorBidi" w:eastAsiaTheme="minorEastAsia" w:hAnsiTheme="majorBidi" w:cstheme="majorBidi"/>
          <w:color w:val="010205"/>
          <w:sz w:val="24"/>
          <w:szCs w:val="24"/>
          <w:lang w:eastAsia="zh-CN"/>
        </w:rPr>
        <w:t>15.83 (SD= 4.86)</w:t>
      </w:r>
      <w:r w:rsidRPr="005D7F2D">
        <w:rPr>
          <w:rFonts w:asciiTheme="majorBidi" w:hAnsiTheme="majorBidi" w:cstheme="majorBidi"/>
          <w:sz w:val="24"/>
          <w:szCs w:val="24"/>
        </w:rPr>
        <w:t xml:space="preserve">, impulse control difficulties </w:t>
      </w:r>
      <w:r w:rsidRPr="005D7F2D">
        <w:rPr>
          <w:rFonts w:asciiTheme="majorBidi" w:eastAsiaTheme="minorEastAsia" w:hAnsiTheme="majorBidi" w:cstheme="majorBidi"/>
          <w:color w:val="010205"/>
          <w:sz w:val="24"/>
          <w:szCs w:val="24"/>
          <w:lang w:eastAsia="zh-CN"/>
        </w:rPr>
        <w:t>14.09 (SD= 5.84)</w:t>
      </w:r>
      <w:r w:rsidRPr="005D7F2D">
        <w:rPr>
          <w:rFonts w:asciiTheme="majorBidi" w:hAnsiTheme="majorBidi" w:cstheme="majorBidi"/>
          <w:sz w:val="24"/>
          <w:szCs w:val="24"/>
        </w:rPr>
        <w:t xml:space="preserve">, lack of emotional awareness </w:t>
      </w:r>
      <w:r w:rsidRPr="005D7F2D">
        <w:rPr>
          <w:rFonts w:asciiTheme="majorBidi" w:eastAsiaTheme="minorEastAsia" w:hAnsiTheme="majorBidi" w:cstheme="majorBidi"/>
          <w:color w:val="010205"/>
          <w:sz w:val="24"/>
          <w:szCs w:val="24"/>
          <w:lang w:eastAsia="zh-CN"/>
        </w:rPr>
        <w:t>15.91 (SD= 5.05)</w:t>
      </w:r>
      <w:r w:rsidRPr="005D7F2D">
        <w:rPr>
          <w:rFonts w:asciiTheme="majorBidi" w:hAnsiTheme="majorBidi" w:cstheme="majorBidi"/>
          <w:sz w:val="24"/>
          <w:szCs w:val="24"/>
        </w:rPr>
        <w:t xml:space="preserve">, inadequate access to emotion regulation strategies </w:t>
      </w:r>
      <w:r w:rsidRPr="005D7F2D">
        <w:rPr>
          <w:rFonts w:asciiTheme="majorBidi" w:eastAsiaTheme="minorEastAsia" w:hAnsiTheme="majorBidi" w:cstheme="majorBidi"/>
          <w:color w:val="010205"/>
          <w:sz w:val="24"/>
          <w:szCs w:val="24"/>
          <w:lang w:eastAsia="zh-CN"/>
        </w:rPr>
        <w:t>20.49 (SD= 8.11)</w:t>
      </w:r>
      <w:r w:rsidRPr="005D7F2D">
        <w:rPr>
          <w:rFonts w:asciiTheme="majorBidi" w:hAnsiTheme="majorBidi" w:cstheme="majorBidi"/>
          <w:sz w:val="24"/>
          <w:szCs w:val="24"/>
        </w:rPr>
        <w:t xml:space="preserve"> and the lack of emotional clarity</w:t>
      </w:r>
      <w:r w:rsidRPr="005D7F2D">
        <w:rPr>
          <w:rFonts w:asciiTheme="majorBidi" w:hAnsiTheme="majorBidi" w:cstheme="majorBidi"/>
          <w:color w:val="000000" w:themeColor="text1"/>
          <w:sz w:val="24"/>
          <w:szCs w:val="24"/>
        </w:rPr>
        <w:t xml:space="preserve"> </w:t>
      </w:r>
      <w:r w:rsidRPr="005D7F2D">
        <w:rPr>
          <w:rFonts w:asciiTheme="majorBidi" w:eastAsiaTheme="minorEastAsia" w:hAnsiTheme="majorBidi" w:cstheme="majorBidi"/>
          <w:color w:val="010205"/>
          <w:sz w:val="24"/>
          <w:szCs w:val="24"/>
          <w:lang w:eastAsia="zh-CN"/>
        </w:rPr>
        <w:t xml:space="preserve">12.35 (SD= 4.28). </w:t>
      </w:r>
    </w:p>
    <w:p w14:paraId="671A2177" w14:textId="26B30B96" w:rsidR="00844E6A" w:rsidRPr="001349EB"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color w:val="000000"/>
          <w:sz w:val="24"/>
          <w:szCs w:val="24"/>
        </w:rPr>
        <w:t>The effect of mental or neurodevelopmental disorder diagnosis on the DERS score was investigated. Participants (N=11) previously diagnosed with ADHD</w:t>
      </w:r>
      <w:r w:rsidRPr="005D7F2D">
        <w:rPr>
          <w:rFonts w:asciiTheme="majorBidi" w:hAnsiTheme="majorBidi" w:cstheme="majorBidi"/>
          <w:sz w:val="24"/>
          <w:szCs w:val="24"/>
        </w:rPr>
        <w:t xml:space="preserve"> had also higher score on th</w:t>
      </w:r>
      <w:r w:rsidRPr="005D7F2D">
        <w:rPr>
          <w:rFonts w:asciiTheme="majorBidi" w:hAnsiTheme="majorBidi" w:cstheme="majorBidi"/>
          <w:color w:val="000000"/>
          <w:sz w:val="24"/>
          <w:szCs w:val="24"/>
        </w:rPr>
        <w:t>e DERS, (</w:t>
      </w:r>
      <w:r w:rsidRPr="005D7F2D">
        <w:rPr>
          <w:rFonts w:asciiTheme="majorBidi" w:hAnsiTheme="majorBidi" w:cstheme="majorBidi"/>
          <w:i/>
          <w:iCs/>
          <w:color w:val="000000"/>
          <w:sz w:val="24"/>
          <w:szCs w:val="24"/>
        </w:rPr>
        <w:t xml:space="preserve">M </w:t>
      </w:r>
      <w:r w:rsidRPr="005D7F2D">
        <w:rPr>
          <w:rFonts w:asciiTheme="majorBidi" w:hAnsiTheme="majorBidi" w:cstheme="majorBidi"/>
          <w:color w:val="000000"/>
          <w:sz w:val="24"/>
          <w:szCs w:val="24"/>
        </w:rPr>
        <w:t xml:space="preserve">= 102.73,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11.54</w:t>
      </w:r>
      <w:r w:rsidRPr="005D7F2D">
        <w:rPr>
          <w:rFonts w:asciiTheme="majorBidi" w:hAnsiTheme="majorBidi" w:cstheme="majorBidi"/>
          <w:b/>
          <w:bCs/>
          <w:color w:val="000000"/>
          <w:sz w:val="24"/>
          <w:szCs w:val="24"/>
        </w:rPr>
        <w:t xml:space="preserve">) </w:t>
      </w:r>
      <w:r w:rsidRPr="005D7F2D">
        <w:rPr>
          <w:rFonts w:asciiTheme="majorBidi" w:hAnsiTheme="majorBidi" w:cstheme="majorBidi"/>
          <w:color w:val="000000"/>
          <w:sz w:val="24"/>
          <w:szCs w:val="24"/>
        </w:rPr>
        <w:t>than participants (N= 269) without a past or current diagnosis (</w:t>
      </w:r>
      <w:r w:rsidRPr="005D7F2D">
        <w:rPr>
          <w:rFonts w:asciiTheme="majorBidi" w:hAnsiTheme="majorBidi" w:cstheme="majorBidi"/>
          <w:i/>
          <w:iCs/>
          <w:color w:val="000000"/>
          <w:sz w:val="24"/>
          <w:szCs w:val="24"/>
        </w:rPr>
        <w:t xml:space="preserve">M </w:t>
      </w:r>
      <w:r w:rsidRPr="005D7F2D">
        <w:rPr>
          <w:rFonts w:asciiTheme="majorBidi" w:hAnsiTheme="majorBidi" w:cstheme="majorBidi"/>
          <w:color w:val="000000"/>
          <w:sz w:val="24"/>
          <w:szCs w:val="24"/>
        </w:rPr>
        <w:t xml:space="preserve">= 91.42,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24.67, min= 39, max</w:t>
      </w:r>
      <w:r w:rsidRPr="005D7F2D">
        <w:rPr>
          <w:rFonts w:asciiTheme="majorBidi" w:hAnsiTheme="majorBidi" w:cstheme="majorBidi"/>
          <w:sz w:val="24"/>
          <w:szCs w:val="24"/>
        </w:rPr>
        <w:t xml:space="preserve">= 169). </w:t>
      </w:r>
      <w:r w:rsidR="00F339D4">
        <w:rPr>
          <w:rFonts w:asciiTheme="majorBidi" w:hAnsiTheme="majorBidi" w:cstheme="majorBidi"/>
          <w:sz w:val="24"/>
          <w:szCs w:val="24"/>
        </w:rPr>
        <w:t>However, t</w:t>
      </w:r>
      <w:r w:rsidRPr="005D7F2D">
        <w:rPr>
          <w:rFonts w:asciiTheme="majorBidi" w:hAnsiTheme="majorBidi" w:cstheme="majorBidi"/>
          <w:sz w:val="24"/>
          <w:szCs w:val="24"/>
        </w:rPr>
        <w:t xml:space="preserve">here was no a statistically significant difference in mean ASRS score between previously diagnosed with </w:t>
      </w:r>
      <w:r w:rsidR="00F339D4">
        <w:rPr>
          <w:rFonts w:asciiTheme="majorBidi" w:hAnsiTheme="majorBidi" w:cstheme="majorBidi"/>
          <w:sz w:val="24"/>
          <w:szCs w:val="24"/>
        </w:rPr>
        <w:t xml:space="preserve">ADHD and those </w:t>
      </w:r>
      <w:r w:rsidRPr="005D7F2D">
        <w:rPr>
          <w:rFonts w:asciiTheme="majorBidi" w:hAnsiTheme="majorBidi" w:cstheme="majorBidi"/>
          <w:sz w:val="24"/>
          <w:szCs w:val="24"/>
        </w:rPr>
        <w:t xml:space="preserve">without </w:t>
      </w:r>
      <w:r w:rsidR="00F339D4">
        <w:rPr>
          <w:rFonts w:asciiTheme="majorBidi" w:hAnsiTheme="majorBidi" w:cstheme="majorBidi"/>
          <w:sz w:val="24"/>
          <w:szCs w:val="24"/>
        </w:rPr>
        <w:t xml:space="preserve">a previous diagnosis </w:t>
      </w:r>
      <w:r w:rsidR="00F339D4" w:rsidRPr="001349EB">
        <w:rPr>
          <w:rFonts w:asciiTheme="majorBidi" w:hAnsiTheme="majorBidi" w:cstheme="majorBidi"/>
          <w:sz w:val="24"/>
          <w:szCs w:val="24"/>
        </w:rPr>
        <w:t xml:space="preserve">of </w:t>
      </w:r>
      <w:r w:rsidRPr="001349EB">
        <w:rPr>
          <w:rFonts w:asciiTheme="majorBidi" w:hAnsiTheme="majorBidi" w:cstheme="majorBidi"/>
          <w:sz w:val="24"/>
          <w:szCs w:val="24"/>
        </w:rPr>
        <w:t>ADHD</w:t>
      </w:r>
      <w:r w:rsidR="00F339D4" w:rsidRPr="001349EB">
        <w:rPr>
          <w:rFonts w:asciiTheme="majorBidi" w:hAnsiTheme="majorBidi" w:cstheme="majorBidi"/>
          <w:sz w:val="24"/>
          <w:szCs w:val="24"/>
        </w:rPr>
        <w:t xml:space="preserve"> (</w:t>
      </w:r>
      <w:r w:rsidRPr="001349EB">
        <w:rPr>
          <w:rStyle w:val="Emphasis"/>
          <w:rFonts w:asciiTheme="majorBidi" w:eastAsiaTheme="majorEastAsia" w:hAnsiTheme="majorBidi" w:cstheme="majorBidi"/>
          <w:sz w:val="24"/>
          <w:szCs w:val="24"/>
        </w:rPr>
        <w:t>t</w:t>
      </w:r>
      <w:r w:rsidRPr="001349EB">
        <w:rPr>
          <w:rFonts w:asciiTheme="majorBidi" w:hAnsiTheme="majorBidi" w:cstheme="majorBidi"/>
          <w:sz w:val="24"/>
          <w:szCs w:val="24"/>
        </w:rPr>
        <w:t xml:space="preserve"> (278) = 1.511,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 .132</w:t>
      </w:r>
      <w:r w:rsidR="00F339D4" w:rsidRPr="001349EB">
        <w:rPr>
          <w:rFonts w:asciiTheme="majorBidi" w:hAnsiTheme="majorBidi" w:cstheme="majorBidi"/>
          <w:sz w:val="24"/>
          <w:szCs w:val="24"/>
        </w:rPr>
        <w:t>)</w:t>
      </w:r>
      <w:r w:rsidRPr="001349EB">
        <w:rPr>
          <w:rFonts w:asciiTheme="majorBidi" w:hAnsiTheme="majorBidi" w:cstheme="majorBidi"/>
          <w:sz w:val="24"/>
          <w:szCs w:val="24"/>
        </w:rPr>
        <w:t>.</w:t>
      </w:r>
    </w:p>
    <w:p w14:paraId="0A1491CA" w14:textId="3C20BD1F" w:rsidR="006B3779" w:rsidRPr="001349EB" w:rsidRDefault="006B3779" w:rsidP="006B3779">
      <w:pPr>
        <w:spacing w:line="480" w:lineRule="auto"/>
        <w:rPr>
          <w:rStyle w:val="fontstyle01"/>
          <w:rFonts w:asciiTheme="majorBidi" w:hAnsiTheme="majorBidi" w:cstheme="majorBidi"/>
          <w:color w:val="auto"/>
          <w:sz w:val="24"/>
          <w:szCs w:val="24"/>
        </w:rPr>
      </w:pPr>
      <w:bookmarkStart w:id="96" w:name="_Toc112094328"/>
      <w:r w:rsidRPr="001349EB">
        <w:rPr>
          <w:rStyle w:val="fontstyle01"/>
          <w:rFonts w:asciiTheme="majorBidi" w:hAnsiTheme="majorBidi" w:cstheme="majorBidi"/>
          <w:color w:val="auto"/>
          <w:sz w:val="24"/>
          <w:szCs w:val="24"/>
        </w:rPr>
        <w:t xml:space="preserve">ASRS groups </w:t>
      </w:r>
    </w:p>
    <w:p w14:paraId="52299D3E" w14:textId="215DEDD2" w:rsidR="006B3779" w:rsidRPr="001349EB" w:rsidRDefault="006B3779" w:rsidP="00322183">
      <w:pPr>
        <w:spacing w:line="480" w:lineRule="auto"/>
        <w:ind w:firstLine="720"/>
        <w:rPr>
          <w:rStyle w:val="fontstyle01"/>
          <w:rFonts w:asciiTheme="majorBidi" w:hAnsiTheme="majorBidi" w:cstheme="majorBidi"/>
          <w:color w:val="auto"/>
          <w:sz w:val="24"/>
          <w:szCs w:val="24"/>
        </w:rPr>
      </w:pPr>
      <w:r w:rsidRPr="001349EB">
        <w:rPr>
          <w:rStyle w:val="fontstyle01"/>
          <w:rFonts w:asciiTheme="majorBidi" w:hAnsiTheme="majorBidi" w:cstheme="majorBidi"/>
          <w:b w:val="0"/>
          <w:bCs w:val="0"/>
          <w:color w:val="auto"/>
          <w:sz w:val="24"/>
          <w:szCs w:val="24"/>
        </w:rPr>
        <w:t>We divided the participants into groups</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based on the overall ASRS scores: a “low” group who scored 29 and less in the overall ASRS score</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(Low ASRS group N=115</w:t>
      </w:r>
      <w:r w:rsidRPr="001349EB">
        <w:rPr>
          <w:rFonts w:asciiTheme="majorBidi" w:hAnsiTheme="majorBidi" w:cstheme="majorBidi"/>
          <w:b/>
          <w:bCs/>
          <w:sz w:val="24"/>
          <w:szCs w:val="24"/>
        </w:rPr>
        <w:t xml:space="preserve">; </w:t>
      </w:r>
      <w:r w:rsidRPr="001349EB">
        <w:rPr>
          <w:rFonts w:asciiTheme="majorBidi" w:hAnsiTheme="majorBidi" w:cstheme="majorBidi"/>
          <w:sz w:val="24"/>
          <w:szCs w:val="24"/>
        </w:rPr>
        <w:t>Males</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 xml:space="preserve">=34 &amp; </w:t>
      </w:r>
      <w:r w:rsidRPr="001349EB">
        <w:rPr>
          <w:rFonts w:asciiTheme="majorBidi" w:hAnsiTheme="majorBidi" w:cstheme="majorBidi"/>
          <w:sz w:val="24"/>
          <w:szCs w:val="24"/>
        </w:rPr>
        <w:t>Females</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=81) and a “high” group who scored 35 and more in the overall ADHD score (High ASRS group N= 112</w:t>
      </w:r>
      <w:r w:rsidRPr="001349EB">
        <w:rPr>
          <w:rFonts w:asciiTheme="majorBidi" w:hAnsiTheme="majorBidi" w:cstheme="majorBidi"/>
          <w:b/>
          <w:bCs/>
          <w:sz w:val="24"/>
          <w:szCs w:val="24"/>
        </w:rPr>
        <w:t xml:space="preserve">; </w:t>
      </w:r>
      <w:r w:rsidRPr="001349EB">
        <w:rPr>
          <w:rFonts w:asciiTheme="majorBidi" w:hAnsiTheme="majorBidi" w:cstheme="majorBidi"/>
          <w:sz w:val="24"/>
          <w:szCs w:val="24"/>
        </w:rPr>
        <w:t>Males</w:t>
      </w:r>
      <w:r w:rsidRPr="001349EB">
        <w:rPr>
          <w:rStyle w:val="fontstyle01"/>
          <w:rFonts w:asciiTheme="majorBidi" w:hAnsiTheme="majorBidi" w:cstheme="majorBidi"/>
          <w:b w:val="0"/>
          <w:bCs w:val="0"/>
          <w:color w:val="auto"/>
          <w:sz w:val="24"/>
          <w:szCs w:val="24"/>
        </w:rPr>
        <w:t xml:space="preserve">= 26 &amp; </w:t>
      </w:r>
      <w:r w:rsidRPr="001349EB">
        <w:rPr>
          <w:rFonts w:asciiTheme="majorBidi" w:hAnsiTheme="majorBidi" w:cstheme="majorBidi"/>
          <w:sz w:val="24"/>
          <w:szCs w:val="24"/>
        </w:rPr>
        <w:t>Females</w:t>
      </w:r>
      <w:r w:rsidRPr="001349EB">
        <w:rPr>
          <w:rStyle w:val="fontstyle01"/>
          <w:rFonts w:asciiTheme="majorBidi" w:hAnsiTheme="majorBidi" w:cstheme="majorBidi"/>
          <w:b w:val="0"/>
          <w:bCs w:val="0"/>
          <w:color w:val="auto"/>
          <w:sz w:val="24"/>
          <w:szCs w:val="24"/>
        </w:rPr>
        <w:t>= 86). The cut</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 xml:space="preserve">off for the high group was based on a study conducted by </w:t>
      </w:r>
      <w:r w:rsidRPr="001349EB">
        <w:rPr>
          <w:rStyle w:val="fontstyle01"/>
          <w:rFonts w:asciiTheme="majorBidi" w:hAnsiTheme="majorBidi" w:cstheme="majorBidi"/>
          <w:b w:val="0"/>
          <w:bCs w:val="0"/>
          <w:color w:val="auto"/>
          <w:sz w:val="24"/>
          <w:szCs w:val="24"/>
        </w:rPr>
        <w:lastRenderedPageBreak/>
        <w:t>Panagiotidi et al., (2017) exploring ADHD-like traits in 800 healthy participants. They had the mean score 31.83, and a score of 35 (the cut-off in</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the current study) was at the 75th percentile.</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sz w:val="24"/>
          <w:szCs w:val="24"/>
        </w:rPr>
        <w:t>(Table 2.</w:t>
      </w:r>
      <w:r w:rsidR="001948FC" w:rsidRPr="001349EB">
        <w:rPr>
          <w:rFonts w:asciiTheme="majorBidi" w:hAnsiTheme="majorBidi" w:cstheme="majorBidi"/>
          <w:sz w:val="24"/>
          <w:szCs w:val="24"/>
        </w:rPr>
        <w:t>6</w:t>
      </w:r>
      <w:r w:rsidRPr="001349EB">
        <w:rPr>
          <w:rFonts w:asciiTheme="majorBidi" w:hAnsiTheme="majorBidi" w:cstheme="majorBidi"/>
          <w:sz w:val="24"/>
          <w:szCs w:val="24"/>
        </w:rPr>
        <w:t>).</w:t>
      </w:r>
    </w:p>
    <w:p w14:paraId="01D8793B" w14:textId="1092A807" w:rsidR="00F33891" w:rsidRPr="00F33891" w:rsidRDefault="00F33891" w:rsidP="00F33891">
      <w:pPr>
        <w:pStyle w:val="Caption"/>
        <w:keepNext/>
        <w:spacing w:line="480" w:lineRule="auto"/>
        <w:rPr>
          <w:color w:val="FFFFFF" w:themeColor="background1"/>
        </w:rPr>
      </w:pPr>
      <w:bookmarkStart w:id="97" w:name="_Toc136701954"/>
      <w:r w:rsidRPr="00526F90">
        <w:rPr>
          <w:b/>
          <w:bCs/>
        </w:rPr>
        <w:t>Table 2.</w:t>
      </w:r>
      <w:r>
        <w:rPr>
          <w:b/>
          <w:bCs/>
        </w:rPr>
        <w:t>6.</w:t>
      </w:r>
      <w:r w:rsidRPr="00F33891">
        <w:t xml:space="preserve"> </w:t>
      </w:r>
      <w:r w:rsidRPr="00F33891">
        <w:rPr>
          <w:rStyle w:val="fontstyle01"/>
          <w:rFonts w:asciiTheme="majorBidi" w:hAnsiTheme="majorBidi" w:cstheme="majorBidi"/>
          <w:b w:val="0"/>
          <w:bCs w:val="0"/>
          <w:i/>
          <w:color w:val="auto"/>
          <w:sz w:val="24"/>
          <w:szCs w:val="24"/>
        </w:rPr>
        <w:t>ASRS Level</w:t>
      </w:r>
      <w:r w:rsidRPr="00526F90">
        <w:rPr>
          <w:b/>
          <w:bCs/>
        </w:rPr>
        <w:t xml:space="preserve"> </w:t>
      </w:r>
      <w:r w:rsidRPr="00F33891">
        <w:rPr>
          <w:b/>
          <w:bCs/>
          <w:color w:val="FFFFFF" w:themeColor="background1"/>
        </w:rPr>
        <w:fldChar w:fldCharType="begin"/>
      </w:r>
      <w:r w:rsidRPr="00F33891">
        <w:rPr>
          <w:b/>
          <w:bCs/>
          <w:color w:val="FFFFFF" w:themeColor="background1"/>
        </w:rPr>
        <w:instrText xml:space="preserve"> SEQ Table \* ARABIC </w:instrText>
      </w:r>
      <w:r w:rsidRPr="00F33891">
        <w:rPr>
          <w:b/>
          <w:bCs/>
          <w:color w:val="FFFFFF" w:themeColor="background1"/>
        </w:rPr>
        <w:fldChar w:fldCharType="separate"/>
      </w:r>
      <w:r w:rsidRPr="00F33891">
        <w:rPr>
          <w:b/>
          <w:bCs/>
          <w:noProof/>
          <w:color w:val="FFFFFF" w:themeColor="background1"/>
        </w:rPr>
        <w:t>3</w:t>
      </w:r>
      <w:bookmarkEnd w:id="97"/>
      <w:r w:rsidRPr="00F33891">
        <w:rPr>
          <w:b/>
          <w:bCs/>
          <w:color w:val="FFFFFF" w:themeColor="background1"/>
        </w:rPr>
        <w:fldChar w:fldCharType="end"/>
      </w:r>
    </w:p>
    <w:tbl>
      <w:tblPr>
        <w:tblStyle w:val="ListTable6Colorful"/>
        <w:tblW w:w="0" w:type="auto"/>
        <w:shd w:val="clear" w:color="auto" w:fill="FFFFFF" w:themeFill="background1"/>
        <w:tblLook w:val="04A0" w:firstRow="1" w:lastRow="0" w:firstColumn="1" w:lastColumn="0" w:noHBand="0" w:noVBand="1"/>
      </w:tblPr>
      <w:tblGrid>
        <w:gridCol w:w="576"/>
        <w:gridCol w:w="1382"/>
        <w:gridCol w:w="5262"/>
      </w:tblGrid>
      <w:tr w:rsidR="001349EB" w:rsidRPr="001349EB" w14:paraId="454F7BDF" w14:textId="77777777" w:rsidTr="00EE666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76" w:type="dxa"/>
            <w:shd w:val="clear" w:color="auto" w:fill="FFFFFF" w:themeFill="background1"/>
            <w:hideMark/>
          </w:tcPr>
          <w:p w14:paraId="197DA12F" w14:textId="77777777" w:rsidR="006B3779" w:rsidRPr="001349EB" w:rsidRDefault="006B3779" w:rsidP="00FC4650">
            <w:pPr>
              <w:spacing w:before="100" w:beforeAutospacing="1" w:after="100" w:afterAutospacing="1"/>
              <w:textAlignment w:val="baseline"/>
              <w:rPr>
                <w:rFonts w:ascii="Times New Roman" w:eastAsia="Times New Roman" w:hAnsi="Times New Roman" w:cs="Times New Roman"/>
                <w:b w:val="0"/>
                <w:bCs w:val="0"/>
                <w:color w:val="auto"/>
                <w:sz w:val="24"/>
                <w:szCs w:val="24"/>
              </w:rPr>
            </w:pPr>
            <w:r w:rsidRPr="001349EB">
              <w:rPr>
                <w:rFonts w:ascii="Times New Roman" w:eastAsia="Times New Roman" w:hAnsi="Times New Roman" w:cs="Times New Roman"/>
                <w:b w:val="0"/>
                <w:bCs w:val="0"/>
                <w:color w:val="auto"/>
                <w:sz w:val="24"/>
                <w:szCs w:val="24"/>
              </w:rPr>
              <w:t>  </w:t>
            </w:r>
          </w:p>
        </w:tc>
        <w:tc>
          <w:tcPr>
            <w:tcW w:w="6644" w:type="dxa"/>
            <w:gridSpan w:val="2"/>
            <w:shd w:val="clear" w:color="auto" w:fill="FFFFFF" w:themeFill="background1"/>
            <w:hideMark/>
          </w:tcPr>
          <w:p w14:paraId="039D5195" w14:textId="77777777" w:rsidR="006B3779" w:rsidRPr="001349EB" w:rsidRDefault="006B3779" w:rsidP="00FC4650">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1349EB">
              <w:rPr>
                <w:rFonts w:ascii="Times New Roman" w:eastAsia="Times New Roman" w:hAnsi="Times New Roman" w:cs="Times New Roman"/>
                <w:b w:val="0"/>
                <w:bCs w:val="0"/>
                <w:color w:val="auto"/>
                <w:sz w:val="24"/>
                <w:szCs w:val="24"/>
              </w:rPr>
              <w:t>ASRS Level </w:t>
            </w:r>
          </w:p>
        </w:tc>
      </w:tr>
      <w:tr w:rsidR="001349EB" w:rsidRPr="001349EB" w14:paraId="19EE7909" w14:textId="77777777" w:rsidTr="00EE666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76" w:type="dxa"/>
            <w:shd w:val="clear" w:color="auto" w:fill="FFFFFF" w:themeFill="background1"/>
            <w:hideMark/>
          </w:tcPr>
          <w:p w14:paraId="15500370" w14:textId="77777777" w:rsidR="006B3779" w:rsidRPr="001349EB" w:rsidRDefault="006B3779" w:rsidP="00FC4650">
            <w:pPr>
              <w:spacing w:before="100" w:beforeAutospacing="1" w:after="100" w:afterAutospacing="1"/>
              <w:textAlignment w:val="baseline"/>
              <w:rPr>
                <w:rFonts w:ascii="Times New Roman" w:eastAsia="Times New Roman" w:hAnsi="Times New Roman" w:cs="Times New Roman"/>
                <w:b w:val="0"/>
                <w:bCs w:val="0"/>
                <w:color w:val="auto"/>
                <w:sz w:val="24"/>
                <w:szCs w:val="24"/>
              </w:rPr>
            </w:pPr>
            <w:r w:rsidRPr="001349EB">
              <w:rPr>
                <w:rFonts w:ascii="Times New Roman" w:eastAsia="Times New Roman" w:hAnsi="Times New Roman" w:cs="Times New Roman"/>
                <w:b w:val="0"/>
                <w:bCs w:val="0"/>
                <w:color w:val="auto"/>
                <w:sz w:val="24"/>
                <w:szCs w:val="24"/>
              </w:rPr>
              <w:t>1  </w:t>
            </w:r>
          </w:p>
        </w:tc>
        <w:tc>
          <w:tcPr>
            <w:tcW w:w="1382" w:type="dxa"/>
            <w:shd w:val="clear" w:color="auto" w:fill="FFFFFF" w:themeFill="background1"/>
            <w:hideMark/>
          </w:tcPr>
          <w:p w14:paraId="39A0A8F8" w14:textId="77777777" w:rsidR="006B3779" w:rsidRPr="001349EB" w:rsidRDefault="006B3779" w:rsidP="00FC4650">
            <w:pPr>
              <w:spacing w:before="100" w:beforeAutospacing="1"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1349EB">
              <w:rPr>
                <w:rFonts w:ascii="Times New Roman" w:eastAsia="Times New Roman" w:hAnsi="Times New Roman" w:cs="Times New Roman"/>
                <w:color w:val="auto"/>
                <w:sz w:val="24"/>
                <w:szCs w:val="24"/>
              </w:rPr>
              <w:t>Low </w:t>
            </w:r>
          </w:p>
        </w:tc>
        <w:tc>
          <w:tcPr>
            <w:tcW w:w="5262" w:type="dxa"/>
            <w:shd w:val="clear" w:color="auto" w:fill="FFFFFF" w:themeFill="background1"/>
            <w:hideMark/>
          </w:tcPr>
          <w:p w14:paraId="637EFE4B" w14:textId="77777777" w:rsidR="006B3779" w:rsidRPr="001349EB" w:rsidRDefault="006B3779" w:rsidP="00FC4650">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rPr>
            </w:pPr>
            <w:r w:rsidRPr="001349EB">
              <w:rPr>
                <w:rFonts w:ascii="Times New Roman" w:eastAsia="Times New Roman" w:hAnsi="Times New Roman" w:cs="Times New Roman"/>
                <w:color w:val="auto"/>
                <w:sz w:val="24"/>
                <w:szCs w:val="24"/>
              </w:rPr>
              <w:t>115 participants (34 Males &amp; 81 Females) </w:t>
            </w:r>
          </w:p>
        </w:tc>
      </w:tr>
      <w:tr w:rsidR="001349EB" w:rsidRPr="001349EB" w14:paraId="1981B40A" w14:textId="77777777" w:rsidTr="00EE666E">
        <w:trPr>
          <w:trHeight w:val="272"/>
        </w:trPr>
        <w:tc>
          <w:tcPr>
            <w:cnfStyle w:val="001000000000" w:firstRow="0" w:lastRow="0" w:firstColumn="1" w:lastColumn="0" w:oddVBand="0" w:evenVBand="0" w:oddHBand="0" w:evenHBand="0" w:firstRowFirstColumn="0" w:firstRowLastColumn="0" w:lastRowFirstColumn="0" w:lastRowLastColumn="0"/>
            <w:tcW w:w="576" w:type="dxa"/>
            <w:shd w:val="clear" w:color="auto" w:fill="FFFFFF" w:themeFill="background1"/>
            <w:hideMark/>
          </w:tcPr>
          <w:p w14:paraId="6CA6166C" w14:textId="77777777" w:rsidR="006B3779" w:rsidRPr="001349EB" w:rsidRDefault="006B3779" w:rsidP="00FC4650">
            <w:pPr>
              <w:spacing w:before="100" w:beforeAutospacing="1" w:after="100" w:afterAutospacing="1"/>
              <w:textAlignment w:val="baseline"/>
              <w:rPr>
                <w:rFonts w:ascii="Times New Roman" w:eastAsia="Times New Roman" w:hAnsi="Times New Roman" w:cs="Times New Roman"/>
                <w:b w:val="0"/>
                <w:bCs w:val="0"/>
                <w:color w:val="auto"/>
                <w:sz w:val="24"/>
                <w:szCs w:val="24"/>
              </w:rPr>
            </w:pPr>
            <w:r w:rsidRPr="001349EB">
              <w:rPr>
                <w:rFonts w:ascii="Times New Roman" w:eastAsia="Times New Roman" w:hAnsi="Times New Roman" w:cs="Times New Roman"/>
                <w:b w:val="0"/>
                <w:bCs w:val="0"/>
                <w:color w:val="auto"/>
                <w:sz w:val="24"/>
                <w:szCs w:val="24"/>
              </w:rPr>
              <w:t>2  </w:t>
            </w:r>
          </w:p>
        </w:tc>
        <w:tc>
          <w:tcPr>
            <w:tcW w:w="1382" w:type="dxa"/>
            <w:shd w:val="clear" w:color="auto" w:fill="FFFFFF" w:themeFill="background1"/>
            <w:hideMark/>
          </w:tcPr>
          <w:p w14:paraId="3AB72A5E" w14:textId="77777777" w:rsidR="006B3779" w:rsidRPr="001349EB" w:rsidRDefault="006B3779" w:rsidP="00FC4650">
            <w:pPr>
              <w:spacing w:before="100" w:beforeAutospacing="1" w:after="100" w:afterAutospacing="1"/>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1349EB">
              <w:rPr>
                <w:rFonts w:ascii="Times New Roman" w:eastAsia="Times New Roman" w:hAnsi="Times New Roman" w:cs="Times New Roman"/>
                <w:color w:val="auto"/>
                <w:sz w:val="24"/>
                <w:szCs w:val="24"/>
              </w:rPr>
              <w:t>High </w:t>
            </w:r>
          </w:p>
        </w:tc>
        <w:tc>
          <w:tcPr>
            <w:tcW w:w="5262" w:type="dxa"/>
            <w:shd w:val="clear" w:color="auto" w:fill="FFFFFF" w:themeFill="background1"/>
            <w:hideMark/>
          </w:tcPr>
          <w:p w14:paraId="1FE118D0" w14:textId="77777777" w:rsidR="006B3779" w:rsidRPr="001349EB" w:rsidRDefault="006B3779" w:rsidP="00FC4650">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1349EB">
              <w:rPr>
                <w:rFonts w:ascii="Times New Roman" w:eastAsia="Times New Roman" w:hAnsi="Times New Roman" w:cs="Times New Roman"/>
                <w:color w:val="auto"/>
                <w:sz w:val="24"/>
                <w:szCs w:val="24"/>
              </w:rPr>
              <w:t>112 participants (26 Males &amp; 86 Females) </w:t>
            </w:r>
          </w:p>
        </w:tc>
      </w:tr>
    </w:tbl>
    <w:p w14:paraId="1FE49A42" w14:textId="77777777" w:rsidR="006B3779" w:rsidRPr="006B3779" w:rsidRDefault="006B3779" w:rsidP="006B3779">
      <w:pPr>
        <w:rPr>
          <w:rStyle w:val="fontstyle01"/>
          <w:color w:val="FF0000"/>
          <w:sz w:val="24"/>
          <w:szCs w:val="24"/>
        </w:rPr>
      </w:pPr>
    </w:p>
    <w:p w14:paraId="1FFE996A" w14:textId="4B45F0CC" w:rsidR="006B3779" w:rsidRPr="001349EB" w:rsidRDefault="006B3779" w:rsidP="00322183">
      <w:pPr>
        <w:spacing w:line="480" w:lineRule="auto"/>
        <w:ind w:firstLine="720"/>
        <w:rPr>
          <w:rStyle w:val="normaltextrun"/>
          <w:rFonts w:asciiTheme="majorBidi" w:hAnsiTheme="majorBidi" w:cstheme="majorBidi"/>
          <w:sz w:val="24"/>
          <w:szCs w:val="24"/>
        </w:rPr>
      </w:pPr>
      <w:r w:rsidRPr="001349EB">
        <w:rPr>
          <w:rFonts w:asciiTheme="majorBidi" w:hAnsiTheme="majorBidi" w:cstheme="majorBidi"/>
          <w:sz w:val="24"/>
          <w:szCs w:val="24"/>
        </w:rPr>
        <w:t>High ADHD group had higher mean scores on all variables than the low ASRS group and the overall ASRS group (Table 2.</w:t>
      </w:r>
      <w:r w:rsidR="001948FC" w:rsidRPr="001349EB">
        <w:rPr>
          <w:rFonts w:asciiTheme="majorBidi" w:hAnsiTheme="majorBidi" w:cstheme="majorBidi"/>
          <w:sz w:val="24"/>
          <w:szCs w:val="24"/>
        </w:rPr>
        <w:t>7</w:t>
      </w:r>
      <w:r w:rsidRPr="001349EB">
        <w:rPr>
          <w:rFonts w:asciiTheme="majorBidi" w:hAnsiTheme="majorBidi" w:cstheme="majorBidi"/>
          <w:sz w:val="24"/>
          <w:szCs w:val="24"/>
        </w:rPr>
        <w:t xml:space="preserve">). An independent-samples t-test was run to determine if there were differences in overall ASRS and DERS scores between </w:t>
      </w:r>
      <w:r w:rsidRPr="001349EB">
        <w:rPr>
          <w:rStyle w:val="normaltextrun"/>
          <w:rFonts w:asciiTheme="majorBidi" w:hAnsiTheme="majorBidi" w:cstheme="majorBidi"/>
          <w:sz w:val="24"/>
          <w:szCs w:val="24"/>
        </w:rPr>
        <w:t xml:space="preserve">the High and Low ASRS groups. For the overall ASRS score </w:t>
      </w:r>
      <w:r w:rsidRPr="001349EB">
        <w:rPr>
          <w:rFonts w:asciiTheme="majorBidi" w:hAnsiTheme="majorBidi" w:cstheme="majorBidi"/>
          <w:sz w:val="24"/>
          <w:szCs w:val="24"/>
        </w:rPr>
        <w:t xml:space="preserve">there was no statistically significant difference between groups, </w:t>
      </w:r>
      <w:r w:rsidRPr="001349EB">
        <w:rPr>
          <w:rStyle w:val="Emphasis"/>
          <w:rFonts w:asciiTheme="majorBidi" w:hAnsiTheme="majorBidi" w:cstheme="majorBidi"/>
          <w:sz w:val="24"/>
          <w:szCs w:val="24"/>
        </w:rPr>
        <w:t>M</w:t>
      </w:r>
      <w:r w:rsidRPr="001349EB">
        <w:rPr>
          <w:rFonts w:asciiTheme="majorBidi" w:hAnsiTheme="majorBidi" w:cstheme="majorBidi"/>
          <w:sz w:val="24"/>
          <w:szCs w:val="24"/>
        </w:rPr>
        <w:t xml:space="preserve"> = -.30, 95% CI [-3.66, 3.05], </w:t>
      </w:r>
      <w:r w:rsidRPr="001349EB">
        <w:rPr>
          <w:rStyle w:val="Emphasis"/>
          <w:rFonts w:asciiTheme="majorBidi" w:hAnsiTheme="majorBidi" w:cstheme="majorBidi"/>
          <w:sz w:val="24"/>
          <w:szCs w:val="24"/>
        </w:rPr>
        <w:t>t</w:t>
      </w:r>
      <w:r w:rsidRPr="001349EB">
        <w:rPr>
          <w:rFonts w:asciiTheme="majorBidi" w:hAnsiTheme="majorBidi" w:cstheme="majorBidi"/>
          <w:sz w:val="24"/>
          <w:szCs w:val="24"/>
        </w:rPr>
        <w:t xml:space="preserve"> (225) = -.181, </w:t>
      </w:r>
      <w:r w:rsidRPr="001349EB">
        <w:rPr>
          <w:rStyle w:val="Emphasis"/>
          <w:rFonts w:asciiTheme="majorBidi" w:hAnsiTheme="majorBidi" w:cstheme="majorBidi"/>
          <w:sz w:val="24"/>
          <w:szCs w:val="24"/>
        </w:rPr>
        <w:t>p</w:t>
      </w:r>
      <w:r w:rsidRPr="001349EB">
        <w:rPr>
          <w:rFonts w:asciiTheme="majorBidi" w:hAnsiTheme="majorBidi" w:cstheme="majorBidi"/>
          <w:sz w:val="24"/>
          <w:szCs w:val="24"/>
        </w:rPr>
        <w:t xml:space="preserve"> = .857. Also for the overall DERS there was no statistically significant difference between groups, </w:t>
      </w:r>
      <w:r w:rsidRPr="001349EB">
        <w:rPr>
          <w:rStyle w:val="Emphasis"/>
          <w:rFonts w:asciiTheme="majorBidi" w:hAnsiTheme="majorBidi" w:cstheme="majorBidi"/>
          <w:sz w:val="24"/>
          <w:szCs w:val="24"/>
        </w:rPr>
        <w:t>M</w:t>
      </w:r>
      <w:r w:rsidRPr="001349EB">
        <w:rPr>
          <w:rFonts w:asciiTheme="majorBidi" w:hAnsiTheme="majorBidi" w:cstheme="majorBidi"/>
          <w:sz w:val="24"/>
          <w:szCs w:val="24"/>
        </w:rPr>
        <w:t xml:space="preserve"> = -2.28, 95% CI [-9.26, 4.69], </w:t>
      </w:r>
      <w:r w:rsidRPr="001349EB">
        <w:rPr>
          <w:rStyle w:val="Emphasis"/>
          <w:rFonts w:asciiTheme="majorBidi" w:hAnsiTheme="majorBidi" w:cstheme="majorBidi"/>
          <w:sz w:val="24"/>
          <w:szCs w:val="24"/>
        </w:rPr>
        <w:t>t</w:t>
      </w:r>
      <w:r w:rsidRPr="001349EB">
        <w:rPr>
          <w:rFonts w:asciiTheme="majorBidi" w:hAnsiTheme="majorBidi" w:cstheme="majorBidi"/>
          <w:sz w:val="24"/>
          <w:szCs w:val="24"/>
        </w:rPr>
        <w:t xml:space="preserve"> (225) = -.621, </w:t>
      </w:r>
      <w:r w:rsidRPr="001349EB">
        <w:rPr>
          <w:rStyle w:val="Emphasis"/>
          <w:rFonts w:asciiTheme="majorBidi" w:hAnsiTheme="majorBidi" w:cstheme="majorBidi"/>
          <w:sz w:val="24"/>
          <w:szCs w:val="24"/>
        </w:rPr>
        <w:t>p</w:t>
      </w:r>
      <w:r w:rsidRPr="001349EB">
        <w:rPr>
          <w:rFonts w:asciiTheme="majorBidi" w:hAnsiTheme="majorBidi" w:cstheme="majorBidi"/>
          <w:sz w:val="24"/>
          <w:szCs w:val="24"/>
        </w:rPr>
        <w:t xml:space="preserve"> = .535</w:t>
      </w:r>
    </w:p>
    <w:p w14:paraId="02560888" w14:textId="29621A4D" w:rsidR="00F33891" w:rsidRPr="00F33891" w:rsidRDefault="00F33891" w:rsidP="00F33891">
      <w:pPr>
        <w:pStyle w:val="Caption"/>
        <w:keepNext/>
        <w:spacing w:line="480" w:lineRule="auto"/>
        <w:rPr>
          <w:rStyle w:val="fontstyle01"/>
          <w:rFonts w:ascii="Times New Roman" w:hAnsi="Times New Roman"/>
          <w:b w:val="0"/>
          <w:bCs w:val="0"/>
          <w:color w:val="FFFFFF" w:themeColor="background1"/>
          <w:sz w:val="24"/>
          <w:szCs w:val="18"/>
        </w:rPr>
      </w:pPr>
      <w:bookmarkStart w:id="98" w:name="_Toc136701955"/>
      <w:r w:rsidRPr="00526F90">
        <w:rPr>
          <w:b/>
          <w:bCs/>
        </w:rPr>
        <w:t>Table 2.</w:t>
      </w:r>
      <w:r>
        <w:rPr>
          <w:b/>
          <w:bCs/>
        </w:rPr>
        <w:t>7.</w:t>
      </w:r>
      <w:r w:rsidRPr="00F33891">
        <w:t xml:space="preserve"> </w:t>
      </w:r>
      <w:r w:rsidRPr="00F33891">
        <w:rPr>
          <w:rStyle w:val="fontstyle01"/>
          <w:rFonts w:asciiTheme="majorBidi" w:hAnsiTheme="majorBidi" w:cstheme="majorBidi"/>
          <w:b w:val="0"/>
          <w:bCs w:val="0"/>
          <w:i/>
          <w:color w:val="auto"/>
          <w:sz w:val="24"/>
          <w:szCs w:val="24"/>
        </w:rPr>
        <w:t>ASRS Level</w:t>
      </w:r>
      <w:r w:rsidRPr="00F33891">
        <w:rPr>
          <w:rStyle w:val="normaltextrun"/>
          <w:b/>
          <w:bCs/>
          <w:i/>
        </w:rPr>
        <w:t xml:space="preserve"> </w:t>
      </w:r>
      <w:r w:rsidRPr="00F33891">
        <w:rPr>
          <w:rStyle w:val="normaltextrun"/>
          <w:i/>
        </w:rPr>
        <w:t>and different variables M (SD)</w:t>
      </w:r>
      <w:r w:rsidRPr="001948FC">
        <w:rPr>
          <w:rStyle w:val="eop"/>
          <w:b/>
          <w:bCs/>
        </w:rPr>
        <w:t> </w:t>
      </w:r>
      <w:r w:rsidRPr="00526F90">
        <w:rPr>
          <w:b/>
          <w:bCs/>
        </w:rPr>
        <w:t xml:space="preserve"> </w:t>
      </w:r>
      <w:r w:rsidRPr="00F33891">
        <w:rPr>
          <w:b/>
          <w:bCs/>
          <w:color w:val="FFFFFF" w:themeColor="background1"/>
        </w:rPr>
        <w:fldChar w:fldCharType="begin"/>
      </w:r>
      <w:r w:rsidRPr="00F33891">
        <w:rPr>
          <w:b/>
          <w:bCs/>
          <w:color w:val="FFFFFF" w:themeColor="background1"/>
        </w:rPr>
        <w:instrText xml:space="preserve"> SEQ Table \* ARABIC </w:instrText>
      </w:r>
      <w:r w:rsidRPr="00F33891">
        <w:rPr>
          <w:b/>
          <w:bCs/>
          <w:color w:val="FFFFFF" w:themeColor="background1"/>
        </w:rPr>
        <w:fldChar w:fldCharType="separate"/>
      </w:r>
      <w:r w:rsidRPr="00F33891">
        <w:rPr>
          <w:b/>
          <w:bCs/>
          <w:noProof/>
          <w:color w:val="FFFFFF" w:themeColor="background1"/>
        </w:rPr>
        <w:t>3</w:t>
      </w:r>
      <w:bookmarkEnd w:id="98"/>
      <w:r w:rsidRPr="00F33891">
        <w:rPr>
          <w:b/>
          <w:bCs/>
          <w:color w:val="FFFFFF" w:themeColor="background1"/>
        </w:rPr>
        <w:fldChar w:fldCharType="end"/>
      </w:r>
    </w:p>
    <w:tbl>
      <w:tblPr>
        <w:tblW w:w="0" w:type="auto"/>
        <w:tblInd w:w="14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23"/>
        <w:gridCol w:w="1428"/>
        <w:gridCol w:w="1481"/>
        <w:gridCol w:w="1440"/>
      </w:tblGrid>
      <w:tr w:rsidR="001349EB" w:rsidRPr="001349EB" w14:paraId="4B2AFF5D" w14:textId="77777777" w:rsidTr="00FE6ADA">
        <w:trPr>
          <w:trHeight w:val="315"/>
        </w:trPr>
        <w:tc>
          <w:tcPr>
            <w:tcW w:w="4423" w:type="dxa"/>
            <w:tcBorders>
              <w:top w:val="single" w:sz="6" w:space="0" w:color="auto"/>
              <w:left w:val="nil"/>
              <w:bottom w:val="single" w:sz="6" w:space="0" w:color="auto"/>
              <w:right w:val="nil"/>
            </w:tcBorders>
            <w:shd w:val="clear" w:color="auto" w:fill="auto"/>
            <w:hideMark/>
          </w:tcPr>
          <w:p w14:paraId="724B37A9"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  </w:t>
            </w:r>
          </w:p>
        </w:tc>
        <w:tc>
          <w:tcPr>
            <w:tcW w:w="1428" w:type="dxa"/>
            <w:tcBorders>
              <w:top w:val="single" w:sz="6" w:space="0" w:color="auto"/>
              <w:left w:val="nil"/>
              <w:bottom w:val="single" w:sz="6" w:space="0" w:color="auto"/>
              <w:right w:val="nil"/>
            </w:tcBorders>
            <w:shd w:val="clear" w:color="auto" w:fill="auto"/>
            <w:hideMark/>
          </w:tcPr>
          <w:p w14:paraId="4AA3460E"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Low (115) </w:t>
            </w:r>
          </w:p>
        </w:tc>
        <w:tc>
          <w:tcPr>
            <w:tcW w:w="1481" w:type="dxa"/>
            <w:tcBorders>
              <w:top w:val="single" w:sz="6" w:space="0" w:color="auto"/>
              <w:left w:val="nil"/>
              <w:bottom w:val="single" w:sz="6" w:space="0" w:color="auto"/>
              <w:right w:val="nil"/>
            </w:tcBorders>
            <w:shd w:val="clear" w:color="auto" w:fill="auto"/>
            <w:hideMark/>
          </w:tcPr>
          <w:p w14:paraId="74C36412"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High (112) </w:t>
            </w:r>
          </w:p>
        </w:tc>
        <w:tc>
          <w:tcPr>
            <w:tcW w:w="1440" w:type="dxa"/>
            <w:tcBorders>
              <w:top w:val="single" w:sz="6" w:space="0" w:color="auto"/>
              <w:left w:val="nil"/>
              <w:bottom w:val="single" w:sz="6" w:space="0" w:color="auto"/>
              <w:right w:val="nil"/>
            </w:tcBorders>
            <w:shd w:val="clear" w:color="auto" w:fill="auto"/>
            <w:hideMark/>
          </w:tcPr>
          <w:p w14:paraId="06E2F05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N (280) </w:t>
            </w:r>
          </w:p>
        </w:tc>
      </w:tr>
      <w:tr w:rsidR="001349EB" w:rsidRPr="001349EB" w14:paraId="611AFC42" w14:textId="77777777" w:rsidTr="00FE6ADA">
        <w:trPr>
          <w:trHeight w:val="1254"/>
        </w:trPr>
        <w:tc>
          <w:tcPr>
            <w:tcW w:w="4423" w:type="dxa"/>
            <w:tcBorders>
              <w:top w:val="single" w:sz="6" w:space="0" w:color="auto"/>
              <w:left w:val="nil"/>
              <w:bottom w:val="single" w:sz="6" w:space="0" w:color="auto"/>
              <w:right w:val="nil"/>
            </w:tcBorders>
            <w:shd w:val="clear" w:color="auto" w:fill="auto"/>
            <w:hideMark/>
          </w:tcPr>
          <w:p w14:paraId="4B9370BF"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ASRS </w:t>
            </w:r>
          </w:p>
          <w:p w14:paraId="725920AE"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ASRS Inattention </w:t>
            </w:r>
          </w:p>
          <w:p w14:paraId="6047B67C"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ASRS Hyperactivity    </w:t>
            </w:r>
          </w:p>
          <w:p w14:paraId="3A3095E1"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w:t>
            </w:r>
          </w:p>
          <w:p w14:paraId="74F2A29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Clarity </w:t>
            </w:r>
          </w:p>
          <w:p w14:paraId="1B5564F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Aware  </w:t>
            </w:r>
          </w:p>
          <w:p w14:paraId="360FEC71"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Impulsiveness </w:t>
            </w:r>
          </w:p>
          <w:p w14:paraId="1BEE7D2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Non-acceptance </w:t>
            </w:r>
          </w:p>
          <w:p w14:paraId="2744DDD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Goal </w:t>
            </w:r>
          </w:p>
          <w:p w14:paraId="17FE9D2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DERS Strategies </w:t>
            </w:r>
          </w:p>
          <w:p w14:paraId="1DDFAF2C"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Barratt Impulsiveness Scale</w:t>
            </w:r>
          </w:p>
          <w:p w14:paraId="294FE1D5"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Attentional facet</w:t>
            </w:r>
          </w:p>
          <w:p w14:paraId="789780B7"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Motor facet</w:t>
            </w:r>
          </w:p>
          <w:p w14:paraId="6731F29A"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Planning facet</w:t>
            </w:r>
          </w:p>
          <w:p w14:paraId="0234DD2F"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Autism Spectrum Quotient</w:t>
            </w:r>
          </w:p>
          <w:p w14:paraId="41160261"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Social skills</w:t>
            </w:r>
          </w:p>
          <w:p w14:paraId="046626D3"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Attention switching</w:t>
            </w:r>
          </w:p>
          <w:p w14:paraId="5DEC2020"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Attention to detail</w:t>
            </w:r>
          </w:p>
          <w:p w14:paraId="469963A9" w14:textId="77777777" w:rsidR="006B3779" w:rsidRPr="001349EB" w:rsidRDefault="006B3779" w:rsidP="00EE666E">
            <w:pPr>
              <w:pStyle w:val="NoSpacing"/>
              <w:rPr>
                <w:rFonts w:asciiTheme="majorBidi" w:hAnsiTheme="majorBidi" w:cstheme="majorBidi"/>
                <w:sz w:val="24"/>
                <w:szCs w:val="24"/>
              </w:rPr>
            </w:pPr>
            <w:r w:rsidRPr="001349EB">
              <w:rPr>
                <w:rFonts w:asciiTheme="majorBidi" w:hAnsiTheme="majorBidi" w:cstheme="majorBidi"/>
                <w:sz w:val="24"/>
                <w:szCs w:val="24"/>
              </w:rPr>
              <w:t>Communication</w:t>
            </w:r>
          </w:p>
          <w:p w14:paraId="059123CA"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rPr>
              <w:t>Imagination</w:t>
            </w:r>
          </w:p>
        </w:tc>
        <w:tc>
          <w:tcPr>
            <w:tcW w:w="1428" w:type="dxa"/>
            <w:tcBorders>
              <w:top w:val="single" w:sz="6" w:space="0" w:color="auto"/>
              <w:left w:val="nil"/>
              <w:bottom w:val="single" w:sz="6" w:space="0" w:color="auto"/>
              <w:right w:val="nil"/>
            </w:tcBorders>
            <w:shd w:val="clear" w:color="auto" w:fill="auto"/>
            <w:hideMark/>
          </w:tcPr>
          <w:p w14:paraId="2C16A43F"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22.77(4.68) </w:t>
            </w:r>
          </w:p>
          <w:p w14:paraId="7BA7D0A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12.67(3.31) </w:t>
            </w:r>
          </w:p>
          <w:p w14:paraId="6FFBEF8E"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10.10(3.04) </w:t>
            </w:r>
          </w:p>
          <w:p w14:paraId="2F21FB9F"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79.83(18.88) </w:t>
            </w:r>
          </w:p>
          <w:p w14:paraId="45BEBEEE"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10.68(3.59) </w:t>
            </w:r>
          </w:p>
          <w:p w14:paraId="41AF84D5"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15.41(4.49) </w:t>
            </w:r>
          </w:p>
          <w:p w14:paraId="0587A71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11.63(4.40) </w:t>
            </w:r>
          </w:p>
          <w:p w14:paraId="4021CA50"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13.43(5.26) </w:t>
            </w:r>
          </w:p>
          <w:p w14:paraId="6B5B384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13.98(4.21) </w:t>
            </w:r>
          </w:p>
          <w:p w14:paraId="258BC8A0"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17.25(6.77)</w:t>
            </w:r>
          </w:p>
          <w:p w14:paraId="7E9C7644"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56.43(7.88) </w:t>
            </w:r>
          </w:p>
          <w:p w14:paraId="53720E3B"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14.37(3.31) </w:t>
            </w:r>
          </w:p>
          <w:p w14:paraId="5998CD44"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20.14(3.58) </w:t>
            </w:r>
          </w:p>
          <w:p w14:paraId="56078FC1"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21.94(4.02) </w:t>
            </w:r>
          </w:p>
          <w:p w14:paraId="7B22C816"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19.59(7.43) </w:t>
            </w:r>
          </w:p>
          <w:p w14:paraId="0062E031"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3.30(2.58) </w:t>
            </w:r>
          </w:p>
          <w:p w14:paraId="6C3F765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4.88(2.09) </w:t>
            </w:r>
          </w:p>
          <w:p w14:paraId="59ACC15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5.55(2.26) </w:t>
            </w:r>
          </w:p>
          <w:p w14:paraId="538178D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3.15(2.23) </w:t>
            </w:r>
          </w:p>
          <w:p w14:paraId="2905112B"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2.71(1.87) </w:t>
            </w:r>
          </w:p>
        </w:tc>
        <w:tc>
          <w:tcPr>
            <w:tcW w:w="1481" w:type="dxa"/>
            <w:tcBorders>
              <w:top w:val="single" w:sz="6" w:space="0" w:color="auto"/>
              <w:left w:val="nil"/>
              <w:bottom w:val="single" w:sz="6" w:space="0" w:color="auto"/>
              <w:right w:val="nil"/>
            </w:tcBorders>
            <w:shd w:val="clear" w:color="auto" w:fill="auto"/>
            <w:hideMark/>
          </w:tcPr>
          <w:p w14:paraId="42706248"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42.00(6.95) </w:t>
            </w:r>
          </w:p>
          <w:p w14:paraId="6C773ED1"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22.24(4.37) </w:t>
            </w:r>
          </w:p>
          <w:p w14:paraId="35B1CFE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19.76(4.31) </w:t>
            </w:r>
          </w:p>
          <w:p w14:paraId="018109F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102.53(24.17) </w:t>
            </w:r>
          </w:p>
          <w:p w14:paraId="4E67FBAE"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14.27(4.23) </w:t>
            </w:r>
          </w:p>
          <w:p w14:paraId="062F2FD6"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16.88(5.50) </w:t>
            </w:r>
          </w:p>
          <w:p w14:paraId="5B4AD9B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16.28 (6.35) </w:t>
            </w:r>
          </w:p>
          <w:p w14:paraId="618F2B6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17.64 (6.23) </w:t>
            </w:r>
          </w:p>
          <w:p w14:paraId="4C81EEA8"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17.22 (4.98) </w:t>
            </w:r>
          </w:p>
          <w:p w14:paraId="2FAD78C0"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23.33(8.22)</w:t>
            </w:r>
          </w:p>
          <w:p w14:paraId="2CFE2FCC"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70.84(9.48) </w:t>
            </w:r>
          </w:p>
          <w:p w14:paraId="2E7C7AFB"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20.52(4.02) </w:t>
            </w:r>
          </w:p>
          <w:p w14:paraId="7886A8C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24.51(4.75) </w:t>
            </w:r>
          </w:p>
          <w:p w14:paraId="6106B476"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25.81(4.58) </w:t>
            </w:r>
          </w:p>
          <w:p w14:paraId="5945F399"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22.72(7.19) </w:t>
            </w:r>
          </w:p>
          <w:p w14:paraId="6B9F218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3.78(2.43) </w:t>
            </w:r>
          </w:p>
          <w:p w14:paraId="52D615E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5.70(2.41) </w:t>
            </w:r>
          </w:p>
          <w:p w14:paraId="7A1415D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5.83(2.20) </w:t>
            </w:r>
          </w:p>
          <w:p w14:paraId="6F97A748"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4.31(2.12) </w:t>
            </w:r>
          </w:p>
          <w:p w14:paraId="27F979DB"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3.11(1.87)  </w:t>
            </w:r>
          </w:p>
        </w:tc>
        <w:tc>
          <w:tcPr>
            <w:tcW w:w="1440" w:type="dxa"/>
            <w:tcBorders>
              <w:top w:val="single" w:sz="6" w:space="0" w:color="auto"/>
              <w:left w:val="nil"/>
              <w:bottom w:val="single" w:sz="6" w:space="0" w:color="auto"/>
              <w:right w:val="nil"/>
            </w:tcBorders>
            <w:shd w:val="clear" w:color="auto" w:fill="auto"/>
            <w:hideMark/>
          </w:tcPr>
          <w:p w14:paraId="28C49469"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32.23 (10.24) </w:t>
            </w:r>
          </w:p>
          <w:p w14:paraId="187E4F6C"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17.43(5.74) </w:t>
            </w:r>
          </w:p>
          <w:p w14:paraId="40B99C74"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14.80(5.58) </w:t>
            </w:r>
          </w:p>
          <w:p w14:paraId="2BB3ED27"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91.86(24.37) </w:t>
            </w:r>
          </w:p>
          <w:p w14:paraId="309DB0EF"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12.35(4.28) </w:t>
            </w:r>
          </w:p>
          <w:p w14:paraId="2C998A68"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15.91(5.05) </w:t>
            </w:r>
          </w:p>
          <w:p w14:paraId="195F797F"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14.09(5.84) </w:t>
            </w:r>
          </w:p>
          <w:p w14:paraId="7EC4BC1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15.98(6.24) </w:t>
            </w:r>
          </w:p>
          <w:p w14:paraId="5C7014EB"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15.83(4.86) </w:t>
            </w:r>
          </w:p>
          <w:p w14:paraId="52DF6A7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20.49(8.11) </w:t>
            </w:r>
          </w:p>
          <w:p w14:paraId="6005258F"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63.19(10.74) </w:t>
            </w:r>
          </w:p>
          <w:p w14:paraId="407ECB39"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17.39(4.54) </w:t>
            </w:r>
          </w:p>
          <w:p w14:paraId="5B470F3D"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21.99(4.57) </w:t>
            </w:r>
          </w:p>
          <w:p w14:paraId="50208694"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23.82(4.62) </w:t>
            </w:r>
          </w:p>
          <w:p w14:paraId="0AD7B96E"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21.00(7.11) </w:t>
            </w:r>
          </w:p>
          <w:p w14:paraId="10F16663"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3.49(2.44) </w:t>
            </w:r>
          </w:p>
          <w:p w14:paraId="17F1AB00"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5.29(2.21) </w:t>
            </w:r>
          </w:p>
          <w:p w14:paraId="2D39D9F8"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5.73(2.25) </w:t>
            </w:r>
          </w:p>
          <w:p w14:paraId="1F6BD710"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3.65(2.17) </w:t>
            </w:r>
          </w:p>
          <w:p w14:paraId="07263DBC" w14:textId="77777777" w:rsidR="006B3779" w:rsidRPr="001349EB" w:rsidRDefault="006B3779" w:rsidP="00EE666E">
            <w:pPr>
              <w:pStyle w:val="NoSpacing"/>
              <w:rPr>
                <w:rFonts w:asciiTheme="majorBidi" w:hAnsiTheme="majorBidi" w:cstheme="majorBidi"/>
                <w:sz w:val="24"/>
                <w:szCs w:val="24"/>
                <w:lang w:eastAsia="zh-CN"/>
              </w:rPr>
            </w:pPr>
            <w:r w:rsidRPr="001349EB">
              <w:rPr>
                <w:rFonts w:asciiTheme="majorBidi" w:hAnsiTheme="majorBidi" w:cstheme="majorBidi"/>
                <w:sz w:val="24"/>
                <w:szCs w:val="24"/>
                <w:lang w:eastAsia="zh-CN"/>
              </w:rPr>
              <w:t>2.85(1.86) </w:t>
            </w:r>
          </w:p>
        </w:tc>
      </w:tr>
    </w:tbl>
    <w:p w14:paraId="03538A99" w14:textId="3FCB5673" w:rsidR="006B3779" w:rsidRPr="001349EB" w:rsidRDefault="00FE6ADA" w:rsidP="006B3779">
      <w:pPr>
        <w:rPr>
          <w:rFonts w:asciiTheme="majorBidi" w:hAnsiTheme="majorBidi" w:cstheme="majorBidi"/>
          <w:sz w:val="20"/>
          <w:szCs w:val="20"/>
        </w:rPr>
      </w:pPr>
      <w:r>
        <w:rPr>
          <w:rStyle w:val="normaltextrun"/>
          <w:rFonts w:asciiTheme="majorBidi" w:hAnsiTheme="majorBidi" w:cstheme="majorBidi"/>
          <w:color w:val="FF0000"/>
          <w:sz w:val="20"/>
          <w:szCs w:val="20"/>
        </w:rPr>
        <w:t xml:space="preserve">   </w:t>
      </w:r>
      <w:r w:rsidR="006B3779" w:rsidRPr="001349EB">
        <w:rPr>
          <w:rStyle w:val="normaltextrun"/>
          <w:rFonts w:asciiTheme="majorBidi" w:hAnsiTheme="majorBidi" w:cstheme="majorBidi"/>
          <w:sz w:val="20"/>
          <w:szCs w:val="20"/>
        </w:rPr>
        <w:t>M = mean, SD = standard deviation</w:t>
      </w:r>
    </w:p>
    <w:p w14:paraId="00C1A3BB" w14:textId="285E138C" w:rsidR="006B3779" w:rsidRPr="001349EB" w:rsidRDefault="006B3779" w:rsidP="006B3779">
      <w:pPr>
        <w:spacing w:line="480" w:lineRule="auto"/>
        <w:rPr>
          <w:rStyle w:val="normaltextrun"/>
          <w:rFonts w:asciiTheme="majorBidi" w:hAnsiTheme="majorBidi" w:cstheme="majorBidi"/>
          <w:b/>
          <w:bCs/>
          <w:sz w:val="24"/>
          <w:szCs w:val="24"/>
        </w:rPr>
      </w:pPr>
      <w:r w:rsidRPr="001349EB">
        <w:rPr>
          <w:rFonts w:asciiTheme="majorBidi" w:hAnsiTheme="majorBidi" w:cstheme="majorBidi"/>
          <w:b/>
          <w:bCs/>
          <w:sz w:val="24"/>
          <w:szCs w:val="24"/>
        </w:rPr>
        <w:t xml:space="preserve">The Relationship between ASRS </w:t>
      </w:r>
      <w:r w:rsidRPr="001349EB">
        <w:rPr>
          <w:rStyle w:val="normaltextrun"/>
          <w:rFonts w:asciiTheme="majorBidi" w:hAnsiTheme="majorBidi" w:cstheme="majorBidi"/>
          <w:b/>
          <w:bCs/>
          <w:sz w:val="24"/>
          <w:szCs w:val="24"/>
        </w:rPr>
        <w:t xml:space="preserve">and different variables - </w:t>
      </w:r>
      <w:r w:rsidRPr="001349EB">
        <w:rPr>
          <w:rFonts w:asciiTheme="majorBidi" w:hAnsiTheme="majorBidi" w:cstheme="majorBidi"/>
          <w:b/>
          <w:bCs/>
          <w:sz w:val="24"/>
          <w:szCs w:val="24"/>
        </w:rPr>
        <w:t>low ADHD group (N=115)</w:t>
      </w:r>
    </w:p>
    <w:p w14:paraId="2E5EE216" w14:textId="2A8AA45F" w:rsidR="006B3779" w:rsidRPr="001349EB" w:rsidRDefault="006B3779" w:rsidP="00322183">
      <w:pPr>
        <w:spacing w:line="480" w:lineRule="auto"/>
        <w:ind w:firstLine="720"/>
        <w:rPr>
          <w:rFonts w:asciiTheme="majorBidi" w:hAnsiTheme="majorBidi" w:cstheme="majorBidi"/>
          <w:b/>
          <w:bCs/>
          <w:sz w:val="24"/>
          <w:szCs w:val="24"/>
        </w:rPr>
      </w:pPr>
      <w:r w:rsidRPr="001349EB">
        <w:rPr>
          <w:rStyle w:val="normaltextrun"/>
          <w:rFonts w:asciiTheme="majorBidi" w:hAnsiTheme="majorBidi" w:cstheme="majorBidi"/>
          <w:sz w:val="24"/>
          <w:szCs w:val="24"/>
        </w:rPr>
        <w:lastRenderedPageBreak/>
        <w:t>The ASRS was significantly positively correlated with the overall DERS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=.204</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and the </w:t>
      </w:r>
      <w:r w:rsidRPr="001349EB">
        <w:rPr>
          <w:rFonts w:asciiTheme="majorBidi" w:hAnsiTheme="majorBidi" w:cstheme="majorBidi"/>
          <w:sz w:val="24"/>
          <w:szCs w:val="24"/>
        </w:rPr>
        <w:t xml:space="preserve">overall BIS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=.201</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There was no significant correlation between ASRS and the </w:t>
      </w:r>
      <w:r w:rsidRPr="001349EB">
        <w:rPr>
          <w:rFonts w:asciiTheme="majorBidi" w:hAnsiTheme="majorBidi" w:cstheme="majorBidi"/>
          <w:sz w:val="24"/>
          <w:szCs w:val="24"/>
        </w:rPr>
        <w:t>AQ</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=.153). A strong correlation was found between the overall DERS and the </w:t>
      </w:r>
      <w:r w:rsidRPr="001349EB">
        <w:rPr>
          <w:rFonts w:asciiTheme="majorBidi" w:hAnsiTheme="majorBidi" w:cstheme="majorBidi"/>
          <w:sz w:val="24"/>
          <w:szCs w:val="24"/>
        </w:rPr>
        <w:t xml:space="preserve">overall BIS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=.332</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Fonts w:asciiTheme="majorBidi" w:hAnsiTheme="majorBidi" w:cstheme="majorBidi"/>
          <w:sz w:val="24"/>
          <w:szCs w:val="24"/>
        </w:rPr>
        <w:t>and the overall AQ</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=.415</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(at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level). The </w:t>
      </w:r>
      <w:r w:rsidRPr="001349EB">
        <w:rPr>
          <w:rFonts w:asciiTheme="majorBidi" w:hAnsiTheme="majorBidi" w:cstheme="majorBidi"/>
          <w:sz w:val="24"/>
          <w:szCs w:val="24"/>
        </w:rPr>
        <w:t xml:space="preserve">overall BIS did not correlate with the overall AQ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=-.102). </w:t>
      </w:r>
    </w:p>
    <w:p w14:paraId="67EBDB1B" w14:textId="599AF2B6" w:rsidR="006B3779" w:rsidRPr="001349EB" w:rsidRDefault="006B3779" w:rsidP="006B3779">
      <w:pPr>
        <w:spacing w:line="480" w:lineRule="auto"/>
        <w:rPr>
          <w:rStyle w:val="normaltextrun"/>
          <w:rFonts w:asciiTheme="majorBidi" w:hAnsiTheme="majorBidi" w:cstheme="majorBidi"/>
          <w:b/>
          <w:bCs/>
          <w:sz w:val="24"/>
          <w:szCs w:val="24"/>
        </w:rPr>
      </w:pPr>
      <w:r w:rsidRPr="001349EB">
        <w:rPr>
          <w:rFonts w:asciiTheme="majorBidi" w:hAnsiTheme="majorBidi" w:cstheme="majorBidi"/>
          <w:b/>
          <w:bCs/>
          <w:sz w:val="24"/>
          <w:szCs w:val="24"/>
        </w:rPr>
        <w:t xml:space="preserve">The Relationship between ASRS </w:t>
      </w:r>
      <w:r w:rsidRPr="001349EB">
        <w:rPr>
          <w:rStyle w:val="normaltextrun"/>
          <w:rFonts w:asciiTheme="majorBidi" w:hAnsiTheme="majorBidi" w:cstheme="majorBidi"/>
          <w:b/>
          <w:bCs/>
          <w:sz w:val="24"/>
          <w:szCs w:val="24"/>
        </w:rPr>
        <w:t xml:space="preserve">and different variables - </w:t>
      </w:r>
      <w:r w:rsidRPr="001349EB">
        <w:rPr>
          <w:rFonts w:asciiTheme="majorBidi" w:hAnsiTheme="majorBidi" w:cstheme="majorBidi"/>
          <w:b/>
          <w:bCs/>
          <w:sz w:val="24"/>
          <w:szCs w:val="24"/>
        </w:rPr>
        <w:t>High ADHD group (N= 112)</w:t>
      </w:r>
    </w:p>
    <w:p w14:paraId="6D18EB2A" w14:textId="7EB67525" w:rsidR="006B3779" w:rsidRPr="001349EB" w:rsidRDefault="006B3779" w:rsidP="00C14585">
      <w:pPr>
        <w:spacing w:line="480" w:lineRule="auto"/>
        <w:ind w:firstLine="720"/>
        <w:rPr>
          <w:rFonts w:asciiTheme="majorBidi" w:hAnsiTheme="majorBidi" w:cstheme="majorBidi"/>
          <w:sz w:val="24"/>
          <w:szCs w:val="24"/>
        </w:rPr>
      </w:pPr>
      <w:r w:rsidRPr="001349EB">
        <w:rPr>
          <w:rStyle w:val="normaltextrun"/>
          <w:rFonts w:asciiTheme="majorBidi" w:hAnsiTheme="majorBidi" w:cstheme="majorBidi"/>
          <w:sz w:val="24"/>
          <w:szCs w:val="24"/>
        </w:rPr>
        <w:t>The ASRS was significantly positively correlated with the overall DERS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(112) =.453</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and the </w:t>
      </w:r>
      <w:r w:rsidRPr="001349EB">
        <w:rPr>
          <w:rFonts w:asciiTheme="majorBidi" w:hAnsiTheme="majorBidi" w:cstheme="majorBidi"/>
          <w:sz w:val="24"/>
          <w:szCs w:val="24"/>
        </w:rPr>
        <w:t xml:space="preserve">overall BIS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(112) =.479</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and the </w:t>
      </w:r>
      <w:r w:rsidRPr="001349EB">
        <w:rPr>
          <w:rFonts w:asciiTheme="majorBidi" w:hAnsiTheme="majorBidi" w:cstheme="majorBidi"/>
          <w:sz w:val="24"/>
          <w:szCs w:val="24"/>
        </w:rPr>
        <w:t>AQ</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(112) =.309</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 xml:space="preserve"> p</w:t>
      </w:r>
      <w:r w:rsidRPr="001349EB">
        <w:rPr>
          <w:rStyle w:val="normaltextrun"/>
          <w:rFonts w:asciiTheme="majorBidi" w:hAnsiTheme="majorBidi" w:cstheme="majorBidi"/>
          <w:sz w:val="24"/>
          <w:szCs w:val="24"/>
        </w:rPr>
        <w:t xml:space="preserve">&lt;.01). A strong correlation was found between all the overall DERS and the </w:t>
      </w:r>
      <w:r w:rsidRPr="001349EB">
        <w:rPr>
          <w:rFonts w:asciiTheme="majorBidi" w:hAnsiTheme="majorBidi" w:cstheme="majorBidi"/>
          <w:sz w:val="24"/>
          <w:szCs w:val="24"/>
        </w:rPr>
        <w:t xml:space="preserve">overall BIS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(115) =.425</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Fonts w:asciiTheme="majorBidi" w:hAnsiTheme="majorBidi" w:cstheme="majorBidi"/>
          <w:sz w:val="24"/>
          <w:szCs w:val="24"/>
        </w:rPr>
        <w:t>and the overall AQ</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(112) =.394</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(at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level). The </w:t>
      </w:r>
      <w:r w:rsidRPr="001349EB">
        <w:rPr>
          <w:rFonts w:asciiTheme="majorBidi" w:hAnsiTheme="majorBidi" w:cstheme="majorBidi"/>
          <w:sz w:val="24"/>
          <w:szCs w:val="24"/>
        </w:rPr>
        <w:t xml:space="preserve">overall BIS correlated with the overall AQ </w:t>
      </w:r>
      <w:r w:rsidRPr="001349EB">
        <w:rPr>
          <w:rStyle w:val="normaltextrun"/>
          <w:rFonts w:asciiTheme="majorBidi" w:hAnsiTheme="majorBidi" w:cstheme="majorBidi"/>
          <w:sz w:val="24"/>
          <w:szCs w:val="24"/>
        </w:rPr>
        <w:t>(</w:t>
      </w:r>
      <w:r w:rsidRPr="001349EB">
        <w:rPr>
          <w:rStyle w:val="normaltextrun"/>
          <w:rFonts w:asciiTheme="majorBidi" w:hAnsiTheme="majorBidi" w:cstheme="majorBidi"/>
          <w:i/>
          <w:iCs/>
          <w:sz w:val="24"/>
          <w:szCs w:val="24"/>
        </w:rPr>
        <w:t>r</w:t>
      </w:r>
      <w:r w:rsidRPr="001349EB">
        <w:rPr>
          <w:rStyle w:val="normaltextrun"/>
          <w:rFonts w:asciiTheme="majorBidi" w:hAnsiTheme="majorBidi" w:cstheme="majorBidi"/>
          <w:sz w:val="24"/>
          <w:szCs w:val="24"/>
        </w:rPr>
        <w:t xml:space="preserve"> (112) =241</w:t>
      </w:r>
      <w:r w:rsidRPr="001349EB">
        <w:rPr>
          <w:rStyle w:val="normaltextrun"/>
          <w:rFonts w:asciiTheme="majorBidi" w:hAnsiTheme="majorBidi" w:cstheme="majorBidi"/>
          <w:sz w:val="24"/>
          <w:szCs w:val="24"/>
          <w:vertAlign w:val="superscript"/>
        </w:rPr>
        <w:t>**</w:t>
      </w:r>
      <w:r w:rsidRPr="001349EB">
        <w:rPr>
          <w:rStyle w:val="normaltextrun"/>
          <w:rFonts w:asciiTheme="majorBidi" w:hAnsiTheme="majorBidi" w:cstheme="majorBidi"/>
          <w:sz w:val="24"/>
          <w:szCs w:val="24"/>
        </w:rPr>
        <w:t xml:space="preserve">, </w:t>
      </w:r>
      <w:r w:rsidRPr="001349EB">
        <w:rPr>
          <w:rStyle w:val="normaltextrun"/>
          <w:rFonts w:asciiTheme="majorBidi" w:hAnsiTheme="majorBidi" w:cstheme="majorBidi"/>
          <w:i/>
          <w:iCs/>
          <w:sz w:val="24"/>
          <w:szCs w:val="24"/>
        </w:rPr>
        <w:t>p</w:t>
      </w:r>
      <w:r w:rsidRPr="001349EB">
        <w:rPr>
          <w:rStyle w:val="normaltextrun"/>
          <w:rFonts w:asciiTheme="majorBidi" w:hAnsiTheme="majorBidi" w:cstheme="majorBidi"/>
          <w:sz w:val="24"/>
          <w:szCs w:val="24"/>
        </w:rPr>
        <w:t xml:space="preserve">&lt;.01) </w:t>
      </w:r>
    </w:p>
    <w:p w14:paraId="0F26AEE8" w14:textId="448994A9" w:rsidR="00FB3FD9" w:rsidRPr="00802336" w:rsidRDefault="00844E6A" w:rsidP="00802336">
      <w:pPr>
        <w:rPr>
          <w:rFonts w:asciiTheme="majorBidi" w:hAnsiTheme="majorBidi" w:cstheme="majorBidi"/>
          <w:b/>
          <w:bCs/>
          <w:sz w:val="24"/>
          <w:szCs w:val="24"/>
        </w:rPr>
      </w:pPr>
      <w:r w:rsidRPr="0096192A">
        <w:rPr>
          <w:rFonts w:asciiTheme="majorBidi" w:hAnsiTheme="majorBidi" w:cstheme="majorBidi"/>
          <w:b/>
          <w:bCs/>
          <w:sz w:val="24"/>
          <w:szCs w:val="24"/>
        </w:rPr>
        <w:t>The relationship between DERS and ASRS</w:t>
      </w:r>
      <w:bookmarkEnd w:id="96"/>
      <w:r w:rsidRPr="0096192A">
        <w:rPr>
          <w:rFonts w:asciiTheme="majorBidi" w:hAnsiTheme="majorBidi" w:cstheme="majorBidi"/>
          <w:b/>
          <w:bCs/>
          <w:sz w:val="24"/>
          <w:szCs w:val="24"/>
        </w:rPr>
        <w:t xml:space="preserve"> </w:t>
      </w:r>
    </w:p>
    <w:p w14:paraId="63C1B5A9" w14:textId="0A8B3FA3" w:rsidR="00844E6A" w:rsidRPr="005D7F2D" w:rsidRDefault="00D846A0" w:rsidP="00C530F0">
      <w:pPr>
        <w:spacing w:line="480" w:lineRule="auto"/>
        <w:ind w:firstLine="720"/>
        <w:rPr>
          <w:rFonts w:asciiTheme="majorBidi" w:hAnsiTheme="majorBidi" w:cstheme="majorBidi"/>
          <w:color w:val="000000"/>
          <w:sz w:val="24"/>
          <w:szCs w:val="24"/>
        </w:rPr>
      </w:pPr>
      <w:r>
        <w:rPr>
          <w:noProof/>
          <w:lang w:eastAsia="zh-CN"/>
        </w:rPr>
        <w:drawing>
          <wp:anchor distT="0" distB="0" distL="114300" distR="114300" simplePos="0" relativeHeight="251661312" behindDoc="1" locked="0" layoutInCell="1" allowOverlap="1" wp14:anchorId="11B0E1CD" wp14:editId="2284F81C">
            <wp:simplePos x="0" y="0"/>
            <wp:positionH relativeFrom="margin">
              <wp:posOffset>155575</wp:posOffset>
            </wp:positionH>
            <wp:positionV relativeFrom="paragraph">
              <wp:posOffset>685165</wp:posOffset>
            </wp:positionV>
            <wp:extent cx="5476875" cy="2438400"/>
            <wp:effectExtent l="0" t="0" r="9525" b="0"/>
            <wp:wrapTight wrapText="bothSides">
              <wp:wrapPolygon edited="0">
                <wp:start x="0" y="0"/>
                <wp:lineTo x="0" y="21431"/>
                <wp:lineTo x="21562" y="21431"/>
                <wp:lineTo x="21562" y="0"/>
                <wp:lineTo x="0" y="0"/>
              </wp:wrapPolygon>
            </wp:wrapTight>
            <wp:docPr id="3" name="Chart 3">
              <a:extLst xmlns:a="http://schemas.openxmlformats.org/drawingml/2006/main">
                <a:ext uri="{FF2B5EF4-FFF2-40B4-BE49-F238E27FC236}">
                  <a16:creationId xmlns:a16="http://schemas.microsoft.com/office/drawing/2014/main" id="{569C0CA8-E11A-E4E9-A0D3-64EC8B5B3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844E6A" w:rsidRPr="005D7F2D">
        <w:rPr>
          <w:rFonts w:asciiTheme="majorBidi" w:hAnsiTheme="majorBidi" w:cstheme="majorBidi"/>
          <w:color w:val="000000"/>
          <w:sz w:val="24"/>
          <w:szCs w:val="24"/>
        </w:rPr>
        <w:t>The overall ASRS score was strongly correlated with the overall DERS score (</w:t>
      </w:r>
      <w:r w:rsidR="00844E6A" w:rsidRPr="00746759">
        <w:rPr>
          <w:rFonts w:asciiTheme="majorBidi" w:hAnsiTheme="majorBidi" w:cstheme="majorBidi"/>
          <w:sz w:val="24"/>
          <w:szCs w:val="24"/>
        </w:rPr>
        <w:t xml:space="preserve">Figure </w:t>
      </w:r>
      <w:r w:rsidR="00060717" w:rsidRPr="00746759">
        <w:rPr>
          <w:rFonts w:asciiTheme="majorBidi" w:hAnsiTheme="majorBidi" w:cstheme="majorBidi"/>
          <w:sz w:val="24"/>
          <w:szCs w:val="24"/>
        </w:rPr>
        <w:t>2</w:t>
      </w:r>
      <w:r w:rsidR="00B162E5" w:rsidRPr="00746759">
        <w:rPr>
          <w:rFonts w:asciiTheme="majorBidi" w:hAnsiTheme="majorBidi" w:cstheme="majorBidi"/>
          <w:sz w:val="24"/>
          <w:szCs w:val="24"/>
        </w:rPr>
        <w:t>.1</w:t>
      </w:r>
      <w:r w:rsidR="00105FA8" w:rsidRPr="00746759">
        <w:rPr>
          <w:rFonts w:asciiTheme="majorBidi" w:hAnsiTheme="majorBidi" w:cstheme="majorBidi"/>
          <w:sz w:val="24"/>
          <w:szCs w:val="24"/>
        </w:rPr>
        <w:t>.</w:t>
      </w:r>
      <w:r w:rsidR="00844E6A" w:rsidRPr="00746759">
        <w:rPr>
          <w:rFonts w:asciiTheme="majorBidi" w:hAnsiTheme="majorBidi" w:cstheme="majorBidi"/>
          <w:sz w:val="24"/>
          <w:szCs w:val="24"/>
        </w:rPr>
        <w:t xml:space="preserve">), </w:t>
      </w:r>
      <w:r w:rsidR="00844E6A" w:rsidRPr="005D7F2D">
        <w:rPr>
          <w:rFonts w:asciiTheme="majorBidi" w:hAnsiTheme="majorBidi" w:cstheme="majorBidi"/>
          <w:color w:val="000000"/>
          <w:sz w:val="24"/>
          <w:szCs w:val="24"/>
        </w:rPr>
        <w:t>(</w:t>
      </w:r>
      <w:r w:rsidR="00844E6A" w:rsidRPr="005D7F2D">
        <w:rPr>
          <w:rFonts w:asciiTheme="majorBidi" w:hAnsiTheme="majorBidi" w:cstheme="majorBidi"/>
          <w:i/>
          <w:iCs/>
          <w:color w:val="000000"/>
          <w:sz w:val="24"/>
          <w:szCs w:val="24"/>
        </w:rPr>
        <w:t>r</w:t>
      </w:r>
      <w:r w:rsidR="00844E6A" w:rsidRPr="005D7F2D">
        <w:rPr>
          <w:rFonts w:asciiTheme="majorBidi" w:hAnsiTheme="majorBidi" w:cstheme="majorBidi"/>
          <w:color w:val="000000"/>
          <w:sz w:val="24"/>
          <w:szCs w:val="24"/>
        </w:rPr>
        <w:t xml:space="preserve"> (269) = .545</w:t>
      </w:r>
      <w:r w:rsidR="00844E6A" w:rsidRPr="005D7F2D">
        <w:rPr>
          <w:rFonts w:asciiTheme="majorBidi" w:hAnsiTheme="majorBidi" w:cstheme="majorBidi"/>
          <w:sz w:val="24"/>
          <w:szCs w:val="24"/>
          <w:vertAlign w:val="superscript"/>
        </w:rPr>
        <w:t>**</w:t>
      </w:r>
      <w:r w:rsidR="00844E6A" w:rsidRPr="005D7F2D">
        <w:rPr>
          <w:rFonts w:asciiTheme="majorBidi" w:hAnsiTheme="majorBidi" w:cstheme="majorBidi"/>
          <w:color w:val="000000"/>
          <w:sz w:val="24"/>
          <w:szCs w:val="24"/>
        </w:rPr>
        <w:t>, p&lt;.01).</w:t>
      </w:r>
      <w:r w:rsidR="00DF65FF">
        <w:rPr>
          <w:rFonts w:asciiTheme="majorBidi" w:hAnsiTheme="majorBidi" w:cstheme="majorBidi"/>
          <w:color w:val="000000"/>
          <w:sz w:val="24"/>
          <w:szCs w:val="24"/>
        </w:rPr>
        <w:t xml:space="preserve"> </w:t>
      </w:r>
    </w:p>
    <w:p w14:paraId="1963071D" w14:textId="75F19559" w:rsidR="00844E6A" w:rsidRPr="00686A3E" w:rsidRDefault="00844E6A" w:rsidP="00844E6A">
      <w:pPr>
        <w:rPr>
          <w:rFonts w:asciiTheme="majorBidi" w:hAnsiTheme="majorBidi" w:cstheme="majorBidi"/>
        </w:rPr>
      </w:pPr>
    </w:p>
    <w:p w14:paraId="07149A89" w14:textId="29495E12" w:rsidR="00844E6A" w:rsidRDefault="00844E6A" w:rsidP="00844E6A">
      <w:pPr>
        <w:spacing w:line="480" w:lineRule="auto"/>
        <w:rPr>
          <w:rFonts w:asciiTheme="majorBidi" w:hAnsiTheme="majorBidi" w:cstheme="majorBidi"/>
          <w:color w:val="000000"/>
        </w:rPr>
      </w:pPr>
    </w:p>
    <w:p w14:paraId="3C7939AF" w14:textId="77777777" w:rsidR="00844E6A" w:rsidRDefault="00844E6A" w:rsidP="00844E6A">
      <w:pPr>
        <w:spacing w:line="480" w:lineRule="auto"/>
        <w:rPr>
          <w:rFonts w:asciiTheme="majorBidi" w:hAnsiTheme="majorBidi" w:cstheme="majorBidi"/>
          <w:color w:val="000000"/>
        </w:rPr>
      </w:pPr>
    </w:p>
    <w:p w14:paraId="11A6C618" w14:textId="77777777" w:rsidR="00844E6A" w:rsidRDefault="00844E6A" w:rsidP="00844E6A">
      <w:pPr>
        <w:spacing w:line="480" w:lineRule="auto"/>
        <w:rPr>
          <w:rFonts w:asciiTheme="majorBidi" w:hAnsiTheme="majorBidi" w:cstheme="majorBidi"/>
          <w:color w:val="000000"/>
        </w:rPr>
      </w:pPr>
    </w:p>
    <w:p w14:paraId="460A4030" w14:textId="77777777" w:rsidR="00844E6A" w:rsidRDefault="00844E6A" w:rsidP="00844E6A">
      <w:pPr>
        <w:spacing w:line="480" w:lineRule="auto"/>
        <w:rPr>
          <w:rFonts w:asciiTheme="majorBidi" w:hAnsiTheme="majorBidi" w:cstheme="majorBidi"/>
          <w:color w:val="000000"/>
        </w:rPr>
      </w:pPr>
    </w:p>
    <w:p w14:paraId="22F4C5ED" w14:textId="3DF36464" w:rsidR="00DD2355" w:rsidRPr="00322183" w:rsidRDefault="005E5A39" w:rsidP="00322183">
      <w:pPr>
        <w:spacing w:line="480" w:lineRule="auto"/>
        <w:rPr>
          <w:rFonts w:asciiTheme="majorBidi" w:hAnsiTheme="majorBidi" w:cstheme="majorBidi"/>
          <w:color w:val="000000"/>
        </w:rPr>
      </w:pPr>
      <w:r>
        <w:rPr>
          <w:noProof/>
          <w:lang w:eastAsia="zh-CN"/>
        </w:rPr>
        <mc:AlternateContent>
          <mc:Choice Requires="wps">
            <w:drawing>
              <wp:anchor distT="0" distB="0" distL="114300" distR="114300" simplePos="0" relativeHeight="251715584" behindDoc="1" locked="0" layoutInCell="1" allowOverlap="1" wp14:anchorId="4D074BC9" wp14:editId="621DA444">
                <wp:simplePos x="0" y="0"/>
                <wp:positionH relativeFrom="column">
                  <wp:posOffset>155575</wp:posOffset>
                </wp:positionH>
                <wp:positionV relativeFrom="paragraph">
                  <wp:posOffset>245110</wp:posOffset>
                </wp:positionV>
                <wp:extent cx="5476875" cy="257175"/>
                <wp:effectExtent l="0" t="0" r="9525" b="9525"/>
                <wp:wrapTight wrapText="bothSides">
                  <wp:wrapPolygon edited="0">
                    <wp:start x="0" y="0"/>
                    <wp:lineTo x="0" y="20800"/>
                    <wp:lineTo x="21562" y="20800"/>
                    <wp:lineTo x="21562"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5476875" cy="257175"/>
                        </a:xfrm>
                        <a:prstGeom prst="rect">
                          <a:avLst/>
                        </a:prstGeom>
                        <a:solidFill>
                          <a:prstClr val="white"/>
                        </a:solidFill>
                        <a:ln>
                          <a:noFill/>
                        </a:ln>
                      </wps:spPr>
                      <wps:txbx>
                        <w:txbxContent>
                          <w:p w14:paraId="06321E90" w14:textId="60EBD0FA" w:rsidR="00A772E3" w:rsidRPr="00341A7F" w:rsidRDefault="00A772E3" w:rsidP="005E5A39">
                            <w:pPr>
                              <w:pStyle w:val="Caption"/>
                              <w:rPr>
                                <w:rFonts w:eastAsiaTheme="minorHAnsi"/>
                                <w:noProof/>
                              </w:rPr>
                            </w:pPr>
                            <w:bookmarkStart w:id="99" w:name="_Toc117522324"/>
                            <w:bookmarkStart w:id="100" w:name="_Toc136700389"/>
                            <w:r>
                              <w:t>Figure 2.</w:t>
                            </w:r>
                            <w:fldSimple w:instr=" SEQ Figure \* ARABIC ">
                              <w:r w:rsidR="00975C6B">
                                <w:rPr>
                                  <w:noProof/>
                                </w:rPr>
                                <w:t>1</w:t>
                              </w:r>
                            </w:fldSimple>
                            <w:r>
                              <w:t xml:space="preserve">. </w:t>
                            </w:r>
                            <w:r w:rsidRPr="00403040">
                              <w:t xml:space="preserve">Scatterplot showing </w:t>
                            </w:r>
                            <w:r>
                              <w:t xml:space="preserve">the </w:t>
                            </w:r>
                            <w:r w:rsidRPr="00403040">
                              <w:t>relationship between the ASRS and the DERS</w:t>
                            </w:r>
                            <w:bookmarkEnd w:id="99"/>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074BC9" id="_x0000_t202" coordsize="21600,21600" o:spt="202" path="m,l,21600r21600,l21600,xe">
                <v:stroke joinstyle="miter"/>
                <v:path gradientshapeok="t" o:connecttype="rect"/>
              </v:shapetype>
              <v:shape id="Text Box 47" o:spid="_x0000_s1026" type="#_x0000_t202" style="position:absolute;margin-left:12.25pt;margin-top:19.3pt;width:431.25pt;height:20.2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" stroked="f">
                <v:textbox inset="0,0,0,0">
                  <w:txbxContent>
                    <w:p w14:paraId="06321E90" w14:textId="60EBD0FA" w:rsidR="00A772E3" w:rsidRPr="00341A7F" w:rsidRDefault="00A772E3" w:rsidP="005E5A39">
                      <w:pPr>
                        <w:pStyle w:val="Caption"/>
                        <w:rPr>
                          <w:rFonts w:eastAsiaTheme="minorHAnsi"/>
                          <w:noProof/>
                        </w:rPr>
                      </w:pPr>
                      <w:bookmarkStart w:id="101" w:name="_Toc117522324"/>
                      <w:bookmarkStart w:id="102" w:name="_Toc136700389"/>
                      <w:r>
                        <w:t>Figure 2.</w:t>
                      </w:r>
                      <w:fldSimple w:instr=" SEQ Figure \* ARABIC ">
                        <w:r w:rsidR="00975C6B">
                          <w:rPr>
                            <w:noProof/>
                          </w:rPr>
                          <w:t>1</w:t>
                        </w:r>
                      </w:fldSimple>
                      <w:r>
                        <w:t xml:space="preserve">. </w:t>
                      </w:r>
                      <w:r w:rsidRPr="00403040">
                        <w:t xml:space="preserve">Scatterplot showing </w:t>
                      </w:r>
                      <w:r>
                        <w:t xml:space="preserve">the </w:t>
                      </w:r>
                      <w:r w:rsidRPr="00403040">
                        <w:t>relationship between the ASRS and the DERS</w:t>
                      </w:r>
                      <w:bookmarkEnd w:id="101"/>
                      <w:bookmarkEnd w:id="102"/>
                    </w:p>
                  </w:txbxContent>
                </v:textbox>
                <w10:wrap type="tight"/>
              </v:shape>
            </w:pict>
          </mc:Fallback>
        </mc:AlternateContent>
      </w:r>
    </w:p>
    <w:p w14:paraId="50A26B5B" w14:textId="623B95F5" w:rsidR="00844E6A" w:rsidRPr="005D7F2D" w:rsidRDefault="00844E6A" w:rsidP="0093577C">
      <w:pPr>
        <w:spacing w:line="480" w:lineRule="auto"/>
        <w:ind w:firstLine="720"/>
        <w:rPr>
          <w:rFonts w:asciiTheme="majorBidi" w:hAnsiTheme="majorBidi" w:cstheme="majorBidi"/>
          <w:color w:val="000000"/>
          <w:sz w:val="24"/>
          <w:szCs w:val="24"/>
        </w:rPr>
      </w:pPr>
      <w:r w:rsidRPr="005D7F2D">
        <w:rPr>
          <w:rFonts w:asciiTheme="majorBidi" w:hAnsiTheme="majorBidi" w:cstheme="majorBidi"/>
          <w:color w:val="000000"/>
          <w:sz w:val="24"/>
          <w:szCs w:val="24"/>
        </w:rPr>
        <w:t xml:space="preserve">The DERS was significantly positively correlated with the </w:t>
      </w:r>
      <w:r w:rsidR="00F339D4">
        <w:rPr>
          <w:rFonts w:asciiTheme="majorBidi" w:hAnsiTheme="majorBidi" w:cstheme="majorBidi"/>
          <w:color w:val="000000"/>
          <w:sz w:val="24"/>
          <w:szCs w:val="24"/>
        </w:rPr>
        <w:t>i</w:t>
      </w:r>
      <w:r w:rsidRPr="005D7F2D">
        <w:rPr>
          <w:rFonts w:asciiTheme="majorBidi" w:hAnsiTheme="majorBidi" w:cstheme="majorBidi"/>
          <w:color w:val="000000"/>
          <w:sz w:val="24"/>
          <w:szCs w:val="24"/>
        </w:rPr>
        <w:t>nattention (</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=.549</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 xml:space="preserve">, </w:t>
      </w:r>
      <w:r w:rsidRPr="005D7F2D">
        <w:rPr>
          <w:rFonts w:asciiTheme="majorBidi" w:hAnsiTheme="majorBidi" w:cstheme="majorBidi"/>
          <w:i/>
          <w:iCs/>
          <w:color w:val="000000"/>
          <w:sz w:val="24"/>
          <w:szCs w:val="24"/>
        </w:rPr>
        <w:t>p</w:t>
      </w:r>
      <w:r w:rsidRPr="005D7F2D">
        <w:rPr>
          <w:rFonts w:asciiTheme="majorBidi" w:hAnsiTheme="majorBidi" w:cstheme="majorBidi"/>
          <w:color w:val="000000"/>
          <w:sz w:val="24"/>
          <w:szCs w:val="24"/>
        </w:rPr>
        <w:t xml:space="preserve">&lt;.01) and the </w:t>
      </w:r>
      <w:r w:rsidR="00F339D4">
        <w:rPr>
          <w:rFonts w:asciiTheme="majorBidi" w:hAnsiTheme="majorBidi" w:cstheme="majorBidi"/>
          <w:color w:val="000000"/>
          <w:sz w:val="24"/>
          <w:szCs w:val="24"/>
        </w:rPr>
        <w:t>h</w:t>
      </w:r>
      <w:r w:rsidRPr="005D7F2D">
        <w:rPr>
          <w:rFonts w:asciiTheme="majorBidi" w:hAnsiTheme="majorBidi" w:cstheme="majorBidi"/>
          <w:color w:val="000000"/>
          <w:sz w:val="24"/>
          <w:szCs w:val="24"/>
        </w:rPr>
        <w:t>yperactivity (</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=430</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w:t>
      </w:r>
      <w:r w:rsidRPr="005D7F2D">
        <w:rPr>
          <w:rFonts w:asciiTheme="majorBidi" w:hAnsiTheme="majorBidi" w:cstheme="majorBidi"/>
          <w:color w:val="000000"/>
          <w:sz w:val="24"/>
          <w:szCs w:val="24"/>
        </w:rPr>
        <w:t xml:space="preserve">&lt;.01) subscales of the ASRS. A strong correlation was found between all the DERS subscales and the overall ASRS (at </w:t>
      </w:r>
      <w:r w:rsidRPr="005D7F2D">
        <w:rPr>
          <w:rFonts w:asciiTheme="majorBidi" w:hAnsiTheme="majorBidi" w:cstheme="majorBidi"/>
          <w:i/>
          <w:iCs/>
          <w:color w:val="000000"/>
          <w:sz w:val="24"/>
          <w:szCs w:val="24"/>
        </w:rPr>
        <w:t>p</w:t>
      </w:r>
      <w:r w:rsidRPr="005D7F2D">
        <w:rPr>
          <w:rFonts w:asciiTheme="majorBidi" w:hAnsiTheme="majorBidi" w:cstheme="majorBidi"/>
          <w:color w:val="000000"/>
          <w:sz w:val="24"/>
          <w:szCs w:val="24"/>
        </w:rPr>
        <w:t xml:space="preserve">&lt;.01 level); the </w:t>
      </w:r>
      <w:r w:rsidRPr="005D7F2D">
        <w:rPr>
          <w:rFonts w:asciiTheme="majorBidi" w:hAnsiTheme="majorBidi" w:cstheme="majorBidi"/>
          <w:sz w:val="24"/>
          <w:szCs w:val="24"/>
        </w:rPr>
        <w:t xml:space="preserve">non-acceptance of </w:t>
      </w:r>
      <w:r w:rsidRPr="005D7F2D">
        <w:rPr>
          <w:rFonts w:asciiTheme="majorBidi" w:hAnsiTheme="majorBidi" w:cstheme="majorBidi"/>
          <w:sz w:val="24"/>
          <w:szCs w:val="24"/>
        </w:rPr>
        <w:lastRenderedPageBreak/>
        <w:t xml:space="preserve">emotional responses was </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=392</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w:t>
      </w:r>
      <w:r w:rsidRPr="005D7F2D">
        <w:rPr>
          <w:rFonts w:asciiTheme="majorBidi" w:hAnsiTheme="majorBidi" w:cstheme="majorBidi"/>
          <w:color w:val="000000"/>
          <w:sz w:val="24"/>
          <w:szCs w:val="24"/>
        </w:rPr>
        <w:t xml:space="preserve">&lt;.01), </w:t>
      </w:r>
      <w:r w:rsidRPr="005D7F2D">
        <w:rPr>
          <w:rFonts w:asciiTheme="majorBidi" w:hAnsiTheme="majorBidi" w:cstheme="majorBidi"/>
          <w:sz w:val="24"/>
          <w:szCs w:val="24"/>
        </w:rPr>
        <w:t xml:space="preserve">difficulties engaging in goal-directed behaviour </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=414</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w:t>
      </w:r>
      <w:r w:rsidRPr="005D7F2D">
        <w:rPr>
          <w:rFonts w:asciiTheme="majorBidi" w:hAnsiTheme="majorBidi" w:cstheme="majorBidi"/>
          <w:color w:val="000000"/>
          <w:sz w:val="24"/>
          <w:szCs w:val="24"/>
        </w:rPr>
        <w:t xml:space="preserve">&lt;.01),  </w:t>
      </w:r>
      <w:r w:rsidRPr="005D7F2D">
        <w:rPr>
          <w:rFonts w:asciiTheme="majorBidi" w:hAnsiTheme="majorBidi" w:cstheme="majorBidi"/>
          <w:sz w:val="24"/>
          <w:szCs w:val="24"/>
        </w:rPr>
        <w:t xml:space="preserve">impulse control difficulties </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=461</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w:t>
      </w:r>
      <w:r w:rsidRPr="005D7F2D">
        <w:rPr>
          <w:rFonts w:asciiTheme="majorBidi" w:hAnsiTheme="majorBidi" w:cstheme="majorBidi"/>
          <w:color w:val="000000"/>
          <w:sz w:val="24"/>
          <w:szCs w:val="24"/>
        </w:rPr>
        <w:t xml:space="preserve">&lt;.01), </w:t>
      </w:r>
      <w:r w:rsidRPr="005D7F2D">
        <w:rPr>
          <w:rFonts w:asciiTheme="majorBidi" w:hAnsiTheme="majorBidi" w:cstheme="majorBidi"/>
          <w:sz w:val="24"/>
          <w:szCs w:val="24"/>
        </w:rPr>
        <w:t xml:space="preserve">inadequate access to emotion regulation strategies </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=459</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w:t>
      </w:r>
      <w:r w:rsidRPr="005D7F2D">
        <w:rPr>
          <w:rFonts w:asciiTheme="majorBidi" w:hAnsiTheme="majorBidi" w:cstheme="majorBidi"/>
          <w:color w:val="000000"/>
          <w:sz w:val="24"/>
          <w:szCs w:val="24"/>
        </w:rPr>
        <w:t xml:space="preserve">&lt;.01) </w:t>
      </w:r>
      <w:r w:rsidRPr="005D7F2D">
        <w:rPr>
          <w:rFonts w:asciiTheme="majorBidi" w:hAnsiTheme="majorBidi" w:cstheme="majorBidi"/>
          <w:sz w:val="24"/>
          <w:szCs w:val="24"/>
        </w:rPr>
        <w:t>the lack of emotional clarity</w:t>
      </w:r>
      <w:r w:rsidRPr="005D7F2D">
        <w:rPr>
          <w:rFonts w:asciiTheme="majorBidi" w:hAnsiTheme="majorBidi" w:cstheme="majorBidi"/>
          <w:color w:val="000000" w:themeColor="text1"/>
          <w:sz w:val="24"/>
          <w:szCs w:val="24"/>
        </w:rPr>
        <w:t xml:space="preserve"> </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=456</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w:t>
      </w:r>
      <w:r w:rsidRPr="005D7F2D">
        <w:rPr>
          <w:rFonts w:asciiTheme="majorBidi" w:hAnsiTheme="majorBidi" w:cstheme="majorBidi"/>
          <w:color w:val="000000"/>
          <w:sz w:val="24"/>
          <w:szCs w:val="24"/>
        </w:rPr>
        <w:t xml:space="preserve">&lt;.01) and </w:t>
      </w:r>
      <w:r w:rsidRPr="005D7F2D">
        <w:rPr>
          <w:rFonts w:asciiTheme="majorBidi" w:hAnsiTheme="majorBidi" w:cstheme="majorBidi"/>
          <w:sz w:val="24"/>
          <w:szCs w:val="24"/>
        </w:rPr>
        <w:t xml:space="preserve">lack of emotional awareness </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=156</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w:t>
      </w:r>
      <w:r w:rsidRPr="005D7F2D">
        <w:rPr>
          <w:rFonts w:asciiTheme="majorBidi" w:hAnsiTheme="majorBidi" w:cstheme="majorBidi"/>
          <w:i/>
          <w:iCs/>
          <w:sz w:val="24"/>
          <w:szCs w:val="24"/>
        </w:rPr>
        <w:t>p</w:t>
      </w:r>
      <w:r w:rsidRPr="005D7F2D">
        <w:rPr>
          <w:rFonts w:asciiTheme="majorBidi" w:hAnsiTheme="majorBidi" w:cstheme="majorBidi"/>
          <w:sz w:val="24"/>
          <w:szCs w:val="24"/>
        </w:rPr>
        <w:t xml:space="preserve">&lt;.01). For </w:t>
      </w:r>
      <w:r w:rsidR="00F339D4">
        <w:rPr>
          <w:rFonts w:asciiTheme="majorBidi" w:hAnsiTheme="majorBidi" w:cstheme="majorBidi"/>
          <w:sz w:val="24"/>
          <w:szCs w:val="24"/>
        </w:rPr>
        <w:t xml:space="preserve">those with a previous </w:t>
      </w:r>
      <w:r w:rsidRPr="005D7F2D">
        <w:rPr>
          <w:rFonts w:asciiTheme="majorBidi" w:hAnsiTheme="majorBidi" w:cstheme="majorBidi"/>
          <w:sz w:val="24"/>
          <w:szCs w:val="24"/>
        </w:rPr>
        <w:t xml:space="preserve">clinical </w:t>
      </w:r>
      <w:r w:rsidR="00F339D4">
        <w:rPr>
          <w:rFonts w:asciiTheme="majorBidi" w:hAnsiTheme="majorBidi" w:cstheme="majorBidi"/>
          <w:sz w:val="24"/>
          <w:szCs w:val="24"/>
        </w:rPr>
        <w:t xml:space="preserve">diagnosis of </w:t>
      </w:r>
      <w:r w:rsidRPr="005D7F2D">
        <w:rPr>
          <w:rFonts w:asciiTheme="majorBidi" w:hAnsiTheme="majorBidi" w:cstheme="majorBidi"/>
          <w:sz w:val="24"/>
          <w:szCs w:val="24"/>
        </w:rPr>
        <w:t>ADHD group (N=11)</w:t>
      </w:r>
      <w:r w:rsidR="00F339D4">
        <w:rPr>
          <w:rFonts w:asciiTheme="majorBidi" w:hAnsiTheme="majorBidi" w:cstheme="majorBidi"/>
          <w:sz w:val="24"/>
          <w:szCs w:val="24"/>
        </w:rPr>
        <w:t>,</w:t>
      </w:r>
      <w:r w:rsidRPr="005D7F2D">
        <w:rPr>
          <w:rFonts w:asciiTheme="majorBidi" w:hAnsiTheme="majorBidi" w:cstheme="majorBidi"/>
          <w:sz w:val="24"/>
          <w:szCs w:val="24"/>
        </w:rPr>
        <w:t xml:space="preserve"> there was no correlation between ASRS and DERS.  </w:t>
      </w:r>
    </w:p>
    <w:p w14:paraId="4C8ABCD9" w14:textId="530797EA" w:rsidR="00FB3FD9" w:rsidRPr="006F20F7" w:rsidRDefault="00844E6A" w:rsidP="006F20F7">
      <w:pPr>
        <w:rPr>
          <w:rFonts w:asciiTheme="majorBidi" w:hAnsiTheme="majorBidi" w:cstheme="majorBidi"/>
          <w:b/>
          <w:bCs/>
          <w:sz w:val="24"/>
          <w:szCs w:val="24"/>
        </w:rPr>
      </w:pPr>
      <w:bookmarkStart w:id="101" w:name="_Toc112094329"/>
      <w:r w:rsidRPr="0096192A">
        <w:rPr>
          <w:rFonts w:asciiTheme="majorBidi" w:hAnsiTheme="majorBidi" w:cstheme="majorBidi"/>
          <w:b/>
          <w:bCs/>
          <w:sz w:val="24"/>
          <w:szCs w:val="24"/>
        </w:rPr>
        <w:t>The relationship between DERS and BIS</w:t>
      </w:r>
      <w:bookmarkEnd w:id="101"/>
      <w:r w:rsidRPr="0096192A">
        <w:rPr>
          <w:rFonts w:asciiTheme="majorBidi" w:hAnsiTheme="majorBidi" w:cstheme="majorBidi"/>
          <w:b/>
          <w:bCs/>
          <w:sz w:val="24"/>
          <w:szCs w:val="24"/>
        </w:rPr>
        <w:t xml:space="preserve"> </w:t>
      </w:r>
    </w:p>
    <w:p w14:paraId="57CE6FD6" w14:textId="24BBCB68" w:rsidR="00844E6A" w:rsidRDefault="00844E6A" w:rsidP="00B15C54">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The overall BIS scores were strongly correlated with the overall DERS score (r (269) = .554</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 xml:space="preserve">, p&lt;.01; see Figure 2). </w:t>
      </w:r>
      <w:r w:rsidRPr="005D7F2D">
        <w:rPr>
          <w:rFonts w:asciiTheme="majorBidi" w:hAnsiTheme="majorBidi" w:cstheme="majorBidi"/>
          <w:color w:val="000000"/>
          <w:sz w:val="24"/>
          <w:szCs w:val="24"/>
        </w:rPr>
        <w:t xml:space="preserve">The DERS was also significantly correlated with BIS subscale as the following: the </w:t>
      </w:r>
      <w:r w:rsidRPr="005D7F2D">
        <w:rPr>
          <w:rFonts w:asciiTheme="majorBidi" w:hAnsiTheme="majorBidi" w:cstheme="majorBidi"/>
          <w:sz w:val="24"/>
          <w:szCs w:val="24"/>
        </w:rPr>
        <w:t>attentional facet subscale</w:t>
      </w:r>
      <w:r w:rsidRPr="005D7F2D">
        <w:rPr>
          <w:rFonts w:asciiTheme="majorBidi" w:hAnsiTheme="majorBidi" w:cstheme="majorBidi"/>
          <w:color w:val="000000"/>
          <w:sz w:val="24"/>
          <w:szCs w:val="24"/>
        </w:rPr>
        <w:t xml:space="preserve"> (</w:t>
      </w:r>
      <w:r w:rsidRPr="005D7F2D">
        <w:rPr>
          <w:rFonts w:asciiTheme="majorBidi" w:hAnsiTheme="majorBidi" w:cstheme="majorBidi"/>
          <w:i/>
          <w:iCs/>
          <w:color w:val="000000"/>
          <w:sz w:val="24"/>
          <w:szCs w:val="24"/>
        </w:rPr>
        <w:t>r</w:t>
      </w:r>
      <w:r w:rsidRPr="005D7F2D">
        <w:rPr>
          <w:rFonts w:asciiTheme="majorBidi" w:hAnsiTheme="majorBidi" w:cstheme="majorBidi"/>
          <w:color w:val="000000"/>
          <w:sz w:val="24"/>
          <w:szCs w:val="24"/>
        </w:rPr>
        <w:t xml:space="preserve"> (269) =.585</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w:t>
      </w:r>
      <w:r w:rsidRPr="005D7F2D">
        <w:rPr>
          <w:rFonts w:asciiTheme="majorBidi" w:hAnsiTheme="majorBidi" w:cstheme="majorBidi"/>
          <w:i/>
          <w:iCs/>
          <w:color w:val="000000"/>
          <w:sz w:val="24"/>
          <w:szCs w:val="24"/>
        </w:rPr>
        <w:t xml:space="preserve"> p&lt;.01</w:t>
      </w:r>
      <w:r w:rsidRPr="005D7F2D">
        <w:rPr>
          <w:rFonts w:asciiTheme="majorBidi" w:hAnsiTheme="majorBidi" w:cstheme="majorBidi"/>
          <w:color w:val="000000"/>
          <w:sz w:val="24"/>
          <w:szCs w:val="24"/>
        </w:rPr>
        <w:t xml:space="preserve">) and the </w:t>
      </w:r>
      <w:r w:rsidRPr="005D7F2D">
        <w:rPr>
          <w:rFonts w:asciiTheme="majorBidi" w:hAnsiTheme="majorBidi" w:cstheme="majorBidi"/>
          <w:sz w:val="24"/>
          <w:szCs w:val="24"/>
        </w:rPr>
        <w:t>planning facet subscale</w:t>
      </w:r>
      <w:r w:rsidRPr="005D7F2D">
        <w:rPr>
          <w:rFonts w:asciiTheme="majorBidi" w:hAnsiTheme="majorBidi" w:cstheme="majorBidi"/>
          <w:color w:val="000000"/>
          <w:sz w:val="24"/>
          <w:szCs w:val="24"/>
        </w:rPr>
        <w:t xml:space="preserve"> (r (269) = .404</w:t>
      </w:r>
      <w:r w:rsidRPr="005D7F2D">
        <w:rPr>
          <w:rFonts w:asciiTheme="majorBidi" w:hAnsiTheme="majorBidi" w:cstheme="majorBidi"/>
          <w:sz w:val="24"/>
          <w:szCs w:val="24"/>
          <w:vertAlign w:val="superscript"/>
        </w:rPr>
        <w:t>**</w:t>
      </w:r>
      <w:r w:rsidRPr="005D7F2D">
        <w:rPr>
          <w:rFonts w:asciiTheme="majorBidi" w:hAnsiTheme="majorBidi" w:cstheme="majorBidi"/>
          <w:color w:val="000000"/>
          <w:sz w:val="24"/>
          <w:szCs w:val="24"/>
        </w:rPr>
        <w:t xml:space="preserve">, p&lt;.01) and the motor facet subscale </w:t>
      </w:r>
      <w:r w:rsidRPr="005D7F2D">
        <w:rPr>
          <w:rFonts w:asciiTheme="majorBidi" w:hAnsiTheme="majorBidi" w:cstheme="majorBidi"/>
          <w:sz w:val="24"/>
          <w:szCs w:val="24"/>
        </w:rPr>
        <w:t>(r (269) = .321</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 xml:space="preserve">, p&lt;.01). </w:t>
      </w:r>
      <w:r w:rsidR="00105FA8">
        <w:rPr>
          <w:rFonts w:asciiTheme="majorBidi" w:hAnsiTheme="majorBidi" w:cstheme="majorBidi"/>
          <w:sz w:val="24"/>
          <w:szCs w:val="24"/>
        </w:rPr>
        <w:t xml:space="preserve">(see Figure </w:t>
      </w:r>
      <w:r w:rsidR="00060717">
        <w:rPr>
          <w:rFonts w:asciiTheme="majorBidi" w:hAnsiTheme="majorBidi" w:cstheme="majorBidi"/>
          <w:sz w:val="24"/>
          <w:szCs w:val="24"/>
        </w:rPr>
        <w:t>2</w:t>
      </w:r>
      <w:r w:rsidR="00105FA8">
        <w:rPr>
          <w:rFonts w:asciiTheme="majorBidi" w:hAnsiTheme="majorBidi" w:cstheme="majorBidi"/>
          <w:sz w:val="24"/>
          <w:szCs w:val="24"/>
        </w:rPr>
        <w:t>.2.).</w:t>
      </w:r>
    </w:p>
    <w:p w14:paraId="3F66AF44" w14:textId="472CD88B" w:rsidR="008865F3" w:rsidRPr="005D7F2D" w:rsidRDefault="008865F3" w:rsidP="00844E6A">
      <w:pPr>
        <w:spacing w:line="480" w:lineRule="auto"/>
        <w:ind w:firstLine="720"/>
        <w:rPr>
          <w:rFonts w:asciiTheme="majorBidi" w:hAnsiTheme="majorBidi" w:cstheme="majorBidi"/>
          <w:sz w:val="24"/>
          <w:szCs w:val="24"/>
        </w:rPr>
      </w:pPr>
      <w:r w:rsidRPr="005D7F2D">
        <w:rPr>
          <w:rFonts w:asciiTheme="majorBidi" w:hAnsiTheme="majorBidi" w:cstheme="majorBidi"/>
          <w:noProof/>
          <w:sz w:val="24"/>
          <w:szCs w:val="24"/>
          <w:lang w:eastAsia="zh-CN"/>
        </w:rPr>
        <w:drawing>
          <wp:anchor distT="0" distB="0" distL="114300" distR="114300" simplePos="0" relativeHeight="251660288" behindDoc="1" locked="0" layoutInCell="1" allowOverlap="1" wp14:anchorId="47AB235C" wp14:editId="738F6D94">
            <wp:simplePos x="0" y="0"/>
            <wp:positionH relativeFrom="margin">
              <wp:posOffset>57150</wp:posOffset>
            </wp:positionH>
            <wp:positionV relativeFrom="paragraph">
              <wp:posOffset>13335</wp:posOffset>
            </wp:positionV>
            <wp:extent cx="5608955" cy="2481580"/>
            <wp:effectExtent l="0" t="0" r="10795" b="13970"/>
            <wp:wrapTight wrapText="bothSides">
              <wp:wrapPolygon edited="0">
                <wp:start x="0" y="0"/>
                <wp:lineTo x="0" y="21556"/>
                <wp:lineTo x="21568" y="21556"/>
                <wp:lineTo x="21568" y="0"/>
                <wp:lineTo x="0" y="0"/>
              </wp:wrapPolygon>
            </wp:wrapTight>
            <wp:docPr id="2" name="Chart 2">
              <a:extLst xmlns:a="http://schemas.openxmlformats.org/drawingml/2006/main">
                <a:ext uri="{FF2B5EF4-FFF2-40B4-BE49-F238E27FC236}">
                  <a16:creationId xmlns:a16="http://schemas.microsoft.com/office/drawing/2014/main" id="{697E9969-34E8-72D3-2256-841BD75A9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78396399" w14:textId="77777777" w:rsidR="00587DDA" w:rsidRDefault="00587DDA" w:rsidP="00802336">
      <w:pPr>
        <w:pStyle w:val="Caption"/>
        <w:rPr>
          <w:b/>
          <w:bCs/>
          <w:szCs w:val="24"/>
        </w:rPr>
      </w:pPr>
      <w:bookmarkStart w:id="102" w:name="_Toc112192058"/>
    </w:p>
    <w:p w14:paraId="6DD655F7" w14:textId="77777777" w:rsidR="00587DDA" w:rsidRDefault="00587DDA" w:rsidP="00802336">
      <w:pPr>
        <w:pStyle w:val="Caption"/>
        <w:rPr>
          <w:b/>
          <w:bCs/>
          <w:szCs w:val="24"/>
        </w:rPr>
      </w:pPr>
    </w:p>
    <w:p w14:paraId="44A5EFD9" w14:textId="74567DE3" w:rsidR="00587DDA" w:rsidRDefault="00587DDA" w:rsidP="00802336">
      <w:pPr>
        <w:pStyle w:val="Caption"/>
        <w:rPr>
          <w:b/>
          <w:bCs/>
          <w:szCs w:val="24"/>
        </w:rPr>
      </w:pPr>
    </w:p>
    <w:p w14:paraId="35285192" w14:textId="1E7C1AB9" w:rsidR="008865F3" w:rsidRPr="008865F3" w:rsidRDefault="005E5A39" w:rsidP="008865F3">
      <w:pPr>
        <w:rPr>
          <w:lang w:eastAsia="zh-CN"/>
        </w:rPr>
      </w:pPr>
      <w:r>
        <w:rPr>
          <w:noProof/>
          <w:lang w:eastAsia="zh-CN"/>
        </w:rPr>
        <mc:AlternateContent>
          <mc:Choice Requires="wps">
            <w:drawing>
              <wp:anchor distT="0" distB="0" distL="114300" distR="114300" simplePos="0" relativeHeight="251717632" behindDoc="1" locked="0" layoutInCell="1" allowOverlap="1" wp14:anchorId="129E073B" wp14:editId="2234BBBA">
                <wp:simplePos x="0" y="0"/>
                <wp:positionH relativeFrom="column">
                  <wp:posOffset>60325</wp:posOffset>
                </wp:positionH>
                <wp:positionV relativeFrom="paragraph">
                  <wp:posOffset>266065</wp:posOffset>
                </wp:positionV>
                <wp:extent cx="5608955" cy="400050"/>
                <wp:effectExtent l="0" t="0" r="0" b="0"/>
                <wp:wrapTight wrapText="bothSides">
                  <wp:wrapPolygon edited="0">
                    <wp:start x="0" y="0"/>
                    <wp:lineTo x="0" y="20571"/>
                    <wp:lineTo x="21495" y="20571"/>
                    <wp:lineTo x="21495"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5608955" cy="400050"/>
                        </a:xfrm>
                        <a:prstGeom prst="rect">
                          <a:avLst/>
                        </a:prstGeom>
                        <a:solidFill>
                          <a:prstClr val="white"/>
                        </a:solidFill>
                        <a:ln>
                          <a:noFill/>
                        </a:ln>
                      </wps:spPr>
                      <wps:txbx>
                        <w:txbxContent>
                          <w:p w14:paraId="0D1B225C" w14:textId="0AD10D10" w:rsidR="00A772E3" w:rsidRPr="00B45AD0" w:rsidRDefault="00A772E3" w:rsidP="005E5A39">
                            <w:pPr>
                              <w:pStyle w:val="Caption"/>
                              <w:rPr>
                                <w:rFonts w:asciiTheme="majorBidi" w:eastAsiaTheme="minorHAnsi" w:hAnsiTheme="majorBidi" w:cstheme="majorBidi"/>
                                <w:noProof/>
                                <w:szCs w:val="24"/>
                              </w:rPr>
                            </w:pPr>
                            <w:bookmarkStart w:id="103" w:name="_Toc117522190"/>
                            <w:bookmarkStart w:id="104" w:name="_Toc117522325"/>
                            <w:bookmarkStart w:id="105" w:name="_Toc136700390"/>
                            <w:r>
                              <w:t xml:space="preserve">Figure </w:t>
                            </w:r>
                            <w:fldSimple w:instr=" SEQ Figure \* ARABIC ">
                              <w:r w:rsidR="00975C6B">
                                <w:rPr>
                                  <w:noProof/>
                                </w:rPr>
                                <w:t>2</w:t>
                              </w:r>
                            </w:fldSimple>
                            <w:r>
                              <w:t xml:space="preserve">.2. </w:t>
                            </w:r>
                            <w:r w:rsidRPr="0026416D">
                              <w:t xml:space="preserve"> Scatterplot showing the relationship between the BIS and the DERS</w:t>
                            </w:r>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E073B" id="Text Box 48" o:spid="_x0000_s1027" type="#_x0000_t202" style="position:absolute;margin-left:4.75pt;margin-top:20.95pt;width:441.65pt;height:31.5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" stroked="f">
                <v:textbox inset="0,0,0,0">
                  <w:txbxContent>
                    <w:p w14:paraId="0D1B225C" w14:textId="0AD10D10" w:rsidR="00A772E3" w:rsidRPr="00B45AD0" w:rsidRDefault="00A772E3" w:rsidP="005E5A39">
                      <w:pPr>
                        <w:pStyle w:val="Caption"/>
                        <w:rPr>
                          <w:rFonts w:asciiTheme="majorBidi" w:eastAsiaTheme="minorHAnsi" w:hAnsiTheme="majorBidi" w:cstheme="majorBidi"/>
                          <w:noProof/>
                          <w:szCs w:val="24"/>
                        </w:rPr>
                      </w:pPr>
                      <w:bookmarkStart w:id="108" w:name="_Toc117522190"/>
                      <w:bookmarkStart w:id="109" w:name="_Toc117522325"/>
                      <w:bookmarkStart w:id="110" w:name="_Toc136700390"/>
                      <w:r>
                        <w:t xml:space="preserve">Figure </w:t>
                      </w:r>
                      <w:fldSimple w:instr=" SEQ Figure \* ARABIC ">
                        <w:r w:rsidR="00975C6B">
                          <w:rPr>
                            <w:noProof/>
                          </w:rPr>
                          <w:t>2</w:t>
                        </w:r>
                      </w:fldSimple>
                      <w:r>
                        <w:t xml:space="preserve">.2. </w:t>
                      </w:r>
                      <w:r w:rsidRPr="0026416D">
                        <w:t xml:space="preserve"> Scatterplot showing the relationship between the BIS and the DERS</w:t>
                      </w:r>
                      <w:bookmarkEnd w:id="108"/>
                      <w:bookmarkEnd w:id="109"/>
                      <w:bookmarkEnd w:id="110"/>
                    </w:p>
                  </w:txbxContent>
                </v:textbox>
                <w10:wrap type="tight"/>
              </v:shape>
            </w:pict>
          </mc:Fallback>
        </mc:AlternateContent>
      </w:r>
    </w:p>
    <w:p w14:paraId="71240758" w14:textId="77777777" w:rsidR="005E5A39" w:rsidRDefault="005E5A39" w:rsidP="00802336">
      <w:pPr>
        <w:rPr>
          <w:rFonts w:asciiTheme="majorBidi" w:hAnsiTheme="majorBidi" w:cstheme="majorBidi"/>
          <w:b/>
          <w:bCs/>
          <w:sz w:val="24"/>
          <w:szCs w:val="24"/>
        </w:rPr>
      </w:pPr>
      <w:bookmarkStart w:id="106" w:name="_Toc112094330"/>
      <w:bookmarkEnd w:id="102"/>
    </w:p>
    <w:p w14:paraId="273E3E1F" w14:textId="1A19F6F6" w:rsidR="00FB3FD9" w:rsidRPr="00802336" w:rsidRDefault="00844E6A" w:rsidP="00802336">
      <w:pPr>
        <w:rPr>
          <w:rFonts w:asciiTheme="majorBidi" w:hAnsiTheme="majorBidi" w:cstheme="majorBidi"/>
          <w:b/>
          <w:bCs/>
          <w:sz w:val="24"/>
          <w:szCs w:val="24"/>
        </w:rPr>
      </w:pPr>
      <w:r w:rsidRPr="0096192A">
        <w:rPr>
          <w:rFonts w:asciiTheme="majorBidi" w:hAnsiTheme="majorBidi" w:cstheme="majorBidi"/>
          <w:b/>
          <w:bCs/>
          <w:sz w:val="24"/>
          <w:szCs w:val="24"/>
        </w:rPr>
        <w:t>Autism-Spectrum Quotient (AQ)</w:t>
      </w:r>
      <w:bookmarkEnd w:id="106"/>
    </w:p>
    <w:p w14:paraId="118D3B86" w14:textId="5EA4EE55" w:rsidR="00B15C54" w:rsidRDefault="00844E6A" w:rsidP="007F6C0C">
      <w:pPr>
        <w:spacing w:line="480" w:lineRule="auto"/>
        <w:ind w:firstLine="720"/>
        <w:rPr>
          <w:rFonts w:asciiTheme="majorBidi" w:hAnsiTheme="majorBidi" w:cstheme="majorBidi"/>
          <w:sz w:val="24"/>
          <w:szCs w:val="24"/>
        </w:rPr>
      </w:pPr>
      <w:r w:rsidRPr="005D7F2D">
        <w:rPr>
          <w:rFonts w:asciiTheme="majorBidi" w:hAnsiTheme="majorBidi" w:cstheme="majorBidi"/>
          <w:color w:val="000000"/>
          <w:sz w:val="24"/>
          <w:szCs w:val="24"/>
        </w:rPr>
        <w:t xml:space="preserve">The mean score </w:t>
      </w:r>
      <w:r w:rsidR="00F339D4">
        <w:rPr>
          <w:rFonts w:asciiTheme="majorBidi" w:hAnsiTheme="majorBidi" w:cstheme="majorBidi"/>
          <w:color w:val="000000"/>
          <w:sz w:val="24"/>
          <w:szCs w:val="24"/>
        </w:rPr>
        <w:t>o</w:t>
      </w:r>
      <w:r w:rsidRPr="005D7F2D">
        <w:rPr>
          <w:rFonts w:asciiTheme="majorBidi" w:hAnsiTheme="majorBidi" w:cstheme="majorBidi"/>
          <w:color w:val="000000"/>
          <w:sz w:val="24"/>
          <w:szCs w:val="24"/>
        </w:rPr>
        <w:t xml:space="preserve">n the </w:t>
      </w:r>
      <w:r w:rsidR="00F339D4">
        <w:rPr>
          <w:rFonts w:asciiTheme="majorBidi" w:hAnsiTheme="majorBidi" w:cstheme="majorBidi"/>
          <w:color w:val="000000"/>
          <w:sz w:val="24"/>
          <w:szCs w:val="24"/>
        </w:rPr>
        <w:t xml:space="preserve">overall </w:t>
      </w:r>
      <w:r w:rsidRPr="005D7F2D">
        <w:rPr>
          <w:rFonts w:asciiTheme="majorBidi" w:hAnsiTheme="majorBidi" w:cstheme="majorBidi"/>
          <w:color w:val="000000"/>
          <w:sz w:val="24"/>
          <w:szCs w:val="24"/>
        </w:rPr>
        <w:t>AQ was 21.00 (</w:t>
      </w:r>
      <w:r w:rsidRPr="005D7F2D">
        <w:rPr>
          <w:rFonts w:asciiTheme="majorBidi" w:hAnsiTheme="majorBidi" w:cstheme="majorBidi"/>
          <w:i/>
          <w:iCs/>
          <w:color w:val="000000"/>
          <w:sz w:val="24"/>
          <w:szCs w:val="24"/>
        </w:rPr>
        <w:t>SD</w:t>
      </w:r>
      <w:r w:rsidRPr="005D7F2D">
        <w:rPr>
          <w:rFonts w:asciiTheme="majorBidi" w:hAnsiTheme="majorBidi" w:cstheme="majorBidi"/>
          <w:color w:val="000000"/>
          <w:sz w:val="24"/>
          <w:szCs w:val="24"/>
        </w:rPr>
        <w:t xml:space="preserve">=7.11). The range of scores was from 5 to 46. The mean scores for each of the 5 AQ subscales </w:t>
      </w:r>
      <w:r w:rsidR="00F339D4">
        <w:rPr>
          <w:rFonts w:asciiTheme="majorBidi" w:hAnsiTheme="majorBidi" w:cstheme="majorBidi"/>
          <w:color w:val="000000"/>
          <w:sz w:val="24"/>
          <w:szCs w:val="24"/>
        </w:rPr>
        <w:t xml:space="preserve">was </w:t>
      </w:r>
      <w:r w:rsidRPr="005D7F2D">
        <w:rPr>
          <w:rFonts w:asciiTheme="majorBidi" w:hAnsiTheme="majorBidi" w:cstheme="majorBidi"/>
          <w:color w:val="000000"/>
          <w:sz w:val="24"/>
          <w:szCs w:val="24"/>
        </w:rPr>
        <w:t>as the follow</w:t>
      </w:r>
      <w:r w:rsidR="00F339D4">
        <w:rPr>
          <w:rFonts w:asciiTheme="majorBidi" w:hAnsiTheme="majorBidi" w:cstheme="majorBidi"/>
          <w:color w:val="000000"/>
          <w:sz w:val="24"/>
          <w:szCs w:val="24"/>
        </w:rPr>
        <w:t>s</w:t>
      </w:r>
      <w:r w:rsidRPr="005D7F2D">
        <w:rPr>
          <w:rFonts w:asciiTheme="majorBidi" w:hAnsiTheme="majorBidi" w:cstheme="majorBidi"/>
          <w:color w:val="000000"/>
          <w:sz w:val="24"/>
          <w:szCs w:val="24"/>
        </w:rPr>
        <w:t xml:space="preserve">: </w:t>
      </w:r>
      <w:r w:rsidRPr="005D7F2D">
        <w:rPr>
          <w:rFonts w:asciiTheme="majorBidi" w:hAnsiTheme="majorBidi" w:cstheme="majorBidi"/>
          <w:sz w:val="24"/>
          <w:szCs w:val="24"/>
        </w:rPr>
        <w:t xml:space="preserve">social skills </w:t>
      </w:r>
      <w:r w:rsidRPr="005D7F2D">
        <w:rPr>
          <w:rFonts w:asciiTheme="majorBidi" w:eastAsiaTheme="minorEastAsia" w:hAnsiTheme="majorBidi" w:cstheme="majorBidi"/>
          <w:color w:val="010205"/>
          <w:sz w:val="24"/>
          <w:szCs w:val="24"/>
          <w:lang w:eastAsia="zh-CN"/>
        </w:rPr>
        <w:t xml:space="preserve">3.49 (SD= 2.44), </w:t>
      </w:r>
      <w:r w:rsidRPr="005D7F2D">
        <w:rPr>
          <w:rFonts w:asciiTheme="majorBidi" w:hAnsiTheme="majorBidi" w:cstheme="majorBidi"/>
          <w:sz w:val="24"/>
          <w:szCs w:val="24"/>
        </w:rPr>
        <w:t xml:space="preserve">attention switching </w:t>
      </w:r>
      <w:r w:rsidRPr="005D7F2D">
        <w:rPr>
          <w:rFonts w:asciiTheme="majorBidi" w:eastAsiaTheme="minorEastAsia" w:hAnsiTheme="majorBidi" w:cstheme="majorBidi"/>
          <w:color w:val="010205"/>
          <w:sz w:val="24"/>
          <w:szCs w:val="24"/>
          <w:lang w:eastAsia="zh-CN"/>
        </w:rPr>
        <w:t xml:space="preserve">5.29 (SD= 2.21), </w:t>
      </w:r>
      <w:r w:rsidRPr="005D7F2D">
        <w:rPr>
          <w:rFonts w:asciiTheme="majorBidi" w:hAnsiTheme="majorBidi" w:cstheme="majorBidi"/>
          <w:sz w:val="24"/>
          <w:szCs w:val="24"/>
        </w:rPr>
        <w:t xml:space="preserve">attention to detail </w:t>
      </w:r>
      <w:r w:rsidRPr="005D7F2D">
        <w:rPr>
          <w:rFonts w:asciiTheme="majorBidi" w:eastAsiaTheme="minorEastAsia" w:hAnsiTheme="majorBidi" w:cstheme="majorBidi"/>
          <w:color w:val="010205"/>
          <w:sz w:val="24"/>
          <w:szCs w:val="24"/>
          <w:lang w:eastAsia="zh-CN"/>
        </w:rPr>
        <w:t xml:space="preserve">5.73 (SD= 2.25), </w:t>
      </w:r>
      <w:r w:rsidRPr="005D7F2D">
        <w:rPr>
          <w:rFonts w:asciiTheme="majorBidi" w:hAnsiTheme="majorBidi" w:cstheme="majorBidi"/>
          <w:sz w:val="24"/>
          <w:szCs w:val="24"/>
        </w:rPr>
        <w:t xml:space="preserve">communication </w:t>
      </w:r>
      <w:r w:rsidRPr="005D7F2D">
        <w:rPr>
          <w:rFonts w:asciiTheme="majorBidi" w:eastAsiaTheme="minorEastAsia" w:hAnsiTheme="majorBidi" w:cstheme="majorBidi"/>
          <w:color w:val="010205"/>
          <w:sz w:val="24"/>
          <w:szCs w:val="24"/>
          <w:lang w:eastAsia="zh-CN"/>
        </w:rPr>
        <w:t xml:space="preserve">3.65 (SD= 2.17), and </w:t>
      </w:r>
      <w:r w:rsidRPr="005D7F2D">
        <w:rPr>
          <w:rFonts w:asciiTheme="majorBidi" w:hAnsiTheme="majorBidi" w:cstheme="majorBidi"/>
          <w:sz w:val="24"/>
          <w:szCs w:val="24"/>
        </w:rPr>
        <w:t xml:space="preserve">imagination </w:t>
      </w:r>
      <w:r w:rsidRPr="005D7F2D">
        <w:rPr>
          <w:rFonts w:asciiTheme="majorBidi" w:eastAsiaTheme="minorEastAsia" w:hAnsiTheme="majorBidi" w:cstheme="majorBidi"/>
          <w:color w:val="010205"/>
          <w:sz w:val="24"/>
          <w:szCs w:val="24"/>
          <w:lang w:eastAsia="zh-CN"/>
        </w:rPr>
        <w:t xml:space="preserve">2.85 (SD= 1.86). </w:t>
      </w:r>
      <w:r w:rsidRPr="005D7F2D">
        <w:rPr>
          <w:rFonts w:asciiTheme="majorBidi" w:hAnsiTheme="majorBidi" w:cstheme="majorBidi"/>
          <w:sz w:val="24"/>
          <w:szCs w:val="24"/>
        </w:rPr>
        <w:t>There was a positive correlation between the AQ and ASRS (</w:t>
      </w:r>
      <w:r w:rsidRPr="005D7F2D">
        <w:rPr>
          <w:rFonts w:asciiTheme="majorBidi" w:hAnsiTheme="majorBidi" w:cstheme="majorBidi"/>
          <w:i/>
          <w:iCs/>
          <w:sz w:val="24"/>
          <w:szCs w:val="24"/>
        </w:rPr>
        <w:t>r</w:t>
      </w:r>
      <w:r w:rsidRPr="005D7F2D">
        <w:rPr>
          <w:rFonts w:asciiTheme="majorBidi" w:hAnsiTheme="majorBidi" w:cstheme="majorBidi"/>
          <w:sz w:val="24"/>
          <w:szCs w:val="24"/>
        </w:rPr>
        <w:t xml:space="preserve"> (269) =294</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 xml:space="preserve">&lt;.01). Also, the </w:t>
      </w:r>
      <w:r w:rsidR="00F339D4">
        <w:rPr>
          <w:rFonts w:asciiTheme="majorBidi" w:hAnsiTheme="majorBidi" w:cstheme="majorBidi"/>
          <w:sz w:val="24"/>
          <w:szCs w:val="24"/>
        </w:rPr>
        <w:t>i</w:t>
      </w:r>
      <w:r w:rsidRPr="005D7F2D">
        <w:rPr>
          <w:rFonts w:asciiTheme="majorBidi" w:hAnsiTheme="majorBidi" w:cstheme="majorBidi"/>
          <w:sz w:val="24"/>
          <w:szCs w:val="24"/>
        </w:rPr>
        <w:t xml:space="preserve">nattention subscale </w:t>
      </w:r>
      <w:r w:rsidR="00F339D4">
        <w:rPr>
          <w:rFonts w:asciiTheme="majorBidi" w:hAnsiTheme="majorBidi" w:cstheme="majorBidi"/>
          <w:sz w:val="24"/>
          <w:szCs w:val="24"/>
        </w:rPr>
        <w:t xml:space="preserve">of the ASRS </w:t>
      </w:r>
      <w:r w:rsidRPr="005D7F2D">
        <w:rPr>
          <w:rFonts w:asciiTheme="majorBidi" w:hAnsiTheme="majorBidi" w:cstheme="majorBidi"/>
          <w:sz w:val="24"/>
          <w:szCs w:val="24"/>
        </w:rPr>
        <w:t>correlated with AQ (</w:t>
      </w:r>
      <w:r w:rsidR="00F339D4">
        <w:rPr>
          <w:rFonts w:asciiTheme="majorBidi" w:hAnsiTheme="majorBidi" w:cstheme="majorBidi"/>
          <w:sz w:val="24"/>
          <w:szCs w:val="24"/>
        </w:rPr>
        <w:t>.</w:t>
      </w:r>
      <w:r w:rsidRPr="005D7F2D">
        <w:rPr>
          <w:rFonts w:asciiTheme="majorBidi" w:hAnsiTheme="majorBidi" w:cstheme="majorBidi"/>
          <w:sz w:val="24"/>
          <w:szCs w:val="24"/>
        </w:rPr>
        <w:t>300</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 xml:space="preserve">&lt;.01), as did the </w:t>
      </w:r>
      <w:r w:rsidR="00F339D4">
        <w:rPr>
          <w:rFonts w:asciiTheme="majorBidi" w:hAnsiTheme="majorBidi" w:cstheme="majorBidi"/>
          <w:sz w:val="24"/>
          <w:szCs w:val="24"/>
        </w:rPr>
        <w:t>h</w:t>
      </w:r>
      <w:r w:rsidRPr="005D7F2D">
        <w:rPr>
          <w:rFonts w:asciiTheme="majorBidi" w:hAnsiTheme="majorBidi" w:cstheme="majorBidi"/>
          <w:sz w:val="24"/>
          <w:szCs w:val="24"/>
        </w:rPr>
        <w:t>yperactivity/</w:t>
      </w:r>
      <w:r w:rsidR="00F339D4">
        <w:rPr>
          <w:rFonts w:asciiTheme="majorBidi" w:hAnsiTheme="majorBidi" w:cstheme="majorBidi"/>
          <w:sz w:val="24"/>
          <w:szCs w:val="24"/>
        </w:rPr>
        <w:t xml:space="preserve"> </w:t>
      </w:r>
      <w:r w:rsidRPr="005D7F2D">
        <w:rPr>
          <w:rFonts w:asciiTheme="majorBidi" w:hAnsiTheme="majorBidi" w:cstheme="majorBidi"/>
          <w:sz w:val="24"/>
          <w:szCs w:val="24"/>
        </w:rPr>
        <w:t>impulsiveness subscale (.228</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&lt;.01).</w:t>
      </w:r>
      <w:r w:rsidR="00B15C54">
        <w:rPr>
          <w:rFonts w:asciiTheme="majorBidi" w:hAnsiTheme="majorBidi" w:cstheme="majorBidi"/>
          <w:sz w:val="24"/>
          <w:szCs w:val="24"/>
        </w:rPr>
        <w:t xml:space="preserve"> </w:t>
      </w:r>
      <w:r w:rsidR="007F6C0C">
        <w:rPr>
          <w:rFonts w:asciiTheme="majorBidi" w:hAnsiTheme="majorBidi" w:cstheme="majorBidi"/>
          <w:sz w:val="24"/>
          <w:szCs w:val="24"/>
        </w:rPr>
        <w:t>(see Figure 2.3.).</w:t>
      </w:r>
    </w:p>
    <w:p w14:paraId="6FCD3527" w14:textId="260DC883" w:rsidR="00426DD8" w:rsidRPr="005D7F2D" w:rsidRDefault="00426DD8" w:rsidP="00281500">
      <w:pPr>
        <w:spacing w:line="480" w:lineRule="auto"/>
        <w:ind w:firstLine="720"/>
        <w:rPr>
          <w:rFonts w:asciiTheme="majorBidi" w:hAnsiTheme="majorBidi" w:cstheme="majorBidi"/>
          <w:sz w:val="24"/>
          <w:szCs w:val="24"/>
        </w:rPr>
      </w:pPr>
      <w:r>
        <w:rPr>
          <w:noProof/>
          <w:lang w:eastAsia="zh-CN"/>
        </w:rPr>
        <w:lastRenderedPageBreak/>
        <w:drawing>
          <wp:anchor distT="0" distB="0" distL="114300" distR="114300" simplePos="0" relativeHeight="251673600" behindDoc="1" locked="0" layoutInCell="1" allowOverlap="1" wp14:anchorId="104EA2BF" wp14:editId="4CC747FD">
            <wp:simplePos x="0" y="0"/>
            <wp:positionH relativeFrom="margin">
              <wp:posOffset>219075</wp:posOffset>
            </wp:positionH>
            <wp:positionV relativeFrom="paragraph">
              <wp:posOffset>11430</wp:posOffset>
            </wp:positionV>
            <wp:extent cx="5478145" cy="2290445"/>
            <wp:effectExtent l="0" t="0" r="8255" b="14605"/>
            <wp:wrapTight wrapText="bothSides">
              <wp:wrapPolygon edited="0">
                <wp:start x="0" y="0"/>
                <wp:lineTo x="0" y="21558"/>
                <wp:lineTo x="21557" y="21558"/>
                <wp:lineTo x="21557" y="0"/>
                <wp:lineTo x="0" y="0"/>
              </wp:wrapPolygon>
            </wp:wrapTight>
            <wp:docPr id="5" name="Chart 5">
              <a:extLst xmlns:a="http://schemas.openxmlformats.org/drawingml/2006/main">
                <a:ext uri="{FF2B5EF4-FFF2-40B4-BE49-F238E27FC236}">
                  <a16:creationId xmlns:a16="http://schemas.microsoft.com/office/drawing/2014/main" id="{08FCF534-11AB-A106-FCC4-105FD3813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48DFC1DB" w14:textId="3CB80279" w:rsidR="00426DD8" w:rsidRDefault="00426DD8" w:rsidP="00281500">
      <w:pPr>
        <w:spacing w:line="480" w:lineRule="auto"/>
        <w:ind w:firstLine="720"/>
        <w:rPr>
          <w:rFonts w:asciiTheme="majorBidi" w:hAnsiTheme="majorBidi" w:cstheme="majorBidi"/>
          <w:sz w:val="24"/>
          <w:szCs w:val="24"/>
        </w:rPr>
      </w:pPr>
    </w:p>
    <w:p w14:paraId="2BD8F05D" w14:textId="52DD5D97" w:rsidR="00426DD8" w:rsidRDefault="00426DD8" w:rsidP="00281500">
      <w:pPr>
        <w:spacing w:line="480" w:lineRule="auto"/>
        <w:ind w:firstLine="720"/>
        <w:rPr>
          <w:rFonts w:asciiTheme="majorBidi" w:hAnsiTheme="majorBidi" w:cstheme="majorBidi"/>
          <w:sz w:val="24"/>
          <w:szCs w:val="24"/>
        </w:rPr>
      </w:pPr>
    </w:p>
    <w:p w14:paraId="12B35263" w14:textId="3320DEBB" w:rsidR="00426DD8" w:rsidRDefault="00426DD8" w:rsidP="00281500">
      <w:pPr>
        <w:spacing w:line="480" w:lineRule="auto"/>
        <w:ind w:firstLine="720"/>
        <w:rPr>
          <w:rFonts w:asciiTheme="majorBidi" w:hAnsiTheme="majorBidi" w:cstheme="majorBidi"/>
          <w:sz w:val="24"/>
          <w:szCs w:val="24"/>
        </w:rPr>
      </w:pPr>
    </w:p>
    <w:p w14:paraId="4E398026" w14:textId="79D21796" w:rsidR="00426DD8" w:rsidRDefault="005E5A39" w:rsidP="00281500">
      <w:pPr>
        <w:spacing w:line="480" w:lineRule="auto"/>
        <w:ind w:firstLine="720"/>
        <w:rPr>
          <w:rFonts w:asciiTheme="majorBidi" w:hAnsiTheme="majorBidi" w:cstheme="majorBidi"/>
          <w:sz w:val="24"/>
          <w:szCs w:val="24"/>
        </w:rPr>
      </w:pPr>
      <w:r>
        <w:rPr>
          <w:noProof/>
          <w:lang w:eastAsia="zh-CN"/>
        </w:rPr>
        <mc:AlternateContent>
          <mc:Choice Requires="wps">
            <w:drawing>
              <wp:anchor distT="0" distB="0" distL="114300" distR="114300" simplePos="0" relativeHeight="251719680" behindDoc="1" locked="0" layoutInCell="1" allowOverlap="1" wp14:anchorId="27F27DB9" wp14:editId="2AD053C5">
                <wp:simplePos x="0" y="0"/>
                <wp:positionH relativeFrom="column">
                  <wp:posOffset>222250</wp:posOffset>
                </wp:positionH>
                <wp:positionV relativeFrom="paragraph">
                  <wp:posOffset>452120</wp:posOffset>
                </wp:positionV>
                <wp:extent cx="5478145" cy="295275"/>
                <wp:effectExtent l="0" t="0" r="8255" b="9525"/>
                <wp:wrapTight wrapText="bothSides">
                  <wp:wrapPolygon edited="0">
                    <wp:start x="0" y="0"/>
                    <wp:lineTo x="0" y="20903"/>
                    <wp:lineTo x="21557" y="20903"/>
                    <wp:lineTo x="21557"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5478145" cy="295275"/>
                        </a:xfrm>
                        <a:prstGeom prst="rect">
                          <a:avLst/>
                        </a:prstGeom>
                        <a:solidFill>
                          <a:prstClr val="white"/>
                        </a:solidFill>
                        <a:ln>
                          <a:noFill/>
                        </a:ln>
                      </wps:spPr>
                      <wps:txbx>
                        <w:txbxContent>
                          <w:p w14:paraId="65AA3F39" w14:textId="370B1A12" w:rsidR="00A772E3" w:rsidRPr="00C80D8B" w:rsidRDefault="00A772E3" w:rsidP="005E5A39">
                            <w:pPr>
                              <w:pStyle w:val="Caption"/>
                              <w:rPr>
                                <w:rFonts w:eastAsiaTheme="minorHAnsi"/>
                                <w:noProof/>
                                <w:lang w:eastAsia="en-GB"/>
                              </w:rPr>
                            </w:pPr>
                            <w:bookmarkStart w:id="107" w:name="_Toc117522191"/>
                            <w:bookmarkStart w:id="108" w:name="_Toc117522326"/>
                            <w:bookmarkStart w:id="109" w:name="_Toc136700391"/>
                            <w:r>
                              <w:t>Figure 2.</w:t>
                            </w:r>
                            <w:fldSimple w:instr=" SEQ Figure \* ARABIC ">
                              <w:r w:rsidR="00975C6B">
                                <w:rPr>
                                  <w:noProof/>
                                </w:rPr>
                                <w:t>3</w:t>
                              </w:r>
                            </w:fldSimple>
                            <w:r>
                              <w:t xml:space="preserve">. </w:t>
                            </w:r>
                            <w:r w:rsidRPr="00AF178C">
                              <w:t>Scatterplot showing the relationship between the AQ and the DERS</w:t>
                            </w:r>
                            <w:bookmarkEnd w:id="107"/>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27DB9" id="Text Box 49" o:spid="_x0000_s1028" type="#_x0000_t202" style="position:absolute;left:0;text-align:left;margin-left:17.5pt;margin-top:35.6pt;width:431.35pt;height:23.2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" stroked="f">
                <v:textbox inset="0,0,0,0">
                  <w:txbxContent>
                    <w:p w14:paraId="65AA3F39" w14:textId="370B1A12" w:rsidR="00A772E3" w:rsidRPr="00C80D8B" w:rsidRDefault="00A772E3" w:rsidP="005E5A39">
                      <w:pPr>
                        <w:pStyle w:val="Caption"/>
                        <w:rPr>
                          <w:rFonts w:eastAsiaTheme="minorHAnsi"/>
                          <w:noProof/>
                          <w:lang w:eastAsia="en-GB"/>
                        </w:rPr>
                      </w:pPr>
                      <w:bookmarkStart w:id="115" w:name="_Toc117522191"/>
                      <w:bookmarkStart w:id="116" w:name="_Toc117522326"/>
                      <w:bookmarkStart w:id="117" w:name="_Toc136700391"/>
                      <w:r>
                        <w:t>Figure 2.</w:t>
                      </w:r>
                      <w:fldSimple w:instr=" SEQ Figure \* ARABIC ">
                        <w:r w:rsidR="00975C6B">
                          <w:rPr>
                            <w:noProof/>
                          </w:rPr>
                          <w:t>3</w:t>
                        </w:r>
                      </w:fldSimple>
                      <w:r>
                        <w:t xml:space="preserve">. </w:t>
                      </w:r>
                      <w:r w:rsidRPr="00AF178C">
                        <w:t>Scatterplot showing the relationship between the AQ and the DERS</w:t>
                      </w:r>
                      <w:bookmarkEnd w:id="115"/>
                      <w:bookmarkEnd w:id="116"/>
                      <w:bookmarkEnd w:id="117"/>
                    </w:p>
                  </w:txbxContent>
                </v:textbox>
                <w10:wrap type="tight"/>
              </v:shape>
            </w:pict>
          </mc:Fallback>
        </mc:AlternateContent>
      </w:r>
    </w:p>
    <w:p w14:paraId="4B27274F" w14:textId="77777777" w:rsidR="00DD2355" w:rsidRDefault="00DD2355" w:rsidP="006B3779">
      <w:pPr>
        <w:spacing w:line="480" w:lineRule="auto"/>
        <w:rPr>
          <w:rFonts w:asciiTheme="majorBidi" w:hAnsiTheme="majorBidi" w:cstheme="majorBidi"/>
          <w:sz w:val="24"/>
          <w:szCs w:val="24"/>
        </w:rPr>
      </w:pPr>
    </w:p>
    <w:p w14:paraId="699284D8" w14:textId="74DFD2D5" w:rsidR="00DD2355" w:rsidRPr="00DD2355" w:rsidRDefault="00844E6A" w:rsidP="006B3779">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A strong correlation was </w:t>
      </w:r>
      <w:r w:rsidR="00B15C54">
        <w:rPr>
          <w:rFonts w:asciiTheme="majorBidi" w:hAnsiTheme="majorBidi" w:cstheme="majorBidi"/>
          <w:sz w:val="24"/>
          <w:szCs w:val="24"/>
        </w:rPr>
        <w:t xml:space="preserve">also </w:t>
      </w:r>
      <w:r w:rsidRPr="005D7F2D">
        <w:rPr>
          <w:rFonts w:asciiTheme="majorBidi" w:hAnsiTheme="majorBidi" w:cstheme="majorBidi"/>
          <w:sz w:val="24"/>
          <w:szCs w:val="24"/>
        </w:rPr>
        <w:t>found between all the DERS subscales and the overall AQ (</w:t>
      </w:r>
      <w:r w:rsidRPr="005D7F2D">
        <w:rPr>
          <w:rFonts w:asciiTheme="majorBidi" w:hAnsiTheme="majorBidi" w:cstheme="majorBidi"/>
          <w:i/>
          <w:iCs/>
          <w:sz w:val="24"/>
          <w:szCs w:val="24"/>
        </w:rPr>
        <w:t>r</w:t>
      </w:r>
      <w:r w:rsidRPr="005D7F2D">
        <w:rPr>
          <w:rFonts w:asciiTheme="majorBidi" w:hAnsiTheme="majorBidi" w:cstheme="majorBidi"/>
          <w:sz w:val="24"/>
          <w:szCs w:val="24"/>
        </w:rPr>
        <w:t xml:space="preserve"> (269) =410</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&lt;.01); the non-acceptance of emotional responses was (262</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 xml:space="preserve">&lt;.01), difficulties engaging in goal-directed behaviour </w:t>
      </w:r>
      <w:bookmarkStart w:id="110" w:name="_Hlk111315697"/>
      <w:r w:rsidRPr="005D7F2D">
        <w:rPr>
          <w:rFonts w:asciiTheme="majorBidi" w:hAnsiTheme="majorBidi" w:cstheme="majorBidi"/>
          <w:sz w:val="24"/>
          <w:szCs w:val="24"/>
        </w:rPr>
        <w:t>(345</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 xml:space="preserve">&lt;.01),  </w:t>
      </w:r>
      <w:bookmarkEnd w:id="110"/>
      <w:r w:rsidRPr="005D7F2D">
        <w:rPr>
          <w:rFonts w:asciiTheme="majorBidi" w:hAnsiTheme="majorBidi" w:cstheme="majorBidi"/>
          <w:sz w:val="24"/>
          <w:szCs w:val="24"/>
        </w:rPr>
        <w:t>impulse control difficulties (384</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&lt;.01),</w:t>
      </w:r>
      <w:r w:rsidR="00B15C54">
        <w:rPr>
          <w:rFonts w:asciiTheme="majorBidi" w:hAnsiTheme="majorBidi" w:cstheme="majorBidi"/>
          <w:sz w:val="24"/>
          <w:szCs w:val="24"/>
        </w:rPr>
        <w:t xml:space="preserve"> </w:t>
      </w:r>
      <w:r w:rsidRPr="005D7F2D">
        <w:rPr>
          <w:rFonts w:asciiTheme="majorBidi" w:hAnsiTheme="majorBidi" w:cstheme="majorBidi"/>
          <w:sz w:val="24"/>
          <w:szCs w:val="24"/>
        </w:rPr>
        <w:t>inadequate access to emotion regulation strategies (365</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&lt;.01) the lack of</w:t>
      </w:r>
      <w:r w:rsidR="006F20F7">
        <w:rPr>
          <w:rFonts w:asciiTheme="majorBidi" w:hAnsiTheme="majorBidi" w:cstheme="majorBidi"/>
          <w:sz w:val="24"/>
          <w:szCs w:val="24"/>
        </w:rPr>
        <w:t xml:space="preserve"> </w:t>
      </w:r>
      <w:r w:rsidRPr="005D7F2D">
        <w:rPr>
          <w:rFonts w:asciiTheme="majorBidi" w:hAnsiTheme="majorBidi" w:cstheme="majorBidi"/>
          <w:sz w:val="24"/>
          <w:szCs w:val="24"/>
        </w:rPr>
        <w:t>emotional clarity (332</w:t>
      </w:r>
      <w:r w:rsidRPr="005D7F2D">
        <w:rPr>
          <w:rFonts w:asciiTheme="majorBidi" w:hAnsiTheme="majorBidi" w:cstheme="majorBidi"/>
          <w:sz w:val="24"/>
          <w:szCs w:val="24"/>
          <w:vertAlign w:val="superscript"/>
        </w:rPr>
        <w:t>**</w:t>
      </w:r>
      <w:r w:rsidRPr="005D7F2D">
        <w:rPr>
          <w:rFonts w:asciiTheme="majorBidi" w:hAnsiTheme="majorBidi" w:cstheme="majorBidi"/>
          <w:sz w:val="24"/>
          <w:szCs w:val="24"/>
        </w:rPr>
        <w:t>,</w:t>
      </w:r>
      <w:r w:rsidRPr="005D7F2D">
        <w:rPr>
          <w:rFonts w:asciiTheme="majorBidi" w:hAnsiTheme="majorBidi" w:cstheme="majorBidi"/>
          <w:i/>
          <w:iCs/>
          <w:sz w:val="24"/>
          <w:szCs w:val="24"/>
        </w:rPr>
        <w:t xml:space="preserve"> p</w:t>
      </w:r>
      <w:r w:rsidRPr="005D7F2D">
        <w:rPr>
          <w:rFonts w:asciiTheme="majorBidi" w:hAnsiTheme="majorBidi" w:cstheme="majorBidi"/>
          <w:sz w:val="24"/>
          <w:szCs w:val="24"/>
        </w:rPr>
        <w:t>&lt;.01). There was no correlation between overall AQ and lack of emotional awareness.</w:t>
      </w:r>
      <w:bookmarkStart w:id="111" w:name="_Toc112094331"/>
    </w:p>
    <w:bookmarkEnd w:id="111"/>
    <w:p w14:paraId="531A9B89" w14:textId="649697CB" w:rsidR="006B3779" w:rsidRPr="001349EB" w:rsidRDefault="006B3779" w:rsidP="006B3779">
      <w:pPr>
        <w:spacing w:line="480" w:lineRule="auto"/>
        <w:rPr>
          <w:rFonts w:asciiTheme="majorBidi" w:hAnsiTheme="majorBidi" w:cstheme="majorBidi"/>
          <w:b/>
          <w:bCs/>
          <w:sz w:val="24"/>
          <w:szCs w:val="24"/>
        </w:rPr>
      </w:pPr>
      <w:r w:rsidRPr="001349EB">
        <w:rPr>
          <w:rFonts w:asciiTheme="majorBidi" w:hAnsiTheme="majorBidi" w:cstheme="majorBidi"/>
          <w:b/>
          <w:bCs/>
          <w:sz w:val="24"/>
          <w:szCs w:val="24"/>
        </w:rPr>
        <w:t>Predicting DERS scores with the overall ASR</w:t>
      </w:r>
      <w:r w:rsidRPr="001349EB">
        <w:rPr>
          <w:rFonts w:asciiTheme="majorBidi" w:hAnsiTheme="majorBidi" w:cstheme="majorBidi"/>
          <w:b/>
          <w:sz w:val="24"/>
          <w:szCs w:val="24"/>
        </w:rPr>
        <w:t xml:space="preserve">S, </w:t>
      </w:r>
      <w:r w:rsidRPr="001349EB">
        <w:rPr>
          <w:rFonts w:asciiTheme="majorBidi" w:hAnsiTheme="majorBidi" w:cstheme="majorBidi"/>
          <w:b/>
          <w:bCs/>
          <w:sz w:val="24"/>
          <w:szCs w:val="24"/>
        </w:rPr>
        <w:t xml:space="preserve">BIS &amp; </w:t>
      </w:r>
      <w:r w:rsidRPr="001349EB">
        <w:rPr>
          <w:rFonts w:asciiTheme="majorBidi" w:hAnsiTheme="majorBidi" w:cstheme="majorBidi"/>
          <w:b/>
          <w:sz w:val="24"/>
          <w:szCs w:val="24"/>
        </w:rPr>
        <w:t>AQ</w:t>
      </w:r>
      <w:r w:rsidRPr="001349EB">
        <w:rPr>
          <w:rFonts w:asciiTheme="majorBidi" w:hAnsiTheme="majorBidi" w:cstheme="majorBidi"/>
          <w:b/>
          <w:sz w:val="24"/>
          <w:szCs w:val="24"/>
          <w:lang w:eastAsia="zh-CN"/>
        </w:rPr>
        <w:t xml:space="preserve"> </w:t>
      </w:r>
      <w:r w:rsidRPr="001349EB">
        <w:rPr>
          <w:rFonts w:asciiTheme="majorBidi" w:hAnsiTheme="majorBidi" w:cstheme="majorBidi"/>
          <w:b/>
          <w:bCs/>
          <w:sz w:val="24"/>
          <w:szCs w:val="24"/>
        </w:rPr>
        <w:t>scores</w:t>
      </w:r>
    </w:p>
    <w:p w14:paraId="499EEB1C" w14:textId="0C41CB22" w:rsidR="006B3779" w:rsidRPr="001349EB" w:rsidRDefault="006B3779" w:rsidP="006B3779">
      <w:pPr>
        <w:spacing w:line="480" w:lineRule="auto"/>
        <w:ind w:firstLine="720"/>
        <w:rPr>
          <w:rStyle w:val="fontstyle01"/>
          <w:rFonts w:asciiTheme="majorBidi" w:hAnsiTheme="majorBidi" w:cstheme="majorBidi"/>
          <w:b w:val="0"/>
          <w:color w:val="auto"/>
          <w:sz w:val="24"/>
          <w:szCs w:val="24"/>
        </w:rPr>
      </w:pPr>
      <w:r w:rsidRPr="001349EB">
        <w:rPr>
          <w:rFonts w:asciiTheme="majorBidi" w:hAnsiTheme="majorBidi" w:cstheme="majorBidi"/>
          <w:sz w:val="24"/>
          <w:szCs w:val="24"/>
        </w:rPr>
        <w:t>Hierarchical multiple regressions were run to determine if the overall ASRS, BIS and AQ scores independently predicted overall DERS scores</w:t>
      </w:r>
      <w:r w:rsidRPr="001349EB">
        <w:rPr>
          <w:rStyle w:val="fontstyle01"/>
          <w:rFonts w:asciiTheme="majorBidi" w:hAnsiTheme="majorBidi" w:cstheme="majorBidi"/>
          <w:color w:val="auto"/>
          <w:sz w:val="24"/>
          <w:szCs w:val="24"/>
        </w:rPr>
        <w:t xml:space="preserve">. </w:t>
      </w:r>
      <w:r w:rsidRPr="001349EB">
        <w:rPr>
          <w:rStyle w:val="fontstyle01"/>
          <w:rFonts w:asciiTheme="majorBidi" w:hAnsiTheme="majorBidi" w:cstheme="majorBidi"/>
          <w:b w:val="0"/>
          <w:bCs w:val="0"/>
          <w:color w:val="auto"/>
          <w:sz w:val="24"/>
          <w:szCs w:val="24"/>
        </w:rPr>
        <w:t>Gender was added as a covariate given the gender imbalance in our sample set.</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sz w:val="24"/>
          <w:szCs w:val="24"/>
        </w:rPr>
        <w:t>Linearity was confirmed by partial regression plots and plots of studentised residuals against the predicted values. The scale scores were independent, as evaluated by a Durbin-Watson statistic of 2.17. There was no evidence of multicollinearity, as assessed by tolerance values greater than 0.1. The assumption of normality was met, as evaluated by Q-Q Plots.</w:t>
      </w:r>
      <w:r w:rsidRPr="001349EB">
        <w:rPr>
          <w:rStyle w:val="fontstyle01"/>
          <w:rFonts w:asciiTheme="majorBidi" w:hAnsiTheme="majorBidi" w:cstheme="majorBidi"/>
          <w:color w:val="auto"/>
          <w:sz w:val="24"/>
          <w:szCs w:val="24"/>
        </w:rPr>
        <w:t xml:space="preserve"> However, </w:t>
      </w:r>
      <w:r w:rsidRPr="001349EB">
        <w:rPr>
          <w:rFonts w:asciiTheme="majorBidi" w:hAnsiTheme="majorBidi" w:cstheme="majorBidi"/>
          <w:sz w:val="24"/>
          <w:szCs w:val="24"/>
        </w:rPr>
        <w:t xml:space="preserve">there was homoscedasticity, as assessed by visual inspection of a plot of studentised residuals versus unstandardised predicted values. </w:t>
      </w:r>
    </w:p>
    <w:p w14:paraId="6DC7E9B5" w14:textId="1E753D32" w:rsidR="006B3779" w:rsidRPr="001349EB" w:rsidRDefault="006B3779" w:rsidP="006B3779">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 Initially, the regression was run using total scores for the ASRS, BIS, AQ, and gender. The full model with ASRS, BIS, AQ scores and gender predicting DERS was statistically significant,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 .424,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(4, 270) = 49.65,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adjusted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=.415. Overall ASRS scores predicted overall DERS </w:t>
      </w:r>
      <w:r w:rsidRPr="001349EB">
        <w:rPr>
          <w:rFonts w:asciiTheme="majorBidi" w:hAnsiTheme="majorBidi" w:cstheme="majorBidi"/>
          <w:sz w:val="24"/>
          <w:szCs w:val="24"/>
        </w:rPr>
        <w:lastRenderedPageBreak/>
        <w:t xml:space="preserve">scores (Model 1), contributing a significant proportion of the variance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 .271,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 273) = 101.52,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Adding BIS to the prediction of DERS scores (Model 2) led to a statistically significant increase in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of .342,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 272) = 70.77,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The further addition of the AQ to the prediction of DERS (Model 3) led to a statistically significant increase in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of .418,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 271) = 64.91,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However, the addition of gender did not significantly improve the prediction of DERS in (Model 4)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of .454,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 270) = 49.65,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=.103. The ASRS, BIS and AQ were all independent predictors of DERS scores. (See Table 2.</w:t>
      </w:r>
      <w:r w:rsidR="001948FC" w:rsidRPr="001349EB">
        <w:rPr>
          <w:rFonts w:asciiTheme="majorBidi" w:hAnsiTheme="majorBidi" w:cstheme="majorBidi"/>
          <w:sz w:val="24"/>
          <w:szCs w:val="24"/>
        </w:rPr>
        <w:t>8</w:t>
      </w:r>
      <w:r w:rsidRPr="001349EB">
        <w:rPr>
          <w:rFonts w:asciiTheme="majorBidi" w:hAnsiTheme="majorBidi" w:cstheme="majorBidi"/>
          <w:sz w:val="24"/>
          <w:szCs w:val="24"/>
        </w:rPr>
        <w:t>.).</w:t>
      </w:r>
    </w:p>
    <w:p w14:paraId="614C904F" w14:textId="507EB836" w:rsidR="00F33891" w:rsidRPr="001349EB" w:rsidRDefault="00F33891" w:rsidP="00F33891">
      <w:pPr>
        <w:pStyle w:val="Caption"/>
        <w:keepNext/>
        <w:spacing w:line="480" w:lineRule="auto"/>
        <w:rPr>
          <w:i/>
          <w:szCs w:val="24"/>
        </w:rPr>
      </w:pPr>
      <w:bookmarkStart w:id="112" w:name="_Toc136701956"/>
      <w:r w:rsidRPr="001349EB">
        <w:rPr>
          <w:b/>
          <w:bCs/>
        </w:rPr>
        <w:t>Table 2.8.</w:t>
      </w:r>
      <w:r w:rsidRPr="001349EB">
        <w:t xml:space="preserve"> </w:t>
      </w:r>
      <w:r w:rsidRPr="001349EB">
        <w:rPr>
          <w:i/>
          <w:szCs w:val="24"/>
        </w:rPr>
        <w:t>Hierarchical multiple linear regression analysis of the ASRS, BIS &amp; AQ scores predicting overall DERS scores</w:t>
      </w:r>
      <w:r w:rsidRPr="001349EB">
        <w:rPr>
          <w:b/>
          <w:bCs/>
          <w:color w:val="FFFFFF" w:themeColor="background1"/>
        </w:rPr>
        <w:fldChar w:fldCharType="begin"/>
      </w:r>
      <w:r w:rsidRPr="001349EB">
        <w:rPr>
          <w:b/>
          <w:bCs/>
          <w:color w:val="FFFFFF" w:themeColor="background1"/>
        </w:rPr>
        <w:instrText xml:space="preserve"> SEQ Table \* ARABIC </w:instrText>
      </w:r>
      <w:r w:rsidRPr="001349EB">
        <w:rPr>
          <w:b/>
          <w:bCs/>
          <w:color w:val="FFFFFF" w:themeColor="background1"/>
        </w:rPr>
        <w:fldChar w:fldCharType="separate"/>
      </w:r>
      <w:r w:rsidRPr="001349EB">
        <w:rPr>
          <w:b/>
          <w:bCs/>
          <w:noProof/>
          <w:color w:val="FFFFFF" w:themeColor="background1"/>
        </w:rPr>
        <w:t>3</w:t>
      </w:r>
      <w:bookmarkEnd w:id="112"/>
      <w:r w:rsidRPr="001349EB">
        <w:rPr>
          <w:b/>
          <w:bCs/>
          <w:color w:val="FFFFFF" w:themeColor="background1"/>
        </w:rPr>
        <w:fldChar w:fldCharType="end"/>
      </w:r>
    </w:p>
    <w:tbl>
      <w:tblPr>
        <w:tblStyle w:val="ListTable6Colorful"/>
        <w:tblpPr w:leftFromText="180" w:rightFromText="180" w:vertAnchor="text" w:horzAnchor="margin" w:tblpY="25"/>
        <w:tblW w:w="8486" w:type="dxa"/>
        <w:shd w:val="clear" w:color="auto" w:fill="FFFFFF" w:themeFill="background1"/>
        <w:tblLook w:val="04A0" w:firstRow="1" w:lastRow="0" w:firstColumn="1" w:lastColumn="0" w:noHBand="0" w:noVBand="1"/>
      </w:tblPr>
      <w:tblGrid>
        <w:gridCol w:w="1677"/>
        <w:gridCol w:w="1181"/>
        <w:gridCol w:w="921"/>
        <w:gridCol w:w="955"/>
        <w:gridCol w:w="1216"/>
        <w:gridCol w:w="1212"/>
        <w:gridCol w:w="1324"/>
      </w:tblGrid>
      <w:tr w:rsidR="001349EB" w:rsidRPr="001349EB" w14:paraId="12647687" w14:textId="77777777" w:rsidTr="00FC4650">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0CF24169" w14:textId="77777777" w:rsidR="006B3779" w:rsidRPr="001349EB" w:rsidRDefault="006B3779" w:rsidP="00FE6ADA">
            <w:pPr>
              <w:pStyle w:val="NoSpacing"/>
              <w:rPr>
                <w:rFonts w:asciiTheme="majorBidi" w:hAnsiTheme="majorBidi" w:cstheme="majorBidi"/>
                <w:b w:val="0"/>
                <w:bCs w:val="0"/>
                <w:color w:val="auto"/>
                <w:sz w:val="24"/>
                <w:szCs w:val="24"/>
              </w:rPr>
            </w:pPr>
          </w:p>
        </w:tc>
        <w:tc>
          <w:tcPr>
            <w:tcW w:w="1181" w:type="dxa"/>
            <w:shd w:val="clear" w:color="auto" w:fill="FFFFFF" w:themeFill="background1"/>
          </w:tcPr>
          <w:p w14:paraId="44C40E0B" w14:textId="77777777" w:rsidR="006B3779" w:rsidRPr="001349EB" w:rsidRDefault="006B3779" w:rsidP="00FE6ADA">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 </w:t>
            </w:r>
            <w:r w:rsidRPr="001349EB">
              <w:rPr>
                <w:rStyle w:val="fontstyle01"/>
                <w:rFonts w:asciiTheme="majorBidi" w:hAnsiTheme="majorBidi" w:cstheme="majorBidi"/>
                <w:color w:val="auto"/>
                <w:sz w:val="24"/>
                <w:szCs w:val="24"/>
              </w:rPr>
              <w:t>B</w:t>
            </w:r>
          </w:p>
        </w:tc>
        <w:tc>
          <w:tcPr>
            <w:tcW w:w="921" w:type="dxa"/>
            <w:shd w:val="clear" w:color="auto" w:fill="FFFFFF" w:themeFill="background1"/>
          </w:tcPr>
          <w:p w14:paraId="305B9EFA" w14:textId="77777777" w:rsidR="006B3779" w:rsidRPr="001349EB" w:rsidRDefault="006B3779" w:rsidP="00FE6ADA">
            <w:pPr>
              <w:pStyle w:val="NoSpacing"/>
              <w:cnfStyle w:val="100000000000" w:firstRow="1"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rPr>
            </w:pPr>
            <w:r w:rsidRPr="001349EB">
              <w:rPr>
                <w:rStyle w:val="fontstyle01"/>
                <w:rFonts w:asciiTheme="majorBidi" w:hAnsiTheme="majorBidi" w:cstheme="majorBidi"/>
                <w:color w:val="auto"/>
                <w:sz w:val="24"/>
                <w:szCs w:val="24"/>
              </w:rPr>
              <w:t xml:space="preserve"> β</w:t>
            </w:r>
          </w:p>
        </w:tc>
        <w:tc>
          <w:tcPr>
            <w:tcW w:w="955" w:type="dxa"/>
            <w:shd w:val="clear" w:color="auto" w:fill="FFFFFF" w:themeFill="background1"/>
          </w:tcPr>
          <w:p w14:paraId="45EEB4A3" w14:textId="77777777" w:rsidR="006B3779" w:rsidRPr="001349EB" w:rsidRDefault="006B3779" w:rsidP="00FE6ADA">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Style w:val="Emphasis"/>
                <w:rFonts w:asciiTheme="majorBidi" w:eastAsiaTheme="majorEastAsia" w:hAnsiTheme="majorBidi" w:cstheme="majorBidi"/>
                <w:b w:val="0"/>
                <w:bCs w:val="0"/>
                <w:color w:val="auto"/>
                <w:sz w:val="24"/>
                <w:szCs w:val="24"/>
              </w:rPr>
              <w:t>R</w:t>
            </w:r>
            <w:r w:rsidRPr="001349EB">
              <w:rPr>
                <w:rFonts w:asciiTheme="majorBidi" w:hAnsiTheme="majorBidi" w:cstheme="majorBidi"/>
                <w:b w:val="0"/>
                <w:bCs w:val="0"/>
                <w:color w:val="auto"/>
                <w:sz w:val="24"/>
                <w:szCs w:val="24"/>
                <w:vertAlign w:val="superscript"/>
              </w:rPr>
              <w:t>2</w:t>
            </w:r>
          </w:p>
        </w:tc>
        <w:tc>
          <w:tcPr>
            <w:tcW w:w="1216" w:type="dxa"/>
            <w:shd w:val="clear" w:color="auto" w:fill="FFFFFF" w:themeFill="background1"/>
          </w:tcPr>
          <w:p w14:paraId="7194A68E" w14:textId="77777777" w:rsidR="006B3779" w:rsidRPr="001349EB" w:rsidRDefault="006B3779" w:rsidP="00FE6ADA">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sz w:val="24"/>
                <w:szCs w:val="24"/>
              </w:rPr>
            </w:pPr>
            <w:r w:rsidRPr="001349EB">
              <w:rPr>
                <w:rFonts w:asciiTheme="majorBidi" w:hAnsiTheme="majorBidi" w:cstheme="majorBidi"/>
                <w:b w:val="0"/>
                <w:bCs w:val="0"/>
                <w:i/>
                <w:iCs/>
                <w:color w:val="auto"/>
                <w:sz w:val="24"/>
                <w:szCs w:val="24"/>
              </w:rPr>
              <w:t>F</w:t>
            </w:r>
          </w:p>
        </w:tc>
        <w:tc>
          <w:tcPr>
            <w:tcW w:w="1212" w:type="dxa"/>
            <w:shd w:val="clear" w:color="auto" w:fill="FFFFFF" w:themeFill="background1"/>
          </w:tcPr>
          <w:p w14:paraId="6EC69184" w14:textId="77777777" w:rsidR="006B3779" w:rsidRPr="001349EB" w:rsidRDefault="006B3779" w:rsidP="00FE6ADA">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vertAlign w:val="superscript"/>
              </w:rPr>
            </w:pPr>
            <w:r w:rsidRPr="001349EB">
              <w:rPr>
                <w:rStyle w:val="Emphasis"/>
                <w:rFonts w:asciiTheme="majorBidi" w:eastAsiaTheme="majorEastAsia" w:hAnsiTheme="majorBidi" w:cstheme="majorBidi"/>
                <w:b w:val="0"/>
                <w:bCs w:val="0"/>
                <w:color w:val="auto"/>
                <w:sz w:val="24"/>
                <w:szCs w:val="24"/>
              </w:rPr>
              <w:t>R</w:t>
            </w:r>
            <w:r w:rsidRPr="001349EB">
              <w:rPr>
                <w:rFonts w:asciiTheme="majorBidi" w:hAnsiTheme="majorBidi" w:cstheme="majorBidi"/>
                <w:b w:val="0"/>
                <w:bCs w:val="0"/>
                <w:color w:val="auto"/>
                <w:sz w:val="24"/>
                <w:szCs w:val="24"/>
                <w:vertAlign w:val="superscript"/>
              </w:rPr>
              <w:t>2 change</w:t>
            </w:r>
          </w:p>
        </w:tc>
        <w:tc>
          <w:tcPr>
            <w:tcW w:w="1324" w:type="dxa"/>
            <w:shd w:val="clear" w:color="auto" w:fill="FFFFFF" w:themeFill="background1"/>
          </w:tcPr>
          <w:p w14:paraId="52C95F93" w14:textId="77777777" w:rsidR="006B3779" w:rsidRPr="001349EB" w:rsidRDefault="006B3779" w:rsidP="00FE6ADA">
            <w:pPr>
              <w:pStyle w:val="NoSpacing"/>
              <w:cnfStyle w:val="100000000000" w:firstRow="1" w:lastRow="0" w:firstColumn="0" w:lastColumn="0" w:oddVBand="0" w:evenVBand="0" w:oddHBand="0" w:evenHBand="0" w:firstRowFirstColumn="0" w:firstRowLastColumn="0" w:lastRowFirstColumn="0" w:lastRowLastColumn="0"/>
              <w:rPr>
                <w:rStyle w:val="Emphasis"/>
                <w:rFonts w:asciiTheme="majorBidi" w:eastAsiaTheme="majorEastAsia" w:hAnsiTheme="majorBidi" w:cstheme="majorBidi"/>
                <w:b w:val="0"/>
                <w:bCs w:val="0"/>
                <w:color w:val="auto"/>
                <w:sz w:val="24"/>
                <w:szCs w:val="24"/>
              </w:rPr>
            </w:pPr>
            <w:r w:rsidRPr="001349EB">
              <w:rPr>
                <w:rStyle w:val="Emphasis"/>
                <w:rFonts w:asciiTheme="majorBidi" w:eastAsiaTheme="majorEastAsia" w:hAnsiTheme="majorBidi" w:cstheme="majorBidi"/>
                <w:b w:val="0"/>
                <w:bCs w:val="0"/>
                <w:color w:val="auto"/>
                <w:sz w:val="24"/>
                <w:szCs w:val="24"/>
              </w:rPr>
              <w:t xml:space="preserve">F </w:t>
            </w:r>
            <w:r w:rsidRPr="001349EB">
              <w:rPr>
                <w:rFonts w:asciiTheme="majorBidi" w:hAnsiTheme="majorBidi" w:cstheme="majorBidi"/>
                <w:b w:val="0"/>
                <w:bCs w:val="0"/>
                <w:color w:val="auto"/>
                <w:sz w:val="24"/>
                <w:szCs w:val="24"/>
                <w:vertAlign w:val="superscript"/>
              </w:rPr>
              <w:t xml:space="preserve"> change</w:t>
            </w:r>
            <w:r w:rsidRPr="001349EB">
              <w:rPr>
                <w:rStyle w:val="Emphasis"/>
                <w:rFonts w:asciiTheme="majorBidi" w:eastAsiaTheme="majorEastAsia" w:hAnsiTheme="majorBidi" w:cstheme="majorBidi"/>
                <w:b w:val="0"/>
                <w:bCs w:val="0"/>
                <w:color w:val="auto"/>
                <w:sz w:val="24"/>
                <w:szCs w:val="24"/>
              </w:rPr>
              <w:t xml:space="preserve"> </w:t>
            </w:r>
          </w:p>
        </w:tc>
      </w:tr>
      <w:tr w:rsidR="001349EB" w:rsidRPr="001349EB" w14:paraId="201F0ADD" w14:textId="77777777" w:rsidTr="00FC4650">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3323D0A4"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Model 1</w:t>
            </w:r>
          </w:p>
        </w:tc>
        <w:tc>
          <w:tcPr>
            <w:tcW w:w="1181" w:type="dxa"/>
            <w:shd w:val="clear" w:color="auto" w:fill="FFFFFF" w:themeFill="background1"/>
          </w:tcPr>
          <w:p w14:paraId="0007F4E1"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21" w:type="dxa"/>
            <w:shd w:val="clear" w:color="auto" w:fill="FFFFFF" w:themeFill="background1"/>
          </w:tcPr>
          <w:p w14:paraId="4C4A1249"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50AC5D5A"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7F861D35"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571B8073"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551BA1E7"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688530CA" w14:textId="77777777" w:rsidTr="00FC4650">
        <w:trPr>
          <w:trHeight w:val="14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61F081FF"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Constant</w:t>
            </w:r>
          </w:p>
        </w:tc>
        <w:tc>
          <w:tcPr>
            <w:tcW w:w="1181" w:type="dxa"/>
            <w:shd w:val="clear" w:color="auto" w:fill="FFFFFF" w:themeFill="background1"/>
          </w:tcPr>
          <w:p w14:paraId="62B7F8F0"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52.29</w:t>
            </w:r>
            <w:r w:rsidRPr="001349EB">
              <w:rPr>
                <w:rFonts w:asciiTheme="majorBidi" w:hAnsiTheme="majorBidi" w:cstheme="majorBidi"/>
                <w:color w:val="auto"/>
                <w:sz w:val="24"/>
                <w:szCs w:val="24"/>
                <w:vertAlign w:val="superscript"/>
              </w:rPr>
              <w:t>**</w:t>
            </w:r>
          </w:p>
        </w:tc>
        <w:tc>
          <w:tcPr>
            <w:tcW w:w="921" w:type="dxa"/>
            <w:shd w:val="clear" w:color="auto" w:fill="FFFFFF" w:themeFill="background1"/>
          </w:tcPr>
          <w:p w14:paraId="46D5FF35"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1AAC5CF0"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61761E0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0B69FCC2"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7C1263A2"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27633906" w14:textId="77777777" w:rsidTr="00FC4650">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58ADA7CC"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181" w:type="dxa"/>
            <w:shd w:val="clear" w:color="auto" w:fill="FFFFFF" w:themeFill="background1"/>
          </w:tcPr>
          <w:p w14:paraId="190B24F6"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1.22</w:t>
            </w:r>
            <w:r w:rsidRPr="001349EB">
              <w:rPr>
                <w:rFonts w:asciiTheme="majorBidi" w:hAnsiTheme="majorBidi" w:cstheme="majorBidi"/>
                <w:color w:val="auto"/>
                <w:sz w:val="24"/>
                <w:szCs w:val="24"/>
                <w:vertAlign w:val="superscript"/>
              </w:rPr>
              <w:t>**</w:t>
            </w:r>
          </w:p>
        </w:tc>
        <w:tc>
          <w:tcPr>
            <w:tcW w:w="921" w:type="dxa"/>
            <w:shd w:val="clear" w:color="auto" w:fill="FFFFFF" w:themeFill="background1"/>
          </w:tcPr>
          <w:p w14:paraId="5B95C1C4"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.521</w:t>
            </w:r>
          </w:p>
        </w:tc>
        <w:tc>
          <w:tcPr>
            <w:tcW w:w="955" w:type="dxa"/>
            <w:shd w:val="clear" w:color="auto" w:fill="FFFFFF" w:themeFill="background1"/>
          </w:tcPr>
          <w:p w14:paraId="1B375239"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345A1C44"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.281</w:t>
            </w:r>
          </w:p>
        </w:tc>
        <w:tc>
          <w:tcPr>
            <w:tcW w:w="1216" w:type="dxa"/>
            <w:shd w:val="clear" w:color="auto" w:fill="FFFFFF" w:themeFill="background1"/>
          </w:tcPr>
          <w:p w14:paraId="7FFB2215"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60578779"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101.52</w:t>
            </w:r>
          </w:p>
        </w:tc>
        <w:tc>
          <w:tcPr>
            <w:tcW w:w="1212" w:type="dxa"/>
            <w:shd w:val="clear" w:color="auto" w:fill="FFFFFF" w:themeFill="background1"/>
          </w:tcPr>
          <w:p w14:paraId="18F512F0"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0CE43CD5"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.271</w:t>
            </w:r>
          </w:p>
        </w:tc>
        <w:tc>
          <w:tcPr>
            <w:tcW w:w="1324" w:type="dxa"/>
            <w:shd w:val="clear" w:color="auto" w:fill="FFFFFF" w:themeFill="background1"/>
          </w:tcPr>
          <w:p w14:paraId="2AFE8156"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00B47E70"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101.52</w:t>
            </w:r>
          </w:p>
        </w:tc>
      </w:tr>
      <w:tr w:rsidR="001349EB" w:rsidRPr="001349EB" w14:paraId="71B3BA28" w14:textId="77777777" w:rsidTr="00FC4650">
        <w:trPr>
          <w:trHeight w:val="152"/>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248F66B6"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Model 2</w:t>
            </w:r>
          </w:p>
        </w:tc>
        <w:tc>
          <w:tcPr>
            <w:tcW w:w="1181" w:type="dxa"/>
            <w:shd w:val="clear" w:color="auto" w:fill="FFFFFF" w:themeFill="background1"/>
          </w:tcPr>
          <w:p w14:paraId="2C6416B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21" w:type="dxa"/>
            <w:shd w:val="clear" w:color="auto" w:fill="FFFFFF" w:themeFill="background1"/>
          </w:tcPr>
          <w:p w14:paraId="16C759D6"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78CE142F"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14E9426E"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53A62EAE"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2959B64F"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4B151F40" w14:textId="77777777" w:rsidTr="00FC4650">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16F978FC"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 Constant</w:t>
            </w:r>
          </w:p>
        </w:tc>
        <w:tc>
          <w:tcPr>
            <w:tcW w:w="1181" w:type="dxa"/>
            <w:shd w:val="clear" w:color="auto" w:fill="FFFFFF" w:themeFill="background1"/>
          </w:tcPr>
          <w:p w14:paraId="7BA3171D"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19.54</w:t>
            </w:r>
          </w:p>
        </w:tc>
        <w:tc>
          <w:tcPr>
            <w:tcW w:w="921" w:type="dxa"/>
            <w:shd w:val="clear" w:color="auto" w:fill="FFFFFF" w:themeFill="background1"/>
          </w:tcPr>
          <w:p w14:paraId="3ABA9CE3"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242172EE"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3242CC5C"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47A6AC3B"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602A1FDC"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176A06C3" w14:textId="77777777" w:rsidTr="00FC4650">
        <w:trPr>
          <w:trHeight w:val="146"/>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045CBC69"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181" w:type="dxa"/>
            <w:shd w:val="clear" w:color="auto" w:fill="FFFFFF" w:themeFill="background1"/>
          </w:tcPr>
          <w:p w14:paraId="74B4B9AB"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.66</w:t>
            </w:r>
            <w:r w:rsidRPr="001349EB">
              <w:rPr>
                <w:rFonts w:asciiTheme="majorBidi" w:hAnsiTheme="majorBidi" w:cstheme="majorBidi"/>
                <w:color w:val="auto"/>
                <w:sz w:val="24"/>
                <w:szCs w:val="24"/>
                <w:vertAlign w:val="superscript"/>
              </w:rPr>
              <w:t>**</w:t>
            </w:r>
          </w:p>
        </w:tc>
        <w:tc>
          <w:tcPr>
            <w:tcW w:w="921" w:type="dxa"/>
            <w:shd w:val="clear" w:color="auto" w:fill="FFFFFF" w:themeFill="background1"/>
          </w:tcPr>
          <w:p w14:paraId="5443D7CC"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.281</w:t>
            </w:r>
          </w:p>
        </w:tc>
        <w:tc>
          <w:tcPr>
            <w:tcW w:w="955" w:type="dxa"/>
            <w:shd w:val="clear" w:color="auto" w:fill="FFFFFF" w:themeFill="background1"/>
          </w:tcPr>
          <w:p w14:paraId="49BA7E8E"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1295F870"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1E6894E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2D259FA3"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23590822" w14:textId="77777777" w:rsidTr="00FC4650">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59921272"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w:t>
            </w:r>
          </w:p>
        </w:tc>
        <w:tc>
          <w:tcPr>
            <w:tcW w:w="1181" w:type="dxa"/>
            <w:shd w:val="clear" w:color="auto" w:fill="FFFFFF" w:themeFill="background1"/>
          </w:tcPr>
          <w:p w14:paraId="53DA94AD"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.804</w:t>
            </w:r>
            <w:r w:rsidRPr="001349EB">
              <w:rPr>
                <w:rFonts w:asciiTheme="majorBidi" w:hAnsiTheme="majorBidi" w:cstheme="majorBidi"/>
                <w:color w:val="auto"/>
                <w:sz w:val="24"/>
                <w:szCs w:val="24"/>
                <w:vertAlign w:val="superscript"/>
              </w:rPr>
              <w:t>**</w:t>
            </w:r>
          </w:p>
        </w:tc>
        <w:tc>
          <w:tcPr>
            <w:tcW w:w="921" w:type="dxa"/>
            <w:shd w:val="clear" w:color="auto" w:fill="FFFFFF" w:themeFill="background1"/>
          </w:tcPr>
          <w:p w14:paraId="038694F5"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.358</w:t>
            </w:r>
          </w:p>
        </w:tc>
        <w:tc>
          <w:tcPr>
            <w:tcW w:w="955" w:type="dxa"/>
            <w:shd w:val="clear" w:color="auto" w:fill="FFFFFF" w:themeFill="background1"/>
          </w:tcPr>
          <w:p w14:paraId="5D0D21E4"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5BDA0C15"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.380</w:t>
            </w:r>
          </w:p>
        </w:tc>
        <w:tc>
          <w:tcPr>
            <w:tcW w:w="1216" w:type="dxa"/>
            <w:shd w:val="clear" w:color="auto" w:fill="FFFFFF" w:themeFill="background1"/>
          </w:tcPr>
          <w:p w14:paraId="570E5CD1"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5D0B99F0"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70.77</w:t>
            </w:r>
          </w:p>
        </w:tc>
        <w:tc>
          <w:tcPr>
            <w:tcW w:w="1212" w:type="dxa"/>
            <w:shd w:val="clear" w:color="auto" w:fill="FFFFFF" w:themeFill="background1"/>
          </w:tcPr>
          <w:p w14:paraId="211D6820"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00306899"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.071</w:t>
            </w:r>
          </w:p>
        </w:tc>
        <w:tc>
          <w:tcPr>
            <w:tcW w:w="1324" w:type="dxa"/>
            <w:shd w:val="clear" w:color="auto" w:fill="FFFFFF" w:themeFill="background1"/>
          </w:tcPr>
          <w:p w14:paraId="5C29684F"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p w14:paraId="3B93776B"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29.45</w:t>
            </w:r>
          </w:p>
        </w:tc>
      </w:tr>
      <w:tr w:rsidR="001349EB" w:rsidRPr="001349EB" w14:paraId="533D8E0E" w14:textId="77777777" w:rsidTr="00FC4650">
        <w:trPr>
          <w:trHeight w:val="7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2999C609" w14:textId="77777777" w:rsidR="006B3779" w:rsidRPr="001349EB" w:rsidRDefault="006B3779" w:rsidP="00FE6ADA">
            <w:pPr>
              <w:pStyle w:val="NoSpacing"/>
              <w:rPr>
                <w:rFonts w:asciiTheme="majorBidi" w:hAnsiTheme="majorBidi" w:cstheme="majorBidi"/>
                <w:b w:val="0"/>
                <w:bCs w:val="0"/>
                <w:color w:val="auto"/>
                <w:sz w:val="24"/>
                <w:szCs w:val="24"/>
              </w:rPr>
            </w:pPr>
          </w:p>
        </w:tc>
        <w:tc>
          <w:tcPr>
            <w:tcW w:w="1181" w:type="dxa"/>
            <w:shd w:val="clear" w:color="auto" w:fill="FFFFFF" w:themeFill="background1"/>
          </w:tcPr>
          <w:p w14:paraId="0B4F1E44"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21" w:type="dxa"/>
            <w:shd w:val="clear" w:color="auto" w:fill="FFFFFF" w:themeFill="background1"/>
          </w:tcPr>
          <w:p w14:paraId="7548C5C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03D78004"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7D56D983"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07E38269"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3E0EA786"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2C0848FF" w14:textId="77777777" w:rsidTr="00FC46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7B7F88C6"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Model 3</w:t>
            </w:r>
          </w:p>
        </w:tc>
        <w:tc>
          <w:tcPr>
            <w:tcW w:w="1181" w:type="dxa"/>
            <w:shd w:val="clear" w:color="auto" w:fill="FFFFFF" w:themeFill="background1"/>
          </w:tcPr>
          <w:p w14:paraId="66AEFE07"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21" w:type="dxa"/>
            <w:shd w:val="clear" w:color="auto" w:fill="FFFFFF" w:themeFill="background1"/>
          </w:tcPr>
          <w:p w14:paraId="6254342C"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53626FD3"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0268C474"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08453E9B"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637F7715"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640D2FC8" w14:textId="77777777" w:rsidTr="00FC4650">
        <w:trPr>
          <w:trHeight w:val="7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54E52A2A"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Constant</w:t>
            </w:r>
          </w:p>
        </w:tc>
        <w:tc>
          <w:tcPr>
            <w:tcW w:w="1181" w:type="dxa"/>
            <w:shd w:val="clear" w:color="auto" w:fill="FFFFFF" w:themeFill="background1"/>
          </w:tcPr>
          <w:p w14:paraId="768F6AB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5.07</w:t>
            </w:r>
          </w:p>
        </w:tc>
        <w:tc>
          <w:tcPr>
            <w:tcW w:w="921" w:type="dxa"/>
            <w:shd w:val="clear" w:color="auto" w:fill="FFFFFF" w:themeFill="background1"/>
          </w:tcPr>
          <w:p w14:paraId="76FCF58B"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6164CF67"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737590A2"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003A9E7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63DE591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00B23F61" w14:textId="77777777" w:rsidTr="00FC46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68EF051D"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181" w:type="dxa"/>
            <w:shd w:val="clear" w:color="auto" w:fill="FFFFFF" w:themeFill="background1"/>
          </w:tcPr>
          <w:p w14:paraId="34A4143C"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.460</w:t>
            </w:r>
            <w:r w:rsidRPr="001349EB">
              <w:rPr>
                <w:rFonts w:asciiTheme="majorBidi" w:hAnsiTheme="majorBidi" w:cstheme="majorBidi"/>
                <w:color w:val="auto"/>
                <w:sz w:val="24"/>
                <w:szCs w:val="24"/>
                <w:vertAlign w:val="superscript"/>
              </w:rPr>
              <w:t>**</w:t>
            </w:r>
          </w:p>
        </w:tc>
        <w:tc>
          <w:tcPr>
            <w:tcW w:w="921" w:type="dxa"/>
            <w:shd w:val="clear" w:color="auto" w:fill="FFFFFF" w:themeFill="background1"/>
          </w:tcPr>
          <w:p w14:paraId="15A90E74"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.196</w:t>
            </w:r>
          </w:p>
        </w:tc>
        <w:tc>
          <w:tcPr>
            <w:tcW w:w="955" w:type="dxa"/>
            <w:shd w:val="clear" w:color="auto" w:fill="FFFFFF" w:themeFill="background1"/>
          </w:tcPr>
          <w:p w14:paraId="119C24A7"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2E36CA19"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06F3FA1A"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58CE62D4"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16896DC9" w14:textId="77777777" w:rsidTr="00FC4650">
        <w:trPr>
          <w:trHeight w:val="807"/>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51360FFA"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w:t>
            </w:r>
          </w:p>
          <w:p w14:paraId="220FDC50" w14:textId="77777777" w:rsidR="006B3779" w:rsidRPr="001349EB" w:rsidRDefault="006B3779" w:rsidP="00FE6ADA">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w:t>
            </w:r>
          </w:p>
        </w:tc>
        <w:tc>
          <w:tcPr>
            <w:tcW w:w="1181" w:type="dxa"/>
            <w:shd w:val="clear" w:color="auto" w:fill="FFFFFF" w:themeFill="background1"/>
          </w:tcPr>
          <w:p w14:paraId="5583BCFB"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.813</w:t>
            </w:r>
            <w:r w:rsidRPr="001349EB">
              <w:rPr>
                <w:rFonts w:asciiTheme="majorBidi" w:hAnsiTheme="majorBidi" w:cstheme="majorBidi"/>
                <w:color w:val="auto"/>
                <w:sz w:val="24"/>
                <w:szCs w:val="24"/>
                <w:vertAlign w:val="superscript"/>
              </w:rPr>
              <w:t>**</w:t>
            </w:r>
          </w:p>
          <w:p w14:paraId="39F5D3CF"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.970</w:t>
            </w:r>
            <w:r w:rsidRPr="001349EB">
              <w:rPr>
                <w:rFonts w:asciiTheme="majorBidi" w:hAnsiTheme="majorBidi" w:cstheme="majorBidi"/>
                <w:color w:val="auto"/>
                <w:sz w:val="24"/>
                <w:szCs w:val="24"/>
                <w:vertAlign w:val="superscript"/>
              </w:rPr>
              <w:t>**</w:t>
            </w:r>
          </w:p>
        </w:tc>
        <w:tc>
          <w:tcPr>
            <w:tcW w:w="921" w:type="dxa"/>
            <w:shd w:val="clear" w:color="auto" w:fill="FFFFFF" w:themeFill="background1"/>
          </w:tcPr>
          <w:p w14:paraId="26CB71E2"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.362</w:t>
            </w:r>
          </w:p>
          <w:p w14:paraId="65DCC217"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.288</w:t>
            </w:r>
          </w:p>
        </w:tc>
        <w:tc>
          <w:tcPr>
            <w:tcW w:w="955" w:type="dxa"/>
            <w:shd w:val="clear" w:color="auto" w:fill="FFFFFF" w:themeFill="background1"/>
          </w:tcPr>
          <w:p w14:paraId="610EE823"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6" w:type="dxa"/>
            <w:shd w:val="clear" w:color="auto" w:fill="FFFFFF" w:themeFill="background1"/>
          </w:tcPr>
          <w:p w14:paraId="13EC634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EA87499"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212" w:type="dxa"/>
            <w:shd w:val="clear" w:color="auto" w:fill="FFFFFF" w:themeFill="background1"/>
          </w:tcPr>
          <w:p w14:paraId="4F8E166E"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1324" w:type="dxa"/>
            <w:shd w:val="clear" w:color="auto" w:fill="FFFFFF" w:themeFill="background1"/>
          </w:tcPr>
          <w:p w14:paraId="18FF55C0"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39737BE0" w14:textId="77777777" w:rsidTr="00FC465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314572FD" w14:textId="77777777" w:rsidR="006B3779" w:rsidRPr="001349EB" w:rsidRDefault="006B3779" w:rsidP="00FE6ADA">
            <w:pPr>
              <w:pStyle w:val="NoSpacing"/>
              <w:rPr>
                <w:rFonts w:asciiTheme="majorBidi" w:hAnsiTheme="majorBidi" w:cstheme="majorBidi"/>
                <w:b w:val="0"/>
                <w:bCs w:val="0"/>
                <w:color w:val="auto"/>
                <w:sz w:val="24"/>
                <w:szCs w:val="24"/>
              </w:rPr>
            </w:pPr>
          </w:p>
        </w:tc>
        <w:tc>
          <w:tcPr>
            <w:tcW w:w="1181" w:type="dxa"/>
            <w:shd w:val="clear" w:color="auto" w:fill="FFFFFF" w:themeFill="background1"/>
          </w:tcPr>
          <w:p w14:paraId="50592BE0"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21" w:type="dxa"/>
            <w:shd w:val="clear" w:color="auto" w:fill="FFFFFF" w:themeFill="background1"/>
          </w:tcPr>
          <w:p w14:paraId="07F513A9"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55" w:type="dxa"/>
            <w:shd w:val="clear" w:color="auto" w:fill="FFFFFF" w:themeFill="background1"/>
          </w:tcPr>
          <w:p w14:paraId="5FFFE15B"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.448</w:t>
            </w:r>
          </w:p>
        </w:tc>
        <w:tc>
          <w:tcPr>
            <w:tcW w:w="1216" w:type="dxa"/>
            <w:shd w:val="clear" w:color="auto" w:fill="FFFFFF" w:themeFill="background1"/>
          </w:tcPr>
          <w:p w14:paraId="76754B47"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64.91</w:t>
            </w:r>
          </w:p>
        </w:tc>
        <w:tc>
          <w:tcPr>
            <w:tcW w:w="1212" w:type="dxa"/>
            <w:shd w:val="clear" w:color="auto" w:fill="FFFFFF" w:themeFill="background1"/>
          </w:tcPr>
          <w:p w14:paraId="0CD5E03A"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.076</w:t>
            </w:r>
          </w:p>
        </w:tc>
        <w:tc>
          <w:tcPr>
            <w:tcW w:w="1324" w:type="dxa"/>
            <w:shd w:val="clear" w:color="auto" w:fill="FFFFFF" w:themeFill="background1"/>
          </w:tcPr>
          <w:p w14:paraId="0407C73F" w14:textId="77777777" w:rsidR="006B3779" w:rsidRPr="001349EB" w:rsidRDefault="006B3779" w:rsidP="00FE6ADA">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35.31</w:t>
            </w:r>
          </w:p>
        </w:tc>
      </w:tr>
      <w:tr w:rsidR="001349EB" w:rsidRPr="001349EB" w14:paraId="786CF7BC" w14:textId="77777777" w:rsidTr="00FC4650">
        <w:trPr>
          <w:trHeight w:val="70"/>
        </w:trPr>
        <w:tc>
          <w:tcPr>
            <w:cnfStyle w:val="001000000000" w:firstRow="0" w:lastRow="0" w:firstColumn="1" w:lastColumn="0" w:oddVBand="0" w:evenVBand="0" w:oddHBand="0" w:evenHBand="0" w:firstRowFirstColumn="0" w:firstRowLastColumn="0" w:lastRowFirstColumn="0" w:lastRowLastColumn="0"/>
            <w:tcW w:w="1677" w:type="dxa"/>
            <w:shd w:val="clear" w:color="auto" w:fill="FFFFFF" w:themeFill="background1"/>
          </w:tcPr>
          <w:p w14:paraId="1E641EDD" w14:textId="77777777" w:rsidR="006B3779" w:rsidRPr="001349EB" w:rsidRDefault="006B3779" w:rsidP="00FE6ADA">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Model 4</w:t>
            </w:r>
          </w:p>
          <w:p w14:paraId="0200B9A3" w14:textId="77777777" w:rsidR="006B3779" w:rsidRPr="001349EB" w:rsidRDefault="006B3779" w:rsidP="00FE6ADA">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Constant</w:t>
            </w:r>
          </w:p>
          <w:p w14:paraId="70DE6247" w14:textId="77777777" w:rsidR="006B3779" w:rsidRPr="001349EB" w:rsidRDefault="006B3779" w:rsidP="00FE6ADA">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ASRS</w:t>
            </w:r>
          </w:p>
          <w:p w14:paraId="1E6D2340" w14:textId="77777777" w:rsidR="006B3779" w:rsidRPr="001349EB" w:rsidRDefault="006B3779" w:rsidP="00FE6ADA">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 xml:space="preserve">BIS </w:t>
            </w:r>
          </w:p>
          <w:p w14:paraId="5BEE168E" w14:textId="77777777" w:rsidR="006B3779" w:rsidRPr="001349EB" w:rsidRDefault="006B3779" w:rsidP="00FE6ADA">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AQ</w:t>
            </w:r>
          </w:p>
          <w:p w14:paraId="57E42A4A" w14:textId="77777777" w:rsidR="006B3779" w:rsidRPr="001349EB" w:rsidRDefault="006B3779" w:rsidP="00FE6ADA">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Gender</w:t>
            </w:r>
          </w:p>
        </w:tc>
        <w:tc>
          <w:tcPr>
            <w:tcW w:w="1181" w:type="dxa"/>
            <w:shd w:val="clear" w:color="auto" w:fill="FFFFFF" w:themeFill="background1"/>
          </w:tcPr>
          <w:p w14:paraId="67373784"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4C59AC9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-3.01</w:t>
            </w:r>
          </w:p>
          <w:p w14:paraId="273F6E22"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.448</w:t>
            </w:r>
            <w:r w:rsidRPr="001349EB">
              <w:rPr>
                <w:rFonts w:asciiTheme="majorBidi" w:hAnsiTheme="majorBidi" w:cstheme="majorBidi"/>
                <w:color w:val="auto"/>
                <w:sz w:val="24"/>
                <w:szCs w:val="24"/>
                <w:vertAlign w:val="superscript"/>
              </w:rPr>
              <w:t>**</w:t>
            </w:r>
          </w:p>
          <w:p w14:paraId="4770CE3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.822</w:t>
            </w:r>
            <w:r w:rsidRPr="001349EB">
              <w:rPr>
                <w:rFonts w:asciiTheme="majorBidi" w:hAnsiTheme="majorBidi" w:cstheme="majorBidi"/>
                <w:color w:val="auto"/>
                <w:sz w:val="24"/>
                <w:szCs w:val="24"/>
                <w:vertAlign w:val="superscript"/>
              </w:rPr>
              <w:t>**</w:t>
            </w:r>
          </w:p>
          <w:p w14:paraId="4DA2FE59"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.988</w:t>
            </w:r>
            <w:r w:rsidRPr="001349EB">
              <w:rPr>
                <w:rFonts w:asciiTheme="majorBidi" w:hAnsiTheme="majorBidi" w:cstheme="majorBidi"/>
                <w:color w:val="auto"/>
                <w:sz w:val="24"/>
                <w:szCs w:val="24"/>
                <w:vertAlign w:val="superscript"/>
              </w:rPr>
              <w:t>**</w:t>
            </w:r>
          </w:p>
          <w:p w14:paraId="0104804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4.28</w:t>
            </w:r>
          </w:p>
        </w:tc>
        <w:tc>
          <w:tcPr>
            <w:tcW w:w="921" w:type="dxa"/>
            <w:shd w:val="clear" w:color="auto" w:fill="FFFFFF" w:themeFill="background1"/>
          </w:tcPr>
          <w:p w14:paraId="24BA5633"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1B89A8A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0B184157"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.191</w:t>
            </w:r>
          </w:p>
          <w:p w14:paraId="3C8F4B95"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.366</w:t>
            </w:r>
          </w:p>
          <w:p w14:paraId="60537253"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.293</w:t>
            </w:r>
          </w:p>
          <w:p w14:paraId="7C55BE8E"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.076</w:t>
            </w:r>
          </w:p>
          <w:p w14:paraId="007C36B7"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tc>
        <w:tc>
          <w:tcPr>
            <w:tcW w:w="955" w:type="dxa"/>
            <w:shd w:val="clear" w:color="auto" w:fill="FFFFFF" w:themeFill="background1"/>
          </w:tcPr>
          <w:p w14:paraId="384BB7F6"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4BDD3C06"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01548774"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22DD156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1689F279"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4527CED5"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23368C6C"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.454</w:t>
            </w:r>
          </w:p>
        </w:tc>
        <w:tc>
          <w:tcPr>
            <w:tcW w:w="1216" w:type="dxa"/>
            <w:shd w:val="clear" w:color="auto" w:fill="FFFFFF" w:themeFill="background1"/>
          </w:tcPr>
          <w:p w14:paraId="7EB5CE84"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1FC0A281"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3C26EEC7"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3CA31FCF"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59082808"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28F4A0F6"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4BCFBFFA"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49.65</w:t>
            </w:r>
          </w:p>
        </w:tc>
        <w:tc>
          <w:tcPr>
            <w:tcW w:w="1212" w:type="dxa"/>
            <w:shd w:val="clear" w:color="auto" w:fill="FFFFFF" w:themeFill="background1"/>
          </w:tcPr>
          <w:p w14:paraId="7C04C603"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5E2D6C61"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0FA3B8DB"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16F76774"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2C4881F7"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74AEBCBD"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6E8BA0F5"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.006</w:t>
            </w:r>
          </w:p>
        </w:tc>
        <w:tc>
          <w:tcPr>
            <w:tcW w:w="1324" w:type="dxa"/>
            <w:shd w:val="clear" w:color="auto" w:fill="FFFFFF" w:themeFill="background1"/>
          </w:tcPr>
          <w:p w14:paraId="7DAAD268" w14:textId="77777777" w:rsidR="006B3779" w:rsidRPr="001349EB" w:rsidRDefault="006B3779" w:rsidP="00FE6ADA">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1D56E648"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29CD0D6F"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3A89146C"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37E13672"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55F28AA1"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54BD2CD0" w14:textId="77777777" w:rsidR="006B3779" w:rsidRPr="001349EB" w:rsidRDefault="006B3779" w:rsidP="00FE6ADA">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2.68</w:t>
            </w:r>
          </w:p>
        </w:tc>
      </w:tr>
    </w:tbl>
    <w:p w14:paraId="0768CEC7" w14:textId="77777777" w:rsidR="006B3779" w:rsidRPr="00CE1FEE" w:rsidRDefault="006B3779" w:rsidP="006B3779">
      <w:pPr>
        <w:spacing w:line="480" w:lineRule="auto"/>
        <w:rPr>
          <w:rFonts w:ascii="Times" w:hAnsi="Times" w:cs="Times"/>
          <w:b/>
          <w:bCs/>
          <w:color w:val="FF0000"/>
          <w:lang w:val="de-DE"/>
        </w:rPr>
      </w:pPr>
    </w:p>
    <w:p w14:paraId="5AD155EC" w14:textId="77777777" w:rsidR="006B3779" w:rsidRPr="00CE1FEE" w:rsidRDefault="006B3779" w:rsidP="006B3779">
      <w:pPr>
        <w:autoSpaceDE w:val="0"/>
        <w:autoSpaceDN w:val="0"/>
        <w:adjustRightInd w:val="0"/>
        <w:rPr>
          <w:rFonts w:ascii="Times New Roman" w:hAnsi="Times New Roman" w:cs="Times New Roman"/>
          <w:color w:val="FF0000"/>
        </w:rPr>
      </w:pPr>
    </w:p>
    <w:p w14:paraId="56F806B3" w14:textId="77777777" w:rsidR="006B3779" w:rsidRPr="00CE1FEE" w:rsidRDefault="006B3779" w:rsidP="006B3779">
      <w:pPr>
        <w:autoSpaceDE w:val="0"/>
        <w:autoSpaceDN w:val="0"/>
        <w:adjustRightInd w:val="0"/>
        <w:spacing w:line="400" w:lineRule="atLeast"/>
        <w:rPr>
          <w:rFonts w:ascii="Times New Roman" w:hAnsi="Times New Roman" w:cs="Times New Roman"/>
          <w:color w:val="FF0000"/>
        </w:rPr>
      </w:pPr>
    </w:p>
    <w:p w14:paraId="203F5F78" w14:textId="77777777" w:rsidR="006B3779" w:rsidRDefault="006B3779" w:rsidP="006B3779">
      <w:pPr>
        <w:rPr>
          <w:rFonts w:asciiTheme="majorBidi" w:hAnsiTheme="majorBidi" w:cstheme="majorBidi"/>
          <w:color w:val="FF0000"/>
          <w:sz w:val="21"/>
          <w:szCs w:val="21"/>
        </w:rPr>
      </w:pPr>
    </w:p>
    <w:p w14:paraId="014434FF" w14:textId="77777777" w:rsidR="006B3779" w:rsidRDefault="006B3779" w:rsidP="006B3779">
      <w:pPr>
        <w:rPr>
          <w:rFonts w:asciiTheme="majorBidi" w:hAnsiTheme="majorBidi" w:cstheme="majorBidi"/>
          <w:color w:val="FF0000"/>
          <w:sz w:val="21"/>
          <w:szCs w:val="21"/>
        </w:rPr>
      </w:pPr>
    </w:p>
    <w:p w14:paraId="30795D7E" w14:textId="77777777" w:rsidR="006B3779" w:rsidRDefault="006B3779" w:rsidP="006B3779">
      <w:pPr>
        <w:rPr>
          <w:rFonts w:asciiTheme="majorBidi" w:hAnsiTheme="majorBidi" w:cstheme="majorBidi"/>
          <w:color w:val="FF0000"/>
          <w:sz w:val="21"/>
          <w:szCs w:val="21"/>
        </w:rPr>
      </w:pPr>
    </w:p>
    <w:p w14:paraId="378FBA93" w14:textId="77777777" w:rsidR="006B3779" w:rsidRDefault="006B3779" w:rsidP="006B3779">
      <w:pPr>
        <w:rPr>
          <w:rFonts w:asciiTheme="majorBidi" w:hAnsiTheme="majorBidi" w:cstheme="majorBidi"/>
          <w:color w:val="FF0000"/>
          <w:sz w:val="21"/>
          <w:szCs w:val="21"/>
        </w:rPr>
      </w:pPr>
    </w:p>
    <w:p w14:paraId="24B215F3" w14:textId="77777777" w:rsidR="006B3779" w:rsidRDefault="006B3779" w:rsidP="006B3779">
      <w:pPr>
        <w:rPr>
          <w:rFonts w:asciiTheme="majorBidi" w:hAnsiTheme="majorBidi" w:cstheme="majorBidi"/>
          <w:color w:val="FF0000"/>
          <w:sz w:val="21"/>
          <w:szCs w:val="21"/>
        </w:rPr>
      </w:pPr>
    </w:p>
    <w:p w14:paraId="3DE17E69" w14:textId="77777777" w:rsidR="006B3779" w:rsidRDefault="006B3779" w:rsidP="006B3779">
      <w:pPr>
        <w:rPr>
          <w:rFonts w:asciiTheme="majorBidi" w:hAnsiTheme="majorBidi" w:cstheme="majorBidi"/>
          <w:color w:val="FF0000"/>
          <w:sz w:val="21"/>
          <w:szCs w:val="21"/>
        </w:rPr>
      </w:pPr>
    </w:p>
    <w:p w14:paraId="447147F8" w14:textId="77777777" w:rsidR="006B3779" w:rsidRDefault="006B3779" w:rsidP="006B3779">
      <w:pPr>
        <w:rPr>
          <w:rFonts w:asciiTheme="majorBidi" w:hAnsiTheme="majorBidi" w:cstheme="majorBidi"/>
          <w:color w:val="FF0000"/>
          <w:sz w:val="21"/>
          <w:szCs w:val="21"/>
        </w:rPr>
      </w:pPr>
    </w:p>
    <w:p w14:paraId="39EAE64F" w14:textId="77777777" w:rsidR="006B3779" w:rsidRDefault="006B3779" w:rsidP="00322183">
      <w:pPr>
        <w:spacing w:line="240" w:lineRule="auto"/>
        <w:rPr>
          <w:rFonts w:asciiTheme="majorBidi" w:hAnsiTheme="majorBidi" w:cstheme="majorBidi"/>
          <w:color w:val="FF0000"/>
          <w:sz w:val="21"/>
          <w:szCs w:val="21"/>
        </w:rPr>
      </w:pPr>
    </w:p>
    <w:p w14:paraId="2E9940C0" w14:textId="77777777" w:rsidR="00FE6ADA" w:rsidRDefault="00FE6ADA" w:rsidP="00322183">
      <w:pPr>
        <w:spacing w:line="240" w:lineRule="auto"/>
        <w:rPr>
          <w:rFonts w:asciiTheme="majorBidi" w:hAnsiTheme="majorBidi" w:cstheme="majorBidi"/>
          <w:color w:val="FF0000"/>
          <w:sz w:val="21"/>
          <w:szCs w:val="21"/>
        </w:rPr>
      </w:pPr>
    </w:p>
    <w:p w14:paraId="115392EF" w14:textId="77777777" w:rsidR="00FE6ADA" w:rsidRDefault="00FE6ADA" w:rsidP="00FE6ADA">
      <w:pPr>
        <w:spacing w:line="240" w:lineRule="auto"/>
        <w:rPr>
          <w:rFonts w:asciiTheme="majorBidi" w:hAnsiTheme="majorBidi" w:cstheme="majorBidi"/>
          <w:color w:val="FF0000"/>
          <w:sz w:val="20"/>
          <w:szCs w:val="20"/>
        </w:rPr>
      </w:pPr>
    </w:p>
    <w:p w14:paraId="010A0CCD" w14:textId="77777777" w:rsidR="00FE6ADA" w:rsidRDefault="00FE6ADA" w:rsidP="00FE6ADA">
      <w:pPr>
        <w:spacing w:line="240" w:lineRule="auto"/>
        <w:rPr>
          <w:rFonts w:asciiTheme="majorBidi" w:hAnsiTheme="majorBidi" w:cstheme="majorBidi"/>
          <w:color w:val="FF0000"/>
          <w:sz w:val="20"/>
          <w:szCs w:val="20"/>
        </w:rPr>
      </w:pPr>
    </w:p>
    <w:p w14:paraId="1D16D5C1" w14:textId="77777777" w:rsidR="00FE6ADA" w:rsidRDefault="00FE6ADA" w:rsidP="00FE6ADA">
      <w:pPr>
        <w:spacing w:line="240" w:lineRule="auto"/>
        <w:rPr>
          <w:rFonts w:asciiTheme="majorBidi" w:hAnsiTheme="majorBidi" w:cstheme="majorBidi"/>
          <w:color w:val="FF0000"/>
          <w:sz w:val="20"/>
          <w:szCs w:val="20"/>
        </w:rPr>
      </w:pPr>
    </w:p>
    <w:p w14:paraId="0425F518" w14:textId="7999D1E9" w:rsidR="006B3779" w:rsidRPr="001349EB" w:rsidRDefault="006B3779" w:rsidP="00FE6ADA">
      <w:pPr>
        <w:spacing w:line="240" w:lineRule="auto"/>
        <w:rPr>
          <w:rFonts w:asciiTheme="majorBidi" w:hAnsiTheme="majorBidi" w:cstheme="majorBidi"/>
          <w:sz w:val="20"/>
          <w:szCs w:val="20"/>
        </w:rPr>
      </w:pPr>
      <w:r w:rsidRPr="001349EB">
        <w:rPr>
          <w:rFonts w:asciiTheme="majorBidi" w:hAnsiTheme="majorBidi" w:cstheme="majorBidi"/>
          <w:sz w:val="20"/>
          <w:szCs w:val="20"/>
        </w:rPr>
        <w:t xml:space="preserve">DERS – Difficulties in Emotion Regulation Scale; ASRS - Adult ADHD Rating Scale; AQ – Autism Spectrum Quotient; </w:t>
      </w:r>
      <w:r w:rsidRPr="001349EB">
        <w:rPr>
          <w:rFonts w:asciiTheme="majorBidi" w:hAnsiTheme="majorBidi" w:cstheme="majorBidi"/>
          <w:i/>
          <w:iCs/>
          <w:sz w:val="20"/>
          <w:szCs w:val="20"/>
        </w:rPr>
        <w:t>β</w:t>
      </w:r>
      <w:r w:rsidRPr="001349EB">
        <w:rPr>
          <w:rFonts w:asciiTheme="majorBidi" w:hAnsiTheme="majorBidi" w:cstheme="majorBidi"/>
          <w:sz w:val="20"/>
          <w:szCs w:val="20"/>
        </w:rPr>
        <w:t>= standardized regression coefficient.</w:t>
      </w:r>
    </w:p>
    <w:p w14:paraId="3F385B0E" w14:textId="556290E1" w:rsidR="006B3779" w:rsidRPr="001349EB" w:rsidRDefault="006B3779" w:rsidP="00FE6ADA">
      <w:pPr>
        <w:spacing w:line="240" w:lineRule="auto"/>
        <w:rPr>
          <w:rFonts w:asciiTheme="majorBidi" w:hAnsiTheme="majorBidi" w:cstheme="majorBidi"/>
          <w:b/>
          <w:bCs/>
          <w:sz w:val="20"/>
          <w:szCs w:val="20"/>
        </w:rPr>
      </w:pPr>
      <w:r w:rsidRPr="001349EB">
        <w:rPr>
          <w:rFonts w:asciiTheme="majorBidi" w:hAnsiTheme="majorBidi" w:cstheme="majorBidi"/>
          <w:sz w:val="20"/>
          <w:szCs w:val="20"/>
        </w:rPr>
        <w:t xml:space="preserve"> * P &lt; .05; ** p &lt; .001</w:t>
      </w:r>
      <w:r w:rsidRPr="001349EB">
        <w:rPr>
          <w:rFonts w:asciiTheme="majorBidi" w:hAnsiTheme="majorBidi" w:cstheme="majorBidi"/>
          <w:b/>
          <w:bCs/>
          <w:sz w:val="20"/>
          <w:szCs w:val="20"/>
        </w:rPr>
        <w:t>.</w:t>
      </w:r>
    </w:p>
    <w:p w14:paraId="415CFDD3" w14:textId="77777777" w:rsidR="00322183" w:rsidRPr="001349EB" w:rsidRDefault="00322183" w:rsidP="00322183">
      <w:pPr>
        <w:spacing w:line="240" w:lineRule="auto"/>
        <w:rPr>
          <w:rFonts w:asciiTheme="majorBidi" w:hAnsiTheme="majorBidi" w:cstheme="majorBidi"/>
          <w:b/>
          <w:bCs/>
          <w:sz w:val="21"/>
          <w:szCs w:val="21"/>
        </w:rPr>
      </w:pPr>
    </w:p>
    <w:p w14:paraId="21FDC7E3" w14:textId="77777777" w:rsidR="006B3779" w:rsidRPr="001349EB" w:rsidRDefault="006B3779" w:rsidP="006B3779">
      <w:pPr>
        <w:spacing w:line="480" w:lineRule="auto"/>
        <w:rPr>
          <w:rFonts w:asciiTheme="majorBidi" w:hAnsiTheme="majorBidi" w:cstheme="majorBidi"/>
          <w:sz w:val="24"/>
          <w:szCs w:val="24"/>
        </w:rPr>
      </w:pPr>
      <w:r w:rsidRPr="001349EB">
        <w:rPr>
          <w:rFonts w:asciiTheme="majorBidi" w:hAnsiTheme="majorBidi" w:cstheme="majorBidi"/>
          <w:b/>
          <w:bCs/>
          <w:sz w:val="24"/>
          <w:szCs w:val="24"/>
        </w:rPr>
        <w:t>Predicting overall DERS</w:t>
      </w:r>
      <w:r w:rsidRPr="001349EB">
        <w:rPr>
          <w:rFonts w:asciiTheme="majorBidi" w:hAnsiTheme="majorBidi" w:cstheme="majorBidi"/>
          <w:sz w:val="24"/>
          <w:szCs w:val="24"/>
        </w:rPr>
        <w:t xml:space="preserve"> </w:t>
      </w:r>
      <w:r w:rsidRPr="001349EB">
        <w:rPr>
          <w:rFonts w:asciiTheme="majorBidi" w:hAnsiTheme="majorBidi" w:cstheme="majorBidi"/>
          <w:b/>
          <w:sz w:val="24"/>
          <w:szCs w:val="24"/>
        </w:rPr>
        <w:t xml:space="preserve">scores </w:t>
      </w:r>
      <w:r w:rsidRPr="001349EB">
        <w:rPr>
          <w:rFonts w:asciiTheme="majorBidi" w:hAnsiTheme="majorBidi" w:cstheme="majorBidi"/>
          <w:b/>
          <w:bCs/>
          <w:sz w:val="24"/>
          <w:szCs w:val="24"/>
        </w:rPr>
        <w:t>with the subscales of the ASRS, BIS &amp;AQ</w:t>
      </w:r>
    </w:p>
    <w:p w14:paraId="1FEA080A" w14:textId="48826DFC" w:rsidR="006B3779" w:rsidRPr="001349EB" w:rsidRDefault="006B3779"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lastRenderedPageBreak/>
        <w:t xml:space="preserve">The regression was run again using the ASRS, BIS and AQ subscale scores and gender. The full model of ASRS, BIS, AQ subscales scores predicting overall DERS scores was statistically significant,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 .424,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(11, 263) = 19.86,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adjusted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 .431. The two ASRS subscales, inattention and hyperactivity, predicted the overall DERS scores (Model 1), contributing a significant proportion of variance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 .271,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(2, 272) = 53.22,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They were both independent predictors of DERS scores. The addition of the BIS subscales (Model 2) to the prediction of DERS scores led to a statistically significant increase in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of .342,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(5, 269) = 23.92,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Adding the AQ subscales to the prediction of DERS scores (Model 3) led to a statistically significant increase in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of .418,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(10, 264) = 21.43,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In the presence of AQ subscale scores, ASRS inattention and hyperactivity scores were no longer independent predictors of DERS scores. Instead, in the full model, Attentional Facet and Planning Facet (BIS) scores, and Attention Switching (AQ) scores were independent predictors. The addition of gender in the full model did not add significantly to the predict of DERS scores (Model 4, </w:t>
      </w:r>
      <w:r w:rsidRPr="001349EB">
        <w:rPr>
          <w:rStyle w:val="Emphasis"/>
          <w:rFonts w:asciiTheme="majorBidi" w:eastAsiaTheme="majorEastAsia" w:hAnsiTheme="majorBidi" w:cstheme="majorBidi"/>
          <w:sz w:val="24"/>
          <w:szCs w:val="24"/>
        </w:rPr>
        <w:t>R</w:t>
      </w:r>
      <w:r w:rsidRPr="001349EB">
        <w:rPr>
          <w:rFonts w:asciiTheme="majorBidi" w:hAnsiTheme="majorBidi" w:cstheme="majorBidi"/>
          <w:sz w:val="24"/>
          <w:szCs w:val="24"/>
          <w:vertAlign w:val="superscript"/>
        </w:rPr>
        <w:t>2</w:t>
      </w:r>
      <w:r w:rsidRPr="001349EB">
        <w:rPr>
          <w:rFonts w:asciiTheme="majorBidi" w:hAnsiTheme="majorBidi" w:cstheme="majorBidi"/>
          <w:sz w:val="24"/>
          <w:szCs w:val="24"/>
        </w:rPr>
        <w:t xml:space="preserve"> of .424, </w:t>
      </w:r>
      <w:r w:rsidRPr="001349EB">
        <w:rPr>
          <w:rStyle w:val="Emphasis"/>
          <w:rFonts w:asciiTheme="majorBidi" w:eastAsiaTheme="majorEastAsia" w:hAnsiTheme="majorBidi" w:cstheme="majorBidi"/>
          <w:sz w:val="24"/>
          <w:szCs w:val="24"/>
        </w:rPr>
        <w:t>F</w:t>
      </w:r>
      <w:r w:rsidRPr="001349EB">
        <w:rPr>
          <w:rFonts w:asciiTheme="majorBidi" w:hAnsiTheme="majorBidi" w:cstheme="majorBidi"/>
          <w:sz w:val="24"/>
          <w:szCs w:val="24"/>
        </w:rPr>
        <w:t xml:space="preserve"> (11, 263) = 19.86,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.001)  (See Table 2.</w:t>
      </w:r>
      <w:r w:rsidR="001948FC" w:rsidRPr="001349EB">
        <w:rPr>
          <w:rFonts w:asciiTheme="majorBidi" w:hAnsiTheme="majorBidi" w:cstheme="majorBidi"/>
          <w:sz w:val="24"/>
          <w:szCs w:val="24"/>
        </w:rPr>
        <w:t>9</w:t>
      </w:r>
      <w:r w:rsidRPr="001349EB">
        <w:rPr>
          <w:rFonts w:asciiTheme="majorBidi" w:hAnsiTheme="majorBidi" w:cstheme="majorBidi"/>
          <w:sz w:val="24"/>
          <w:szCs w:val="24"/>
        </w:rPr>
        <w:t>.).</w:t>
      </w:r>
    </w:p>
    <w:p w14:paraId="66713D43" w14:textId="0358FDBC" w:rsidR="00F33891" w:rsidRPr="00F33891" w:rsidRDefault="00F33891" w:rsidP="00F33891">
      <w:pPr>
        <w:pStyle w:val="Caption"/>
        <w:keepNext/>
        <w:spacing w:line="480" w:lineRule="auto"/>
        <w:rPr>
          <w:i/>
          <w:color w:val="FF0000"/>
          <w:szCs w:val="24"/>
        </w:rPr>
      </w:pPr>
      <w:bookmarkStart w:id="113" w:name="_Toc136701957"/>
      <w:r w:rsidRPr="001349EB">
        <w:rPr>
          <w:b/>
          <w:bCs/>
        </w:rPr>
        <w:t>Table 2.9.</w:t>
      </w:r>
      <w:r w:rsidRPr="001349EB">
        <w:t xml:space="preserve"> </w:t>
      </w:r>
      <w:r w:rsidRPr="001349EB">
        <w:rPr>
          <w:rFonts w:asciiTheme="majorBidi" w:hAnsiTheme="majorBidi" w:cstheme="majorBidi"/>
        </w:rPr>
        <w:t>Hierarchical multiple linear regression analysis ASRS, BIS &amp; AQ subscale scores predicting overall DERS scores</w:t>
      </w:r>
      <w:r w:rsidRPr="00CE1FEE">
        <w:rPr>
          <w:i/>
          <w:color w:val="FF0000"/>
          <w:szCs w:val="24"/>
        </w:rPr>
        <w:t xml:space="preserve"> </w:t>
      </w:r>
      <w:r w:rsidRPr="00F33891">
        <w:rPr>
          <w:b/>
          <w:bCs/>
          <w:color w:val="FFFFFF" w:themeColor="background1"/>
        </w:rPr>
        <w:fldChar w:fldCharType="begin"/>
      </w:r>
      <w:r w:rsidRPr="00F33891">
        <w:rPr>
          <w:b/>
          <w:bCs/>
          <w:color w:val="FFFFFF" w:themeColor="background1"/>
        </w:rPr>
        <w:instrText xml:space="preserve"> SEQ Table \* ARABIC </w:instrText>
      </w:r>
      <w:r w:rsidRPr="00F33891">
        <w:rPr>
          <w:b/>
          <w:bCs/>
          <w:color w:val="FFFFFF" w:themeColor="background1"/>
        </w:rPr>
        <w:fldChar w:fldCharType="separate"/>
      </w:r>
      <w:r w:rsidRPr="00F33891">
        <w:rPr>
          <w:b/>
          <w:bCs/>
          <w:noProof/>
          <w:color w:val="FFFFFF" w:themeColor="background1"/>
        </w:rPr>
        <w:t>3</w:t>
      </w:r>
      <w:bookmarkEnd w:id="113"/>
      <w:r w:rsidRPr="00F33891">
        <w:rPr>
          <w:b/>
          <w:bCs/>
          <w:color w:val="FFFFFF" w:themeColor="background1"/>
        </w:rPr>
        <w:fldChar w:fldCharType="end"/>
      </w:r>
    </w:p>
    <w:p w14:paraId="7DF62187" w14:textId="77777777" w:rsidR="00F33891" w:rsidRPr="00F33891" w:rsidRDefault="00F33891" w:rsidP="00F33891">
      <w:pPr>
        <w:rPr>
          <w:lang w:eastAsia="zh-CN"/>
        </w:rPr>
      </w:pPr>
    </w:p>
    <w:tbl>
      <w:tblPr>
        <w:tblStyle w:val="ListTable6Colorful"/>
        <w:tblpPr w:leftFromText="180" w:rightFromText="180" w:vertAnchor="text" w:horzAnchor="margin" w:tblpY="-33"/>
        <w:tblW w:w="8642" w:type="dxa"/>
        <w:shd w:val="clear" w:color="auto" w:fill="FFFFFF" w:themeFill="background1"/>
        <w:tblLook w:val="04A0" w:firstRow="1" w:lastRow="0" w:firstColumn="1" w:lastColumn="0" w:noHBand="0" w:noVBand="1"/>
      </w:tblPr>
      <w:tblGrid>
        <w:gridCol w:w="3119"/>
        <w:gridCol w:w="1245"/>
        <w:gridCol w:w="845"/>
        <w:gridCol w:w="707"/>
        <w:gridCol w:w="756"/>
        <w:gridCol w:w="984"/>
        <w:gridCol w:w="986"/>
      </w:tblGrid>
      <w:tr w:rsidR="001349EB" w:rsidRPr="001349EB" w14:paraId="34B2ECD6" w14:textId="77777777" w:rsidTr="00FC4650">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5A3FE9A9" w14:textId="77777777" w:rsidR="006B3779" w:rsidRPr="001349EB" w:rsidRDefault="006B3779" w:rsidP="00FC4650">
            <w:pPr>
              <w:pStyle w:val="NoSpacing"/>
              <w:rPr>
                <w:rFonts w:asciiTheme="majorBidi" w:hAnsiTheme="majorBidi" w:cstheme="majorBidi"/>
                <w:b w:val="0"/>
                <w:bCs w:val="0"/>
                <w:color w:val="auto"/>
                <w:sz w:val="24"/>
                <w:szCs w:val="24"/>
              </w:rPr>
            </w:pPr>
          </w:p>
        </w:tc>
        <w:tc>
          <w:tcPr>
            <w:tcW w:w="1245" w:type="dxa"/>
            <w:shd w:val="clear" w:color="auto" w:fill="FFFFFF" w:themeFill="background1"/>
          </w:tcPr>
          <w:p w14:paraId="60F3E02B" w14:textId="77777777" w:rsidR="006B3779" w:rsidRPr="001349EB" w:rsidRDefault="006B3779"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 </w:t>
            </w:r>
            <w:r w:rsidRPr="001349EB">
              <w:rPr>
                <w:rStyle w:val="fontstyle01"/>
                <w:rFonts w:asciiTheme="majorBidi" w:hAnsiTheme="majorBidi" w:cstheme="majorBidi"/>
                <w:color w:val="auto"/>
                <w:sz w:val="24"/>
                <w:szCs w:val="24"/>
              </w:rPr>
              <w:t>B</w:t>
            </w:r>
          </w:p>
        </w:tc>
        <w:tc>
          <w:tcPr>
            <w:tcW w:w="845" w:type="dxa"/>
            <w:shd w:val="clear" w:color="auto" w:fill="FFFFFF" w:themeFill="background1"/>
          </w:tcPr>
          <w:p w14:paraId="06EBC16B" w14:textId="77777777" w:rsidR="006B3779" w:rsidRPr="001349EB" w:rsidRDefault="006B3779" w:rsidP="00FC4650">
            <w:pPr>
              <w:pStyle w:val="NoSpacing"/>
              <w:cnfStyle w:val="100000000000" w:firstRow="1" w:lastRow="0" w:firstColumn="0" w:lastColumn="0" w:oddVBand="0" w:evenVBand="0" w:oddHBand="0" w:evenHBand="0" w:firstRowFirstColumn="0" w:firstRowLastColumn="0" w:lastRowFirstColumn="0" w:lastRowLastColumn="0"/>
              <w:rPr>
                <w:rStyle w:val="fontstyle01"/>
                <w:rFonts w:asciiTheme="majorBidi" w:hAnsiTheme="majorBidi" w:cstheme="majorBidi"/>
                <w:color w:val="auto"/>
                <w:sz w:val="24"/>
                <w:szCs w:val="24"/>
              </w:rPr>
            </w:pPr>
            <w:r w:rsidRPr="001349EB">
              <w:rPr>
                <w:rStyle w:val="fontstyle01"/>
                <w:rFonts w:asciiTheme="majorBidi" w:hAnsiTheme="majorBidi" w:cstheme="majorBidi"/>
                <w:color w:val="auto"/>
                <w:sz w:val="24"/>
                <w:szCs w:val="24"/>
              </w:rPr>
              <w:t xml:space="preserve"> β</w:t>
            </w:r>
          </w:p>
        </w:tc>
        <w:tc>
          <w:tcPr>
            <w:tcW w:w="707" w:type="dxa"/>
            <w:shd w:val="clear" w:color="auto" w:fill="FFFFFF" w:themeFill="background1"/>
          </w:tcPr>
          <w:p w14:paraId="1D67D9A6" w14:textId="77777777" w:rsidR="006B3779" w:rsidRPr="001349EB" w:rsidRDefault="006B3779"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Style w:val="Emphasis"/>
                <w:rFonts w:asciiTheme="majorBidi" w:eastAsiaTheme="majorEastAsia" w:hAnsiTheme="majorBidi" w:cstheme="majorBidi"/>
                <w:b w:val="0"/>
                <w:bCs w:val="0"/>
                <w:color w:val="auto"/>
                <w:sz w:val="24"/>
                <w:szCs w:val="24"/>
              </w:rPr>
              <w:t>R</w:t>
            </w:r>
            <w:r w:rsidRPr="001349EB">
              <w:rPr>
                <w:rFonts w:asciiTheme="majorBidi" w:hAnsiTheme="majorBidi" w:cstheme="majorBidi"/>
                <w:b w:val="0"/>
                <w:bCs w:val="0"/>
                <w:color w:val="auto"/>
                <w:sz w:val="24"/>
                <w:szCs w:val="24"/>
                <w:vertAlign w:val="superscript"/>
              </w:rPr>
              <w:t>2</w:t>
            </w:r>
          </w:p>
        </w:tc>
        <w:tc>
          <w:tcPr>
            <w:tcW w:w="756" w:type="dxa"/>
            <w:shd w:val="clear" w:color="auto" w:fill="FFFFFF" w:themeFill="background1"/>
          </w:tcPr>
          <w:p w14:paraId="34157C7D" w14:textId="77777777" w:rsidR="006B3779" w:rsidRPr="001349EB" w:rsidRDefault="006B3779"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sz w:val="24"/>
                <w:szCs w:val="24"/>
              </w:rPr>
            </w:pPr>
            <w:r w:rsidRPr="001349EB">
              <w:rPr>
                <w:rFonts w:asciiTheme="majorBidi" w:hAnsiTheme="majorBidi" w:cstheme="majorBidi"/>
                <w:b w:val="0"/>
                <w:bCs w:val="0"/>
                <w:i/>
                <w:iCs/>
                <w:color w:val="auto"/>
                <w:sz w:val="24"/>
                <w:szCs w:val="24"/>
              </w:rPr>
              <w:t>F</w:t>
            </w:r>
          </w:p>
        </w:tc>
        <w:tc>
          <w:tcPr>
            <w:tcW w:w="984" w:type="dxa"/>
            <w:shd w:val="clear" w:color="auto" w:fill="FFFFFF" w:themeFill="background1"/>
          </w:tcPr>
          <w:p w14:paraId="37559051" w14:textId="77777777" w:rsidR="006B3779" w:rsidRPr="001349EB" w:rsidRDefault="006B3779"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vertAlign w:val="superscript"/>
              </w:rPr>
            </w:pPr>
            <w:r w:rsidRPr="001349EB">
              <w:rPr>
                <w:rStyle w:val="Emphasis"/>
                <w:rFonts w:asciiTheme="majorBidi" w:eastAsiaTheme="majorEastAsia" w:hAnsiTheme="majorBidi" w:cstheme="majorBidi"/>
                <w:b w:val="0"/>
                <w:bCs w:val="0"/>
                <w:color w:val="auto"/>
                <w:sz w:val="24"/>
                <w:szCs w:val="24"/>
              </w:rPr>
              <w:t>R</w:t>
            </w:r>
            <w:r w:rsidRPr="001349EB">
              <w:rPr>
                <w:rFonts w:asciiTheme="majorBidi" w:hAnsiTheme="majorBidi" w:cstheme="majorBidi"/>
                <w:b w:val="0"/>
                <w:bCs w:val="0"/>
                <w:color w:val="auto"/>
                <w:sz w:val="24"/>
                <w:szCs w:val="24"/>
                <w:vertAlign w:val="superscript"/>
              </w:rPr>
              <w:t>2 change</w:t>
            </w:r>
          </w:p>
        </w:tc>
        <w:tc>
          <w:tcPr>
            <w:tcW w:w="986" w:type="dxa"/>
            <w:shd w:val="clear" w:color="auto" w:fill="FFFFFF" w:themeFill="background1"/>
          </w:tcPr>
          <w:p w14:paraId="688E4326" w14:textId="77777777" w:rsidR="006B3779" w:rsidRPr="001349EB" w:rsidRDefault="006B3779" w:rsidP="00FC4650">
            <w:pPr>
              <w:pStyle w:val="NoSpacing"/>
              <w:cnfStyle w:val="100000000000" w:firstRow="1" w:lastRow="0" w:firstColumn="0" w:lastColumn="0" w:oddVBand="0" w:evenVBand="0" w:oddHBand="0" w:evenHBand="0" w:firstRowFirstColumn="0" w:firstRowLastColumn="0" w:lastRowFirstColumn="0" w:lastRowLastColumn="0"/>
              <w:rPr>
                <w:rStyle w:val="Emphasis"/>
                <w:rFonts w:asciiTheme="majorBidi" w:eastAsiaTheme="majorEastAsia" w:hAnsiTheme="majorBidi" w:cstheme="majorBidi"/>
                <w:b w:val="0"/>
                <w:bCs w:val="0"/>
                <w:color w:val="auto"/>
                <w:sz w:val="24"/>
                <w:szCs w:val="24"/>
              </w:rPr>
            </w:pPr>
            <w:r w:rsidRPr="001349EB">
              <w:rPr>
                <w:rStyle w:val="Emphasis"/>
                <w:rFonts w:asciiTheme="majorBidi" w:eastAsiaTheme="majorEastAsia" w:hAnsiTheme="majorBidi" w:cstheme="majorBidi"/>
                <w:b w:val="0"/>
                <w:bCs w:val="0"/>
                <w:color w:val="auto"/>
                <w:sz w:val="24"/>
                <w:szCs w:val="24"/>
              </w:rPr>
              <w:t xml:space="preserve">F </w:t>
            </w:r>
            <w:r w:rsidRPr="001349EB">
              <w:rPr>
                <w:rFonts w:asciiTheme="majorBidi" w:hAnsiTheme="majorBidi" w:cstheme="majorBidi"/>
                <w:b w:val="0"/>
                <w:bCs w:val="0"/>
                <w:color w:val="auto"/>
                <w:sz w:val="24"/>
                <w:szCs w:val="24"/>
                <w:vertAlign w:val="superscript"/>
              </w:rPr>
              <w:t xml:space="preserve"> change</w:t>
            </w:r>
            <w:r w:rsidRPr="001349EB">
              <w:rPr>
                <w:rStyle w:val="Emphasis"/>
                <w:rFonts w:asciiTheme="majorBidi" w:eastAsiaTheme="majorEastAsia" w:hAnsiTheme="majorBidi" w:cstheme="majorBidi"/>
                <w:b w:val="0"/>
                <w:bCs w:val="0"/>
                <w:color w:val="auto"/>
                <w:sz w:val="24"/>
                <w:szCs w:val="24"/>
              </w:rPr>
              <w:t xml:space="preserve"> </w:t>
            </w:r>
          </w:p>
        </w:tc>
      </w:tr>
      <w:tr w:rsidR="001349EB" w:rsidRPr="001349EB" w14:paraId="39807A92" w14:textId="77777777" w:rsidTr="00FC4650">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4F349406"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Model 1</w:t>
            </w:r>
          </w:p>
        </w:tc>
        <w:tc>
          <w:tcPr>
            <w:tcW w:w="1245" w:type="dxa"/>
            <w:shd w:val="clear" w:color="auto" w:fill="FFFFFF" w:themeFill="background1"/>
          </w:tcPr>
          <w:p w14:paraId="2F1F928E"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845" w:type="dxa"/>
            <w:shd w:val="clear" w:color="auto" w:fill="FFFFFF" w:themeFill="background1"/>
          </w:tcPr>
          <w:p w14:paraId="69462C66"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07" w:type="dxa"/>
            <w:shd w:val="clear" w:color="auto" w:fill="FFFFFF" w:themeFill="background1"/>
          </w:tcPr>
          <w:p w14:paraId="44222497"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6CE27F08"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48304F5D"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00618D90"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2A31CFE7" w14:textId="77777777" w:rsidTr="00FC4650">
        <w:trPr>
          <w:trHeight w:val="131"/>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10EB01CB"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Constant</w:t>
            </w:r>
          </w:p>
        </w:tc>
        <w:tc>
          <w:tcPr>
            <w:tcW w:w="1245" w:type="dxa"/>
            <w:shd w:val="clear" w:color="auto" w:fill="FFFFFF" w:themeFill="background1"/>
          </w:tcPr>
          <w:p w14:paraId="22B086F0"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51.06</w:t>
            </w:r>
            <w:r w:rsidRPr="001349EB">
              <w:rPr>
                <w:rFonts w:asciiTheme="majorBidi" w:hAnsiTheme="majorBidi" w:cstheme="majorBidi"/>
                <w:color w:val="auto"/>
                <w:sz w:val="24"/>
                <w:szCs w:val="24"/>
                <w:vertAlign w:val="superscript"/>
              </w:rPr>
              <w:t>**</w:t>
            </w:r>
          </w:p>
        </w:tc>
        <w:tc>
          <w:tcPr>
            <w:tcW w:w="845" w:type="dxa"/>
            <w:shd w:val="clear" w:color="auto" w:fill="FFFFFF" w:themeFill="background1"/>
          </w:tcPr>
          <w:p w14:paraId="693575E2"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07" w:type="dxa"/>
            <w:shd w:val="clear" w:color="auto" w:fill="FFFFFF" w:themeFill="background1"/>
          </w:tcPr>
          <w:p w14:paraId="42F850FE"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4B47FDB5"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23DCF600"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6ED63165"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18858FC6" w14:textId="77777777" w:rsidTr="00FC465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54018D16"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 Inattention</w:t>
            </w:r>
          </w:p>
        </w:tc>
        <w:tc>
          <w:tcPr>
            <w:tcW w:w="1245" w:type="dxa"/>
            <w:shd w:val="clear" w:color="auto" w:fill="FFFFFF" w:themeFill="background1"/>
          </w:tcPr>
          <w:p w14:paraId="5A8E595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1.73</w:t>
            </w:r>
            <w:r w:rsidRPr="001349EB">
              <w:rPr>
                <w:rFonts w:asciiTheme="majorBidi" w:hAnsiTheme="majorBidi" w:cstheme="majorBidi"/>
                <w:color w:val="auto"/>
                <w:sz w:val="24"/>
                <w:szCs w:val="24"/>
                <w:vertAlign w:val="superscript"/>
              </w:rPr>
              <w:t>**</w:t>
            </w:r>
          </w:p>
        </w:tc>
        <w:tc>
          <w:tcPr>
            <w:tcW w:w="845" w:type="dxa"/>
            <w:shd w:val="clear" w:color="auto" w:fill="FFFFFF" w:themeFill="background1"/>
          </w:tcPr>
          <w:p w14:paraId="22070C7E"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.409</w:t>
            </w:r>
          </w:p>
        </w:tc>
        <w:tc>
          <w:tcPr>
            <w:tcW w:w="707" w:type="dxa"/>
            <w:shd w:val="clear" w:color="auto" w:fill="FFFFFF" w:themeFill="background1"/>
          </w:tcPr>
          <w:p w14:paraId="03771119"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09D79EF6"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2FFA03A8"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256B1807"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7705057A" w14:textId="77777777" w:rsidTr="00FC4650">
        <w:trPr>
          <w:trHeight w:val="133"/>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56E9607E"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ASRS_H/I </w:t>
            </w:r>
          </w:p>
        </w:tc>
        <w:tc>
          <w:tcPr>
            <w:tcW w:w="1245" w:type="dxa"/>
            <w:shd w:val="clear" w:color="auto" w:fill="FFFFFF" w:themeFill="background1"/>
          </w:tcPr>
          <w:p w14:paraId="5227992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.702</w:t>
            </w:r>
            <w:r w:rsidRPr="001349EB">
              <w:rPr>
                <w:rFonts w:asciiTheme="majorBidi" w:hAnsiTheme="majorBidi" w:cstheme="majorBidi"/>
                <w:color w:val="auto"/>
                <w:sz w:val="24"/>
                <w:szCs w:val="24"/>
                <w:vertAlign w:val="superscript"/>
              </w:rPr>
              <w:t>*</w:t>
            </w:r>
          </w:p>
        </w:tc>
        <w:tc>
          <w:tcPr>
            <w:tcW w:w="845" w:type="dxa"/>
            <w:shd w:val="clear" w:color="auto" w:fill="FFFFFF" w:themeFill="background1"/>
          </w:tcPr>
          <w:p w14:paraId="542ACBF9"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.164</w:t>
            </w:r>
          </w:p>
        </w:tc>
        <w:tc>
          <w:tcPr>
            <w:tcW w:w="707" w:type="dxa"/>
            <w:shd w:val="clear" w:color="auto" w:fill="FFFFFF" w:themeFill="background1"/>
          </w:tcPr>
          <w:p w14:paraId="08DFFDC1"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141696FA"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41AAC1B2"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4ED5B170"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1F39ABA1" w14:textId="77777777" w:rsidTr="00FC4650">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16B019D3" w14:textId="77777777" w:rsidR="006B3779" w:rsidRPr="001349EB" w:rsidRDefault="006B3779" w:rsidP="00FC4650">
            <w:pPr>
              <w:pStyle w:val="NoSpacing"/>
              <w:rPr>
                <w:rFonts w:asciiTheme="majorBidi" w:hAnsiTheme="majorBidi" w:cstheme="majorBidi"/>
                <w:b w:val="0"/>
                <w:bCs w:val="0"/>
                <w:color w:val="auto"/>
                <w:sz w:val="24"/>
                <w:szCs w:val="24"/>
              </w:rPr>
            </w:pPr>
          </w:p>
          <w:p w14:paraId="7CDB7AE8"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Model 2</w:t>
            </w:r>
          </w:p>
        </w:tc>
        <w:tc>
          <w:tcPr>
            <w:tcW w:w="1245" w:type="dxa"/>
            <w:shd w:val="clear" w:color="auto" w:fill="FFFFFF" w:themeFill="background1"/>
          </w:tcPr>
          <w:p w14:paraId="0B070C86"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845" w:type="dxa"/>
            <w:shd w:val="clear" w:color="auto" w:fill="FFFFFF" w:themeFill="background1"/>
          </w:tcPr>
          <w:p w14:paraId="2878161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07" w:type="dxa"/>
            <w:shd w:val="clear" w:color="auto" w:fill="FFFFFF" w:themeFill="background1"/>
          </w:tcPr>
          <w:p w14:paraId="21F37C8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.281</w:t>
            </w:r>
          </w:p>
        </w:tc>
        <w:tc>
          <w:tcPr>
            <w:tcW w:w="756" w:type="dxa"/>
            <w:shd w:val="clear" w:color="auto" w:fill="FFFFFF" w:themeFill="background1"/>
          </w:tcPr>
          <w:p w14:paraId="14FCB4D7"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53.22</w:t>
            </w:r>
          </w:p>
        </w:tc>
        <w:tc>
          <w:tcPr>
            <w:tcW w:w="984" w:type="dxa"/>
            <w:shd w:val="clear" w:color="auto" w:fill="FFFFFF" w:themeFill="background1"/>
          </w:tcPr>
          <w:p w14:paraId="3DB24A43"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.281</w:t>
            </w:r>
          </w:p>
        </w:tc>
        <w:tc>
          <w:tcPr>
            <w:tcW w:w="986" w:type="dxa"/>
            <w:shd w:val="clear" w:color="auto" w:fill="FFFFFF" w:themeFill="background1"/>
          </w:tcPr>
          <w:p w14:paraId="7BD7C1FB"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53.22</w:t>
            </w:r>
          </w:p>
        </w:tc>
      </w:tr>
      <w:tr w:rsidR="001349EB" w:rsidRPr="001349EB" w14:paraId="598C4EA4" w14:textId="77777777" w:rsidTr="00FC4650">
        <w:trPr>
          <w:trHeight w:val="133"/>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0279F345"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Constant</w:t>
            </w:r>
          </w:p>
        </w:tc>
        <w:tc>
          <w:tcPr>
            <w:tcW w:w="1245" w:type="dxa"/>
            <w:shd w:val="clear" w:color="auto" w:fill="FFFFFF" w:themeFill="background1"/>
          </w:tcPr>
          <w:p w14:paraId="1B763EE3"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24.01</w:t>
            </w:r>
            <w:r w:rsidRPr="001349EB">
              <w:rPr>
                <w:rFonts w:asciiTheme="majorBidi" w:hAnsiTheme="majorBidi" w:cstheme="majorBidi"/>
                <w:color w:val="auto"/>
                <w:sz w:val="24"/>
                <w:szCs w:val="24"/>
                <w:vertAlign w:val="superscript"/>
              </w:rPr>
              <w:t>**</w:t>
            </w:r>
          </w:p>
        </w:tc>
        <w:tc>
          <w:tcPr>
            <w:tcW w:w="845" w:type="dxa"/>
            <w:shd w:val="clear" w:color="auto" w:fill="FFFFFF" w:themeFill="background1"/>
          </w:tcPr>
          <w:p w14:paraId="22575360"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07" w:type="dxa"/>
            <w:shd w:val="clear" w:color="auto" w:fill="FFFFFF" w:themeFill="background1"/>
          </w:tcPr>
          <w:p w14:paraId="0B264A3E"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56FAE11F"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719B4FBB"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6E4EA13B"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5BA531EF" w14:textId="77777777" w:rsidTr="00FC4650">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76B1CD4E" w14:textId="77777777" w:rsidR="006B3779" w:rsidRPr="001349EB" w:rsidRDefault="006B3779" w:rsidP="00FC4650">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ASRS- Inattention</w:t>
            </w:r>
          </w:p>
          <w:p w14:paraId="1E1E2079" w14:textId="77777777" w:rsidR="006B3779" w:rsidRPr="001349EB" w:rsidRDefault="006B3779" w:rsidP="00FC4650">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ASRS_H/I</w:t>
            </w:r>
          </w:p>
          <w:p w14:paraId="04D0949B"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Attentional Facet</w:t>
            </w:r>
          </w:p>
          <w:p w14:paraId="50E1BF32"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Motor Facet</w:t>
            </w:r>
          </w:p>
          <w:p w14:paraId="7F70C68A"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Planning Facet</w:t>
            </w:r>
          </w:p>
          <w:p w14:paraId="247D931F" w14:textId="77777777" w:rsidR="006B3779" w:rsidRPr="001349EB" w:rsidRDefault="006B3779" w:rsidP="00FC4650">
            <w:pPr>
              <w:pStyle w:val="NoSpacing"/>
              <w:rPr>
                <w:rFonts w:asciiTheme="majorBidi" w:hAnsiTheme="majorBidi" w:cstheme="majorBidi"/>
                <w:b w:val="0"/>
                <w:bCs w:val="0"/>
                <w:color w:val="auto"/>
                <w:sz w:val="24"/>
                <w:szCs w:val="24"/>
              </w:rPr>
            </w:pPr>
          </w:p>
          <w:p w14:paraId="0081D0D3" w14:textId="77777777" w:rsidR="006B3779" w:rsidRPr="001349EB" w:rsidRDefault="006B3779" w:rsidP="00FC4650">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Model 3</w:t>
            </w:r>
          </w:p>
        </w:tc>
        <w:tc>
          <w:tcPr>
            <w:tcW w:w="1245" w:type="dxa"/>
            <w:shd w:val="clear" w:color="auto" w:fill="FFFFFF" w:themeFill="background1"/>
          </w:tcPr>
          <w:p w14:paraId="0F34E9D9"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.831</w:t>
            </w:r>
            <w:r w:rsidRPr="001349EB">
              <w:rPr>
                <w:rFonts w:asciiTheme="majorBidi" w:hAnsiTheme="majorBidi" w:cstheme="majorBidi"/>
                <w:color w:val="auto"/>
                <w:sz w:val="24"/>
                <w:szCs w:val="24"/>
                <w:vertAlign w:val="superscript"/>
              </w:rPr>
              <w:t>*</w:t>
            </w:r>
          </w:p>
          <w:p w14:paraId="7BFBF056"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.037</w:t>
            </w:r>
          </w:p>
          <w:p w14:paraId="0B401C07"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2.02</w:t>
            </w:r>
            <w:r w:rsidRPr="001349EB">
              <w:rPr>
                <w:rFonts w:asciiTheme="majorBidi" w:hAnsiTheme="majorBidi" w:cstheme="majorBidi"/>
                <w:color w:val="auto"/>
                <w:sz w:val="24"/>
                <w:szCs w:val="24"/>
                <w:vertAlign w:val="superscript"/>
              </w:rPr>
              <w:t>**</w:t>
            </w:r>
          </w:p>
          <w:p w14:paraId="357FEF51"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.124</w:t>
            </w:r>
          </w:p>
          <w:p w14:paraId="080CC7CD"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.619</w:t>
            </w:r>
            <w:r w:rsidRPr="001349EB">
              <w:rPr>
                <w:rFonts w:asciiTheme="majorBidi" w:hAnsiTheme="majorBidi" w:cstheme="majorBidi"/>
                <w:color w:val="auto"/>
                <w:sz w:val="24"/>
                <w:szCs w:val="24"/>
                <w:vertAlign w:val="superscript"/>
              </w:rPr>
              <w:t>*</w:t>
            </w:r>
          </w:p>
          <w:p w14:paraId="6D59C0FD"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tc>
        <w:tc>
          <w:tcPr>
            <w:tcW w:w="845" w:type="dxa"/>
            <w:shd w:val="clear" w:color="auto" w:fill="FFFFFF" w:themeFill="background1"/>
          </w:tcPr>
          <w:p w14:paraId="274D889F"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.196</w:t>
            </w:r>
          </w:p>
          <w:p w14:paraId="647F0604"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.009</w:t>
            </w:r>
          </w:p>
          <w:p w14:paraId="7816A184"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.383</w:t>
            </w:r>
          </w:p>
          <w:p w14:paraId="173F2B88"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.024</w:t>
            </w:r>
          </w:p>
          <w:p w14:paraId="6D75CD81"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.117</w:t>
            </w:r>
          </w:p>
        </w:tc>
        <w:tc>
          <w:tcPr>
            <w:tcW w:w="707" w:type="dxa"/>
            <w:shd w:val="clear" w:color="auto" w:fill="FFFFFF" w:themeFill="background1"/>
          </w:tcPr>
          <w:p w14:paraId="5B59CA8B"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1EBC19EE"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313B745D"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50EBD067"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01A6D73D"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789BEE23"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.380</w:t>
            </w:r>
          </w:p>
        </w:tc>
        <w:tc>
          <w:tcPr>
            <w:tcW w:w="756" w:type="dxa"/>
            <w:shd w:val="clear" w:color="auto" w:fill="FFFFFF" w:themeFill="background1"/>
          </w:tcPr>
          <w:p w14:paraId="110BB0A7"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08849FF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62F930B3"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0CCE33C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5DA5DABF"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3EC5AFB9"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32.92</w:t>
            </w:r>
          </w:p>
        </w:tc>
        <w:tc>
          <w:tcPr>
            <w:tcW w:w="984" w:type="dxa"/>
            <w:shd w:val="clear" w:color="auto" w:fill="FFFFFF" w:themeFill="background1"/>
          </w:tcPr>
          <w:p w14:paraId="40F319F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4938A0DA"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1C7FAFE7"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698BE930"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377DC016"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6E3EEA2D"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.098</w:t>
            </w:r>
          </w:p>
          <w:p w14:paraId="7EAAA68C"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tc>
        <w:tc>
          <w:tcPr>
            <w:tcW w:w="986" w:type="dxa"/>
            <w:shd w:val="clear" w:color="auto" w:fill="FFFFFF" w:themeFill="background1"/>
          </w:tcPr>
          <w:p w14:paraId="73C43FC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4ACF4C98"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0DBA4FF1"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3F999988"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02A3CD1A"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p>
          <w:p w14:paraId="610017FD" w14:textId="77777777" w:rsidR="006B3779" w:rsidRPr="001349EB" w:rsidRDefault="006B377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14.21</w:t>
            </w:r>
          </w:p>
        </w:tc>
      </w:tr>
      <w:tr w:rsidR="001349EB" w:rsidRPr="001349EB" w14:paraId="344746D0" w14:textId="77777777" w:rsidTr="00FC4650">
        <w:trPr>
          <w:trHeight w:val="136"/>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6B797351"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Constant</w:t>
            </w:r>
          </w:p>
        </w:tc>
        <w:tc>
          <w:tcPr>
            <w:tcW w:w="1245" w:type="dxa"/>
            <w:shd w:val="clear" w:color="auto" w:fill="FFFFFF" w:themeFill="background1"/>
          </w:tcPr>
          <w:p w14:paraId="2D49CDEF"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8.80</w:t>
            </w:r>
          </w:p>
        </w:tc>
        <w:tc>
          <w:tcPr>
            <w:tcW w:w="845" w:type="dxa"/>
            <w:shd w:val="clear" w:color="auto" w:fill="FFFFFF" w:themeFill="background1"/>
          </w:tcPr>
          <w:p w14:paraId="036E05B2"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07" w:type="dxa"/>
            <w:shd w:val="clear" w:color="auto" w:fill="FFFFFF" w:themeFill="background1"/>
          </w:tcPr>
          <w:p w14:paraId="2EDD3629"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77739B15"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29116CD1"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1C884EE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0C4CD1F4" w14:textId="77777777" w:rsidTr="00FC4650">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D746611"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 Inattention</w:t>
            </w:r>
          </w:p>
        </w:tc>
        <w:tc>
          <w:tcPr>
            <w:tcW w:w="1245" w:type="dxa"/>
            <w:shd w:val="clear" w:color="auto" w:fill="FFFFFF" w:themeFill="background1"/>
          </w:tcPr>
          <w:p w14:paraId="657C5F1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.549</w:t>
            </w:r>
          </w:p>
        </w:tc>
        <w:tc>
          <w:tcPr>
            <w:tcW w:w="845" w:type="dxa"/>
            <w:shd w:val="clear" w:color="auto" w:fill="FFFFFF" w:themeFill="background1"/>
          </w:tcPr>
          <w:p w14:paraId="6F599334"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..129</w:t>
            </w:r>
          </w:p>
        </w:tc>
        <w:tc>
          <w:tcPr>
            <w:tcW w:w="707" w:type="dxa"/>
            <w:shd w:val="clear" w:color="auto" w:fill="FFFFFF" w:themeFill="background1"/>
          </w:tcPr>
          <w:p w14:paraId="5A71308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435F374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36D7A9C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0A983599"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0C201F24" w14:textId="77777777" w:rsidTr="00FC4650">
        <w:trPr>
          <w:trHeight w:val="65"/>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7A1F26EC"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ASRS_H/I</w:t>
            </w:r>
          </w:p>
        </w:tc>
        <w:tc>
          <w:tcPr>
            <w:tcW w:w="1245" w:type="dxa"/>
            <w:shd w:val="clear" w:color="auto" w:fill="FFFFFF" w:themeFill="background1"/>
          </w:tcPr>
          <w:p w14:paraId="18252F29"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.084</w:t>
            </w:r>
          </w:p>
        </w:tc>
        <w:tc>
          <w:tcPr>
            <w:tcW w:w="845" w:type="dxa"/>
            <w:shd w:val="clear" w:color="auto" w:fill="FFFFFF" w:themeFill="background1"/>
          </w:tcPr>
          <w:p w14:paraId="658F0272"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.020</w:t>
            </w:r>
          </w:p>
        </w:tc>
        <w:tc>
          <w:tcPr>
            <w:tcW w:w="707" w:type="dxa"/>
            <w:shd w:val="clear" w:color="auto" w:fill="FFFFFF" w:themeFill="background1"/>
          </w:tcPr>
          <w:p w14:paraId="3A5DC55A"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3A68E3CA"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64F78AE8"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0798CDE9"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6EAC04A3" w14:textId="77777777" w:rsidTr="00FC465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47576418"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Attentional Facet</w:t>
            </w:r>
          </w:p>
          <w:p w14:paraId="7EA7D983"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Motor Facet</w:t>
            </w:r>
          </w:p>
          <w:p w14:paraId="08506CE8"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Planning Facet</w:t>
            </w:r>
          </w:p>
          <w:p w14:paraId="106EAC91" w14:textId="77777777" w:rsidR="006B3779" w:rsidRPr="001349EB" w:rsidRDefault="006B3779" w:rsidP="00FC4650">
            <w:pPr>
              <w:pStyle w:val="NoSpacing"/>
              <w:rPr>
                <w:rFonts w:asciiTheme="majorBidi" w:hAnsiTheme="majorBidi" w:cstheme="majorBidi"/>
                <w:b w:val="0"/>
                <w:bCs w:val="0"/>
                <w:color w:val="auto"/>
                <w:sz w:val="24"/>
                <w:szCs w:val="24"/>
                <w:lang w:val="de-DE"/>
              </w:rPr>
            </w:pPr>
            <w:r w:rsidRPr="001349EB">
              <w:rPr>
                <w:rFonts w:asciiTheme="majorBidi" w:hAnsiTheme="majorBidi" w:cstheme="majorBidi"/>
                <w:b w:val="0"/>
                <w:bCs w:val="0"/>
                <w:color w:val="auto"/>
                <w:sz w:val="24"/>
                <w:szCs w:val="24"/>
                <w:lang w:val="de-DE"/>
              </w:rPr>
              <w:t>AQ_SocialSkill</w:t>
            </w:r>
          </w:p>
        </w:tc>
        <w:tc>
          <w:tcPr>
            <w:tcW w:w="1245" w:type="dxa"/>
            <w:shd w:val="clear" w:color="auto" w:fill="FFFFFF" w:themeFill="background1"/>
          </w:tcPr>
          <w:p w14:paraId="00DEF791"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1.55</w:t>
            </w:r>
            <w:r w:rsidRPr="001349EB">
              <w:rPr>
                <w:rFonts w:asciiTheme="majorBidi" w:hAnsiTheme="majorBidi" w:cstheme="majorBidi"/>
                <w:color w:val="auto"/>
                <w:sz w:val="24"/>
                <w:szCs w:val="24"/>
                <w:vertAlign w:val="superscript"/>
              </w:rPr>
              <w:t>**</w:t>
            </w:r>
          </w:p>
          <w:p w14:paraId="04CC34B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.312</w:t>
            </w:r>
          </w:p>
          <w:p w14:paraId="290E3AED"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.811</w:t>
            </w:r>
            <w:r w:rsidRPr="001349EB">
              <w:rPr>
                <w:rFonts w:asciiTheme="majorBidi" w:hAnsiTheme="majorBidi" w:cstheme="majorBidi"/>
                <w:color w:val="auto"/>
                <w:sz w:val="24"/>
                <w:szCs w:val="24"/>
                <w:vertAlign w:val="superscript"/>
              </w:rPr>
              <w:t>*</w:t>
            </w:r>
          </w:p>
          <w:p w14:paraId="21F76628"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.876</w:t>
            </w:r>
          </w:p>
        </w:tc>
        <w:tc>
          <w:tcPr>
            <w:tcW w:w="845" w:type="dxa"/>
            <w:shd w:val="clear" w:color="auto" w:fill="FFFFFF" w:themeFill="background1"/>
          </w:tcPr>
          <w:p w14:paraId="2B16CEBB"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.293</w:t>
            </w:r>
          </w:p>
          <w:p w14:paraId="2505B4FD"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.059</w:t>
            </w:r>
          </w:p>
          <w:p w14:paraId="66FD0FF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.154</w:t>
            </w:r>
          </w:p>
          <w:p w14:paraId="155A1B7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.089</w:t>
            </w:r>
          </w:p>
        </w:tc>
        <w:tc>
          <w:tcPr>
            <w:tcW w:w="707" w:type="dxa"/>
            <w:shd w:val="clear" w:color="auto" w:fill="FFFFFF" w:themeFill="background1"/>
          </w:tcPr>
          <w:p w14:paraId="3CDD2E60"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0C48F9E9"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66A81BB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5A3CEF0F"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1C474B6A" w14:textId="77777777" w:rsidTr="00FC4650">
        <w:trPr>
          <w:trHeight w:val="65"/>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583ADA86"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AQ_Attention Switching</w:t>
            </w:r>
          </w:p>
        </w:tc>
        <w:tc>
          <w:tcPr>
            <w:tcW w:w="1245" w:type="dxa"/>
            <w:shd w:val="clear" w:color="auto" w:fill="FFFFFF" w:themeFill="background1"/>
          </w:tcPr>
          <w:p w14:paraId="64DE238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1.79</w:t>
            </w:r>
            <w:r w:rsidRPr="001349EB">
              <w:rPr>
                <w:rFonts w:asciiTheme="majorBidi" w:hAnsiTheme="majorBidi" w:cstheme="majorBidi"/>
                <w:color w:val="auto"/>
                <w:sz w:val="24"/>
                <w:szCs w:val="24"/>
                <w:vertAlign w:val="superscript"/>
              </w:rPr>
              <w:t>**</w:t>
            </w:r>
          </w:p>
        </w:tc>
        <w:tc>
          <w:tcPr>
            <w:tcW w:w="845" w:type="dxa"/>
            <w:shd w:val="clear" w:color="auto" w:fill="FFFFFF" w:themeFill="background1"/>
          </w:tcPr>
          <w:p w14:paraId="39055AD1"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.165</w:t>
            </w:r>
          </w:p>
        </w:tc>
        <w:tc>
          <w:tcPr>
            <w:tcW w:w="707" w:type="dxa"/>
            <w:shd w:val="clear" w:color="auto" w:fill="FFFFFF" w:themeFill="background1"/>
          </w:tcPr>
          <w:p w14:paraId="1D79D1EE"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65774E4E"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2D04050B"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0E423065"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5E6E353E" w14:textId="77777777" w:rsidTr="00FC465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7624E83D" w14:textId="77777777" w:rsidR="006B3779" w:rsidRPr="001349EB" w:rsidRDefault="006B377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AQ_Attention To Detail</w:t>
            </w:r>
          </w:p>
        </w:tc>
        <w:tc>
          <w:tcPr>
            <w:tcW w:w="1245" w:type="dxa"/>
            <w:shd w:val="clear" w:color="auto" w:fill="FFFFFF" w:themeFill="background1"/>
          </w:tcPr>
          <w:p w14:paraId="00EE57F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.616</w:t>
            </w:r>
          </w:p>
        </w:tc>
        <w:tc>
          <w:tcPr>
            <w:tcW w:w="845" w:type="dxa"/>
            <w:shd w:val="clear" w:color="auto" w:fill="FFFFFF" w:themeFill="background1"/>
          </w:tcPr>
          <w:p w14:paraId="52B220B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.058</w:t>
            </w:r>
          </w:p>
        </w:tc>
        <w:tc>
          <w:tcPr>
            <w:tcW w:w="707" w:type="dxa"/>
            <w:shd w:val="clear" w:color="auto" w:fill="FFFFFF" w:themeFill="background1"/>
          </w:tcPr>
          <w:p w14:paraId="169DA88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39563F9F"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3CD379A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17EF9D3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37BB641F" w14:textId="77777777" w:rsidTr="00FC4650">
        <w:trPr>
          <w:trHeight w:val="65"/>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44FD8090" w14:textId="77777777" w:rsidR="006B3779" w:rsidRPr="001349EB" w:rsidRDefault="006B3779" w:rsidP="00FC4650">
            <w:pPr>
              <w:rPr>
                <w:rFonts w:asciiTheme="majorBidi" w:hAnsiTheme="majorBidi" w:cstheme="majorBidi"/>
                <w:b w:val="0"/>
                <w:bCs w:val="0"/>
                <w:color w:val="auto"/>
                <w:sz w:val="24"/>
                <w:szCs w:val="24"/>
                <w:lang w:val="en-US"/>
              </w:rPr>
            </w:pPr>
            <w:r w:rsidRPr="001349EB">
              <w:rPr>
                <w:rFonts w:asciiTheme="majorBidi" w:hAnsiTheme="majorBidi" w:cstheme="majorBidi"/>
                <w:b w:val="0"/>
                <w:bCs w:val="0"/>
                <w:color w:val="auto"/>
                <w:sz w:val="24"/>
                <w:szCs w:val="24"/>
              </w:rPr>
              <w:t>AQ_Communication</w:t>
            </w:r>
          </w:p>
        </w:tc>
        <w:tc>
          <w:tcPr>
            <w:tcW w:w="1245" w:type="dxa"/>
            <w:shd w:val="clear" w:color="auto" w:fill="FFFFFF" w:themeFill="background1"/>
          </w:tcPr>
          <w:p w14:paraId="4C39E383"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.930</w:t>
            </w:r>
          </w:p>
        </w:tc>
        <w:tc>
          <w:tcPr>
            <w:tcW w:w="845" w:type="dxa"/>
            <w:shd w:val="clear" w:color="auto" w:fill="FFFFFF" w:themeFill="background1"/>
          </w:tcPr>
          <w:p w14:paraId="63D9F23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.084</w:t>
            </w:r>
          </w:p>
        </w:tc>
        <w:tc>
          <w:tcPr>
            <w:tcW w:w="707" w:type="dxa"/>
            <w:shd w:val="clear" w:color="auto" w:fill="FFFFFF" w:themeFill="background1"/>
          </w:tcPr>
          <w:p w14:paraId="3B2D9805"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5F2DDD91"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7D99F723"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16AAF666"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1349EB" w:rsidRPr="001349EB" w14:paraId="3248AA48" w14:textId="77777777" w:rsidTr="00FC4650">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AFCD487" w14:textId="77777777" w:rsidR="006B3779" w:rsidRPr="001349EB" w:rsidRDefault="006B377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AQ_Imagination</w:t>
            </w:r>
          </w:p>
        </w:tc>
        <w:tc>
          <w:tcPr>
            <w:tcW w:w="1245" w:type="dxa"/>
            <w:shd w:val="clear" w:color="auto" w:fill="FFFFFF" w:themeFill="background1"/>
          </w:tcPr>
          <w:p w14:paraId="4071FBA9"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-.178</w:t>
            </w:r>
          </w:p>
        </w:tc>
        <w:tc>
          <w:tcPr>
            <w:tcW w:w="845" w:type="dxa"/>
            <w:shd w:val="clear" w:color="auto" w:fill="FFFFFF" w:themeFill="background1"/>
          </w:tcPr>
          <w:p w14:paraId="6FD05A35"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-.014</w:t>
            </w:r>
          </w:p>
        </w:tc>
        <w:tc>
          <w:tcPr>
            <w:tcW w:w="707" w:type="dxa"/>
            <w:shd w:val="clear" w:color="auto" w:fill="FFFFFF" w:themeFill="background1"/>
          </w:tcPr>
          <w:p w14:paraId="27219EF6"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756" w:type="dxa"/>
            <w:shd w:val="clear" w:color="auto" w:fill="FFFFFF" w:themeFill="background1"/>
          </w:tcPr>
          <w:p w14:paraId="4FDC1902"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4" w:type="dxa"/>
            <w:shd w:val="clear" w:color="auto" w:fill="FFFFFF" w:themeFill="background1"/>
          </w:tcPr>
          <w:p w14:paraId="49B8532B"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c>
          <w:tcPr>
            <w:tcW w:w="986" w:type="dxa"/>
            <w:shd w:val="clear" w:color="auto" w:fill="FFFFFF" w:themeFill="background1"/>
          </w:tcPr>
          <w:p w14:paraId="3F5B729C" w14:textId="77777777" w:rsidR="006B3779" w:rsidRPr="001349EB" w:rsidRDefault="006B3779"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1349EB" w:rsidRPr="001349EB" w14:paraId="0AF480A3" w14:textId="77777777" w:rsidTr="00FC4650">
        <w:trPr>
          <w:trHeight w:val="3216"/>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tcPr>
          <w:p w14:paraId="28B95D4E" w14:textId="77777777" w:rsidR="006B3779" w:rsidRPr="001349EB" w:rsidRDefault="006B3779" w:rsidP="00FC4650">
            <w:pPr>
              <w:rPr>
                <w:rFonts w:asciiTheme="majorBidi" w:hAnsiTheme="majorBidi" w:cstheme="majorBidi"/>
                <w:b w:val="0"/>
                <w:bCs w:val="0"/>
                <w:color w:val="auto"/>
                <w:sz w:val="24"/>
                <w:szCs w:val="24"/>
                <w:lang w:val="fr-FR"/>
              </w:rPr>
            </w:pPr>
          </w:p>
          <w:p w14:paraId="6A3D484F"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 xml:space="preserve">Model 4 </w:t>
            </w:r>
          </w:p>
          <w:p w14:paraId="4C0BE9C5"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Constant</w:t>
            </w:r>
          </w:p>
          <w:p w14:paraId="00141A10"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ASRS- Inattention</w:t>
            </w:r>
          </w:p>
          <w:p w14:paraId="1E389615"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ASRS_H/I</w:t>
            </w:r>
          </w:p>
          <w:p w14:paraId="7BE254EE" w14:textId="77777777" w:rsidR="006B3779" w:rsidRPr="001349EB" w:rsidRDefault="006B3779" w:rsidP="00FC4650">
            <w:pPr>
              <w:pStyle w:val="NoSpacing"/>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BIS- Attentional Facet</w:t>
            </w:r>
          </w:p>
          <w:p w14:paraId="34E129DE"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Motor Facet</w:t>
            </w:r>
          </w:p>
          <w:p w14:paraId="3D1009C8"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Planning Facet</w:t>
            </w:r>
          </w:p>
          <w:p w14:paraId="2B541938"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AQ_SocialSkill</w:t>
            </w:r>
          </w:p>
          <w:p w14:paraId="545851D5"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AQ_Attention Switching</w:t>
            </w:r>
          </w:p>
          <w:p w14:paraId="5B484613" w14:textId="77777777" w:rsidR="006B3779" w:rsidRPr="001349EB" w:rsidRDefault="006B3779"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AQ_Attention To Detail</w:t>
            </w:r>
          </w:p>
          <w:p w14:paraId="7EB51DBE"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AQ_Communication</w:t>
            </w:r>
          </w:p>
          <w:p w14:paraId="0542EFDF"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AQ_Imagination</w:t>
            </w:r>
          </w:p>
          <w:p w14:paraId="73F8FC93" w14:textId="77777777" w:rsidR="006B3779" w:rsidRPr="001349EB" w:rsidRDefault="006B3779" w:rsidP="00FC4650">
            <w:pPr>
              <w:rPr>
                <w:rFonts w:asciiTheme="majorBidi" w:hAnsiTheme="majorBidi" w:cstheme="majorBidi"/>
                <w:b w:val="0"/>
                <w:bCs w:val="0"/>
                <w:color w:val="auto"/>
                <w:sz w:val="24"/>
                <w:szCs w:val="24"/>
                <w:lang w:val="fr-FR"/>
              </w:rPr>
            </w:pPr>
            <w:r w:rsidRPr="001349EB">
              <w:rPr>
                <w:rFonts w:asciiTheme="majorBidi" w:hAnsiTheme="majorBidi" w:cstheme="majorBidi"/>
                <w:b w:val="0"/>
                <w:bCs w:val="0"/>
                <w:color w:val="auto"/>
                <w:sz w:val="24"/>
                <w:szCs w:val="24"/>
                <w:lang w:val="fr-FR"/>
              </w:rPr>
              <w:t>Gender</w:t>
            </w:r>
          </w:p>
        </w:tc>
        <w:tc>
          <w:tcPr>
            <w:tcW w:w="1245" w:type="dxa"/>
            <w:shd w:val="clear" w:color="auto" w:fill="FFFFFF" w:themeFill="background1"/>
          </w:tcPr>
          <w:p w14:paraId="31FE86F1"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fr-FR"/>
              </w:rPr>
            </w:pPr>
          </w:p>
          <w:p w14:paraId="0C8BA8FD"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fr-FR"/>
              </w:rPr>
            </w:pPr>
          </w:p>
          <w:p w14:paraId="64DEB8CA"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.622</w:t>
            </w:r>
          </w:p>
          <w:p w14:paraId="4F641724"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.519</w:t>
            </w:r>
          </w:p>
          <w:p w14:paraId="4DD8A049"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.088</w:t>
            </w:r>
          </w:p>
          <w:p w14:paraId="0A89F30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1.56</w:t>
            </w:r>
            <w:r w:rsidRPr="001349EB">
              <w:rPr>
                <w:rFonts w:asciiTheme="majorBidi" w:hAnsiTheme="majorBidi" w:cstheme="majorBidi"/>
                <w:color w:val="auto"/>
                <w:sz w:val="24"/>
                <w:szCs w:val="24"/>
                <w:vertAlign w:val="superscript"/>
              </w:rPr>
              <w:t>**</w:t>
            </w:r>
          </w:p>
          <w:p w14:paraId="693E0E17"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3.20</w:t>
            </w:r>
          </w:p>
          <w:p w14:paraId="0CAF766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.821</w:t>
            </w:r>
            <w:r w:rsidRPr="001349EB">
              <w:rPr>
                <w:rFonts w:asciiTheme="majorBidi" w:hAnsiTheme="majorBidi" w:cstheme="majorBidi"/>
                <w:color w:val="auto"/>
                <w:sz w:val="24"/>
                <w:szCs w:val="24"/>
                <w:vertAlign w:val="superscript"/>
              </w:rPr>
              <w:t>*</w:t>
            </w:r>
          </w:p>
          <w:p w14:paraId="425F06EB"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.900</w:t>
            </w:r>
          </w:p>
          <w:p w14:paraId="52993E9C"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1.83</w:t>
            </w:r>
            <w:r w:rsidRPr="001349EB">
              <w:rPr>
                <w:rFonts w:asciiTheme="majorBidi" w:hAnsiTheme="majorBidi" w:cstheme="majorBidi"/>
                <w:color w:val="auto"/>
                <w:sz w:val="24"/>
                <w:szCs w:val="24"/>
                <w:vertAlign w:val="superscript"/>
              </w:rPr>
              <w:t>**</w:t>
            </w:r>
          </w:p>
          <w:p w14:paraId="5C03CD52"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.646</w:t>
            </w:r>
          </w:p>
          <w:p w14:paraId="18E8BD26"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.915</w:t>
            </w:r>
          </w:p>
          <w:p w14:paraId="33AD2609"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-.159</w:t>
            </w:r>
          </w:p>
          <w:p w14:paraId="1498E8D6"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4.26</w:t>
            </w:r>
          </w:p>
        </w:tc>
        <w:tc>
          <w:tcPr>
            <w:tcW w:w="845" w:type="dxa"/>
            <w:shd w:val="clear" w:color="auto" w:fill="FFFFFF" w:themeFill="background1"/>
          </w:tcPr>
          <w:p w14:paraId="49290ABF"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468E1349"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53869F73"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p>
          <w:p w14:paraId="6E9FE700"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.122</w:t>
            </w:r>
          </w:p>
          <w:p w14:paraId="076DDE3E"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.021</w:t>
            </w:r>
          </w:p>
          <w:p w14:paraId="1CF3B217"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.296</w:t>
            </w:r>
          </w:p>
          <w:p w14:paraId="4C03CD5C"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.061</w:t>
            </w:r>
          </w:p>
          <w:p w14:paraId="48EA1451"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.156</w:t>
            </w:r>
          </w:p>
          <w:p w14:paraId="571A55B8"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.091</w:t>
            </w:r>
          </w:p>
          <w:p w14:paraId="28575C12"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.168</w:t>
            </w:r>
          </w:p>
          <w:p w14:paraId="3A73EB6B"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.060</w:t>
            </w:r>
          </w:p>
          <w:p w14:paraId="0C1B2949"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.083</w:t>
            </w:r>
          </w:p>
          <w:p w14:paraId="090B9EF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-.012</w:t>
            </w:r>
          </w:p>
          <w:p w14:paraId="1DDDAA6B"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de-DE"/>
              </w:rPr>
            </w:pPr>
            <w:r w:rsidRPr="001349EB">
              <w:rPr>
                <w:rFonts w:asciiTheme="majorBidi" w:hAnsiTheme="majorBidi" w:cstheme="majorBidi"/>
                <w:color w:val="auto"/>
                <w:sz w:val="24"/>
                <w:szCs w:val="24"/>
                <w:lang w:val="de-DE"/>
              </w:rPr>
              <w:t>.076</w:t>
            </w:r>
          </w:p>
        </w:tc>
        <w:tc>
          <w:tcPr>
            <w:tcW w:w="707" w:type="dxa"/>
            <w:shd w:val="clear" w:color="auto" w:fill="FFFFFF" w:themeFill="background1"/>
          </w:tcPr>
          <w:p w14:paraId="5BDF920D"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.448</w:t>
            </w:r>
          </w:p>
          <w:p w14:paraId="2AF2EBF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44543EFF"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F01A0AA"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C7D8668"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69A05F1"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DE2D74D"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426A7C44"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A2E07A3"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2E79DE8"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AA18EC5"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12EEEBF8"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72DF38BF"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7890E54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9B9CD28"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.454</w:t>
            </w:r>
          </w:p>
        </w:tc>
        <w:tc>
          <w:tcPr>
            <w:tcW w:w="756" w:type="dxa"/>
            <w:shd w:val="clear" w:color="auto" w:fill="FFFFFF" w:themeFill="background1"/>
          </w:tcPr>
          <w:p w14:paraId="1800600F"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21.43</w:t>
            </w:r>
          </w:p>
          <w:p w14:paraId="6171E1D5"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8F1A608"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197B7233"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FD8DA95"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D46479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7C3648CB"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49939020"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D0D098C"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834053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EB9FD01"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02BF545"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16D0CB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F8EA31A"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5E13E8A5"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19.86</w:t>
            </w:r>
          </w:p>
        </w:tc>
        <w:tc>
          <w:tcPr>
            <w:tcW w:w="984" w:type="dxa"/>
            <w:shd w:val="clear" w:color="auto" w:fill="FFFFFF" w:themeFill="background1"/>
          </w:tcPr>
          <w:p w14:paraId="3CD0F7BB"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.068</w:t>
            </w:r>
          </w:p>
          <w:p w14:paraId="37BC8917"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56E40E1F"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5FEA224"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149F019E"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30DC944"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2EEF864"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14BBE122"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6B88FCD"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717152A8"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37CF729"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C22AAC0"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8FD4CD6"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1879735A"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64B13B9"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.006</w:t>
            </w:r>
          </w:p>
        </w:tc>
        <w:tc>
          <w:tcPr>
            <w:tcW w:w="986" w:type="dxa"/>
            <w:shd w:val="clear" w:color="auto" w:fill="FFFFFF" w:themeFill="background1"/>
          </w:tcPr>
          <w:p w14:paraId="09405363"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6.55</w:t>
            </w:r>
          </w:p>
          <w:p w14:paraId="03CBB2C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895CCB7"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5DB553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A60AC18"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59B6E664"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58B163B7"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84B5812"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D7E764A"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278CE73A" w14:textId="77777777" w:rsidR="006B3779" w:rsidRPr="001349EB" w:rsidRDefault="006B3779"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38F56BD"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0CFF731F"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3EF0134D"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1B213CCD"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p w14:paraId="6526576B" w14:textId="77777777" w:rsidR="006B3779" w:rsidRPr="001349EB" w:rsidRDefault="006B377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2.72</w:t>
            </w:r>
          </w:p>
        </w:tc>
      </w:tr>
    </w:tbl>
    <w:p w14:paraId="60F79BBE" w14:textId="77777777" w:rsidR="006B3779" w:rsidRPr="001349EB" w:rsidRDefault="006B3779" w:rsidP="006B3779">
      <w:pPr>
        <w:autoSpaceDE w:val="0"/>
        <w:autoSpaceDN w:val="0"/>
        <w:adjustRightInd w:val="0"/>
        <w:rPr>
          <w:rFonts w:asciiTheme="majorBidi" w:eastAsiaTheme="minorEastAsia" w:hAnsiTheme="majorBidi" w:cstheme="majorBidi"/>
          <w:sz w:val="21"/>
          <w:szCs w:val="21"/>
          <w:lang w:eastAsia="zh-CN"/>
        </w:rPr>
      </w:pPr>
    </w:p>
    <w:p w14:paraId="161EC083" w14:textId="77777777" w:rsidR="006B3779" w:rsidRPr="001349EB" w:rsidRDefault="006B3779" w:rsidP="006B3779">
      <w:pPr>
        <w:autoSpaceDE w:val="0"/>
        <w:autoSpaceDN w:val="0"/>
        <w:adjustRightInd w:val="0"/>
        <w:rPr>
          <w:rFonts w:asciiTheme="majorBidi" w:eastAsiaTheme="minorEastAsia" w:hAnsiTheme="majorBidi" w:cstheme="majorBidi"/>
          <w:sz w:val="21"/>
          <w:szCs w:val="21"/>
          <w:lang w:eastAsia="zh-CN"/>
        </w:rPr>
      </w:pPr>
    </w:p>
    <w:p w14:paraId="34CC1810" w14:textId="77777777" w:rsidR="006B3779" w:rsidRPr="001349EB" w:rsidRDefault="006B3779" w:rsidP="006B3779">
      <w:pPr>
        <w:autoSpaceDE w:val="0"/>
        <w:autoSpaceDN w:val="0"/>
        <w:adjustRightInd w:val="0"/>
        <w:rPr>
          <w:rFonts w:asciiTheme="majorBidi" w:eastAsiaTheme="minorEastAsia" w:hAnsiTheme="majorBidi" w:cstheme="majorBidi"/>
          <w:sz w:val="21"/>
          <w:szCs w:val="21"/>
          <w:lang w:eastAsia="zh-CN"/>
        </w:rPr>
      </w:pPr>
    </w:p>
    <w:p w14:paraId="14C3F9AD" w14:textId="77777777" w:rsidR="006B3779" w:rsidRPr="001349EB" w:rsidRDefault="006B3779" w:rsidP="006B3779">
      <w:pPr>
        <w:autoSpaceDE w:val="0"/>
        <w:autoSpaceDN w:val="0"/>
        <w:adjustRightInd w:val="0"/>
        <w:rPr>
          <w:rFonts w:asciiTheme="majorBidi" w:eastAsiaTheme="minorEastAsia" w:hAnsiTheme="majorBidi" w:cstheme="majorBidi"/>
          <w:sz w:val="21"/>
          <w:szCs w:val="21"/>
          <w:lang w:eastAsia="zh-CN"/>
        </w:rPr>
      </w:pPr>
    </w:p>
    <w:p w14:paraId="3D4E2FD9" w14:textId="77777777" w:rsidR="006B3779" w:rsidRPr="001349EB" w:rsidRDefault="006B3779" w:rsidP="006B3779">
      <w:pPr>
        <w:rPr>
          <w:rFonts w:asciiTheme="majorBidi" w:hAnsiTheme="majorBidi" w:cstheme="majorBidi"/>
          <w:i/>
          <w:iCs/>
          <w:sz w:val="21"/>
          <w:szCs w:val="21"/>
        </w:rPr>
      </w:pPr>
    </w:p>
    <w:p w14:paraId="7B8E750A" w14:textId="77777777" w:rsidR="006B3779" w:rsidRPr="001349EB" w:rsidRDefault="006B3779" w:rsidP="006B3779">
      <w:pPr>
        <w:rPr>
          <w:rFonts w:asciiTheme="majorBidi" w:hAnsiTheme="majorBidi" w:cstheme="majorBidi"/>
          <w:i/>
          <w:iCs/>
          <w:sz w:val="21"/>
          <w:szCs w:val="21"/>
        </w:rPr>
      </w:pPr>
    </w:p>
    <w:p w14:paraId="232CFF57" w14:textId="77777777" w:rsidR="006B3779" w:rsidRPr="001349EB" w:rsidRDefault="006B3779" w:rsidP="006B3779">
      <w:pPr>
        <w:rPr>
          <w:rFonts w:asciiTheme="majorBidi" w:hAnsiTheme="majorBidi" w:cstheme="majorBidi"/>
          <w:i/>
          <w:iCs/>
          <w:sz w:val="21"/>
          <w:szCs w:val="21"/>
        </w:rPr>
      </w:pPr>
    </w:p>
    <w:p w14:paraId="104C6614" w14:textId="77777777" w:rsidR="006B3779" w:rsidRPr="001349EB" w:rsidRDefault="006B3779" w:rsidP="006B3779">
      <w:pPr>
        <w:rPr>
          <w:rFonts w:asciiTheme="majorBidi" w:hAnsiTheme="majorBidi" w:cstheme="majorBidi"/>
          <w:sz w:val="21"/>
          <w:szCs w:val="21"/>
        </w:rPr>
      </w:pPr>
    </w:p>
    <w:p w14:paraId="5DF4CCF4" w14:textId="77777777" w:rsidR="006B3779" w:rsidRPr="001349EB" w:rsidRDefault="006B3779" w:rsidP="006B3779">
      <w:pPr>
        <w:rPr>
          <w:rFonts w:asciiTheme="majorBidi" w:hAnsiTheme="majorBidi" w:cstheme="majorBidi"/>
          <w:sz w:val="21"/>
          <w:szCs w:val="21"/>
        </w:rPr>
      </w:pPr>
    </w:p>
    <w:p w14:paraId="1367959E" w14:textId="77777777" w:rsidR="006B3779" w:rsidRPr="001349EB" w:rsidRDefault="006B3779" w:rsidP="006B3779">
      <w:pPr>
        <w:rPr>
          <w:rFonts w:asciiTheme="majorBidi" w:hAnsiTheme="majorBidi" w:cstheme="majorBidi"/>
          <w:sz w:val="21"/>
          <w:szCs w:val="21"/>
        </w:rPr>
      </w:pPr>
    </w:p>
    <w:p w14:paraId="07E3943C" w14:textId="77777777" w:rsidR="006B3779" w:rsidRPr="001349EB" w:rsidRDefault="006B3779" w:rsidP="006B3779">
      <w:pPr>
        <w:rPr>
          <w:rFonts w:asciiTheme="majorBidi" w:hAnsiTheme="majorBidi" w:cstheme="majorBidi"/>
          <w:sz w:val="21"/>
          <w:szCs w:val="21"/>
        </w:rPr>
      </w:pPr>
    </w:p>
    <w:p w14:paraId="40BA805D" w14:textId="77777777" w:rsidR="006B3779" w:rsidRPr="001349EB" w:rsidRDefault="006B3779" w:rsidP="006B3779">
      <w:pPr>
        <w:rPr>
          <w:rFonts w:asciiTheme="majorBidi" w:hAnsiTheme="majorBidi" w:cstheme="majorBidi"/>
          <w:sz w:val="21"/>
          <w:szCs w:val="21"/>
        </w:rPr>
      </w:pPr>
    </w:p>
    <w:p w14:paraId="4DDB3CF6" w14:textId="77777777" w:rsidR="006B3779" w:rsidRPr="001349EB" w:rsidRDefault="006B3779" w:rsidP="006B3779">
      <w:pPr>
        <w:rPr>
          <w:rFonts w:asciiTheme="majorBidi" w:hAnsiTheme="majorBidi" w:cstheme="majorBidi"/>
          <w:sz w:val="21"/>
          <w:szCs w:val="21"/>
        </w:rPr>
      </w:pPr>
    </w:p>
    <w:p w14:paraId="6EBE86A6" w14:textId="77777777" w:rsidR="006B3779" w:rsidRPr="001349EB" w:rsidRDefault="006B3779" w:rsidP="006B3779">
      <w:pPr>
        <w:rPr>
          <w:rFonts w:asciiTheme="majorBidi" w:hAnsiTheme="majorBidi" w:cstheme="majorBidi"/>
          <w:sz w:val="21"/>
          <w:szCs w:val="21"/>
        </w:rPr>
      </w:pPr>
    </w:p>
    <w:p w14:paraId="1E4093FB" w14:textId="77777777" w:rsidR="006B3779" w:rsidRPr="001349EB" w:rsidRDefault="006B3779" w:rsidP="006B3779">
      <w:pPr>
        <w:rPr>
          <w:rFonts w:asciiTheme="majorBidi" w:hAnsiTheme="majorBidi" w:cstheme="majorBidi"/>
          <w:sz w:val="21"/>
          <w:szCs w:val="21"/>
        </w:rPr>
      </w:pPr>
    </w:p>
    <w:p w14:paraId="2E79B976" w14:textId="77777777" w:rsidR="006B3779" w:rsidRPr="001349EB" w:rsidRDefault="006B3779" w:rsidP="006B3779">
      <w:pPr>
        <w:rPr>
          <w:rFonts w:asciiTheme="majorBidi" w:hAnsiTheme="majorBidi" w:cstheme="majorBidi"/>
          <w:sz w:val="21"/>
          <w:szCs w:val="21"/>
        </w:rPr>
      </w:pPr>
    </w:p>
    <w:p w14:paraId="0ECC9CF7" w14:textId="77777777" w:rsidR="006B3779" w:rsidRPr="001349EB" w:rsidRDefault="006B3779" w:rsidP="006B3779">
      <w:pPr>
        <w:rPr>
          <w:rFonts w:asciiTheme="majorBidi" w:hAnsiTheme="majorBidi" w:cstheme="majorBidi"/>
          <w:sz w:val="21"/>
          <w:szCs w:val="21"/>
        </w:rPr>
      </w:pPr>
    </w:p>
    <w:p w14:paraId="5AAE72F1" w14:textId="77777777" w:rsidR="006B3779" w:rsidRPr="001349EB" w:rsidRDefault="006B3779" w:rsidP="006B3779">
      <w:pPr>
        <w:rPr>
          <w:rFonts w:asciiTheme="majorBidi" w:hAnsiTheme="majorBidi" w:cstheme="majorBidi"/>
          <w:sz w:val="21"/>
          <w:szCs w:val="21"/>
        </w:rPr>
      </w:pPr>
    </w:p>
    <w:p w14:paraId="717C5EC4" w14:textId="77777777" w:rsidR="006B3779" w:rsidRPr="001349EB" w:rsidRDefault="006B3779" w:rsidP="006B3779">
      <w:pPr>
        <w:rPr>
          <w:rFonts w:asciiTheme="majorBidi" w:hAnsiTheme="majorBidi" w:cstheme="majorBidi"/>
          <w:sz w:val="21"/>
          <w:szCs w:val="21"/>
        </w:rPr>
      </w:pPr>
    </w:p>
    <w:p w14:paraId="4B4C6F87" w14:textId="77777777" w:rsidR="006B3779" w:rsidRPr="001349EB" w:rsidRDefault="006B3779" w:rsidP="006B3779">
      <w:pPr>
        <w:rPr>
          <w:rFonts w:asciiTheme="majorBidi" w:hAnsiTheme="majorBidi" w:cstheme="majorBidi"/>
          <w:sz w:val="21"/>
          <w:szCs w:val="21"/>
        </w:rPr>
      </w:pPr>
    </w:p>
    <w:p w14:paraId="1BA6F066" w14:textId="77777777" w:rsidR="006B3779" w:rsidRPr="001349EB" w:rsidRDefault="006B3779" w:rsidP="00322183">
      <w:pPr>
        <w:spacing w:line="240" w:lineRule="auto"/>
        <w:rPr>
          <w:rFonts w:asciiTheme="majorBidi" w:hAnsiTheme="majorBidi" w:cstheme="majorBidi"/>
          <w:sz w:val="21"/>
          <w:szCs w:val="21"/>
        </w:rPr>
      </w:pPr>
    </w:p>
    <w:p w14:paraId="3D519DF9" w14:textId="77777777" w:rsidR="00FE6ADA" w:rsidRPr="001349EB" w:rsidRDefault="00FE6ADA" w:rsidP="00322183">
      <w:pPr>
        <w:spacing w:line="240" w:lineRule="auto"/>
        <w:rPr>
          <w:rFonts w:asciiTheme="majorBidi" w:hAnsiTheme="majorBidi" w:cstheme="majorBidi"/>
          <w:sz w:val="21"/>
          <w:szCs w:val="21"/>
        </w:rPr>
      </w:pPr>
    </w:p>
    <w:p w14:paraId="74BC1C9C" w14:textId="77777777" w:rsidR="00FE6ADA" w:rsidRPr="001349EB" w:rsidRDefault="00FE6ADA" w:rsidP="00322183">
      <w:pPr>
        <w:spacing w:line="240" w:lineRule="auto"/>
        <w:rPr>
          <w:rFonts w:asciiTheme="majorBidi" w:hAnsiTheme="majorBidi" w:cstheme="majorBidi"/>
          <w:sz w:val="21"/>
          <w:szCs w:val="21"/>
        </w:rPr>
      </w:pPr>
    </w:p>
    <w:p w14:paraId="491D4978" w14:textId="77777777" w:rsidR="00FE6ADA" w:rsidRPr="001349EB" w:rsidRDefault="00FE6ADA" w:rsidP="00322183">
      <w:pPr>
        <w:spacing w:line="240" w:lineRule="auto"/>
        <w:rPr>
          <w:rFonts w:asciiTheme="majorBidi" w:hAnsiTheme="majorBidi" w:cstheme="majorBidi"/>
          <w:sz w:val="21"/>
          <w:szCs w:val="21"/>
        </w:rPr>
      </w:pPr>
    </w:p>
    <w:p w14:paraId="431384AE" w14:textId="6FA286E1" w:rsidR="006B3779" w:rsidRPr="001349EB" w:rsidRDefault="006B3779" w:rsidP="00322183">
      <w:pPr>
        <w:spacing w:line="240" w:lineRule="auto"/>
        <w:rPr>
          <w:rFonts w:asciiTheme="majorBidi" w:hAnsiTheme="majorBidi" w:cstheme="majorBidi"/>
          <w:sz w:val="21"/>
          <w:szCs w:val="21"/>
        </w:rPr>
      </w:pPr>
      <w:r w:rsidRPr="001349EB">
        <w:rPr>
          <w:rFonts w:asciiTheme="majorBidi" w:hAnsiTheme="majorBidi" w:cstheme="majorBidi"/>
          <w:sz w:val="21"/>
          <w:szCs w:val="21"/>
        </w:rPr>
        <w:t>DERS – Difficulties in Emotion Regulation Scale; ASRS - Adult ADHD Rating Scale; AQ – Autism Spectrum Quotient; β= standardized regression coefficient; β= standardized regression coefficient, SE= Standard Error.</w:t>
      </w:r>
    </w:p>
    <w:p w14:paraId="5ED5D2BD" w14:textId="77777777" w:rsidR="006B3779" w:rsidRPr="001349EB" w:rsidRDefault="006B3779" w:rsidP="00322183">
      <w:pPr>
        <w:spacing w:line="240" w:lineRule="auto"/>
        <w:rPr>
          <w:rFonts w:asciiTheme="majorBidi" w:hAnsiTheme="majorBidi" w:cstheme="majorBidi"/>
          <w:b/>
          <w:bCs/>
          <w:sz w:val="21"/>
          <w:szCs w:val="21"/>
        </w:rPr>
      </w:pPr>
      <w:r w:rsidRPr="001349EB">
        <w:rPr>
          <w:rFonts w:asciiTheme="majorBidi" w:hAnsiTheme="majorBidi" w:cstheme="majorBidi"/>
          <w:sz w:val="21"/>
          <w:szCs w:val="21"/>
        </w:rPr>
        <w:t xml:space="preserve"> * p &lt; .05; ** p &lt; .001</w:t>
      </w:r>
      <w:r w:rsidRPr="001349EB">
        <w:rPr>
          <w:rFonts w:asciiTheme="majorBidi" w:hAnsiTheme="majorBidi" w:cstheme="majorBidi"/>
          <w:b/>
          <w:bCs/>
          <w:sz w:val="21"/>
          <w:szCs w:val="21"/>
        </w:rPr>
        <w:t>.</w:t>
      </w:r>
    </w:p>
    <w:p w14:paraId="52455FFB" w14:textId="165F7F29" w:rsidR="008E21DA" w:rsidRDefault="008E21DA" w:rsidP="008E21DA">
      <w:pPr>
        <w:spacing w:line="240" w:lineRule="auto"/>
        <w:rPr>
          <w:rFonts w:asciiTheme="majorBidi" w:hAnsiTheme="majorBidi" w:cstheme="majorBidi"/>
          <w:b/>
          <w:bCs/>
          <w:sz w:val="21"/>
          <w:szCs w:val="21"/>
        </w:rPr>
      </w:pPr>
    </w:p>
    <w:p w14:paraId="689E04E2" w14:textId="112E4CC3" w:rsidR="00F5298C" w:rsidRDefault="00F5298C" w:rsidP="008E21DA">
      <w:pPr>
        <w:spacing w:line="240" w:lineRule="auto"/>
        <w:rPr>
          <w:rFonts w:asciiTheme="majorBidi" w:hAnsiTheme="majorBidi" w:cstheme="majorBidi"/>
          <w:b/>
          <w:bCs/>
          <w:sz w:val="21"/>
          <w:szCs w:val="21"/>
        </w:rPr>
      </w:pPr>
    </w:p>
    <w:p w14:paraId="38439594" w14:textId="2084A113" w:rsidR="00F5298C" w:rsidRDefault="00F5298C" w:rsidP="008E21DA">
      <w:pPr>
        <w:spacing w:line="240" w:lineRule="auto"/>
        <w:rPr>
          <w:rFonts w:asciiTheme="majorBidi" w:hAnsiTheme="majorBidi" w:cstheme="majorBidi"/>
          <w:b/>
          <w:bCs/>
          <w:sz w:val="21"/>
          <w:szCs w:val="21"/>
        </w:rPr>
      </w:pPr>
    </w:p>
    <w:p w14:paraId="1B241824" w14:textId="77777777" w:rsidR="00F5298C" w:rsidRPr="008E21DA" w:rsidRDefault="00F5298C" w:rsidP="008E21DA">
      <w:pPr>
        <w:spacing w:line="240" w:lineRule="auto"/>
        <w:rPr>
          <w:rFonts w:asciiTheme="majorBidi" w:hAnsiTheme="majorBidi" w:cstheme="majorBidi"/>
          <w:b/>
          <w:bCs/>
          <w:sz w:val="21"/>
          <w:szCs w:val="21"/>
        </w:rPr>
      </w:pPr>
    </w:p>
    <w:p w14:paraId="6D55CDEB" w14:textId="2304D9FC" w:rsidR="00844E6A" w:rsidRPr="005144E3" w:rsidRDefault="00D127F7" w:rsidP="00FB3FD9">
      <w:pPr>
        <w:pStyle w:val="Heading2"/>
        <w:rPr>
          <w:rFonts w:asciiTheme="majorBidi" w:hAnsiTheme="majorBidi"/>
          <w:sz w:val="24"/>
          <w:szCs w:val="24"/>
        </w:rPr>
      </w:pPr>
      <w:bookmarkStart w:id="114" w:name="_Toc112094333"/>
      <w:bookmarkStart w:id="115" w:name="_Toc136969415"/>
      <w:r w:rsidRPr="005144E3">
        <w:rPr>
          <w:rFonts w:asciiTheme="majorBidi" w:hAnsiTheme="majorBidi"/>
          <w:sz w:val="24"/>
          <w:szCs w:val="24"/>
        </w:rPr>
        <w:lastRenderedPageBreak/>
        <w:t>2.</w:t>
      </w:r>
      <w:r w:rsidR="005144E3" w:rsidRPr="005144E3">
        <w:rPr>
          <w:rFonts w:asciiTheme="majorBidi" w:hAnsiTheme="majorBidi"/>
          <w:sz w:val="24"/>
          <w:szCs w:val="24"/>
        </w:rPr>
        <w:t xml:space="preserve">6 </w:t>
      </w:r>
      <w:r w:rsidR="00844E6A" w:rsidRPr="005144E3">
        <w:rPr>
          <w:rFonts w:asciiTheme="majorBidi" w:hAnsiTheme="majorBidi"/>
          <w:sz w:val="24"/>
          <w:szCs w:val="24"/>
        </w:rPr>
        <w:t>Discussion</w:t>
      </w:r>
      <w:bookmarkEnd w:id="114"/>
      <w:bookmarkEnd w:id="115"/>
    </w:p>
    <w:p w14:paraId="484FFF2F" w14:textId="77777777" w:rsidR="00FB3FD9" w:rsidRPr="00FB3FD9" w:rsidRDefault="00FB3FD9" w:rsidP="00FB3FD9"/>
    <w:p w14:paraId="0FC9A7E3" w14:textId="77777777" w:rsidR="00844E6A" w:rsidRPr="005D7F2D" w:rsidRDefault="00844E6A" w:rsidP="00844E6A">
      <w:pPr>
        <w:spacing w:line="480" w:lineRule="auto"/>
        <w:ind w:firstLine="720"/>
        <w:rPr>
          <w:rFonts w:asciiTheme="majorBidi" w:hAnsiTheme="majorBidi" w:cstheme="majorBidi"/>
          <w:sz w:val="24"/>
          <w:szCs w:val="24"/>
          <w:u w:val="single"/>
        </w:rPr>
      </w:pPr>
      <w:r w:rsidRPr="005D7F2D">
        <w:rPr>
          <w:rFonts w:asciiTheme="majorBidi" w:hAnsiTheme="majorBidi" w:cstheme="majorBidi"/>
          <w:sz w:val="24"/>
          <w:szCs w:val="24"/>
        </w:rPr>
        <w:t>The primary objective of this study was to investigate the relationship between ADHD-like traits and difficulties in emotion regulation. As mentioned in the literature review, people with ADHD not only suffer from the core symptom as described in the DSM 5 but also struggle to regulate their emotions. ADHD has important components; emotion dysregulation is a new addition to the symptom set, and its relationship to the classical symptoms of ADHD is poorly researched.</w:t>
      </w:r>
      <w:r w:rsidRPr="005D7F2D">
        <w:rPr>
          <w:rFonts w:asciiTheme="majorBidi" w:hAnsiTheme="majorBidi" w:cstheme="majorBidi"/>
          <w:sz w:val="24"/>
          <w:szCs w:val="24"/>
          <w:u w:val="single"/>
        </w:rPr>
        <w:t xml:space="preserve"> </w:t>
      </w:r>
    </w:p>
    <w:p w14:paraId="42ADDDCF" w14:textId="77777777" w:rsidR="006B3779" w:rsidRPr="001349EB" w:rsidRDefault="006B3779"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Overall, we had 208 participants, so the requisite sample size was satisfied, allowing us to draw appropriate conclusions about the relationship between ADHD and ED in the main analysis. However, because the clinical group was so small, we could only draw pilot conclusions for the analyses of the associated data, therefore, this should be considered when drawing conclusions about the findings in relation to this group. </w:t>
      </w:r>
    </w:p>
    <w:p w14:paraId="47549BD8" w14:textId="3E4D30B8" w:rsidR="00844E6A" w:rsidRPr="005D7F2D" w:rsidRDefault="00844E6A">
      <w:pPr>
        <w:spacing w:line="480" w:lineRule="auto"/>
        <w:ind w:firstLine="720"/>
        <w:rPr>
          <w:rFonts w:asciiTheme="majorBidi" w:hAnsiTheme="majorBidi" w:cstheme="majorBidi"/>
          <w:sz w:val="24"/>
          <w:szCs w:val="24"/>
          <w:u w:val="single"/>
        </w:rPr>
      </w:pPr>
      <w:r w:rsidRPr="005D7F2D">
        <w:rPr>
          <w:rFonts w:asciiTheme="majorBidi" w:hAnsiTheme="majorBidi" w:cstheme="majorBidi"/>
          <w:sz w:val="24"/>
          <w:szCs w:val="24"/>
        </w:rPr>
        <w:t xml:space="preserve">The ASRS scale was strongly correlated with the DERS scale. There was a highly significant positive correlation between </w:t>
      </w:r>
      <w:r w:rsidRPr="005D7F2D">
        <w:rPr>
          <w:rFonts w:asciiTheme="majorBidi" w:eastAsia="MS PGothic" w:hAnsiTheme="majorBidi" w:cstheme="majorBidi"/>
          <w:sz w:val="24"/>
          <w:szCs w:val="24"/>
        </w:rPr>
        <w:t>the DERS and both subscales of the ASRS (</w:t>
      </w:r>
      <w:r w:rsidR="00FA49DF">
        <w:rPr>
          <w:rFonts w:asciiTheme="majorBidi" w:eastAsia="MS PGothic" w:hAnsiTheme="majorBidi" w:cstheme="majorBidi"/>
          <w:sz w:val="24"/>
          <w:szCs w:val="24"/>
        </w:rPr>
        <w:t>i</w:t>
      </w:r>
      <w:r w:rsidRPr="005D7F2D">
        <w:rPr>
          <w:rFonts w:asciiTheme="majorBidi" w:eastAsia="MS PGothic" w:hAnsiTheme="majorBidi" w:cstheme="majorBidi"/>
          <w:sz w:val="24"/>
          <w:szCs w:val="24"/>
        </w:rPr>
        <w:t xml:space="preserve">nattention and </w:t>
      </w:r>
      <w:r w:rsidR="00FA49DF">
        <w:rPr>
          <w:rFonts w:asciiTheme="majorBidi" w:eastAsia="MS PGothic" w:hAnsiTheme="majorBidi" w:cstheme="majorBidi"/>
          <w:sz w:val="24"/>
          <w:szCs w:val="24"/>
        </w:rPr>
        <w:t>h</w:t>
      </w:r>
      <w:r w:rsidRPr="005D7F2D">
        <w:rPr>
          <w:rFonts w:asciiTheme="majorBidi" w:eastAsia="MS PGothic" w:hAnsiTheme="majorBidi" w:cstheme="majorBidi"/>
          <w:sz w:val="24"/>
          <w:szCs w:val="24"/>
        </w:rPr>
        <w:t>yperactivity)</w:t>
      </w:r>
      <w:r w:rsidRPr="005D7F2D">
        <w:rPr>
          <w:rFonts w:asciiTheme="majorBidi" w:hAnsiTheme="majorBidi" w:cstheme="majorBidi"/>
          <w:sz w:val="24"/>
          <w:szCs w:val="24"/>
        </w:rPr>
        <w:t xml:space="preserve">, suggesting that the symptoms of ADHD do indeed cluster together. The mean total ASRS score was high (32.23) for the non-clinical sample when scores above 24 are considered to be indicative of ADHD. Only 11 of our sample had a current diagnosis of ADHD, and hence the figures have not been distorted by a clinical presence. Similar scores have been reported before in non-clinical samples (e.g., 33.02 in Pauli, Liljeberg, Gustavsson, Kristiansson, &amp; Howner, 2019). The DERS scores were also high (mean, 91.86). Again, similar scores have been reported elsewhere in non-clinical samples (Mestre-Bach </w:t>
      </w:r>
      <w:r w:rsidRPr="005D7F2D">
        <w:rPr>
          <w:rStyle w:val="normaltextrun"/>
          <w:rFonts w:asciiTheme="majorBidi" w:hAnsiTheme="majorBidi" w:cstheme="majorBidi"/>
          <w:sz w:val="24"/>
          <w:szCs w:val="24"/>
        </w:rPr>
        <w:t>et al.</w:t>
      </w:r>
      <w:r w:rsidRPr="005D7F2D">
        <w:rPr>
          <w:rFonts w:asciiTheme="majorBidi" w:hAnsiTheme="majorBidi" w:cstheme="majorBidi"/>
          <w:sz w:val="24"/>
          <w:szCs w:val="24"/>
        </w:rPr>
        <w:t xml:space="preserve">, 2021). The results also found that AQ was correlated with the DERS, a finding which adds to previous research linking the symptoms of ADHD to ASD (Hayashi </w:t>
      </w:r>
      <w:r w:rsidRPr="005D7F2D">
        <w:rPr>
          <w:rStyle w:val="normaltextrun"/>
          <w:rFonts w:asciiTheme="majorBidi" w:hAnsiTheme="majorBidi" w:cstheme="majorBidi"/>
          <w:sz w:val="24"/>
          <w:szCs w:val="24"/>
        </w:rPr>
        <w:t>et al., 2</w:t>
      </w:r>
      <w:r w:rsidRPr="005D7F2D">
        <w:rPr>
          <w:rFonts w:asciiTheme="majorBidi" w:hAnsiTheme="majorBidi" w:cstheme="majorBidi"/>
          <w:sz w:val="24"/>
          <w:szCs w:val="24"/>
        </w:rPr>
        <w:t xml:space="preserve">021; Panagiotidi, Overton, &amp; Stafford, 2019; Ghirardi </w:t>
      </w:r>
      <w:r w:rsidRPr="005D7F2D">
        <w:rPr>
          <w:rStyle w:val="normaltextrun"/>
          <w:rFonts w:asciiTheme="majorBidi" w:hAnsiTheme="majorBidi" w:cstheme="majorBidi"/>
          <w:sz w:val="24"/>
          <w:szCs w:val="24"/>
        </w:rPr>
        <w:t>et al., 2019</w:t>
      </w:r>
      <w:r w:rsidRPr="005D7F2D">
        <w:rPr>
          <w:rFonts w:asciiTheme="majorBidi" w:hAnsiTheme="majorBidi" w:cstheme="majorBidi"/>
          <w:sz w:val="24"/>
          <w:szCs w:val="24"/>
        </w:rPr>
        <w:t>). Since there is an overlap between ADHD and ASD, emotional symptoms should be considered when managing ADHD and ASD. Indeed, managing emotion dysregulation may help to manage both ADHD and ASD when co-morbid.</w:t>
      </w:r>
      <w:r w:rsidRPr="005D7F2D">
        <w:rPr>
          <w:rFonts w:asciiTheme="majorBidi" w:hAnsiTheme="majorBidi" w:cstheme="majorBidi"/>
          <w:sz w:val="24"/>
          <w:szCs w:val="24"/>
          <w:u w:val="single"/>
        </w:rPr>
        <w:t xml:space="preserve"> </w:t>
      </w:r>
    </w:p>
    <w:p w14:paraId="4A5B3F7C" w14:textId="033873F7" w:rsidR="00CB339C" w:rsidRPr="0094412E" w:rsidRDefault="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lastRenderedPageBreak/>
        <w:t xml:space="preserve">The hierarchical multiple regressions supported the predictability of emotion dysregulation </w:t>
      </w:r>
      <w:r w:rsidR="00FA49DF">
        <w:rPr>
          <w:rFonts w:asciiTheme="majorBidi" w:hAnsiTheme="majorBidi" w:cstheme="majorBidi"/>
          <w:sz w:val="24"/>
          <w:szCs w:val="24"/>
        </w:rPr>
        <w:t>via</w:t>
      </w:r>
      <w:r w:rsidRPr="005D7F2D">
        <w:rPr>
          <w:rFonts w:asciiTheme="majorBidi" w:hAnsiTheme="majorBidi" w:cstheme="majorBidi"/>
          <w:sz w:val="24"/>
          <w:szCs w:val="24"/>
        </w:rPr>
        <w:t xml:space="preserve"> ASRS </w:t>
      </w:r>
      <w:r w:rsidR="00FA49DF">
        <w:rPr>
          <w:rFonts w:asciiTheme="majorBidi" w:hAnsiTheme="majorBidi" w:cstheme="majorBidi"/>
          <w:sz w:val="24"/>
          <w:szCs w:val="24"/>
        </w:rPr>
        <w:t>scores and AQ scores</w:t>
      </w:r>
      <w:r w:rsidRPr="005D7F2D">
        <w:rPr>
          <w:rFonts w:asciiTheme="majorBidi" w:hAnsiTheme="majorBidi" w:cstheme="majorBidi"/>
          <w:sz w:val="24"/>
          <w:szCs w:val="24"/>
        </w:rPr>
        <w:t>. We can see from the results that each model (from "1" to "2", total scores for the ASRS and AQ) explains a greater amount of the variation in the DERS scor</w:t>
      </w:r>
      <w:r w:rsidR="00FA49DF">
        <w:rPr>
          <w:rFonts w:asciiTheme="majorBidi" w:hAnsiTheme="majorBidi" w:cstheme="majorBidi"/>
          <w:sz w:val="24"/>
          <w:szCs w:val="24"/>
        </w:rPr>
        <w:t>e</w:t>
      </w:r>
      <w:r w:rsidRPr="005D7F2D">
        <w:rPr>
          <w:rFonts w:asciiTheme="majorBidi" w:hAnsiTheme="majorBidi" w:cstheme="majorBidi"/>
          <w:sz w:val="24"/>
          <w:szCs w:val="24"/>
        </w:rPr>
        <w:t xml:space="preserve">s as more variables are added (i.e., </w:t>
      </w:r>
      <w:r w:rsidRPr="005D7F2D">
        <w:rPr>
          <w:rStyle w:val="Emphasis"/>
          <w:rFonts w:asciiTheme="majorBidi" w:eastAsiaTheme="majorEastAsia" w:hAnsiTheme="majorBidi" w:cstheme="majorBidi"/>
          <w:sz w:val="24"/>
          <w:szCs w:val="24"/>
        </w:rPr>
        <w:t>R</w:t>
      </w:r>
      <w:r w:rsidRPr="005D7F2D">
        <w:rPr>
          <w:rFonts w:asciiTheme="majorBidi" w:hAnsiTheme="majorBidi" w:cstheme="majorBidi"/>
          <w:sz w:val="24"/>
          <w:szCs w:val="24"/>
          <w:vertAlign w:val="superscript"/>
        </w:rPr>
        <w:t>2</w:t>
      </w:r>
      <w:r w:rsidRPr="005D7F2D">
        <w:rPr>
          <w:rFonts w:asciiTheme="majorBidi" w:hAnsiTheme="majorBidi" w:cstheme="majorBidi"/>
          <w:sz w:val="24"/>
          <w:szCs w:val="24"/>
        </w:rPr>
        <w:t xml:space="preserve"> = .274 and .344 respectively). Essentially, the models get better at predicting emotion dysregulation. The overall ASRS and AQ added with each model are statistically </w:t>
      </w:r>
      <w:r w:rsidRPr="00056CA9">
        <w:rPr>
          <w:rFonts w:asciiTheme="majorBidi" w:hAnsiTheme="majorBidi" w:cstheme="majorBidi"/>
          <w:sz w:val="24"/>
          <w:szCs w:val="24"/>
        </w:rPr>
        <w:t xml:space="preserve">significant. </w:t>
      </w:r>
      <w:r w:rsidR="00FA49DF" w:rsidRPr="00056CA9">
        <w:rPr>
          <w:rFonts w:asciiTheme="majorBidi" w:hAnsiTheme="majorBidi" w:cstheme="majorBidi"/>
          <w:sz w:val="24"/>
          <w:szCs w:val="24"/>
        </w:rPr>
        <w:t xml:space="preserve">The overall ASRS and AQ were significant independent predictors of the DERS scores. </w:t>
      </w:r>
      <w:r w:rsidRPr="005D7F2D">
        <w:rPr>
          <w:rFonts w:asciiTheme="majorBidi" w:hAnsiTheme="majorBidi" w:cstheme="majorBidi"/>
          <w:sz w:val="24"/>
          <w:szCs w:val="24"/>
        </w:rPr>
        <w:t>Furthermore, the subscales of the</w:t>
      </w:r>
      <w:r w:rsidR="00FA49DF">
        <w:rPr>
          <w:rFonts w:asciiTheme="majorBidi" w:hAnsiTheme="majorBidi" w:cstheme="majorBidi"/>
          <w:sz w:val="24"/>
          <w:szCs w:val="24"/>
        </w:rPr>
        <w:t xml:space="preserve"> </w:t>
      </w:r>
      <w:r w:rsidRPr="005D7F2D">
        <w:rPr>
          <w:rFonts w:asciiTheme="majorBidi" w:hAnsiTheme="majorBidi" w:cstheme="majorBidi"/>
          <w:sz w:val="24"/>
          <w:szCs w:val="24"/>
        </w:rPr>
        <w:t>ASRS</w:t>
      </w:r>
      <w:r w:rsidR="00FA49DF">
        <w:rPr>
          <w:rFonts w:asciiTheme="majorBidi" w:hAnsiTheme="majorBidi" w:cstheme="majorBidi"/>
          <w:sz w:val="24"/>
          <w:szCs w:val="24"/>
        </w:rPr>
        <w:t xml:space="preserve"> on their own, and the inattention subscale in the presence of the AQ subscales </w:t>
      </w:r>
      <w:r w:rsidRPr="005D7F2D">
        <w:rPr>
          <w:rFonts w:asciiTheme="majorBidi" w:hAnsiTheme="majorBidi" w:cstheme="majorBidi"/>
          <w:sz w:val="24"/>
          <w:szCs w:val="24"/>
        </w:rPr>
        <w:t>and were statistically significant</w:t>
      </w:r>
      <w:r w:rsidR="00FA49DF">
        <w:rPr>
          <w:rFonts w:asciiTheme="majorBidi" w:hAnsiTheme="majorBidi" w:cstheme="majorBidi"/>
          <w:sz w:val="24"/>
          <w:szCs w:val="24"/>
        </w:rPr>
        <w:t xml:space="preserve"> independent predictors, alongside attention switching from the AQ. </w:t>
      </w:r>
      <w:r w:rsidR="00DF57A4">
        <w:rPr>
          <w:rFonts w:asciiTheme="majorBidi" w:hAnsiTheme="majorBidi" w:cstheme="majorBidi"/>
          <w:sz w:val="24"/>
          <w:szCs w:val="24"/>
        </w:rPr>
        <w:t>Overall, the pattern of results suggests that at least as far as emotional dysregulation is concerned, ADHD and ASD have some degree of separation from each other as disorders.</w:t>
      </w:r>
    </w:p>
    <w:p w14:paraId="27F4E751" w14:textId="5EF21A36" w:rsidR="00844E6A" w:rsidRPr="005D7F2D" w:rsidRDefault="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Young adults with high ADHD scores and difficulties in emotion regulation have a problem with internet addiction because they seek immediate gratification to regulate negative emotions; this finding is consistent with our results (Evren, Evren, Dalbudak, Topcu, &amp; Kutlu, 2018). People who have trouble controlling their emotions may be more susceptible to developing problematic internet use; Gioia, Rega, &amp; Boursier (2021) demonstrated that problematic internet use might serve as a coping mechanism to make up for emotional control impairments.</w:t>
      </w:r>
      <w:r w:rsidR="00FA49DF">
        <w:rPr>
          <w:rFonts w:asciiTheme="majorBidi" w:hAnsiTheme="majorBidi" w:cstheme="majorBidi"/>
          <w:sz w:val="24"/>
          <w:szCs w:val="24"/>
        </w:rPr>
        <w:t xml:space="preserve"> </w:t>
      </w:r>
      <w:r w:rsidRPr="005D7F2D">
        <w:rPr>
          <w:rFonts w:asciiTheme="majorBidi" w:hAnsiTheme="majorBidi" w:cstheme="majorBidi"/>
          <w:sz w:val="24"/>
          <w:szCs w:val="24"/>
        </w:rPr>
        <w:t xml:space="preserve">In </w:t>
      </w:r>
      <w:r w:rsidR="00FA49DF">
        <w:rPr>
          <w:rFonts w:asciiTheme="majorBidi" w:hAnsiTheme="majorBidi" w:cstheme="majorBidi"/>
          <w:sz w:val="24"/>
          <w:szCs w:val="24"/>
        </w:rPr>
        <w:t>our</w:t>
      </w:r>
      <w:r w:rsidRPr="005D7F2D">
        <w:rPr>
          <w:rFonts w:asciiTheme="majorBidi" w:hAnsiTheme="majorBidi" w:cstheme="majorBidi"/>
          <w:sz w:val="24"/>
          <w:szCs w:val="24"/>
        </w:rPr>
        <w:t xml:space="preserve"> sample, participants previously diagnosed with ADHD had higher ASRS, and DERS scores mean (</w:t>
      </w:r>
      <w:r w:rsidRPr="005D7F2D">
        <w:rPr>
          <w:rFonts w:asciiTheme="majorBidi" w:hAnsiTheme="majorBidi" w:cstheme="majorBidi"/>
          <w:i/>
          <w:iCs/>
          <w:sz w:val="24"/>
          <w:szCs w:val="24"/>
        </w:rPr>
        <w:t>M</w:t>
      </w:r>
      <w:r w:rsidRPr="005D7F2D">
        <w:rPr>
          <w:rFonts w:asciiTheme="majorBidi" w:hAnsiTheme="majorBidi" w:cstheme="majorBidi"/>
          <w:sz w:val="24"/>
          <w:szCs w:val="24"/>
        </w:rPr>
        <w:t xml:space="preserve"> = 35.82 &amp; </w:t>
      </w:r>
      <w:r w:rsidRPr="005D7F2D">
        <w:rPr>
          <w:rFonts w:asciiTheme="majorBidi" w:hAnsiTheme="majorBidi" w:cstheme="majorBidi"/>
          <w:i/>
          <w:iCs/>
          <w:sz w:val="24"/>
          <w:szCs w:val="24"/>
        </w:rPr>
        <w:t>M</w:t>
      </w:r>
      <w:r w:rsidRPr="005D7F2D">
        <w:rPr>
          <w:rFonts w:asciiTheme="majorBidi" w:hAnsiTheme="majorBidi" w:cstheme="majorBidi"/>
          <w:sz w:val="24"/>
          <w:szCs w:val="24"/>
        </w:rPr>
        <w:t xml:space="preserve">= 102.73, respectively). These results accord with previous studies in clinical populations, which reported a high ASRS mean scale </w:t>
      </w:r>
      <w:r w:rsidR="00FA49DF">
        <w:rPr>
          <w:rFonts w:asciiTheme="majorBidi" w:hAnsiTheme="majorBidi" w:cstheme="majorBidi"/>
          <w:sz w:val="24"/>
          <w:szCs w:val="24"/>
        </w:rPr>
        <w:t xml:space="preserve">score </w:t>
      </w:r>
      <w:r w:rsidRPr="005D7F2D">
        <w:rPr>
          <w:rFonts w:asciiTheme="majorBidi" w:hAnsiTheme="majorBidi" w:cstheme="majorBidi"/>
          <w:sz w:val="24"/>
          <w:szCs w:val="24"/>
        </w:rPr>
        <w:t xml:space="preserve">of </w:t>
      </w:r>
      <w:r w:rsidRPr="005D7F2D">
        <w:rPr>
          <w:rFonts w:asciiTheme="majorBidi" w:hAnsiTheme="majorBidi" w:cstheme="majorBidi"/>
          <w:i/>
          <w:iCs/>
          <w:sz w:val="24"/>
          <w:szCs w:val="24"/>
        </w:rPr>
        <w:t>M</w:t>
      </w:r>
      <w:r w:rsidRPr="005D7F2D">
        <w:rPr>
          <w:rFonts w:asciiTheme="majorBidi" w:hAnsiTheme="majorBidi" w:cstheme="majorBidi"/>
          <w:sz w:val="24"/>
          <w:szCs w:val="24"/>
        </w:rPr>
        <w:t xml:space="preserve">= 35.4 (Guo </w:t>
      </w:r>
      <w:r w:rsidRPr="005D7F2D">
        <w:rPr>
          <w:rStyle w:val="normaltextrun"/>
          <w:rFonts w:asciiTheme="majorBidi" w:hAnsiTheme="majorBidi" w:cstheme="majorBidi"/>
          <w:sz w:val="24"/>
          <w:szCs w:val="24"/>
        </w:rPr>
        <w:t>et al., 2</w:t>
      </w:r>
      <w:r w:rsidRPr="005D7F2D">
        <w:rPr>
          <w:rFonts w:asciiTheme="majorBidi" w:hAnsiTheme="majorBidi" w:cstheme="majorBidi"/>
          <w:sz w:val="24"/>
          <w:szCs w:val="24"/>
        </w:rPr>
        <w:t xml:space="preserve">021). </w:t>
      </w:r>
    </w:p>
    <w:p w14:paraId="795AE796" w14:textId="08E47A8A" w:rsidR="00844E6A"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These results support the hypothesis that emotion dysregulation has a close connection with the classical ADHD symptoms and therefore suggest common mechanisms for the generation of a range of ADHD symptoms. Those common mechanisms can be understood at the cognitive level, as support for the role of executive dysfunction in the generation of ADHD symptoms. They can also be understood at the neural level, as support for mechanisms previously proposed to be dysfunctional in these disorders. In particular, the possibility that ADHD may in part reflect a hyperresponsiveness on </w:t>
      </w:r>
      <w:r w:rsidRPr="005D7F2D">
        <w:rPr>
          <w:rFonts w:asciiTheme="majorBidi" w:hAnsiTheme="majorBidi" w:cstheme="majorBidi"/>
          <w:sz w:val="24"/>
          <w:szCs w:val="24"/>
        </w:rPr>
        <w:lastRenderedPageBreak/>
        <w:t xml:space="preserve">the midbrain superior colliculus (Overton, 2008) has a natural connection with emotionality given that stimulation of the colliculus leads to a physiological arousal (Keay, Dean &amp; Redgrave, 1990) resembling that which accompanies emotional responses.  </w:t>
      </w:r>
    </w:p>
    <w:p w14:paraId="4D6A0512" w14:textId="189C22B4" w:rsidR="0079120A" w:rsidRDefault="00D127F7" w:rsidP="0079120A">
      <w:pPr>
        <w:pStyle w:val="Heading2"/>
        <w:rPr>
          <w:rFonts w:asciiTheme="majorBidi" w:hAnsiTheme="majorBidi"/>
          <w:sz w:val="24"/>
          <w:szCs w:val="24"/>
        </w:rPr>
      </w:pPr>
      <w:bookmarkStart w:id="116" w:name="_Toc112094334"/>
      <w:bookmarkStart w:id="117" w:name="_Toc136969416"/>
      <w:r w:rsidRPr="005144E3">
        <w:rPr>
          <w:rFonts w:asciiTheme="majorBidi" w:hAnsiTheme="majorBidi"/>
          <w:sz w:val="24"/>
          <w:szCs w:val="24"/>
        </w:rPr>
        <w:t>2.</w:t>
      </w:r>
      <w:r w:rsidR="005144E3" w:rsidRPr="005144E3">
        <w:rPr>
          <w:rFonts w:asciiTheme="majorBidi" w:hAnsiTheme="majorBidi"/>
          <w:sz w:val="24"/>
          <w:szCs w:val="24"/>
        </w:rPr>
        <w:t>7</w:t>
      </w:r>
      <w:r w:rsidRPr="005144E3">
        <w:rPr>
          <w:rFonts w:asciiTheme="majorBidi" w:hAnsiTheme="majorBidi"/>
          <w:sz w:val="24"/>
          <w:szCs w:val="24"/>
        </w:rPr>
        <w:t xml:space="preserve"> </w:t>
      </w:r>
      <w:r w:rsidR="00844E6A" w:rsidRPr="005144E3">
        <w:rPr>
          <w:rFonts w:asciiTheme="majorBidi" w:hAnsiTheme="majorBidi"/>
          <w:sz w:val="24"/>
          <w:szCs w:val="24"/>
        </w:rPr>
        <w:t>Limitations</w:t>
      </w:r>
      <w:bookmarkEnd w:id="116"/>
      <w:r w:rsidR="0064639B" w:rsidRPr="005144E3">
        <w:rPr>
          <w:rFonts w:asciiTheme="majorBidi" w:hAnsiTheme="majorBidi"/>
          <w:sz w:val="24"/>
          <w:szCs w:val="24"/>
        </w:rPr>
        <w:t xml:space="preserve"> </w:t>
      </w:r>
      <w:r w:rsidR="009C77A4" w:rsidRPr="005144E3">
        <w:rPr>
          <w:rFonts w:asciiTheme="majorBidi" w:hAnsiTheme="majorBidi"/>
          <w:sz w:val="24"/>
          <w:szCs w:val="24"/>
        </w:rPr>
        <w:t>and suggestions for future research</w:t>
      </w:r>
      <w:bookmarkEnd w:id="117"/>
    </w:p>
    <w:p w14:paraId="38EC0A64" w14:textId="77777777" w:rsidR="006F26F1" w:rsidRPr="006F26F1" w:rsidRDefault="006F26F1" w:rsidP="006F26F1"/>
    <w:p w14:paraId="7A808827" w14:textId="273AC02D" w:rsidR="0079120A" w:rsidRPr="001349EB" w:rsidRDefault="00844E6A" w:rsidP="00480772">
      <w:pPr>
        <w:spacing w:line="480" w:lineRule="auto"/>
        <w:rPr>
          <w:rFonts w:asciiTheme="majorBidi" w:hAnsiTheme="majorBidi" w:cstheme="majorBidi"/>
          <w:sz w:val="24"/>
          <w:szCs w:val="24"/>
        </w:rPr>
      </w:pPr>
      <w:r w:rsidRPr="00480772">
        <w:rPr>
          <w:rFonts w:asciiTheme="majorBidi" w:hAnsiTheme="majorBidi" w:cstheme="majorBidi"/>
          <w:sz w:val="24"/>
          <w:szCs w:val="24"/>
        </w:rPr>
        <w:t>One limitation of this present study is that it is based on self-reports rather than observed behaviour. Accordingly, there is the possibility of bias between what participants’ self-report and what would be observed behaviourally (e.g., in behavioural tests of emotion dysregulation, or tasks that assays</w:t>
      </w:r>
      <w:r w:rsidR="0054771E" w:rsidRPr="00480772">
        <w:rPr>
          <w:rFonts w:asciiTheme="majorBidi" w:hAnsiTheme="majorBidi" w:cstheme="majorBidi"/>
          <w:sz w:val="24"/>
          <w:szCs w:val="24"/>
        </w:rPr>
        <w:t xml:space="preserve"> dysfunctions in ADHD or ASD). </w:t>
      </w:r>
      <w:r w:rsidRPr="00480772">
        <w:rPr>
          <w:rFonts w:asciiTheme="majorBidi" w:hAnsiTheme="majorBidi" w:cstheme="majorBidi"/>
          <w:sz w:val="24"/>
          <w:szCs w:val="24"/>
        </w:rPr>
        <w:t xml:space="preserve">Alternative methods may be considered that involve behavioural assessments. Nevertheless, self-report measures are often well-correlated with actual behaviour, and so should be considered indicative of what may be expected in behavioural studies (e.g., Wash, Rader, &amp; </w:t>
      </w:r>
      <w:r w:rsidRPr="001349EB">
        <w:rPr>
          <w:rFonts w:asciiTheme="majorBidi" w:hAnsiTheme="majorBidi" w:cstheme="majorBidi"/>
          <w:sz w:val="24"/>
          <w:szCs w:val="24"/>
        </w:rPr>
        <w:t xml:space="preserve">Fennell, 2017).  </w:t>
      </w:r>
      <w:r w:rsidR="0079120A" w:rsidRPr="001349EB">
        <w:rPr>
          <w:rFonts w:asciiTheme="majorBidi" w:hAnsiTheme="majorBidi" w:cstheme="majorBidi"/>
          <w:sz w:val="24"/>
          <w:szCs w:val="24"/>
        </w:rPr>
        <w:t xml:space="preserve">Regardless of the drawbacks of self-report, the high internal consistency was observed for ASRS, DERS, BIS, and AQ. Use of both subscales of the ASRS, measuring inattention and hyperactivity, is one of the strengths of the study in that it allows us to identify participants as having differing ADHD-related symptom patterns and hence the possibility of correlating these with the DERS. </w:t>
      </w:r>
    </w:p>
    <w:p w14:paraId="2FFF9D4B" w14:textId="7309438F" w:rsidR="00FB3FD9" w:rsidRPr="001349EB" w:rsidRDefault="0079120A"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In terms of future research, while ADHD drugs help to treat the classical symptoms of ADHD, they are less successful in treating the mechanisms causing emotion dysregulation (Lenzi, Cortese, Harris, &amp; Masi, 2018). New pharmacological and non-pharmacological treatments for emotion dysregulation in adults with ADHD require more study (Lenzi, et al., 2018). However, our results suggest that - given the close relationship between the classical symptoms of ADHD and emotion dysregulation – drugs effective against the latter may end up also having efficacy in the context of inattention and/or impulsivity/hyperactivity. Emotion dysregulation is a pertinent issue in ADHD and should be given as much consideration as the three main symptoms of ADHD. </w:t>
      </w:r>
    </w:p>
    <w:p w14:paraId="1302E201" w14:textId="77777777" w:rsidR="00844E6A" w:rsidRPr="00480772" w:rsidRDefault="00844E6A"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The study can be used as the basis of further research on emotional dysregulation in adults with ADHD and the association with emotional responsiveness, given the closeness of these subjects. As </w:t>
      </w:r>
      <w:r w:rsidRPr="00480772">
        <w:rPr>
          <w:rFonts w:asciiTheme="majorBidi" w:hAnsiTheme="majorBidi" w:cstheme="majorBidi"/>
          <w:sz w:val="24"/>
          <w:szCs w:val="24"/>
        </w:rPr>
        <w:lastRenderedPageBreak/>
        <w:t xml:space="preserve">mentioned above, rather than a survey paradigm, further studies might benefit from should use an experimental paradigm. Therefore, Study 2 will investigate the classical symptom of inattention in </w:t>
      </w:r>
      <w:r w:rsidRPr="00480772">
        <w:rPr>
          <w:rStyle w:val="normaltextrun"/>
          <w:rFonts w:asciiTheme="majorBidi" w:hAnsiTheme="majorBidi" w:cstheme="majorBidi"/>
          <w:sz w:val="24"/>
          <w:szCs w:val="24"/>
        </w:rPr>
        <w:t>relation to emotion dysregulation in a non-clinical population with varying levels of ADHD-like traits.</w:t>
      </w:r>
    </w:p>
    <w:p w14:paraId="70A50CDD" w14:textId="571E5FEA" w:rsidR="00844E6A" w:rsidRPr="005144E3" w:rsidRDefault="00D127F7" w:rsidP="00FB3FD9">
      <w:pPr>
        <w:pStyle w:val="Heading2"/>
        <w:rPr>
          <w:rFonts w:asciiTheme="majorBidi" w:hAnsiTheme="majorBidi"/>
          <w:sz w:val="24"/>
          <w:szCs w:val="24"/>
        </w:rPr>
      </w:pPr>
      <w:bookmarkStart w:id="118" w:name="_Toc112094336"/>
      <w:bookmarkStart w:id="119" w:name="_Toc136969417"/>
      <w:r w:rsidRPr="005144E3">
        <w:rPr>
          <w:rFonts w:asciiTheme="majorBidi" w:hAnsiTheme="majorBidi"/>
          <w:sz w:val="24"/>
          <w:szCs w:val="24"/>
        </w:rPr>
        <w:t>2.</w:t>
      </w:r>
      <w:r w:rsidR="005144E3" w:rsidRPr="005144E3">
        <w:rPr>
          <w:rFonts w:asciiTheme="majorBidi" w:hAnsiTheme="majorBidi"/>
          <w:sz w:val="24"/>
          <w:szCs w:val="24"/>
        </w:rPr>
        <w:t>8</w:t>
      </w:r>
      <w:r w:rsidRPr="005144E3">
        <w:rPr>
          <w:rFonts w:asciiTheme="majorBidi" w:hAnsiTheme="majorBidi"/>
          <w:sz w:val="24"/>
          <w:szCs w:val="24"/>
        </w:rPr>
        <w:t xml:space="preserve"> </w:t>
      </w:r>
      <w:r w:rsidR="00844E6A" w:rsidRPr="005144E3">
        <w:rPr>
          <w:rFonts w:asciiTheme="majorBidi" w:hAnsiTheme="majorBidi"/>
          <w:sz w:val="24"/>
          <w:szCs w:val="24"/>
        </w:rPr>
        <w:t>Conclusion</w:t>
      </w:r>
      <w:bookmarkEnd w:id="118"/>
      <w:bookmarkEnd w:id="119"/>
    </w:p>
    <w:p w14:paraId="3754463A" w14:textId="77777777" w:rsidR="00FB3FD9" w:rsidRPr="00FB3FD9" w:rsidRDefault="00FB3FD9" w:rsidP="00FB3FD9"/>
    <w:p w14:paraId="5957D82C" w14:textId="5D961356" w:rsidR="00AF3038" w:rsidRPr="005D7F2D" w:rsidRDefault="00844E6A" w:rsidP="00844E6A">
      <w:pPr>
        <w:spacing w:line="480" w:lineRule="auto"/>
        <w:ind w:firstLine="720"/>
        <w:rPr>
          <w:rFonts w:asciiTheme="majorBidi" w:hAnsiTheme="majorBidi" w:cstheme="majorBidi"/>
          <w:sz w:val="24"/>
          <w:szCs w:val="24"/>
        </w:rPr>
      </w:pPr>
      <w:r w:rsidRPr="005D7F2D">
        <w:rPr>
          <w:rFonts w:asciiTheme="majorBidi" w:hAnsiTheme="majorBidi" w:cstheme="majorBidi"/>
          <w:sz w:val="24"/>
          <w:szCs w:val="24"/>
        </w:rPr>
        <w:t xml:space="preserve">The current study's main goal was to determine the relationship between the classical symptoms of ADHD and emotion dysregulation, as measured by appropriate scales in a non-clinical population. The analysis of DERS and both ASRS subscales have extended our knowledge about </w:t>
      </w:r>
      <w:r w:rsidRPr="005D7F2D">
        <w:rPr>
          <w:rFonts w:asciiTheme="majorBidi" w:eastAsia="MS PGothic" w:hAnsiTheme="majorBidi" w:cstheme="majorBidi"/>
          <w:sz w:val="24"/>
          <w:szCs w:val="24"/>
        </w:rPr>
        <w:t xml:space="preserve">the natural role of emotion dysregulation in ADHD. Even though </w:t>
      </w:r>
      <w:r w:rsidRPr="005D7F2D">
        <w:rPr>
          <w:rFonts w:asciiTheme="majorBidi" w:hAnsiTheme="majorBidi" w:cstheme="majorBidi"/>
          <w:sz w:val="24"/>
          <w:szCs w:val="24"/>
        </w:rPr>
        <w:t xml:space="preserve">emotion dysregulation </w:t>
      </w:r>
      <w:r w:rsidRPr="005D7F2D">
        <w:rPr>
          <w:rFonts w:asciiTheme="majorBidi" w:hAnsiTheme="majorBidi" w:cstheme="majorBidi"/>
          <w:color w:val="000000" w:themeColor="text1"/>
          <w:sz w:val="24"/>
          <w:szCs w:val="24"/>
        </w:rPr>
        <w:t>is considered a feature of ADHD, it is not included in the ADHD disorder's diagnostic criteria. Our f</w:t>
      </w:r>
      <w:r w:rsidR="00DF57A4">
        <w:rPr>
          <w:rFonts w:asciiTheme="majorBidi" w:hAnsiTheme="majorBidi" w:cstheme="majorBidi"/>
          <w:color w:val="000000" w:themeColor="text1"/>
          <w:sz w:val="24"/>
          <w:szCs w:val="24"/>
        </w:rPr>
        <w:t>indings</w:t>
      </w:r>
      <w:r w:rsidRPr="005D7F2D">
        <w:rPr>
          <w:rFonts w:asciiTheme="majorBidi" w:hAnsiTheme="majorBidi" w:cstheme="majorBidi"/>
          <w:color w:val="000000" w:themeColor="text1"/>
          <w:sz w:val="24"/>
          <w:szCs w:val="24"/>
        </w:rPr>
        <w:t xml:space="preserve"> support</w:t>
      </w:r>
      <w:r w:rsidR="00DF57A4">
        <w:rPr>
          <w:rFonts w:asciiTheme="majorBidi" w:hAnsiTheme="majorBidi" w:cstheme="majorBidi"/>
          <w:color w:val="000000" w:themeColor="text1"/>
          <w:sz w:val="24"/>
          <w:szCs w:val="24"/>
        </w:rPr>
        <w:t xml:space="preserve"> the idea</w:t>
      </w:r>
      <w:r w:rsidRPr="005D7F2D">
        <w:rPr>
          <w:rFonts w:asciiTheme="majorBidi" w:hAnsiTheme="majorBidi" w:cstheme="majorBidi"/>
          <w:color w:val="000000" w:themeColor="text1"/>
          <w:sz w:val="24"/>
          <w:szCs w:val="24"/>
        </w:rPr>
        <w:t xml:space="preserve"> </w:t>
      </w:r>
      <w:r w:rsidRPr="005D7F2D">
        <w:rPr>
          <w:rFonts w:asciiTheme="majorBidi" w:hAnsiTheme="majorBidi" w:cstheme="majorBidi"/>
          <w:sz w:val="24"/>
          <w:szCs w:val="24"/>
        </w:rPr>
        <w:t xml:space="preserve">that emotion dysregulation is </w:t>
      </w:r>
      <w:r w:rsidRPr="005D7F2D">
        <w:rPr>
          <w:rFonts w:asciiTheme="majorBidi" w:hAnsiTheme="majorBidi" w:cstheme="majorBidi"/>
          <w:color w:val="000000" w:themeColor="text1"/>
          <w:sz w:val="24"/>
          <w:szCs w:val="24"/>
        </w:rPr>
        <w:t>inherent in ADHD adul</w:t>
      </w:r>
      <w:r w:rsidRPr="005D7F2D">
        <w:rPr>
          <w:rFonts w:asciiTheme="majorBidi" w:hAnsiTheme="majorBidi" w:cstheme="majorBidi"/>
          <w:sz w:val="24"/>
          <w:szCs w:val="24"/>
        </w:rPr>
        <w:t xml:space="preserve">ts. Our result could improve the diagnostic criteria accuracy and develop a new treatment for adults with ADHD since the available medication does not target the emotional symptoms. We expect that it could be possible to treat more than one symptom by intervention with a more restricted focus. </w:t>
      </w:r>
    </w:p>
    <w:p w14:paraId="35891D58" w14:textId="635C6286" w:rsidR="00C10EFD" w:rsidRDefault="00C10EFD" w:rsidP="00AF3038">
      <w:pPr>
        <w:rPr>
          <w:rFonts w:asciiTheme="majorBidi" w:hAnsiTheme="majorBidi" w:cstheme="majorBidi"/>
          <w:b/>
          <w:bCs/>
          <w:color w:val="000000"/>
          <w:sz w:val="32"/>
          <w:szCs w:val="32"/>
        </w:rPr>
      </w:pPr>
    </w:p>
    <w:p w14:paraId="6A3CA092" w14:textId="32E8DE7A" w:rsidR="00746759" w:rsidRDefault="00746759" w:rsidP="00AF3038">
      <w:pPr>
        <w:rPr>
          <w:rFonts w:asciiTheme="majorBidi" w:hAnsiTheme="majorBidi" w:cstheme="majorBidi"/>
          <w:b/>
          <w:bCs/>
          <w:color w:val="000000"/>
          <w:sz w:val="32"/>
          <w:szCs w:val="32"/>
        </w:rPr>
      </w:pPr>
    </w:p>
    <w:p w14:paraId="2AABB534" w14:textId="18535F4A" w:rsidR="00746759" w:rsidRDefault="00746759" w:rsidP="00AF3038">
      <w:pPr>
        <w:rPr>
          <w:rFonts w:asciiTheme="majorBidi" w:hAnsiTheme="majorBidi" w:cstheme="majorBidi"/>
          <w:b/>
          <w:bCs/>
          <w:color w:val="000000"/>
          <w:sz w:val="32"/>
          <w:szCs w:val="32"/>
        </w:rPr>
      </w:pPr>
    </w:p>
    <w:p w14:paraId="517B53BA" w14:textId="2D9AFB30" w:rsidR="00746759" w:rsidRDefault="00746759" w:rsidP="00AF3038">
      <w:pPr>
        <w:rPr>
          <w:rFonts w:asciiTheme="majorBidi" w:hAnsiTheme="majorBidi" w:cstheme="majorBidi"/>
          <w:b/>
          <w:bCs/>
          <w:color w:val="000000"/>
          <w:sz w:val="32"/>
          <w:szCs w:val="32"/>
        </w:rPr>
      </w:pPr>
    </w:p>
    <w:p w14:paraId="2DA322E6" w14:textId="667EAFD0" w:rsidR="00322183" w:rsidRDefault="00322183" w:rsidP="00AF3038">
      <w:pPr>
        <w:rPr>
          <w:rFonts w:asciiTheme="majorBidi" w:hAnsiTheme="majorBidi" w:cstheme="majorBidi"/>
          <w:b/>
          <w:bCs/>
          <w:color w:val="000000"/>
          <w:sz w:val="32"/>
          <w:szCs w:val="32"/>
        </w:rPr>
      </w:pPr>
    </w:p>
    <w:p w14:paraId="252BABBC" w14:textId="176817BA" w:rsidR="00322183" w:rsidRDefault="00322183" w:rsidP="00AF3038">
      <w:pPr>
        <w:rPr>
          <w:rFonts w:asciiTheme="majorBidi" w:hAnsiTheme="majorBidi" w:cstheme="majorBidi"/>
          <w:b/>
          <w:bCs/>
          <w:color w:val="000000"/>
          <w:sz w:val="32"/>
          <w:szCs w:val="32"/>
        </w:rPr>
      </w:pPr>
    </w:p>
    <w:p w14:paraId="0F62F88A" w14:textId="77777777" w:rsidR="00322183" w:rsidRDefault="00322183" w:rsidP="00AF3038">
      <w:pPr>
        <w:rPr>
          <w:rFonts w:asciiTheme="majorBidi" w:hAnsiTheme="majorBidi" w:cstheme="majorBidi"/>
          <w:b/>
          <w:bCs/>
          <w:color w:val="000000"/>
          <w:sz w:val="32"/>
          <w:szCs w:val="32"/>
        </w:rPr>
      </w:pPr>
    </w:p>
    <w:p w14:paraId="78C65ED0" w14:textId="6D303FA2" w:rsidR="00746759" w:rsidRDefault="00746759" w:rsidP="00AF3038">
      <w:pPr>
        <w:rPr>
          <w:rFonts w:asciiTheme="majorBidi" w:hAnsiTheme="majorBidi" w:cstheme="majorBidi"/>
          <w:b/>
          <w:bCs/>
          <w:color w:val="000000"/>
          <w:sz w:val="32"/>
          <w:szCs w:val="32"/>
        </w:rPr>
      </w:pPr>
    </w:p>
    <w:p w14:paraId="1ACDA958" w14:textId="77777777" w:rsidR="004419A5" w:rsidRDefault="004419A5" w:rsidP="002145EC">
      <w:pPr>
        <w:rPr>
          <w:rFonts w:asciiTheme="majorBidi" w:hAnsiTheme="majorBidi" w:cstheme="majorBidi"/>
          <w:b/>
          <w:bCs/>
          <w:color w:val="000000"/>
          <w:sz w:val="32"/>
          <w:szCs w:val="32"/>
        </w:rPr>
      </w:pPr>
    </w:p>
    <w:p w14:paraId="7315093D" w14:textId="77777777" w:rsidR="002145EC" w:rsidRPr="005144E3" w:rsidRDefault="002145EC" w:rsidP="002145EC">
      <w:pPr>
        <w:pStyle w:val="Heading1"/>
        <w:rPr>
          <w:rFonts w:asciiTheme="majorBidi" w:hAnsiTheme="majorBidi"/>
          <w:sz w:val="36"/>
          <w:szCs w:val="36"/>
        </w:rPr>
      </w:pPr>
      <w:bookmarkStart w:id="120" w:name="_Toc136969418"/>
      <w:r w:rsidRPr="005144E3">
        <w:rPr>
          <w:rFonts w:asciiTheme="majorBidi" w:hAnsiTheme="majorBidi"/>
          <w:sz w:val="36"/>
          <w:szCs w:val="36"/>
        </w:rPr>
        <w:lastRenderedPageBreak/>
        <w:t>Chapter 3. Distractibility &amp; Emotion dysregulation</w:t>
      </w:r>
      <w:bookmarkEnd w:id="120"/>
      <w:r w:rsidRPr="005144E3">
        <w:rPr>
          <w:rFonts w:asciiTheme="majorBidi" w:hAnsiTheme="majorBidi"/>
          <w:sz w:val="36"/>
          <w:szCs w:val="36"/>
        </w:rPr>
        <w:t xml:space="preserve"> </w:t>
      </w:r>
    </w:p>
    <w:p w14:paraId="5203906F" w14:textId="7DC0FA00" w:rsidR="002145EC" w:rsidRDefault="002145EC" w:rsidP="008E1DE2">
      <w:pPr>
        <w:pStyle w:val="Heading2"/>
        <w:rPr>
          <w:rFonts w:asciiTheme="majorBidi" w:hAnsiTheme="majorBidi"/>
          <w:sz w:val="24"/>
          <w:szCs w:val="24"/>
        </w:rPr>
      </w:pPr>
      <w:r w:rsidRPr="005144E3">
        <w:rPr>
          <w:rFonts w:asciiTheme="majorBidi" w:hAnsiTheme="majorBidi"/>
          <w:sz w:val="24"/>
          <w:szCs w:val="24"/>
        </w:rPr>
        <w:br/>
      </w:r>
      <w:bookmarkStart w:id="121" w:name="_Toc136969419"/>
      <w:r w:rsidR="005144E3">
        <w:t xml:space="preserve">3.1 </w:t>
      </w:r>
      <w:r w:rsidRPr="005144E3">
        <w:rPr>
          <w:rFonts w:asciiTheme="majorBidi" w:hAnsiTheme="majorBidi"/>
          <w:sz w:val="24"/>
          <w:szCs w:val="24"/>
        </w:rPr>
        <w:t>Chapter Summary</w:t>
      </w:r>
      <w:bookmarkEnd w:id="121"/>
    </w:p>
    <w:p w14:paraId="6F43DA4B" w14:textId="77777777" w:rsidR="008E1DE2" w:rsidRPr="008E1DE2" w:rsidRDefault="008E1DE2" w:rsidP="008E1DE2"/>
    <w:p w14:paraId="65CF2581" w14:textId="42FEDDE4" w:rsidR="008E1DE2" w:rsidRPr="00480772" w:rsidRDefault="002145EC" w:rsidP="00C14585">
      <w:pPr>
        <w:spacing w:line="480" w:lineRule="auto"/>
        <w:ind w:firstLine="720"/>
        <w:rPr>
          <w:rFonts w:asciiTheme="majorBidi" w:hAnsiTheme="majorBidi" w:cstheme="majorBidi"/>
          <w:sz w:val="24"/>
          <w:szCs w:val="24"/>
        </w:rPr>
      </w:pPr>
      <w:r w:rsidRPr="00480772">
        <w:rPr>
          <w:rFonts w:asciiTheme="majorBidi" w:hAnsiTheme="majorBidi" w:cstheme="majorBidi"/>
          <w:color w:val="000000"/>
          <w:sz w:val="24"/>
          <w:szCs w:val="24"/>
        </w:rPr>
        <w:t xml:space="preserve">Attention deficit hyperactivity disorder (ADHD) is a neurodevelopmental disorder </w:t>
      </w:r>
      <w:r w:rsidRPr="00480772">
        <w:rPr>
          <w:rFonts w:asciiTheme="majorBidi" w:hAnsiTheme="majorBidi" w:cstheme="majorBidi"/>
          <w:sz w:val="24"/>
          <w:szCs w:val="24"/>
        </w:rPr>
        <w:t xml:space="preserve">characterised by inattention, hyperactivity, and impulsiveness. </w:t>
      </w:r>
      <w:r w:rsidRPr="00480772">
        <w:rPr>
          <w:rFonts w:asciiTheme="majorBidi" w:eastAsia="Calibri" w:hAnsiTheme="majorBidi" w:cstheme="majorBidi"/>
          <w:sz w:val="24"/>
          <w:szCs w:val="24"/>
        </w:rPr>
        <w:t>However, the effects of emotion dysregulation in ADHD disorder has been questionable for a long time, and its relationship with the classical symptoms of ADHD is under-researched. Emotion dysregulation is associated with several mental health disorders but to what degree is it embedded in the symptoms of ADHD, such as distractibility, is unidentified. The primary purpose of this study was</w:t>
      </w:r>
      <w:r w:rsidRPr="00480772">
        <w:rPr>
          <w:rFonts w:asciiTheme="majorBidi" w:eastAsia="Calibri" w:hAnsiTheme="majorBidi" w:cstheme="majorBidi"/>
          <w:b/>
          <w:bCs/>
          <w:sz w:val="24"/>
          <w:szCs w:val="24"/>
        </w:rPr>
        <w:t xml:space="preserve"> </w:t>
      </w:r>
      <w:r w:rsidRPr="00480772">
        <w:rPr>
          <w:rFonts w:asciiTheme="majorBidi" w:eastAsia="Calibri" w:hAnsiTheme="majorBidi" w:cstheme="majorBidi"/>
          <w:sz w:val="24"/>
          <w:szCs w:val="24"/>
        </w:rPr>
        <w:t xml:space="preserve">to explore whether distractibility – a key aspect of inattention - was related to emotion dysregulation in a non-clinical population with varying levels of ADHD-like traits. 402 participants undertook a modified </w:t>
      </w:r>
      <w:r w:rsidR="001F4D38" w:rsidRPr="00480772">
        <w:rPr>
          <w:rFonts w:asciiTheme="majorBidi" w:hAnsiTheme="majorBidi" w:cstheme="majorBidi"/>
          <w:sz w:val="24"/>
          <w:szCs w:val="24"/>
        </w:rPr>
        <w:t xml:space="preserve">version of the </w:t>
      </w:r>
      <w:r w:rsidRPr="00480772">
        <w:rPr>
          <w:rFonts w:asciiTheme="majorBidi" w:eastAsia="Calibri" w:hAnsiTheme="majorBidi" w:cstheme="majorBidi"/>
          <w:sz w:val="24"/>
          <w:szCs w:val="24"/>
        </w:rPr>
        <w:t xml:space="preserve">Sustained Attention to Response Test (SART) with distractors presented on some trials, and </w:t>
      </w:r>
      <w:r w:rsidR="00860CE4" w:rsidRPr="00480772">
        <w:rPr>
          <w:rFonts w:asciiTheme="majorBidi" w:eastAsia="Calibri" w:hAnsiTheme="majorBidi" w:cstheme="majorBidi"/>
          <w:sz w:val="24"/>
          <w:szCs w:val="24"/>
        </w:rPr>
        <w:t xml:space="preserve">the </w:t>
      </w:r>
      <w:r w:rsidR="00860CE4" w:rsidRPr="00480772">
        <w:rPr>
          <w:rFonts w:asciiTheme="majorBidi" w:hAnsiTheme="majorBidi" w:cstheme="majorBidi"/>
          <w:sz w:val="24"/>
          <w:szCs w:val="24"/>
        </w:rPr>
        <w:t>Adult ADHD Self-Report Scale (ASRS) and the Difficulties in Emotion Regulation Scale (DERS).</w:t>
      </w:r>
    </w:p>
    <w:p w14:paraId="2AC3F2E0" w14:textId="77777777" w:rsidR="00E257FC" w:rsidRPr="00480772" w:rsidRDefault="002145EC"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The overall ASRS scale was correlated with the overall DERS scale. The reaction times (RTs) on trials with distractors were faster than those without distractors and there was no significant difference depending on the severity of ADHD-like traits, when participants were split into those with low and high levels of traits. The reaction times distractor cost and accuracy distractor cost were also very similar for all groups. A difference was found between trials without and with distractors in accuracy; accuracy was higher with distractors. However, again, there was no significant difference between the ADHD groups. So, overall, the modified SART task failed to provoke distraction but rather the distractors had a paradoxical facilitatory effect on performance.</w:t>
      </w:r>
      <w:r w:rsidR="00E257FC" w:rsidRPr="00480772">
        <w:rPr>
          <w:rFonts w:asciiTheme="majorBidi" w:hAnsiTheme="majorBidi" w:cstheme="majorBidi"/>
          <w:sz w:val="24"/>
          <w:szCs w:val="24"/>
        </w:rPr>
        <w:t xml:space="preserve"> In both groups, the overall DERS score correlated with the total omission errors on trials with and without distractors. In the low ASRS group, the overall DERS correlated with reaction times on trials with distractors whereas the high ASRS group correlated with accuracy. The DERS subscale in both groups correlated with task performance. </w:t>
      </w:r>
    </w:p>
    <w:p w14:paraId="3AD6BA62" w14:textId="77777777" w:rsidR="002145EC" w:rsidRDefault="002145EC" w:rsidP="002145EC">
      <w:pPr>
        <w:rPr>
          <w:rFonts w:asciiTheme="majorBidi" w:hAnsiTheme="majorBidi" w:cstheme="majorBidi"/>
          <w:b/>
          <w:bCs/>
          <w:color w:val="000000"/>
          <w:sz w:val="32"/>
          <w:szCs w:val="32"/>
        </w:rPr>
      </w:pPr>
    </w:p>
    <w:p w14:paraId="5AB90D94" w14:textId="76789432" w:rsidR="002145EC" w:rsidRPr="005144E3" w:rsidRDefault="002145EC" w:rsidP="005144E3">
      <w:pPr>
        <w:pStyle w:val="Heading2"/>
        <w:rPr>
          <w:rFonts w:asciiTheme="majorBidi" w:hAnsiTheme="majorBidi"/>
          <w:sz w:val="24"/>
          <w:szCs w:val="24"/>
        </w:rPr>
      </w:pPr>
      <w:bookmarkStart w:id="122" w:name="_Toc136969420"/>
      <w:r w:rsidRPr="005144E3">
        <w:rPr>
          <w:rFonts w:asciiTheme="majorBidi" w:hAnsiTheme="majorBidi"/>
          <w:sz w:val="24"/>
          <w:szCs w:val="24"/>
        </w:rPr>
        <w:t>3.</w:t>
      </w:r>
      <w:r w:rsidR="005144E3" w:rsidRPr="005144E3">
        <w:rPr>
          <w:rFonts w:asciiTheme="majorBidi" w:hAnsiTheme="majorBidi"/>
          <w:sz w:val="24"/>
          <w:szCs w:val="24"/>
        </w:rPr>
        <w:t>2</w:t>
      </w:r>
      <w:r w:rsidRPr="005144E3">
        <w:rPr>
          <w:rFonts w:asciiTheme="majorBidi" w:hAnsiTheme="majorBidi"/>
          <w:sz w:val="24"/>
          <w:szCs w:val="24"/>
        </w:rPr>
        <w:t xml:space="preserve"> Introduction</w:t>
      </w:r>
      <w:bookmarkEnd w:id="122"/>
    </w:p>
    <w:p w14:paraId="084AC7A7" w14:textId="77777777" w:rsidR="002145EC" w:rsidRPr="004375FD" w:rsidRDefault="002145EC" w:rsidP="002145EC"/>
    <w:p w14:paraId="37D9FFD3"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eastAsia="Calibri" w:hAnsiTheme="majorBidi" w:cstheme="majorBidi"/>
          <w:color w:val="000000" w:themeColor="text1"/>
          <w:sz w:val="24"/>
          <w:szCs w:val="24"/>
        </w:rPr>
        <w:t xml:space="preserve">ADHD is </w:t>
      </w:r>
      <w:r w:rsidRPr="002E678E">
        <w:rPr>
          <w:rFonts w:asciiTheme="majorBidi" w:hAnsiTheme="majorBidi" w:cstheme="majorBidi"/>
          <w:color w:val="000000" w:themeColor="text1"/>
          <w:sz w:val="24"/>
          <w:szCs w:val="24"/>
          <w:shd w:val="clear" w:color="auto" w:fill="FFFFFF"/>
        </w:rPr>
        <w:t xml:space="preserve">one of the most common </w:t>
      </w:r>
      <w:r w:rsidRPr="002E678E">
        <w:rPr>
          <w:rFonts w:asciiTheme="majorBidi" w:hAnsiTheme="majorBidi" w:cstheme="majorBidi"/>
          <w:sz w:val="24"/>
          <w:szCs w:val="24"/>
        </w:rPr>
        <w:t>neurodevelopmental disorders; the American Psychiatric Association (APA) DSM-5 (2013</w:t>
      </w:r>
      <w:r w:rsidRPr="002E678E">
        <w:rPr>
          <w:rFonts w:asciiTheme="majorBidi" w:hAnsiTheme="majorBidi" w:cstheme="majorBidi"/>
          <w:b/>
          <w:bCs/>
          <w:sz w:val="24"/>
          <w:szCs w:val="24"/>
        </w:rPr>
        <w:t>)</w:t>
      </w:r>
      <w:r w:rsidRPr="002E678E">
        <w:rPr>
          <w:rFonts w:asciiTheme="majorBidi" w:hAnsiTheme="majorBidi" w:cstheme="majorBidi"/>
          <w:color w:val="000000" w:themeColor="text1"/>
          <w:sz w:val="24"/>
          <w:szCs w:val="24"/>
        </w:rPr>
        <w:t xml:space="preserve"> </w:t>
      </w:r>
      <w:r w:rsidRPr="002E678E">
        <w:rPr>
          <w:rFonts w:asciiTheme="majorBidi" w:hAnsiTheme="majorBidi" w:cstheme="majorBidi"/>
          <w:sz w:val="24"/>
          <w:szCs w:val="24"/>
        </w:rPr>
        <w:t xml:space="preserve">classifies ADHD as predominantly inattentive, predominantly hyperactive/impulsive or combined type, with different levels of </w:t>
      </w:r>
      <w:r w:rsidRPr="002E678E">
        <w:rPr>
          <w:rStyle w:val="hgkelc"/>
          <w:rFonts w:asciiTheme="majorBidi" w:hAnsiTheme="majorBidi" w:cstheme="majorBidi"/>
          <w:sz w:val="24"/>
          <w:szCs w:val="24"/>
        </w:rPr>
        <w:t>severity of ADHD - mild, moderate or severe</w:t>
      </w:r>
      <w:r w:rsidRPr="002E678E">
        <w:rPr>
          <w:rFonts w:asciiTheme="majorBidi" w:hAnsiTheme="majorBidi" w:cstheme="majorBidi"/>
          <w:sz w:val="24"/>
          <w:szCs w:val="24"/>
        </w:rPr>
        <w:t xml:space="preserve">. Although ADHD is primarily thought of as a childhood disorder (Taylor, 1998), studies have found that ADHD symptoms persist into adulthood in between 8% and 43% of cases (Spencer </w:t>
      </w:r>
      <w:r w:rsidRPr="002E678E">
        <w:rPr>
          <w:rFonts w:asciiTheme="majorBidi" w:hAnsiTheme="majorBidi" w:cstheme="majorBidi"/>
          <w:i/>
          <w:sz w:val="24"/>
          <w:szCs w:val="24"/>
        </w:rPr>
        <w:t>et al</w:t>
      </w:r>
      <w:r w:rsidRPr="002E678E">
        <w:rPr>
          <w:rFonts w:asciiTheme="majorBidi" w:hAnsiTheme="majorBidi" w:cstheme="majorBidi"/>
          <w:sz w:val="24"/>
          <w:szCs w:val="24"/>
        </w:rPr>
        <w:t xml:space="preserve">., 2002). ADHD is considered to be a continuum disorder, with symptoms grading into the non-clinical population (Panagiotidi </w:t>
      </w:r>
      <w:r w:rsidRPr="002E678E">
        <w:rPr>
          <w:rFonts w:asciiTheme="majorBidi" w:hAnsiTheme="majorBidi" w:cstheme="majorBidi"/>
          <w:i/>
          <w:sz w:val="24"/>
          <w:szCs w:val="24"/>
        </w:rPr>
        <w:t>et al</w:t>
      </w:r>
      <w:r w:rsidRPr="002E678E">
        <w:rPr>
          <w:rFonts w:asciiTheme="majorBidi" w:hAnsiTheme="majorBidi" w:cstheme="majorBidi"/>
          <w:sz w:val="24"/>
          <w:szCs w:val="24"/>
        </w:rPr>
        <w:t xml:space="preserve">., 2017).   </w:t>
      </w:r>
    </w:p>
    <w:p w14:paraId="4138174C" w14:textId="77777777" w:rsidR="002145EC" w:rsidRPr="004375FD" w:rsidRDefault="002145EC" w:rsidP="002145EC">
      <w:pPr>
        <w:ind w:firstLine="720"/>
        <w:rPr>
          <w:rFonts w:asciiTheme="majorBidi" w:hAnsiTheme="majorBidi" w:cstheme="majorBidi"/>
          <w:b/>
          <w:bCs/>
          <w:sz w:val="24"/>
          <w:szCs w:val="24"/>
        </w:rPr>
      </w:pPr>
      <w:r w:rsidRPr="004375FD">
        <w:rPr>
          <w:rFonts w:asciiTheme="majorBidi" w:hAnsiTheme="majorBidi" w:cstheme="majorBidi"/>
          <w:b/>
          <w:bCs/>
          <w:sz w:val="24"/>
          <w:szCs w:val="24"/>
        </w:rPr>
        <w:t xml:space="preserve">Core symptom: Inattention </w:t>
      </w:r>
    </w:p>
    <w:p w14:paraId="1FE289B1"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hAnsiTheme="majorBidi" w:cstheme="majorBidi"/>
          <w:sz w:val="24"/>
          <w:szCs w:val="24"/>
        </w:rPr>
        <w:t>Inattention is the most common symptom of ADH</w:t>
      </w:r>
      <w:r>
        <w:rPr>
          <w:rFonts w:asciiTheme="majorBidi" w:hAnsiTheme="majorBidi" w:cstheme="majorBidi"/>
          <w:sz w:val="24"/>
          <w:szCs w:val="24"/>
        </w:rPr>
        <w:t xml:space="preserve">D in both children and adults. </w:t>
      </w:r>
      <w:r w:rsidRPr="002E678E">
        <w:rPr>
          <w:rFonts w:asciiTheme="majorBidi" w:hAnsiTheme="majorBidi" w:cstheme="majorBidi"/>
          <w:color w:val="000000" w:themeColor="text1"/>
          <w:sz w:val="24"/>
          <w:szCs w:val="24"/>
        </w:rPr>
        <w:t xml:space="preserve">In DSM-5, the </w:t>
      </w:r>
      <w:r w:rsidRPr="002E678E">
        <w:rPr>
          <w:rFonts w:asciiTheme="majorBidi" w:hAnsiTheme="majorBidi" w:cstheme="majorBidi"/>
          <w:sz w:val="24"/>
          <w:szCs w:val="24"/>
        </w:rPr>
        <w:t xml:space="preserve">predominantly inattentive </w:t>
      </w:r>
      <w:r w:rsidRPr="002E678E">
        <w:rPr>
          <w:rFonts w:asciiTheme="majorBidi" w:hAnsiTheme="majorBidi" w:cstheme="majorBidi"/>
          <w:color w:val="000000" w:themeColor="text1"/>
          <w:sz w:val="24"/>
          <w:szCs w:val="24"/>
        </w:rPr>
        <w:t>criteria appear as difficulty sustaining attention, failure to follow instructions, inability to focus on details and being distracted by unimportant stimuli (</w:t>
      </w:r>
      <w:r w:rsidRPr="002E678E">
        <w:rPr>
          <w:rFonts w:asciiTheme="majorBidi" w:hAnsiTheme="majorBidi" w:cstheme="majorBidi"/>
          <w:sz w:val="24"/>
          <w:szCs w:val="24"/>
        </w:rPr>
        <w:t xml:space="preserve">APA, 2013). People with ADHD perform well when they have novel stimuli, interesting stimuli, immediate rewards, and coming up deadlines (Willer, 2017); and the positive side of ADHD drugs is that they help to manage the inattention. </w:t>
      </w:r>
    </w:p>
    <w:p w14:paraId="50C8FEED"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hAnsiTheme="majorBidi" w:cstheme="majorBidi"/>
          <w:sz w:val="24"/>
          <w:szCs w:val="24"/>
        </w:rPr>
        <w:t xml:space="preserve">To understand attention, Posner and Petersen (1990) divided attention into three parts; (a) orienting attention to sensory events - an automatic reaction to new occurrences, including pupil dilation, abnormal heart rate, and skin conductivity changes. Underlying the orientation of attention is a system consisting of the posterior parietal lobe, the lateral pulvinar nucleus of the postero-lateral thalamus and the superior colliculus (Posner and Petersen, 1990). (b) directing attention to the current stimuli (detecting signals for focal (conscious) processing) The orienting reflex toward events becomes weak when we expect them to occur, but when the stimulus is altered (changing the onset time of the stimuli or changing the frequency of  presentation), the reflex returns to its original state and (c) </w:t>
      </w:r>
      <w:r w:rsidRPr="002E678E">
        <w:rPr>
          <w:rFonts w:asciiTheme="majorBidi" w:hAnsiTheme="majorBidi" w:cstheme="majorBidi"/>
          <w:sz w:val="24"/>
          <w:szCs w:val="24"/>
        </w:rPr>
        <w:lastRenderedPageBreak/>
        <w:t xml:space="preserve">maintaining vigilance - reacting to stimuli and ignoring irrelevant information (Posner and Petersen, 1990). </w:t>
      </w:r>
    </w:p>
    <w:p w14:paraId="49E8A9B5"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hAnsiTheme="majorBidi" w:cstheme="majorBidi"/>
          <w:sz w:val="24"/>
          <w:szCs w:val="24"/>
        </w:rPr>
        <w:t xml:space="preserve">In terms of ADHD symptoms, distractibility, the dysfunctional side of sensory orienting, has been considered by many to be one of the most common symptoms of the disorder in children (Barkley &amp; Ullman, 1975), a position that goes back to the neuropsychiatrist A.A Strauss in the 1940s and 50s (e.g. Werner &amp; Strauss, 1940). Clinical accounts often describe ADHD children as distractible. For example, Thorley (1984) states that hyperkinetic children show significantly more ‘distractibility on examination’ than controls. The impact of distractors can vary depending on the stress level, the intensity of emotion, experiences, and type of tasks. Forster &amp; Lavie (2008) found that task performance was negatively affected when the chance to perform with an interruption from irrelevant distractions increased. More generally, internal distractors such as thoughts and feelings and external distractors such as sights and sounds could make it challenging to maintain attention. Therefore, for better cognitive function, adults need to learn a coping strategy such as managing overwhelming tasks by modifying the environment or refocusing the attention if distraction arises. </w:t>
      </w:r>
    </w:p>
    <w:p w14:paraId="7DC355E6"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hAnsiTheme="majorBidi" w:cstheme="majorBidi"/>
          <w:sz w:val="24"/>
          <w:szCs w:val="24"/>
        </w:rPr>
        <w:t>Sustained attention is essential for people whose work demands multiple tasks or deep hyper-focus without being distracted</w:t>
      </w:r>
      <w:r w:rsidRPr="002E678E">
        <w:rPr>
          <w:rFonts w:asciiTheme="majorBidi" w:hAnsiTheme="majorBidi" w:cstheme="majorBidi"/>
          <w:b/>
          <w:bCs/>
          <w:sz w:val="24"/>
          <w:szCs w:val="24"/>
        </w:rPr>
        <w:t>.</w:t>
      </w:r>
      <w:r w:rsidRPr="002E678E">
        <w:rPr>
          <w:rStyle w:val="fontstyle01"/>
          <w:rFonts w:asciiTheme="majorBidi" w:hAnsiTheme="majorBidi" w:cstheme="majorBidi"/>
          <w:b w:val="0"/>
          <w:bCs w:val="0"/>
          <w:sz w:val="24"/>
          <w:szCs w:val="24"/>
        </w:rPr>
        <w:t xml:space="preserve"> Various neuropsychological tests are available for measuring sustained attention. The TOVA measures response speed, response accuracy and measures reaction times with millisecond accuracy (Nikolas et al., 2019). </w:t>
      </w:r>
      <w:r w:rsidRPr="002E678E">
        <w:rPr>
          <w:rFonts w:asciiTheme="majorBidi" w:hAnsiTheme="majorBidi" w:cstheme="majorBidi"/>
          <w:sz w:val="24"/>
          <w:szCs w:val="24"/>
        </w:rPr>
        <w:t>Non-normal</w:t>
      </w:r>
      <w:r w:rsidRPr="002E678E">
        <w:rPr>
          <w:rFonts w:asciiTheme="majorBidi" w:hAnsiTheme="majorBidi" w:cstheme="majorBidi"/>
          <w:b/>
          <w:bCs/>
          <w:sz w:val="24"/>
          <w:szCs w:val="24"/>
        </w:rPr>
        <w:t xml:space="preserve"> </w:t>
      </w:r>
      <w:r w:rsidRPr="002E678E">
        <w:rPr>
          <w:rStyle w:val="fontstyle01"/>
          <w:rFonts w:asciiTheme="majorBidi" w:hAnsiTheme="majorBidi" w:cstheme="majorBidi"/>
          <w:b w:val="0"/>
          <w:bCs w:val="0"/>
          <w:sz w:val="24"/>
          <w:szCs w:val="24"/>
        </w:rPr>
        <w:t xml:space="preserve">reaction times and increased errors may indicate </w:t>
      </w:r>
      <w:r w:rsidRPr="002E678E">
        <w:rPr>
          <w:rFonts w:asciiTheme="majorBidi" w:hAnsiTheme="majorBidi" w:cstheme="majorBidi"/>
          <w:sz w:val="24"/>
          <w:szCs w:val="24"/>
        </w:rPr>
        <w:t>impairments in sustained</w:t>
      </w:r>
      <w:r w:rsidRPr="002E678E">
        <w:rPr>
          <w:rFonts w:asciiTheme="majorBidi" w:hAnsiTheme="majorBidi" w:cstheme="majorBidi"/>
          <w:b/>
          <w:bCs/>
          <w:sz w:val="24"/>
          <w:szCs w:val="24"/>
        </w:rPr>
        <w:t xml:space="preserve"> </w:t>
      </w:r>
      <w:r w:rsidRPr="002E678E">
        <w:rPr>
          <w:rStyle w:val="fontstyle01"/>
          <w:rFonts w:asciiTheme="majorBidi" w:hAnsiTheme="majorBidi" w:cstheme="majorBidi"/>
          <w:b w:val="0"/>
          <w:bCs w:val="0"/>
          <w:sz w:val="24"/>
          <w:szCs w:val="24"/>
        </w:rPr>
        <w:t>attentional capacity.</w:t>
      </w:r>
      <w:r w:rsidRPr="002E678E">
        <w:rPr>
          <w:rFonts w:asciiTheme="majorBidi" w:hAnsiTheme="majorBidi" w:cstheme="majorBidi"/>
          <w:b/>
          <w:bCs/>
          <w:sz w:val="24"/>
          <w:szCs w:val="24"/>
        </w:rPr>
        <w:t xml:space="preserve"> </w:t>
      </w:r>
      <w:r w:rsidRPr="002E678E">
        <w:rPr>
          <w:rFonts w:asciiTheme="majorBidi" w:hAnsiTheme="majorBidi" w:cstheme="majorBidi"/>
          <w:sz w:val="24"/>
          <w:szCs w:val="24"/>
        </w:rPr>
        <w:t xml:space="preserve">The Sustained Attention to Response Task (SART) is another test of sustained attention where participants have to respond to a target in a set of non-targets. In addition to reaction times and accuracy, the task also measures intra-individual variability (IIV) or </w:t>
      </w:r>
      <w:r w:rsidRPr="002E678E">
        <w:rPr>
          <w:rFonts w:asciiTheme="majorBidi" w:hAnsiTheme="majorBidi" w:cstheme="majorBidi"/>
          <w:color w:val="333333"/>
          <w:sz w:val="24"/>
          <w:szCs w:val="24"/>
          <w:shd w:val="clear" w:color="auto" w:fill="FCFCFC"/>
        </w:rPr>
        <w:t xml:space="preserve">reaction time </w:t>
      </w:r>
      <w:r w:rsidRPr="002E678E">
        <w:rPr>
          <w:rFonts w:asciiTheme="majorBidi" w:hAnsiTheme="majorBidi" w:cstheme="majorBidi"/>
          <w:sz w:val="24"/>
          <w:szCs w:val="24"/>
          <w:shd w:val="clear" w:color="auto" w:fill="FCFCFC"/>
        </w:rPr>
        <w:t>variability (RTV)</w:t>
      </w:r>
      <w:r w:rsidRPr="002E678E">
        <w:rPr>
          <w:rFonts w:asciiTheme="majorBidi" w:hAnsiTheme="majorBidi" w:cstheme="majorBidi"/>
          <w:sz w:val="24"/>
          <w:szCs w:val="24"/>
        </w:rPr>
        <w:t xml:space="preserve">. RTV can be measured by looking at reaction time standard deviation (RTSD) or the coefficient of variation (CV) (CV = RTSD/mean reaction time) </w:t>
      </w:r>
      <w:r w:rsidRPr="002E678E">
        <w:rPr>
          <w:rFonts w:asciiTheme="majorBidi" w:hAnsiTheme="majorBidi" w:cstheme="majorBidi"/>
          <w:sz w:val="24"/>
          <w:szCs w:val="24"/>
          <w:shd w:val="clear" w:color="auto" w:fill="FCFCFC"/>
        </w:rPr>
        <w:t>(Tamm, Narad, Antonini, 2012).</w:t>
      </w:r>
    </w:p>
    <w:p w14:paraId="49C34DE4"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hAnsiTheme="majorBidi" w:cstheme="majorBidi"/>
          <w:sz w:val="24"/>
          <w:szCs w:val="24"/>
        </w:rPr>
        <w:lastRenderedPageBreak/>
        <w:t xml:space="preserve">People with ADHD perform differently on the SART that healthy controls (Loo </w:t>
      </w:r>
      <w:r w:rsidRPr="002E678E">
        <w:rPr>
          <w:rFonts w:asciiTheme="majorBidi" w:hAnsiTheme="majorBidi" w:cstheme="majorBidi"/>
          <w:i/>
          <w:sz w:val="24"/>
          <w:szCs w:val="24"/>
        </w:rPr>
        <w:t>et al</w:t>
      </w:r>
      <w:r w:rsidRPr="002E678E">
        <w:rPr>
          <w:rFonts w:asciiTheme="majorBidi" w:hAnsiTheme="majorBidi" w:cstheme="majorBidi"/>
          <w:sz w:val="24"/>
          <w:szCs w:val="24"/>
        </w:rPr>
        <w:t xml:space="preserve">., 2009; </w:t>
      </w:r>
      <w:r w:rsidRPr="002E678E">
        <w:rPr>
          <w:rFonts w:asciiTheme="majorBidi" w:hAnsiTheme="majorBidi" w:cstheme="majorBidi"/>
          <w:sz w:val="24"/>
          <w:szCs w:val="24"/>
          <w:shd w:val="clear" w:color="auto" w:fill="FFFFFF"/>
        </w:rPr>
        <w:t xml:space="preserve">Tucha </w:t>
      </w:r>
      <w:r w:rsidRPr="002E678E">
        <w:rPr>
          <w:rFonts w:asciiTheme="majorBidi" w:hAnsiTheme="majorBidi" w:cstheme="majorBidi"/>
          <w:i/>
          <w:sz w:val="24"/>
          <w:szCs w:val="24"/>
        </w:rPr>
        <w:t>et al</w:t>
      </w:r>
      <w:r w:rsidRPr="002E678E">
        <w:rPr>
          <w:rFonts w:asciiTheme="majorBidi" w:hAnsiTheme="majorBidi" w:cstheme="majorBidi"/>
          <w:sz w:val="24"/>
          <w:szCs w:val="24"/>
        </w:rPr>
        <w:t xml:space="preserve">., 2017). Reaction times measure the time </w:t>
      </w:r>
      <w:r w:rsidRPr="006F26F1">
        <w:rPr>
          <w:rFonts w:asciiTheme="majorBidi" w:hAnsiTheme="majorBidi" w:cstheme="majorBidi"/>
          <w:sz w:val="24"/>
          <w:szCs w:val="24"/>
        </w:rPr>
        <w:t>in</w:t>
      </w:r>
      <w:r w:rsidRPr="002E678E">
        <w:rPr>
          <w:rFonts w:asciiTheme="majorBidi" w:hAnsiTheme="majorBidi" w:cstheme="majorBidi"/>
          <w:b/>
          <w:bCs/>
          <w:sz w:val="24"/>
          <w:szCs w:val="24"/>
        </w:rPr>
        <w:t xml:space="preserve"> </w:t>
      </w:r>
      <w:r w:rsidRPr="002E678E">
        <w:rPr>
          <w:rStyle w:val="fontstyle01"/>
          <w:rFonts w:asciiTheme="majorBidi" w:hAnsiTheme="majorBidi" w:cstheme="majorBidi"/>
          <w:b w:val="0"/>
          <w:bCs w:val="0"/>
          <w:sz w:val="24"/>
          <w:szCs w:val="24"/>
        </w:rPr>
        <w:t>milliseconds between the presentation of a stimulus and the response to that stimulus,</w:t>
      </w:r>
      <w:r w:rsidRPr="002E678E">
        <w:rPr>
          <w:rFonts w:asciiTheme="majorBidi" w:hAnsiTheme="majorBidi" w:cstheme="majorBidi"/>
          <w:sz w:val="24"/>
          <w:szCs w:val="24"/>
        </w:rPr>
        <w:t xml:space="preserve"> and people with ADHD exhibit elevated levels of variability in response times. So, when an individual does not respond to the target, omission errors increase, leading to longer overall reaction times and high RTV. Some studies suggest that high RTV in ADHD results from intermittent long reaction times </w:t>
      </w:r>
      <w:r w:rsidRPr="002E678E">
        <w:rPr>
          <w:rFonts w:asciiTheme="majorBidi" w:hAnsiTheme="majorBidi" w:cstheme="majorBidi"/>
          <w:sz w:val="24"/>
          <w:szCs w:val="24"/>
          <w:shd w:val="clear" w:color="auto" w:fill="FCFCFC"/>
        </w:rPr>
        <w:t>(Tamm, Narad, Antonini, 2012)</w:t>
      </w:r>
      <w:r w:rsidRPr="002E678E">
        <w:rPr>
          <w:rFonts w:asciiTheme="majorBidi" w:hAnsiTheme="majorBidi" w:cstheme="majorBidi"/>
          <w:sz w:val="24"/>
          <w:szCs w:val="24"/>
        </w:rPr>
        <w:t>. A meta-analysis review of 319 studies between 1972 and 2011 supports the idea of increased RTV in adults with ADHD compared to control and participants with other forms of psychiatric issues other (</w:t>
      </w:r>
      <w:r w:rsidRPr="002E678E">
        <w:rPr>
          <w:rFonts w:asciiTheme="majorBidi" w:hAnsiTheme="majorBidi" w:cstheme="majorBidi"/>
          <w:sz w:val="24"/>
          <w:szCs w:val="24"/>
          <w:shd w:val="clear" w:color="auto" w:fill="FFFFFF"/>
        </w:rPr>
        <w:t xml:space="preserve">Kofler </w:t>
      </w:r>
      <w:r w:rsidRPr="002E678E">
        <w:rPr>
          <w:rFonts w:asciiTheme="majorBidi" w:hAnsiTheme="majorBidi" w:cstheme="majorBidi"/>
          <w:i/>
          <w:sz w:val="24"/>
          <w:szCs w:val="24"/>
        </w:rPr>
        <w:t>et al</w:t>
      </w:r>
      <w:r w:rsidRPr="002E678E">
        <w:rPr>
          <w:rFonts w:asciiTheme="majorBidi" w:hAnsiTheme="majorBidi" w:cstheme="majorBidi"/>
          <w:sz w:val="24"/>
          <w:szCs w:val="24"/>
        </w:rPr>
        <w:t>., 2013). In addition, greater RTV was found in ASD, especially when diagnosed with ADHD; RTV resulted from cognitive control, arousal, and motor output problems (</w:t>
      </w:r>
      <w:r w:rsidRPr="002E678E">
        <w:rPr>
          <w:rFonts w:asciiTheme="majorBidi" w:hAnsiTheme="majorBidi" w:cstheme="majorBidi"/>
          <w:sz w:val="24"/>
          <w:szCs w:val="24"/>
          <w:shd w:val="clear" w:color="auto" w:fill="FFFFFF"/>
        </w:rPr>
        <w:t>Karalunas, Geurts, Konrad, Bender, Nigg, 2014)</w:t>
      </w:r>
      <w:r w:rsidRPr="002E678E">
        <w:rPr>
          <w:rFonts w:asciiTheme="majorBidi" w:hAnsiTheme="majorBidi" w:cstheme="majorBidi"/>
          <w:sz w:val="24"/>
          <w:szCs w:val="24"/>
        </w:rPr>
        <w:t xml:space="preserve">. </w:t>
      </w:r>
    </w:p>
    <w:p w14:paraId="64900F0C"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hAnsiTheme="majorBidi" w:cstheme="majorBidi"/>
          <w:sz w:val="24"/>
          <w:szCs w:val="24"/>
        </w:rPr>
        <w:t xml:space="preserve">People with high levels of ADHD symptoms have increased error rates (Emser, Johnston, Steele, </w:t>
      </w:r>
      <w:r w:rsidRPr="002E678E">
        <w:rPr>
          <w:rFonts w:asciiTheme="majorBidi" w:hAnsiTheme="majorBidi" w:cstheme="majorBidi"/>
          <w:i/>
          <w:iCs/>
          <w:sz w:val="24"/>
          <w:szCs w:val="24"/>
        </w:rPr>
        <w:t>et al.</w:t>
      </w:r>
      <w:r w:rsidRPr="002E678E">
        <w:rPr>
          <w:rFonts w:asciiTheme="majorBidi" w:hAnsiTheme="majorBidi" w:cstheme="majorBidi"/>
          <w:sz w:val="24"/>
          <w:szCs w:val="24"/>
        </w:rPr>
        <w:t xml:space="preserve"> 2018). Omission error rates indicate they have a problem with attention. In contrast, commission error rates indicate they cannot control their impulsive behaviour. A deficit of sustained attention could explain the long reaction times and high RTV and increases in both types of error in ADHD. Meta-analyses of 24 studies with 867 people with ADHD versus 806 controls found small to moderate effect sizes in functional neuropsychological domains such as sustained attention and executive functions; there was a significant difference in sustained attention domain between the groups (Schoechlin &amp; Engel, 2005). </w:t>
      </w:r>
    </w:p>
    <w:p w14:paraId="059E3CCB" w14:textId="77777777" w:rsidR="002145EC" w:rsidRPr="002E678E" w:rsidRDefault="002145EC" w:rsidP="002145EC">
      <w:pPr>
        <w:spacing w:line="480" w:lineRule="auto"/>
        <w:ind w:firstLine="720"/>
        <w:rPr>
          <w:rStyle w:val="fontstyle01"/>
          <w:rFonts w:asciiTheme="majorBidi" w:hAnsiTheme="majorBidi" w:cstheme="majorBidi"/>
          <w:b w:val="0"/>
          <w:bCs w:val="0"/>
          <w:sz w:val="24"/>
          <w:szCs w:val="24"/>
        </w:rPr>
      </w:pPr>
      <w:r w:rsidRPr="002E678E">
        <w:rPr>
          <w:rFonts w:asciiTheme="majorBidi" w:hAnsiTheme="majorBidi" w:cstheme="majorBidi"/>
          <w:sz w:val="24"/>
          <w:szCs w:val="24"/>
        </w:rPr>
        <w:t xml:space="preserve">Increased distractibility impairs the ability to sustain attention. </w:t>
      </w:r>
      <w:r w:rsidRPr="002E678E">
        <w:rPr>
          <w:rStyle w:val="fontstyle01"/>
          <w:rFonts w:asciiTheme="majorBidi" w:hAnsiTheme="majorBidi" w:cstheme="majorBidi"/>
          <w:b w:val="0"/>
          <w:bCs w:val="0"/>
          <w:sz w:val="24"/>
          <w:szCs w:val="24"/>
        </w:rPr>
        <w:t>As an aspect of inattention, there is good reason to select distractibility in the context of ADHD. Evidence suggests that the superior colliculus – a structure in the brain that is intimately related to distractibility, is dysfunctional in ADHD. Evidence is wide-ranging, from studies in animals to studies in patients with ADHD (Overton, 2008). The SART task can be modified to allow the study of the impact of distractors on sustained attention. The standard paradigm, where participants</w:t>
      </w:r>
      <w:r w:rsidRPr="002E678E">
        <w:rPr>
          <w:rStyle w:val="fontstyle01"/>
          <w:rFonts w:asciiTheme="majorBidi" w:hAnsiTheme="majorBidi" w:cstheme="majorBidi"/>
          <w:sz w:val="24"/>
          <w:szCs w:val="24"/>
        </w:rPr>
        <w:t xml:space="preserve"> </w:t>
      </w:r>
      <w:r w:rsidRPr="002E678E">
        <w:rPr>
          <w:rFonts w:asciiTheme="majorBidi" w:hAnsiTheme="majorBidi" w:cstheme="majorBidi"/>
          <w:sz w:val="24"/>
          <w:szCs w:val="24"/>
        </w:rPr>
        <w:t xml:space="preserve">have to respond to a target in a set of non-targets can be adapted by introducing distractors during target (and non-target) presentations and </w:t>
      </w:r>
      <w:r w:rsidRPr="002E678E">
        <w:rPr>
          <w:rFonts w:asciiTheme="majorBidi" w:hAnsiTheme="majorBidi" w:cstheme="majorBidi"/>
          <w:sz w:val="24"/>
          <w:szCs w:val="24"/>
        </w:rPr>
        <w:lastRenderedPageBreak/>
        <w:t>examining the reaction time cost encountered on distractor vs non-distractor target trials. This is the approach we adopted in the present study, where the basic idea was to examine the relationship between the classical symptom of inattention (via distractibility) and emotion dysregulation (ED), this time experimentally rather than via self-report.</w:t>
      </w:r>
    </w:p>
    <w:p w14:paraId="228EEDC6" w14:textId="77777777" w:rsidR="002145EC" w:rsidRPr="008A1A9A" w:rsidRDefault="002145EC" w:rsidP="002145EC">
      <w:pPr>
        <w:spacing w:line="480" w:lineRule="auto"/>
        <w:rPr>
          <w:rFonts w:asciiTheme="majorBidi" w:hAnsiTheme="majorBidi" w:cstheme="majorBidi"/>
          <w:b/>
          <w:bCs/>
          <w:sz w:val="24"/>
          <w:szCs w:val="24"/>
        </w:rPr>
      </w:pPr>
      <w:r w:rsidRPr="008A1A9A">
        <w:rPr>
          <w:rStyle w:val="fontstyle01"/>
          <w:rFonts w:asciiTheme="majorBidi" w:hAnsiTheme="majorBidi" w:cstheme="majorBidi"/>
          <w:sz w:val="24"/>
          <w:szCs w:val="24"/>
        </w:rPr>
        <w:tab/>
        <w:t xml:space="preserve">Core symptom: </w:t>
      </w:r>
      <w:r w:rsidRPr="008A1A9A">
        <w:rPr>
          <w:rFonts w:asciiTheme="majorBidi" w:hAnsiTheme="majorBidi" w:cstheme="majorBidi"/>
          <w:b/>
          <w:bCs/>
          <w:sz w:val="24"/>
          <w:szCs w:val="24"/>
        </w:rPr>
        <w:t>Emotion dysregulation</w:t>
      </w:r>
    </w:p>
    <w:p w14:paraId="604476FB" w14:textId="77777777" w:rsidR="002145EC" w:rsidRPr="002E678E" w:rsidRDefault="002145EC" w:rsidP="002145EC">
      <w:pPr>
        <w:spacing w:line="480" w:lineRule="auto"/>
        <w:ind w:firstLine="720"/>
        <w:rPr>
          <w:rFonts w:asciiTheme="majorBidi" w:hAnsiTheme="majorBidi" w:cstheme="majorBidi"/>
          <w:sz w:val="24"/>
          <w:szCs w:val="24"/>
        </w:rPr>
      </w:pPr>
      <w:r w:rsidRPr="002E678E">
        <w:rPr>
          <w:rStyle w:val="apple-converted-space"/>
          <w:rFonts w:asciiTheme="majorBidi" w:hAnsiTheme="majorBidi" w:cstheme="majorBidi"/>
          <w:sz w:val="24"/>
          <w:szCs w:val="24"/>
          <w:shd w:val="clear" w:color="auto" w:fill="FFFFFF"/>
        </w:rPr>
        <w:t xml:space="preserve">Inattentiveness, hyperactivity, impulsiveness, and ED are components that contribute separately to ADHD (Shaw </w:t>
      </w:r>
      <w:r w:rsidRPr="002E678E">
        <w:rPr>
          <w:rStyle w:val="apple-converted-space"/>
          <w:rFonts w:asciiTheme="majorBidi" w:hAnsiTheme="majorBidi" w:cstheme="majorBidi"/>
          <w:i/>
          <w:sz w:val="24"/>
          <w:szCs w:val="24"/>
          <w:shd w:val="clear" w:color="auto" w:fill="FFFFFF"/>
        </w:rPr>
        <w:t>et al</w:t>
      </w:r>
      <w:r w:rsidRPr="002E678E">
        <w:rPr>
          <w:rStyle w:val="apple-converted-space"/>
          <w:rFonts w:asciiTheme="majorBidi" w:hAnsiTheme="majorBidi" w:cstheme="majorBidi"/>
          <w:sz w:val="24"/>
          <w:szCs w:val="24"/>
          <w:shd w:val="clear" w:color="auto" w:fill="FFFFFF"/>
        </w:rPr>
        <w:t xml:space="preserve">., 2014). </w:t>
      </w:r>
      <w:r w:rsidRPr="002E678E">
        <w:rPr>
          <w:rFonts w:asciiTheme="majorBidi" w:hAnsiTheme="majorBidi" w:cstheme="majorBidi"/>
          <w:color w:val="000000" w:themeColor="text1"/>
          <w:sz w:val="24"/>
          <w:szCs w:val="24"/>
        </w:rPr>
        <w:t>ED disrupts an individual’s ability to modify an emotional state and</w:t>
      </w:r>
      <w:r w:rsidRPr="002E678E">
        <w:rPr>
          <w:rFonts w:asciiTheme="majorBidi" w:hAnsiTheme="majorBidi" w:cstheme="majorBidi"/>
          <w:sz w:val="24"/>
          <w:szCs w:val="24"/>
        </w:rPr>
        <w:t xml:space="preserve"> promote adaptive, goal-oriented behaviours </w:t>
      </w:r>
      <w:r w:rsidRPr="002E678E">
        <w:rPr>
          <w:rFonts w:asciiTheme="majorBidi" w:eastAsia="Calibri" w:hAnsiTheme="majorBidi" w:cstheme="majorBidi"/>
          <w:sz w:val="24"/>
          <w:szCs w:val="24"/>
        </w:rPr>
        <w:t>(Thompson, 2019) and</w:t>
      </w:r>
      <w:r w:rsidRPr="002E678E">
        <w:rPr>
          <w:rFonts w:asciiTheme="majorBidi" w:hAnsiTheme="majorBidi" w:cstheme="majorBidi"/>
          <w:sz w:val="24"/>
          <w:szCs w:val="24"/>
        </w:rPr>
        <w:t xml:space="preserve"> is a central element of the suite of ADHD symptoms </w:t>
      </w:r>
      <w:bookmarkStart w:id="123" w:name="_Hlk56074388"/>
      <w:r w:rsidRPr="002E678E">
        <w:rPr>
          <w:rFonts w:asciiTheme="majorBidi" w:hAnsiTheme="majorBidi" w:cstheme="majorBidi"/>
          <w:sz w:val="24"/>
          <w:szCs w:val="24"/>
        </w:rPr>
        <w:t xml:space="preserve">(Shaw </w:t>
      </w:r>
      <w:r w:rsidRPr="002E678E">
        <w:rPr>
          <w:rFonts w:asciiTheme="majorBidi" w:hAnsiTheme="majorBidi" w:cstheme="majorBidi"/>
          <w:i/>
          <w:sz w:val="24"/>
          <w:szCs w:val="24"/>
        </w:rPr>
        <w:t>et al</w:t>
      </w:r>
      <w:r w:rsidRPr="002E678E">
        <w:rPr>
          <w:rFonts w:asciiTheme="majorBidi" w:hAnsiTheme="majorBidi" w:cstheme="majorBidi"/>
          <w:sz w:val="24"/>
          <w:szCs w:val="24"/>
        </w:rPr>
        <w:t>., 2014).</w:t>
      </w:r>
      <w:bookmarkEnd w:id="123"/>
      <w:r w:rsidRPr="002E678E">
        <w:rPr>
          <w:rFonts w:asciiTheme="majorBidi" w:hAnsiTheme="majorBidi" w:cstheme="majorBidi"/>
          <w:sz w:val="24"/>
          <w:szCs w:val="24"/>
        </w:rPr>
        <w:t xml:space="preserve"> There are different aspects to emotion regulation: emotion awareness, emotion acceptance, impulse control, engaging in goal-directed behaviour, clarity,</w:t>
      </w:r>
      <w:r w:rsidRPr="002E678E">
        <w:rPr>
          <w:rFonts w:asciiTheme="majorBidi" w:hAnsiTheme="majorBidi" w:cstheme="majorBidi"/>
          <w:b/>
          <w:bCs/>
          <w:sz w:val="24"/>
          <w:szCs w:val="24"/>
        </w:rPr>
        <w:t xml:space="preserve"> </w:t>
      </w:r>
      <w:r w:rsidRPr="002E678E">
        <w:rPr>
          <w:rFonts w:asciiTheme="majorBidi" w:hAnsiTheme="majorBidi" w:cstheme="majorBidi"/>
          <w:sz w:val="24"/>
          <w:szCs w:val="24"/>
        </w:rPr>
        <w:t>and flexible emotion regulation. Any lack of competence in one of them can lead to emotion regulation deficits, and this is what is measured by the DERS scale (Gratz &amp; Roemer, 2004).</w:t>
      </w:r>
    </w:p>
    <w:p w14:paraId="3D9561E9" w14:textId="77777777" w:rsidR="002145EC" w:rsidRPr="002E678E" w:rsidRDefault="002145EC" w:rsidP="002145EC">
      <w:pPr>
        <w:spacing w:line="480" w:lineRule="auto"/>
        <w:ind w:firstLine="720"/>
        <w:rPr>
          <w:rFonts w:asciiTheme="majorBidi" w:hAnsiTheme="majorBidi" w:cstheme="majorBidi"/>
          <w:color w:val="FF0000"/>
          <w:sz w:val="24"/>
          <w:szCs w:val="24"/>
        </w:rPr>
      </w:pPr>
      <w:r w:rsidRPr="002E678E">
        <w:rPr>
          <w:rFonts w:asciiTheme="majorBidi" w:hAnsiTheme="majorBidi" w:cstheme="majorBidi"/>
          <w:sz w:val="24"/>
          <w:szCs w:val="24"/>
        </w:rPr>
        <w:t>Difficulties with emotional regulation experienced by youths with ADHD complicate their ability to maintain stable relationships with their peers (Gardner and Gerdes, 2015). People with ADHD symptoms and emotional difficulties cannot</w:t>
      </w:r>
      <w:r w:rsidRPr="002E678E">
        <w:rPr>
          <w:rStyle w:val="apple-converted-space"/>
          <w:rFonts w:asciiTheme="majorBidi" w:hAnsiTheme="majorBidi" w:cstheme="majorBidi"/>
          <w:sz w:val="24"/>
          <w:szCs w:val="24"/>
          <w:shd w:val="clear" w:color="auto" w:fill="FFFFFF"/>
        </w:rPr>
        <w:t xml:space="preserve"> control emotional reactions within a socially acceptable range. However, the relationship between ED and the classical symptoms of ADHD is underexplored. </w:t>
      </w:r>
      <w:r w:rsidRPr="002E678E">
        <w:rPr>
          <w:rFonts w:asciiTheme="majorBidi" w:hAnsiTheme="majorBidi" w:cstheme="majorBidi"/>
          <w:sz w:val="24"/>
          <w:szCs w:val="24"/>
        </w:rPr>
        <w:t xml:space="preserve">Previous research has suggested that emotion and attention are connected in different networks of brain regions to maintain attentional focus, ignore irrelevant information, and determine </w:t>
      </w:r>
      <w:r w:rsidRPr="002E678E">
        <w:rPr>
          <w:rStyle w:val="Emphasis"/>
          <w:rFonts w:asciiTheme="majorBidi" w:hAnsiTheme="majorBidi" w:cstheme="majorBidi"/>
          <w:sz w:val="24"/>
          <w:szCs w:val="24"/>
        </w:rPr>
        <w:t>appropriate</w:t>
      </w:r>
      <w:r w:rsidRPr="002E678E">
        <w:rPr>
          <w:rFonts w:asciiTheme="majorBidi" w:hAnsiTheme="majorBidi" w:cstheme="majorBidi"/>
          <w:sz w:val="24"/>
          <w:szCs w:val="24"/>
        </w:rPr>
        <w:t xml:space="preserve"> behaviour responses (Compton, Banich, Mohanty, et al., 2003). So differences in the ability to maintain attentional focus are related to emotion, such that those who experience those difficulties appear outwardly more emotional. </w:t>
      </w:r>
    </w:p>
    <w:p w14:paraId="26DA029C" w14:textId="77777777" w:rsidR="002145EC" w:rsidRPr="002E678E" w:rsidRDefault="002145EC" w:rsidP="002145EC">
      <w:pPr>
        <w:spacing w:line="480" w:lineRule="auto"/>
        <w:ind w:firstLine="720"/>
        <w:rPr>
          <w:rFonts w:asciiTheme="majorBidi" w:hAnsiTheme="majorBidi" w:cstheme="majorBidi"/>
          <w:color w:val="000000" w:themeColor="text1"/>
          <w:sz w:val="24"/>
          <w:szCs w:val="24"/>
        </w:rPr>
      </w:pPr>
      <w:r w:rsidRPr="002E678E">
        <w:rPr>
          <w:rFonts w:asciiTheme="majorBidi" w:hAnsiTheme="majorBidi" w:cstheme="majorBidi"/>
          <w:color w:val="000000" w:themeColor="text1"/>
          <w:sz w:val="24"/>
          <w:szCs w:val="24"/>
        </w:rPr>
        <w:t xml:space="preserve">A recent meta-analysis between an ADHD group and a healthy group explored the relationship </w:t>
      </w:r>
      <w:r w:rsidRPr="002E678E">
        <w:rPr>
          <w:rFonts w:asciiTheme="majorBidi" w:hAnsiTheme="majorBidi" w:cstheme="majorBidi"/>
          <w:sz w:val="24"/>
          <w:szCs w:val="24"/>
        </w:rPr>
        <w:t xml:space="preserve">between severe ADHD symptoms </w:t>
      </w:r>
      <w:r w:rsidRPr="002E678E">
        <w:rPr>
          <w:rFonts w:asciiTheme="majorBidi" w:hAnsiTheme="majorBidi" w:cstheme="majorBidi"/>
          <w:color w:val="000000" w:themeColor="text1"/>
          <w:sz w:val="24"/>
          <w:szCs w:val="24"/>
        </w:rPr>
        <w:t xml:space="preserve">and ED dimensions; </w:t>
      </w:r>
      <w:r w:rsidRPr="002E678E">
        <w:rPr>
          <w:rStyle w:val="fontstyle01"/>
          <w:rFonts w:asciiTheme="majorBidi" w:hAnsiTheme="majorBidi" w:cstheme="majorBidi"/>
          <w:b w:val="0"/>
          <w:bCs w:val="0"/>
          <w:color w:val="000000" w:themeColor="text1"/>
          <w:sz w:val="24"/>
          <w:szCs w:val="24"/>
        </w:rPr>
        <w:t>emotional lability and negative emotional responses</w:t>
      </w:r>
      <w:r w:rsidRPr="002E678E">
        <w:rPr>
          <w:rStyle w:val="fontstyle01"/>
          <w:rFonts w:asciiTheme="majorBidi" w:hAnsiTheme="majorBidi" w:cstheme="majorBidi"/>
          <w:color w:val="000000" w:themeColor="text1"/>
          <w:sz w:val="24"/>
          <w:szCs w:val="24"/>
        </w:rPr>
        <w:t xml:space="preserve"> </w:t>
      </w:r>
      <w:r w:rsidRPr="002E678E">
        <w:rPr>
          <w:rFonts w:asciiTheme="majorBidi" w:hAnsiTheme="majorBidi" w:cstheme="majorBidi"/>
          <w:color w:val="000000" w:themeColor="text1"/>
          <w:sz w:val="24"/>
          <w:szCs w:val="24"/>
        </w:rPr>
        <w:t>correlated strongly with the severity of attentional difficulties (</w:t>
      </w:r>
      <w:r w:rsidRPr="002E678E">
        <w:rPr>
          <w:rFonts w:asciiTheme="majorBidi" w:hAnsiTheme="majorBidi" w:cstheme="majorBidi"/>
          <w:sz w:val="24"/>
          <w:szCs w:val="24"/>
        </w:rPr>
        <w:t>Beheshti, Chavanon, &amp; Christiansen, 2020</w:t>
      </w:r>
      <w:r w:rsidRPr="002E678E">
        <w:rPr>
          <w:rFonts w:asciiTheme="majorBidi" w:hAnsiTheme="majorBidi" w:cstheme="majorBidi"/>
          <w:color w:val="000000" w:themeColor="text1"/>
          <w:sz w:val="24"/>
          <w:szCs w:val="24"/>
        </w:rPr>
        <w:t xml:space="preserve">). Similarly, in Experiment 1, the DERS was found to correlate significantly with </w:t>
      </w:r>
      <w:r w:rsidRPr="002E678E">
        <w:rPr>
          <w:rFonts w:asciiTheme="majorBidi" w:hAnsiTheme="majorBidi" w:cstheme="majorBidi"/>
          <w:color w:val="000000" w:themeColor="text1"/>
          <w:sz w:val="24"/>
          <w:szCs w:val="24"/>
        </w:rPr>
        <w:lastRenderedPageBreak/>
        <w:t xml:space="preserve">the inattention subscale of the ASRS. However, Experiment 1 was based on self-reports. In Experiment 2, we used a task to assay inattention rather than relying on self-report data. </w:t>
      </w:r>
    </w:p>
    <w:p w14:paraId="14A2E1C8" w14:textId="77777777" w:rsidR="002145EC" w:rsidRPr="002E678E" w:rsidRDefault="002145EC" w:rsidP="002145EC">
      <w:pPr>
        <w:spacing w:line="480" w:lineRule="auto"/>
        <w:ind w:firstLine="720"/>
        <w:rPr>
          <w:rFonts w:asciiTheme="majorBidi" w:eastAsia="Calibri" w:hAnsiTheme="majorBidi" w:cstheme="majorBidi"/>
          <w:color w:val="FF0000"/>
          <w:sz w:val="24"/>
          <w:szCs w:val="24"/>
          <w:lang w:eastAsia="zh-CN"/>
        </w:rPr>
      </w:pPr>
      <w:r w:rsidRPr="002E678E">
        <w:rPr>
          <w:rFonts w:asciiTheme="majorBidi" w:hAnsiTheme="majorBidi" w:cstheme="majorBidi"/>
          <w:sz w:val="24"/>
          <w:szCs w:val="24"/>
        </w:rPr>
        <w:t>Previous work has almost exclusively used children, and emotionality has been assessed by observing behavioural expression. In this study, we wanted to change the emphasis to adults,</w:t>
      </w:r>
      <w:r w:rsidRPr="002E678E">
        <w:rPr>
          <w:rFonts w:asciiTheme="majorBidi" w:hAnsiTheme="majorBidi" w:cstheme="majorBidi"/>
          <w:b/>
          <w:bCs/>
          <w:sz w:val="24"/>
          <w:szCs w:val="24"/>
        </w:rPr>
        <w:t xml:space="preserve"> </w:t>
      </w:r>
      <w:r w:rsidRPr="002E678E">
        <w:rPr>
          <w:rFonts w:asciiTheme="majorBidi" w:eastAsia="Calibri" w:hAnsiTheme="majorBidi" w:cstheme="majorBidi"/>
          <w:sz w:val="24"/>
          <w:szCs w:val="24"/>
        </w:rPr>
        <w:t xml:space="preserve">exploring whether distractibility is related to ED in a non-clinical population with varying levels of ADHD-like traits. </w:t>
      </w:r>
      <w:r w:rsidRPr="002E678E">
        <w:rPr>
          <w:rFonts w:asciiTheme="majorBidi" w:hAnsiTheme="majorBidi" w:cstheme="majorBidi"/>
          <w:sz w:val="24"/>
          <w:szCs w:val="24"/>
        </w:rPr>
        <w:t>Assessing the relationship between ED and distractibility will help to establish whether the two symptoms arise from a common dysfunction, and given our understanding of the neural basis of distractibility, will give clues about the dysfunction underlying two core symptoms of ADHD.</w:t>
      </w:r>
    </w:p>
    <w:p w14:paraId="47BC7798" w14:textId="7A61D599" w:rsidR="002145EC" w:rsidRPr="00EF3AC1" w:rsidRDefault="002145EC" w:rsidP="00EF3AC1">
      <w:pPr>
        <w:pStyle w:val="Heading2"/>
        <w:rPr>
          <w:rFonts w:asciiTheme="majorBidi" w:hAnsiTheme="majorBidi"/>
          <w:sz w:val="24"/>
          <w:szCs w:val="24"/>
        </w:rPr>
      </w:pPr>
      <w:bookmarkStart w:id="124" w:name="_Toc136969421"/>
      <w:r w:rsidRPr="00EF3AC1">
        <w:rPr>
          <w:rFonts w:asciiTheme="majorBidi" w:hAnsiTheme="majorBidi"/>
          <w:sz w:val="24"/>
          <w:szCs w:val="24"/>
        </w:rPr>
        <w:t>3.</w:t>
      </w:r>
      <w:r w:rsidR="00471C0E" w:rsidRPr="00EF3AC1">
        <w:rPr>
          <w:rFonts w:asciiTheme="majorBidi" w:hAnsiTheme="majorBidi"/>
          <w:sz w:val="24"/>
          <w:szCs w:val="24"/>
        </w:rPr>
        <w:t>2</w:t>
      </w:r>
      <w:r w:rsidRPr="00EF3AC1">
        <w:rPr>
          <w:rFonts w:asciiTheme="majorBidi" w:hAnsiTheme="majorBidi"/>
          <w:sz w:val="24"/>
          <w:szCs w:val="24"/>
        </w:rPr>
        <w:t>.1</w:t>
      </w:r>
      <w:r w:rsidR="00EF3AC1">
        <w:rPr>
          <w:rFonts w:asciiTheme="majorBidi" w:hAnsiTheme="majorBidi"/>
          <w:sz w:val="24"/>
          <w:szCs w:val="24"/>
        </w:rPr>
        <w:t xml:space="preserve"> </w:t>
      </w:r>
      <w:r w:rsidRPr="00EF3AC1">
        <w:rPr>
          <w:rFonts w:asciiTheme="majorBidi" w:hAnsiTheme="majorBidi"/>
          <w:sz w:val="24"/>
          <w:szCs w:val="24"/>
        </w:rPr>
        <w:t>Current Study</w:t>
      </w:r>
      <w:bookmarkEnd w:id="124"/>
      <w:r w:rsidRPr="00EF3AC1">
        <w:rPr>
          <w:rFonts w:asciiTheme="majorBidi" w:hAnsiTheme="majorBidi"/>
          <w:sz w:val="24"/>
          <w:szCs w:val="24"/>
        </w:rPr>
        <w:t> </w:t>
      </w:r>
    </w:p>
    <w:p w14:paraId="2444D611" w14:textId="77777777" w:rsidR="002145EC" w:rsidRPr="002E678E" w:rsidRDefault="002145EC" w:rsidP="002145EC">
      <w:pPr>
        <w:rPr>
          <w:rFonts w:asciiTheme="majorBidi" w:hAnsiTheme="majorBidi" w:cstheme="majorBidi"/>
          <w:sz w:val="24"/>
          <w:szCs w:val="24"/>
        </w:rPr>
      </w:pPr>
    </w:p>
    <w:p w14:paraId="7FD50777" w14:textId="77777777" w:rsidR="002145EC" w:rsidRPr="002E678E" w:rsidRDefault="002145EC" w:rsidP="002145EC">
      <w:pPr>
        <w:spacing w:line="480" w:lineRule="auto"/>
        <w:ind w:firstLine="720"/>
        <w:rPr>
          <w:rFonts w:asciiTheme="majorBidi" w:hAnsiTheme="majorBidi" w:cstheme="majorBidi"/>
          <w:sz w:val="24"/>
          <w:szCs w:val="24"/>
        </w:rPr>
      </w:pPr>
      <w:r w:rsidRPr="002E678E">
        <w:rPr>
          <w:rFonts w:asciiTheme="majorBidi" w:eastAsiaTheme="minorEastAsia" w:hAnsiTheme="majorBidi" w:cstheme="majorBidi"/>
          <w:sz w:val="24"/>
          <w:szCs w:val="24"/>
          <w:lang w:eastAsia="zh-CN"/>
        </w:rPr>
        <w:t>This study aimed to see whether distractibility is related to ED in a non-clinical population with varying levels of ADHD-like traits. Participants undertook a modified SART and completed scales measuring classical ADHD symptoms and ED.</w:t>
      </w:r>
      <w:r w:rsidRPr="002E678E">
        <w:rPr>
          <w:rFonts w:asciiTheme="majorBidi" w:eastAsiaTheme="minorEastAsia" w:hAnsiTheme="majorBidi" w:cstheme="majorBidi"/>
          <w:b/>
          <w:bCs/>
          <w:sz w:val="24"/>
          <w:szCs w:val="24"/>
          <w:lang w:eastAsia="zh-CN"/>
        </w:rPr>
        <w:t xml:space="preserve"> </w:t>
      </w:r>
      <w:r w:rsidRPr="002E678E">
        <w:rPr>
          <w:rFonts w:asciiTheme="majorBidi" w:hAnsiTheme="majorBidi" w:cstheme="majorBidi"/>
          <w:sz w:val="24"/>
          <w:szCs w:val="24"/>
        </w:rPr>
        <w:t xml:space="preserve">We hypothesised that the reaction times on target trials for participants with high levels of ADHD-like traits would be slower on distractor trials than on trials without distractors and would be associated with ED. We also hypothesised there would be a difference </w:t>
      </w:r>
      <w:r w:rsidRPr="002E678E">
        <w:rPr>
          <w:rFonts w:asciiTheme="majorBidi" w:eastAsiaTheme="minorEastAsia" w:hAnsiTheme="majorBidi" w:cstheme="majorBidi"/>
          <w:sz w:val="24"/>
          <w:szCs w:val="24"/>
          <w:lang w:eastAsia="zh-CN"/>
        </w:rPr>
        <w:t xml:space="preserve">between trials without and with distractors regarding accuracy. </w:t>
      </w:r>
      <w:r w:rsidRPr="002E678E">
        <w:rPr>
          <w:rFonts w:asciiTheme="majorBidi" w:hAnsiTheme="majorBidi" w:cstheme="majorBidi"/>
          <w:sz w:val="24"/>
          <w:szCs w:val="24"/>
        </w:rPr>
        <w:t>In addition, the RTV will be increased in those with high levels of ADHD-like traits compared to low levels of ADHD-like traits. We expect those with high levels of ADHD-like traits to exhibit high levels of emotional dysregulation and sustained attention problems.</w:t>
      </w:r>
    </w:p>
    <w:p w14:paraId="2A8C5066" w14:textId="470B3E45" w:rsidR="002145EC" w:rsidRDefault="002145EC" w:rsidP="002145EC">
      <w:pPr>
        <w:pStyle w:val="Heading2"/>
        <w:rPr>
          <w:rFonts w:asciiTheme="majorBidi" w:hAnsiTheme="majorBidi"/>
          <w:sz w:val="24"/>
          <w:szCs w:val="24"/>
        </w:rPr>
      </w:pPr>
      <w:bookmarkStart w:id="125" w:name="_Toc136969422"/>
      <w:r w:rsidRPr="00EF3AC1">
        <w:rPr>
          <w:rFonts w:asciiTheme="majorBidi" w:hAnsiTheme="majorBidi"/>
          <w:sz w:val="24"/>
          <w:szCs w:val="24"/>
        </w:rPr>
        <w:t>3.</w:t>
      </w:r>
      <w:r w:rsidR="00EF3AC1" w:rsidRPr="00EF3AC1">
        <w:rPr>
          <w:rFonts w:asciiTheme="majorBidi" w:hAnsiTheme="majorBidi"/>
          <w:sz w:val="24"/>
          <w:szCs w:val="24"/>
        </w:rPr>
        <w:t>3</w:t>
      </w:r>
      <w:r w:rsidRPr="00EF3AC1">
        <w:rPr>
          <w:rFonts w:asciiTheme="majorBidi" w:hAnsiTheme="majorBidi"/>
          <w:sz w:val="24"/>
          <w:szCs w:val="24"/>
        </w:rPr>
        <w:t xml:space="preserve"> Methods</w:t>
      </w:r>
      <w:bookmarkEnd w:id="125"/>
      <w:r w:rsidRPr="00EF3AC1">
        <w:rPr>
          <w:rFonts w:asciiTheme="majorBidi" w:hAnsiTheme="majorBidi"/>
          <w:sz w:val="24"/>
          <w:szCs w:val="24"/>
        </w:rPr>
        <w:t>  </w:t>
      </w:r>
    </w:p>
    <w:p w14:paraId="1560C61F" w14:textId="77777777" w:rsidR="00EF3AC1" w:rsidRPr="00EF3AC1" w:rsidRDefault="00EF3AC1" w:rsidP="00EF3AC1"/>
    <w:p w14:paraId="5035924B" w14:textId="02101648" w:rsidR="002145EC" w:rsidRPr="008E1DE2" w:rsidRDefault="002145EC" w:rsidP="008E1DE2">
      <w:pPr>
        <w:pStyle w:val="Heading3"/>
        <w:rPr>
          <w:rFonts w:asciiTheme="majorBidi" w:hAnsiTheme="majorBidi"/>
        </w:rPr>
      </w:pPr>
      <w:bookmarkStart w:id="126" w:name="_Toc136969423"/>
      <w:r w:rsidRPr="00AC59D5">
        <w:rPr>
          <w:rStyle w:val="normaltextrun"/>
          <w:rFonts w:asciiTheme="majorBidi" w:hAnsiTheme="majorBidi"/>
        </w:rPr>
        <w:t>3.</w:t>
      </w:r>
      <w:r w:rsidR="00EF3AC1" w:rsidRPr="00AC59D5">
        <w:rPr>
          <w:rStyle w:val="normaltextrun"/>
          <w:rFonts w:asciiTheme="majorBidi" w:hAnsiTheme="majorBidi"/>
        </w:rPr>
        <w:t>3</w:t>
      </w:r>
      <w:r w:rsidRPr="00AC59D5">
        <w:rPr>
          <w:rStyle w:val="normaltextrun"/>
          <w:rFonts w:asciiTheme="majorBidi" w:hAnsiTheme="majorBidi"/>
        </w:rPr>
        <w:t>.1 Participants</w:t>
      </w:r>
      <w:bookmarkEnd w:id="126"/>
      <w:r w:rsidRPr="00AC59D5">
        <w:rPr>
          <w:rStyle w:val="normaltextrun"/>
          <w:rFonts w:asciiTheme="majorBidi" w:hAnsiTheme="majorBidi"/>
        </w:rPr>
        <w:t> </w:t>
      </w:r>
    </w:p>
    <w:p w14:paraId="43F9A13C" w14:textId="344D464A" w:rsidR="00BD47CE" w:rsidRPr="00BD47CE" w:rsidRDefault="002145EC" w:rsidP="00BD47CE">
      <w:pPr>
        <w:spacing w:after="160" w:line="480" w:lineRule="auto"/>
        <w:ind w:firstLine="720"/>
        <w:rPr>
          <w:rFonts w:asciiTheme="majorBidi" w:eastAsiaTheme="minorEastAsia" w:hAnsiTheme="majorBidi" w:cstheme="majorBidi"/>
          <w:sz w:val="24"/>
          <w:szCs w:val="24"/>
          <w:lang w:eastAsia="zh-CN"/>
        </w:rPr>
      </w:pPr>
      <w:r w:rsidRPr="002E678E">
        <w:rPr>
          <w:rFonts w:asciiTheme="majorBidi" w:eastAsiaTheme="minorEastAsia" w:hAnsiTheme="majorBidi" w:cstheme="majorBidi"/>
          <w:sz w:val="24"/>
          <w:szCs w:val="24"/>
          <w:lang w:eastAsia="zh-CN"/>
        </w:rPr>
        <w:t xml:space="preserve">402 English-speaking participants (220 Female, 175 Males, and 7 other) over the age of 18 took part. Around 65.6% of the participants between the age 18 to 24, and 52.9% identified as female, and 65.9% white people. Participants were provided with study details and a link to Gorilla, an online experiment builder, and undertook a modified Sustained Attention to Response Test (SART), </w:t>
      </w:r>
      <w:r w:rsidRPr="002E678E">
        <w:rPr>
          <w:rFonts w:asciiTheme="majorBidi" w:eastAsiaTheme="minorEastAsia" w:hAnsiTheme="majorBidi" w:cstheme="majorBidi"/>
          <w:sz w:val="24"/>
          <w:szCs w:val="24"/>
          <w:lang w:eastAsia="zh-CN"/>
        </w:rPr>
        <w:lastRenderedPageBreak/>
        <w:t xml:space="preserve">presented online. Once the study ended the participants were debriefed immediately about the study aims. The Department of Psychology's Research Ethics Committee approved the procedures of this study. </w:t>
      </w:r>
      <w:r w:rsidR="00DB478C">
        <w:rPr>
          <w:rFonts w:asciiTheme="majorBidi" w:eastAsiaTheme="minorEastAsia" w:hAnsiTheme="majorBidi" w:cstheme="majorBidi"/>
          <w:sz w:val="24"/>
          <w:szCs w:val="24"/>
          <w:lang w:eastAsia="zh-CN"/>
        </w:rPr>
        <w:t>(</w:t>
      </w:r>
      <w:r w:rsidR="002169C0">
        <w:rPr>
          <w:rFonts w:asciiTheme="majorBidi" w:eastAsiaTheme="minorEastAsia" w:hAnsiTheme="majorBidi" w:cstheme="majorBidi"/>
          <w:sz w:val="24"/>
          <w:szCs w:val="24"/>
          <w:lang w:eastAsia="zh-CN"/>
        </w:rPr>
        <w:t>Table 3.1.)</w:t>
      </w:r>
      <w:r w:rsidR="00DB478C">
        <w:rPr>
          <w:rFonts w:asciiTheme="majorBidi" w:eastAsiaTheme="minorEastAsia" w:hAnsiTheme="majorBidi" w:cstheme="majorBidi"/>
          <w:sz w:val="24"/>
          <w:szCs w:val="24"/>
          <w:lang w:eastAsia="zh-CN"/>
        </w:rPr>
        <w:t xml:space="preserve"> </w:t>
      </w:r>
    </w:p>
    <w:p w14:paraId="31BB8398" w14:textId="1F83AA85" w:rsidR="0038104E" w:rsidRPr="0038104E" w:rsidRDefault="0038104E" w:rsidP="00FE6ADA">
      <w:pPr>
        <w:pStyle w:val="Caption"/>
        <w:keepNext/>
        <w:spacing w:line="480" w:lineRule="auto"/>
        <w:rPr>
          <w:i/>
          <w:iCs w:val="0"/>
        </w:rPr>
      </w:pPr>
      <w:bookmarkStart w:id="127" w:name="_Toc136701958"/>
      <w:r w:rsidRPr="0038104E">
        <w:rPr>
          <w:b/>
          <w:bCs/>
        </w:rPr>
        <w:t>Table 3.1.</w:t>
      </w:r>
      <w:r>
        <w:t xml:space="preserve"> </w:t>
      </w:r>
      <w:r w:rsidRPr="005A417B">
        <w:rPr>
          <w:i/>
          <w:iCs w:val="0"/>
          <w:color w:val="FFFFFF" w:themeColor="background1"/>
        </w:rPr>
        <w:fldChar w:fldCharType="begin"/>
      </w:r>
      <w:r w:rsidRPr="005A417B">
        <w:rPr>
          <w:i/>
          <w:iCs w:val="0"/>
          <w:color w:val="FFFFFF" w:themeColor="background1"/>
        </w:rPr>
        <w:instrText xml:space="preserve"> SEQ Table \* ARABIC </w:instrText>
      </w:r>
      <w:r w:rsidRPr="005A417B">
        <w:rPr>
          <w:i/>
          <w:iCs w:val="0"/>
          <w:color w:val="FFFFFF" w:themeColor="background1"/>
        </w:rPr>
        <w:fldChar w:fldCharType="separate"/>
      </w:r>
      <w:r w:rsidR="00094713" w:rsidRPr="005A417B">
        <w:rPr>
          <w:i/>
          <w:iCs w:val="0"/>
          <w:noProof/>
          <w:color w:val="FFFFFF" w:themeColor="background1"/>
        </w:rPr>
        <w:t>6</w:t>
      </w:r>
      <w:r w:rsidRPr="005A417B">
        <w:rPr>
          <w:i/>
          <w:iCs w:val="0"/>
          <w:color w:val="FFFFFF" w:themeColor="background1"/>
        </w:rPr>
        <w:fldChar w:fldCharType="end"/>
      </w:r>
      <w:r w:rsidRPr="0038104E">
        <w:rPr>
          <w:i/>
          <w:iCs w:val="0"/>
        </w:rPr>
        <w:t>Demographics of Participants</w:t>
      </w:r>
      <w:bookmarkEnd w:id="127"/>
    </w:p>
    <w:tbl>
      <w:tblPr>
        <w:tblStyle w:val="ListTable6Colorful"/>
        <w:tblpPr w:leftFromText="180" w:rightFromText="180" w:vertAnchor="text" w:tblpY="1"/>
        <w:tblOverlap w:val="never"/>
        <w:tblW w:w="0" w:type="auto"/>
        <w:shd w:val="clear" w:color="auto" w:fill="FFFFFF" w:themeFill="background1"/>
        <w:tblLook w:val="07A0" w:firstRow="1" w:lastRow="0" w:firstColumn="1" w:lastColumn="1" w:noHBand="1" w:noVBand="1"/>
      </w:tblPr>
      <w:tblGrid>
        <w:gridCol w:w="6673"/>
      </w:tblGrid>
      <w:tr w:rsidR="00E742BC" w:rsidRPr="00FE6ADA" w14:paraId="6EC5B191" w14:textId="77777777" w:rsidTr="00FE6ADA">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673" w:type="dxa"/>
            <w:shd w:val="clear" w:color="auto" w:fill="FFFFFF" w:themeFill="background1"/>
          </w:tcPr>
          <w:p w14:paraId="605455A8" w14:textId="14E1DE2F" w:rsidR="00E742BC" w:rsidRPr="00FE6ADA" w:rsidRDefault="00E742BC" w:rsidP="007E0957">
            <w:pPr>
              <w:spacing w:after="160"/>
              <w:rPr>
                <w:rFonts w:asciiTheme="majorBidi" w:hAnsiTheme="majorBidi" w:cstheme="majorBidi"/>
                <w:b w:val="0"/>
                <w:bCs w:val="0"/>
                <w:color w:val="auto"/>
                <w:sz w:val="24"/>
                <w:szCs w:val="24"/>
              </w:rPr>
            </w:pPr>
            <w:r w:rsidRPr="00FE6ADA">
              <w:rPr>
                <w:rFonts w:asciiTheme="majorBidi" w:hAnsiTheme="majorBidi" w:cstheme="majorBidi"/>
                <w:b w:val="0"/>
                <w:bCs w:val="0"/>
                <w:color w:val="auto"/>
                <w:sz w:val="24"/>
                <w:szCs w:val="24"/>
              </w:rPr>
              <w:t>Characteristic</w:t>
            </w:r>
          </w:p>
        </w:tc>
      </w:tr>
      <w:tr w:rsidR="00E742BC" w:rsidRPr="00FE6ADA" w14:paraId="1A7230DB" w14:textId="77777777" w:rsidTr="00FE6ADA">
        <w:trPr>
          <w:trHeight w:val="674"/>
        </w:trPr>
        <w:tc>
          <w:tcPr>
            <w:cnfStyle w:val="001000000000" w:firstRow="0" w:lastRow="0" w:firstColumn="1" w:lastColumn="0" w:oddVBand="0" w:evenVBand="0" w:oddHBand="0" w:evenHBand="0" w:firstRowFirstColumn="0" w:firstRowLastColumn="0" w:lastRowFirstColumn="0" w:lastRowLastColumn="0"/>
            <w:tcW w:w="6673" w:type="dxa"/>
            <w:shd w:val="clear" w:color="auto" w:fill="FFFFFF" w:themeFill="background1"/>
          </w:tcPr>
          <w:p w14:paraId="6FED984B" w14:textId="77777777" w:rsidR="00E742BC" w:rsidRPr="00FE6ADA" w:rsidRDefault="00E742BC" w:rsidP="005C5836">
            <w:pPr>
              <w:spacing w:after="160"/>
              <w:rPr>
                <w:rFonts w:asciiTheme="majorBidi" w:hAnsiTheme="majorBidi" w:cstheme="majorBidi"/>
                <w:b w:val="0"/>
                <w:bCs w:val="0"/>
                <w:strike/>
                <w:color w:val="FF0000"/>
                <w:sz w:val="24"/>
                <w:szCs w:val="24"/>
              </w:rPr>
            </w:pPr>
            <w:r w:rsidRPr="00FE6ADA">
              <w:rPr>
                <w:rFonts w:asciiTheme="majorBidi" w:hAnsiTheme="majorBidi" w:cstheme="majorBidi"/>
                <w:b w:val="0"/>
                <w:bCs w:val="0"/>
                <w:sz w:val="24"/>
                <w:szCs w:val="24"/>
              </w:rPr>
              <w:t xml:space="preserve">Age, N (%)                                                  </w:t>
            </w:r>
          </w:p>
          <w:p w14:paraId="08F86D6F" w14:textId="77777777"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18-24                                                             273 (65.6%)</w:t>
            </w:r>
          </w:p>
          <w:p w14:paraId="3D8AFC4A" w14:textId="77777777"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25-34                                                            106 (25.5%)</w:t>
            </w:r>
          </w:p>
          <w:p w14:paraId="17FD68DE" w14:textId="77777777" w:rsidR="00E742BC" w:rsidRPr="00FE6ADA" w:rsidRDefault="00E742BC" w:rsidP="005C5836">
            <w:pPr>
              <w:tabs>
                <w:tab w:val="left" w:pos="1841"/>
              </w:tabs>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35-44</w:t>
            </w:r>
            <w:r w:rsidRPr="00FE6ADA">
              <w:rPr>
                <w:rFonts w:asciiTheme="majorBidi" w:hAnsiTheme="majorBidi" w:cstheme="majorBidi"/>
                <w:b w:val="0"/>
                <w:bCs w:val="0"/>
                <w:sz w:val="24"/>
                <w:szCs w:val="24"/>
              </w:rPr>
              <w:tab/>
              <w:t xml:space="preserve">                                       19 (4.6%)</w:t>
            </w:r>
          </w:p>
          <w:p w14:paraId="6FACD926" w14:textId="77777777"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45-54</w:t>
            </w:r>
            <w:r w:rsidRPr="00FE6ADA">
              <w:rPr>
                <w:rFonts w:asciiTheme="majorBidi" w:hAnsiTheme="majorBidi" w:cstheme="majorBidi"/>
                <w:b w:val="0"/>
                <w:bCs w:val="0"/>
                <w:sz w:val="24"/>
                <w:szCs w:val="24"/>
              </w:rPr>
              <w:tab/>
              <w:t xml:space="preserve">                                                           3 (.7%)</w:t>
            </w:r>
          </w:p>
          <w:p w14:paraId="3139F945" w14:textId="22825D4F"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 xml:space="preserve">55-64            </w:t>
            </w:r>
            <w:r w:rsidRPr="00FE6ADA">
              <w:rPr>
                <w:rFonts w:asciiTheme="majorBidi" w:hAnsiTheme="majorBidi" w:cstheme="majorBidi"/>
                <w:b w:val="0"/>
                <w:bCs w:val="0"/>
                <w:sz w:val="24"/>
                <w:szCs w:val="24"/>
              </w:rPr>
              <w:tab/>
              <w:t xml:space="preserve">                                               1 (.2%)</w:t>
            </w:r>
            <w:r w:rsidRPr="00FE6ADA">
              <w:rPr>
                <w:rFonts w:asciiTheme="majorBidi" w:hAnsiTheme="majorBidi" w:cstheme="majorBidi"/>
                <w:b w:val="0"/>
                <w:bCs w:val="0"/>
                <w:sz w:val="24"/>
                <w:szCs w:val="24"/>
              </w:rPr>
              <w:tab/>
            </w:r>
          </w:p>
        </w:tc>
      </w:tr>
      <w:tr w:rsidR="00E742BC" w:rsidRPr="00FE6ADA" w14:paraId="63E7858C" w14:textId="77777777" w:rsidTr="00FE6ADA">
        <w:trPr>
          <w:trHeight w:val="674"/>
        </w:trPr>
        <w:tc>
          <w:tcPr>
            <w:cnfStyle w:val="001000000000" w:firstRow="0" w:lastRow="0" w:firstColumn="1" w:lastColumn="0" w:oddVBand="0" w:evenVBand="0" w:oddHBand="0" w:evenHBand="0" w:firstRowFirstColumn="0" w:firstRowLastColumn="0" w:lastRowFirstColumn="0" w:lastRowLastColumn="0"/>
            <w:tcW w:w="6673" w:type="dxa"/>
            <w:shd w:val="clear" w:color="auto" w:fill="FFFFFF" w:themeFill="background1"/>
          </w:tcPr>
          <w:p w14:paraId="72D41DD0" w14:textId="77777777" w:rsidR="00E742BC" w:rsidRPr="00FE6ADA" w:rsidRDefault="00E742BC" w:rsidP="005C5836">
            <w:pPr>
              <w:spacing w:after="160"/>
              <w:rPr>
                <w:rFonts w:asciiTheme="majorBidi" w:hAnsiTheme="majorBidi" w:cstheme="majorBidi"/>
                <w:b w:val="0"/>
                <w:bCs w:val="0"/>
                <w:strike/>
                <w:color w:val="FF0000"/>
                <w:sz w:val="24"/>
                <w:szCs w:val="24"/>
              </w:rPr>
            </w:pPr>
            <w:r w:rsidRPr="00FE6ADA">
              <w:rPr>
                <w:rFonts w:asciiTheme="majorBidi" w:hAnsiTheme="majorBidi" w:cstheme="majorBidi"/>
                <w:b w:val="0"/>
                <w:bCs w:val="0"/>
                <w:sz w:val="24"/>
                <w:szCs w:val="24"/>
              </w:rPr>
              <w:t xml:space="preserve">Gender, N (%)   </w:t>
            </w:r>
            <w:r w:rsidRPr="00FE6ADA">
              <w:rPr>
                <w:rFonts w:asciiTheme="majorBidi" w:hAnsiTheme="majorBidi" w:cstheme="majorBidi"/>
                <w:b w:val="0"/>
                <w:bCs w:val="0"/>
                <w:sz w:val="24"/>
                <w:szCs w:val="24"/>
              </w:rPr>
              <w:tab/>
              <w:t xml:space="preserve">                                    </w:t>
            </w:r>
          </w:p>
          <w:p w14:paraId="4E889AC4" w14:textId="77777777"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 xml:space="preserve">Male                                                                175 (42.1%)                                                     </w:t>
            </w:r>
          </w:p>
          <w:p w14:paraId="69A621C0" w14:textId="77777777"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Female                                                             220 (52.9%)</w:t>
            </w:r>
          </w:p>
          <w:p w14:paraId="29C91375" w14:textId="6EE08ADB"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Other                                                               7 (1.7%)</w:t>
            </w:r>
          </w:p>
        </w:tc>
      </w:tr>
      <w:tr w:rsidR="00E742BC" w:rsidRPr="00FE6ADA" w14:paraId="47A5865A" w14:textId="77777777" w:rsidTr="00FE6ADA">
        <w:trPr>
          <w:trHeight w:val="1788"/>
        </w:trPr>
        <w:tc>
          <w:tcPr>
            <w:cnfStyle w:val="001000000000" w:firstRow="0" w:lastRow="0" w:firstColumn="1" w:lastColumn="0" w:oddVBand="0" w:evenVBand="0" w:oddHBand="0" w:evenHBand="0" w:firstRowFirstColumn="0" w:firstRowLastColumn="0" w:lastRowFirstColumn="0" w:lastRowLastColumn="0"/>
            <w:tcW w:w="6673" w:type="dxa"/>
            <w:shd w:val="clear" w:color="auto" w:fill="FFFFFF" w:themeFill="background1"/>
          </w:tcPr>
          <w:p w14:paraId="4795FC04" w14:textId="77777777" w:rsidR="00E742BC" w:rsidRPr="00FE6ADA" w:rsidRDefault="00E742BC" w:rsidP="005C5836">
            <w:pPr>
              <w:spacing w:after="160"/>
              <w:rPr>
                <w:rFonts w:asciiTheme="majorBidi" w:hAnsiTheme="majorBidi" w:cstheme="majorBidi"/>
                <w:b w:val="0"/>
                <w:bCs w:val="0"/>
                <w:strike/>
                <w:color w:val="FF0000"/>
                <w:sz w:val="24"/>
                <w:szCs w:val="24"/>
              </w:rPr>
            </w:pPr>
            <w:r w:rsidRPr="00FE6ADA">
              <w:rPr>
                <w:rFonts w:asciiTheme="majorBidi" w:hAnsiTheme="majorBidi" w:cstheme="majorBidi"/>
                <w:b w:val="0"/>
                <w:bCs w:val="0"/>
                <w:sz w:val="24"/>
                <w:szCs w:val="24"/>
              </w:rPr>
              <w:t xml:space="preserve">Ethnicity, N (%)                                             </w:t>
            </w:r>
          </w:p>
          <w:p w14:paraId="5FF2116C" w14:textId="77777777" w:rsidR="00E742BC" w:rsidRPr="00FE6ADA" w:rsidRDefault="00E742BC" w:rsidP="005C5836">
            <w:pPr>
              <w:tabs>
                <w:tab w:val="decimal" w:pos="360"/>
              </w:tabs>
              <w:rPr>
                <w:rFonts w:asciiTheme="majorBidi" w:hAnsiTheme="majorBidi" w:cstheme="majorBidi"/>
                <w:b w:val="0"/>
                <w:bCs w:val="0"/>
                <w:sz w:val="24"/>
                <w:szCs w:val="24"/>
              </w:rPr>
            </w:pPr>
            <w:r w:rsidRPr="00FE6ADA">
              <w:rPr>
                <w:rFonts w:asciiTheme="majorBidi" w:hAnsiTheme="majorBidi" w:cstheme="majorBidi"/>
                <w:b w:val="0"/>
                <w:bCs w:val="0"/>
                <w:sz w:val="24"/>
                <w:szCs w:val="24"/>
              </w:rPr>
              <w:t>White                                                                274 (65.9%)</w:t>
            </w:r>
          </w:p>
          <w:p w14:paraId="6493529F" w14:textId="77777777" w:rsidR="00E742BC" w:rsidRPr="00FE6ADA" w:rsidRDefault="00E742BC" w:rsidP="005C5836">
            <w:pPr>
              <w:tabs>
                <w:tab w:val="decimal" w:pos="360"/>
              </w:tabs>
              <w:rPr>
                <w:rFonts w:asciiTheme="majorBidi" w:hAnsiTheme="majorBidi" w:cstheme="majorBidi"/>
                <w:b w:val="0"/>
                <w:bCs w:val="0"/>
                <w:sz w:val="24"/>
                <w:szCs w:val="24"/>
              </w:rPr>
            </w:pPr>
            <w:r w:rsidRPr="00FE6ADA">
              <w:rPr>
                <w:rFonts w:asciiTheme="majorBidi" w:hAnsiTheme="majorBidi" w:cstheme="majorBidi"/>
                <w:b w:val="0"/>
                <w:bCs w:val="0"/>
                <w:sz w:val="24"/>
                <w:szCs w:val="24"/>
              </w:rPr>
              <w:t>Black / African / Caribbean / Black British      29 (7.0%)</w:t>
            </w:r>
          </w:p>
          <w:p w14:paraId="02D5774E" w14:textId="77777777" w:rsidR="00E742BC" w:rsidRPr="00FE6ADA" w:rsidRDefault="00E742BC" w:rsidP="005C5836">
            <w:pPr>
              <w:tabs>
                <w:tab w:val="decimal" w:pos="360"/>
              </w:tabs>
              <w:rPr>
                <w:rFonts w:asciiTheme="majorBidi" w:hAnsiTheme="majorBidi" w:cstheme="majorBidi"/>
                <w:b w:val="0"/>
                <w:bCs w:val="0"/>
                <w:sz w:val="24"/>
                <w:szCs w:val="24"/>
              </w:rPr>
            </w:pPr>
            <w:r w:rsidRPr="00FE6ADA">
              <w:rPr>
                <w:rFonts w:asciiTheme="majorBidi" w:hAnsiTheme="majorBidi" w:cstheme="majorBidi"/>
                <w:b w:val="0"/>
                <w:bCs w:val="0"/>
                <w:sz w:val="24"/>
                <w:szCs w:val="24"/>
              </w:rPr>
              <w:t>Mixed / Multiple ethnic groups                         27 (6.5%)</w:t>
            </w:r>
          </w:p>
          <w:p w14:paraId="524EA122" w14:textId="77777777" w:rsidR="00E742BC" w:rsidRPr="00FE6ADA" w:rsidRDefault="00E742BC" w:rsidP="005C5836">
            <w:pPr>
              <w:tabs>
                <w:tab w:val="decimal" w:pos="360"/>
              </w:tabs>
              <w:rPr>
                <w:rFonts w:asciiTheme="majorBidi" w:hAnsiTheme="majorBidi" w:cstheme="majorBidi"/>
                <w:b w:val="0"/>
                <w:bCs w:val="0"/>
                <w:sz w:val="24"/>
                <w:szCs w:val="24"/>
              </w:rPr>
            </w:pPr>
            <w:r w:rsidRPr="00FE6ADA">
              <w:rPr>
                <w:rFonts w:asciiTheme="majorBidi" w:hAnsiTheme="majorBidi" w:cstheme="majorBidi"/>
                <w:b w:val="0"/>
                <w:bCs w:val="0"/>
                <w:sz w:val="24"/>
                <w:szCs w:val="24"/>
              </w:rPr>
              <w:t>Asian / Asian British                                         62 (14.9%)</w:t>
            </w:r>
          </w:p>
          <w:p w14:paraId="2D887F3B" w14:textId="77777777" w:rsidR="00E742BC" w:rsidRPr="00FE6ADA" w:rsidRDefault="00E742BC" w:rsidP="005C5836">
            <w:pPr>
              <w:tabs>
                <w:tab w:val="decimal" w:pos="360"/>
              </w:tabs>
              <w:rPr>
                <w:rFonts w:asciiTheme="majorBidi" w:hAnsiTheme="majorBidi" w:cstheme="majorBidi"/>
                <w:b w:val="0"/>
                <w:bCs w:val="0"/>
                <w:sz w:val="24"/>
                <w:szCs w:val="24"/>
              </w:rPr>
            </w:pPr>
            <w:r w:rsidRPr="00FE6ADA">
              <w:rPr>
                <w:rFonts w:asciiTheme="majorBidi" w:hAnsiTheme="majorBidi" w:cstheme="majorBidi"/>
                <w:b w:val="0"/>
                <w:bCs w:val="0"/>
                <w:sz w:val="24"/>
                <w:szCs w:val="24"/>
              </w:rPr>
              <w:t>Arab                                                                   2 (.5%)</w:t>
            </w:r>
          </w:p>
          <w:p w14:paraId="6885B7CC" w14:textId="77777777" w:rsidR="00E742BC" w:rsidRPr="00FE6ADA" w:rsidRDefault="00E742BC" w:rsidP="005C5836">
            <w:pPr>
              <w:tabs>
                <w:tab w:val="decimal" w:pos="360"/>
              </w:tabs>
              <w:rPr>
                <w:rFonts w:asciiTheme="majorBidi" w:hAnsiTheme="majorBidi" w:cstheme="majorBidi"/>
                <w:b w:val="0"/>
                <w:bCs w:val="0"/>
                <w:sz w:val="24"/>
                <w:szCs w:val="24"/>
              </w:rPr>
            </w:pPr>
            <w:r w:rsidRPr="00FE6ADA">
              <w:rPr>
                <w:rFonts w:asciiTheme="majorBidi" w:hAnsiTheme="majorBidi" w:cstheme="majorBidi"/>
                <w:b w:val="0"/>
                <w:bCs w:val="0"/>
                <w:sz w:val="24"/>
                <w:szCs w:val="24"/>
              </w:rPr>
              <w:t>Other                                                                 6 (1.5%)</w:t>
            </w:r>
          </w:p>
          <w:p w14:paraId="43FB3F19" w14:textId="2C2B3706" w:rsidR="00E742BC" w:rsidRPr="00FE6ADA" w:rsidRDefault="00E742BC" w:rsidP="005C5836">
            <w:pPr>
              <w:spacing w:after="160"/>
              <w:rPr>
                <w:rFonts w:asciiTheme="majorBidi" w:hAnsiTheme="majorBidi" w:cstheme="majorBidi"/>
                <w:b w:val="0"/>
                <w:bCs w:val="0"/>
                <w:sz w:val="24"/>
                <w:szCs w:val="24"/>
              </w:rPr>
            </w:pPr>
            <w:r w:rsidRPr="00FE6ADA">
              <w:rPr>
                <w:rFonts w:asciiTheme="majorBidi" w:hAnsiTheme="majorBidi" w:cstheme="majorBidi"/>
                <w:b w:val="0"/>
                <w:bCs w:val="0"/>
                <w:sz w:val="24"/>
                <w:szCs w:val="24"/>
              </w:rPr>
              <w:t xml:space="preserve"> Prefer not to say                                               2 (.5%)</w:t>
            </w:r>
          </w:p>
        </w:tc>
      </w:tr>
    </w:tbl>
    <w:p w14:paraId="409055B0" w14:textId="67C5875B" w:rsidR="00B22C39" w:rsidRPr="00FE6ADA" w:rsidRDefault="005C5836" w:rsidP="00B22C39">
      <w:pPr>
        <w:spacing w:after="160"/>
        <w:rPr>
          <w:rFonts w:asciiTheme="majorBidi" w:eastAsiaTheme="minorEastAsia" w:hAnsiTheme="majorBidi" w:cstheme="majorBidi"/>
          <w:sz w:val="20"/>
          <w:szCs w:val="20"/>
          <w:lang w:eastAsia="zh-CN"/>
        </w:rPr>
      </w:pPr>
      <w:r w:rsidRPr="00FE6ADA">
        <w:rPr>
          <w:rFonts w:asciiTheme="majorBidi" w:eastAsiaTheme="minorEastAsia" w:hAnsiTheme="majorBidi" w:cstheme="majorBidi"/>
          <w:color w:val="000000"/>
          <w:sz w:val="20"/>
          <w:szCs w:val="20"/>
          <w:lang w:eastAsia="zh-CN"/>
        </w:rPr>
        <w:br w:type="textWrapping" w:clear="all"/>
      </w:r>
      <w:r w:rsidR="00E742BC" w:rsidRPr="00FE6ADA">
        <w:rPr>
          <w:rFonts w:asciiTheme="majorBidi" w:eastAsiaTheme="minorEastAsia" w:hAnsiTheme="majorBidi" w:cstheme="majorBidi"/>
          <w:color w:val="000000"/>
          <w:sz w:val="20"/>
          <w:szCs w:val="20"/>
          <w:lang w:eastAsia="zh-CN"/>
        </w:rPr>
        <w:t xml:space="preserve">Note. N = </w:t>
      </w:r>
      <w:r w:rsidR="00E742BC" w:rsidRPr="00FE6ADA">
        <w:rPr>
          <w:rFonts w:asciiTheme="majorBidi" w:eastAsiaTheme="minorEastAsia" w:hAnsiTheme="majorBidi" w:cstheme="majorBidi"/>
          <w:sz w:val="20"/>
          <w:szCs w:val="20"/>
          <w:lang w:eastAsia="zh-CN"/>
        </w:rPr>
        <w:t>402</w:t>
      </w:r>
    </w:p>
    <w:p w14:paraId="1BE6378C" w14:textId="336042FE" w:rsidR="00B22C39" w:rsidRPr="002E678E" w:rsidRDefault="002145EC" w:rsidP="00B22C39">
      <w:pPr>
        <w:spacing w:after="160" w:line="480" w:lineRule="auto"/>
        <w:ind w:firstLine="720"/>
        <w:rPr>
          <w:rFonts w:asciiTheme="majorBidi" w:eastAsiaTheme="minorEastAsia" w:hAnsiTheme="majorBidi" w:cstheme="majorBidi"/>
          <w:sz w:val="24"/>
          <w:szCs w:val="24"/>
          <w:lang w:eastAsia="zh-CN"/>
        </w:rPr>
      </w:pPr>
      <w:r w:rsidRPr="002E678E">
        <w:rPr>
          <w:rFonts w:asciiTheme="majorBidi" w:hAnsiTheme="majorBidi" w:cstheme="majorBidi"/>
          <w:color w:val="000000" w:themeColor="text1"/>
          <w:sz w:val="24"/>
          <w:szCs w:val="24"/>
          <w:lang w:eastAsia="zh-CN"/>
        </w:rPr>
        <w:t xml:space="preserve">Participants were asked to disclose if they had a previous diagnosis of ADHD, dyslexia, autism, or any mental health disorder or were currently experiencing such an illness or if they were taking any psychotropic medication. </w:t>
      </w:r>
      <w:r w:rsidRPr="002E678E">
        <w:rPr>
          <w:rFonts w:asciiTheme="majorBidi" w:eastAsiaTheme="minorEastAsia" w:hAnsiTheme="majorBidi" w:cstheme="majorBidi"/>
          <w:color w:val="000000"/>
          <w:sz w:val="24"/>
          <w:szCs w:val="24"/>
          <w:lang w:eastAsia="zh-CN"/>
        </w:rPr>
        <w:t xml:space="preserve">The overall number of participants who had another mental health disorder was </w:t>
      </w:r>
      <w:r w:rsidRPr="002E678E">
        <w:rPr>
          <w:rFonts w:asciiTheme="majorBidi" w:eastAsiaTheme="minorEastAsia" w:hAnsiTheme="majorBidi" w:cstheme="majorBidi"/>
          <w:sz w:val="24"/>
          <w:szCs w:val="24"/>
          <w:lang w:eastAsia="zh-CN"/>
        </w:rPr>
        <w:t xml:space="preserve">90 (21.6%) </w:t>
      </w:r>
      <w:r w:rsidRPr="002E678E">
        <w:rPr>
          <w:rFonts w:asciiTheme="majorBidi" w:eastAsiaTheme="minorEastAsia" w:hAnsiTheme="majorBidi" w:cstheme="majorBidi"/>
          <w:color w:val="000000"/>
          <w:sz w:val="24"/>
          <w:szCs w:val="24"/>
          <w:lang w:eastAsia="zh-CN"/>
        </w:rPr>
        <w:t xml:space="preserve">and the number of participants who </w:t>
      </w:r>
      <w:r w:rsidRPr="002E678E">
        <w:rPr>
          <w:rFonts w:asciiTheme="majorBidi" w:eastAsiaTheme="minorEastAsia" w:hAnsiTheme="majorBidi" w:cstheme="majorBidi"/>
          <w:sz w:val="24"/>
          <w:szCs w:val="24"/>
          <w:lang w:eastAsia="zh-CN"/>
        </w:rPr>
        <w:t xml:space="preserve">had previously been diagnosed with ADHD </w:t>
      </w:r>
      <w:r w:rsidRPr="002E678E">
        <w:rPr>
          <w:rFonts w:asciiTheme="majorBidi" w:eastAsiaTheme="minorEastAsia" w:hAnsiTheme="majorBidi" w:cstheme="majorBidi"/>
          <w:color w:val="000000"/>
          <w:sz w:val="24"/>
          <w:szCs w:val="24"/>
          <w:lang w:eastAsia="zh-CN"/>
        </w:rPr>
        <w:t xml:space="preserve">was </w:t>
      </w:r>
      <w:r w:rsidRPr="002E678E">
        <w:rPr>
          <w:rFonts w:asciiTheme="majorBidi" w:eastAsiaTheme="minorEastAsia" w:hAnsiTheme="majorBidi" w:cstheme="majorBidi"/>
          <w:sz w:val="24"/>
          <w:szCs w:val="24"/>
          <w:lang w:eastAsia="zh-CN"/>
        </w:rPr>
        <w:t>24 (5.8 %).</w:t>
      </w:r>
      <w:r w:rsidRPr="002E678E">
        <w:rPr>
          <w:rFonts w:asciiTheme="majorBidi" w:eastAsiaTheme="minorEastAsia" w:hAnsiTheme="majorBidi" w:cstheme="majorBidi"/>
          <w:color w:val="000000"/>
          <w:sz w:val="24"/>
          <w:szCs w:val="24"/>
          <w:lang w:eastAsia="zh-CN"/>
        </w:rPr>
        <w:t xml:space="preserve"> </w:t>
      </w:r>
      <w:r w:rsidRPr="002E678E">
        <w:rPr>
          <w:rFonts w:asciiTheme="majorBidi" w:eastAsiaTheme="minorEastAsia" w:hAnsiTheme="majorBidi" w:cstheme="majorBidi"/>
          <w:sz w:val="24"/>
          <w:szCs w:val="24"/>
          <w:lang w:eastAsia="zh-CN"/>
        </w:rPr>
        <w:t>The proportion of people</w:t>
      </w:r>
      <w:r w:rsidRPr="002E678E">
        <w:rPr>
          <w:rFonts w:asciiTheme="majorBidi" w:eastAsiaTheme="minorEastAsia" w:hAnsiTheme="majorBidi" w:cstheme="majorBidi"/>
          <w:i/>
          <w:iCs/>
          <w:sz w:val="24"/>
          <w:szCs w:val="24"/>
          <w:lang w:eastAsia="zh-CN"/>
        </w:rPr>
        <w:t xml:space="preserve"> </w:t>
      </w:r>
      <w:r w:rsidRPr="002E678E">
        <w:rPr>
          <w:rFonts w:asciiTheme="majorBidi" w:eastAsiaTheme="minorEastAsia" w:hAnsiTheme="majorBidi" w:cstheme="majorBidi"/>
          <w:color w:val="000000"/>
          <w:sz w:val="24"/>
          <w:szCs w:val="24"/>
          <w:lang w:eastAsia="zh-CN"/>
        </w:rPr>
        <w:t xml:space="preserve">who had dyslexia or an ASD diagnosis was smaller - </w:t>
      </w:r>
      <w:r w:rsidRPr="002E678E">
        <w:rPr>
          <w:rFonts w:asciiTheme="majorBidi" w:eastAsiaTheme="minorEastAsia" w:hAnsiTheme="majorBidi" w:cstheme="majorBidi"/>
          <w:sz w:val="24"/>
          <w:szCs w:val="24"/>
          <w:lang w:eastAsia="zh-CN"/>
        </w:rPr>
        <w:t>12 (2.9%)</w:t>
      </w:r>
      <w:r w:rsidRPr="002E678E">
        <w:rPr>
          <w:rFonts w:asciiTheme="majorBidi" w:eastAsiaTheme="minorEastAsia" w:hAnsiTheme="majorBidi" w:cstheme="majorBidi"/>
          <w:color w:val="000000"/>
          <w:sz w:val="24"/>
          <w:szCs w:val="24"/>
          <w:lang w:eastAsia="zh-CN"/>
        </w:rPr>
        <w:t xml:space="preserve"> and </w:t>
      </w:r>
      <w:r w:rsidRPr="002E678E">
        <w:rPr>
          <w:rFonts w:asciiTheme="majorBidi" w:eastAsiaTheme="minorEastAsia" w:hAnsiTheme="majorBidi" w:cstheme="majorBidi"/>
          <w:sz w:val="24"/>
          <w:szCs w:val="24"/>
          <w:lang w:eastAsia="zh-CN"/>
        </w:rPr>
        <w:t>12 (2.9%)</w:t>
      </w:r>
      <w:r w:rsidRPr="002E678E">
        <w:rPr>
          <w:rFonts w:asciiTheme="majorBidi" w:eastAsiaTheme="minorEastAsia" w:hAnsiTheme="majorBidi" w:cstheme="majorBidi"/>
          <w:color w:val="000000"/>
          <w:sz w:val="24"/>
          <w:szCs w:val="24"/>
          <w:lang w:eastAsia="zh-CN"/>
        </w:rPr>
        <w:t xml:space="preserve">, respectively. 33 (7.9 %) of participants answered Yes, they </w:t>
      </w:r>
      <w:r w:rsidRPr="002E678E">
        <w:rPr>
          <w:rFonts w:asciiTheme="majorBidi" w:eastAsiaTheme="minorEastAsia" w:hAnsiTheme="majorBidi" w:cstheme="majorBidi"/>
          <w:sz w:val="24"/>
          <w:szCs w:val="24"/>
          <w:lang w:eastAsia="zh-CN"/>
        </w:rPr>
        <w:t xml:space="preserve">are taking psychotropic medication. </w:t>
      </w:r>
      <w:r w:rsidR="0042013A">
        <w:rPr>
          <w:rFonts w:asciiTheme="majorBidi" w:eastAsiaTheme="minorEastAsia" w:hAnsiTheme="majorBidi" w:cstheme="majorBidi"/>
          <w:sz w:val="24"/>
          <w:szCs w:val="24"/>
          <w:lang w:eastAsia="zh-CN"/>
        </w:rPr>
        <w:t>(see Table 3.2.).</w:t>
      </w:r>
    </w:p>
    <w:p w14:paraId="79D4C11A" w14:textId="1131F3FD" w:rsidR="00F02F0D" w:rsidRPr="00F02F0D" w:rsidRDefault="00F02F0D" w:rsidP="00FE6ADA">
      <w:pPr>
        <w:pStyle w:val="Caption"/>
        <w:keepNext/>
        <w:spacing w:line="480" w:lineRule="auto"/>
        <w:rPr>
          <w:i/>
          <w:iCs w:val="0"/>
        </w:rPr>
      </w:pPr>
      <w:bookmarkStart w:id="128" w:name="_Toc136701959"/>
      <w:r w:rsidRPr="00F02F0D">
        <w:rPr>
          <w:b/>
          <w:bCs/>
        </w:rPr>
        <w:lastRenderedPageBreak/>
        <w:t>Table 3.2.</w:t>
      </w:r>
      <w:r>
        <w:t xml:space="preserve"> </w:t>
      </w:r>
      <w:r w:rsidRPr="005A417B">
        <w:rPr>
          <w:i/>
          <w:iCs w:val="0"/>
          <w:color w:val="FFFFFF" w:themeColor="background1"/>
        </w:rPr>
        <w:fldChar w:fldCharType="begin"/>
      </w:r>
      <w:r w:rsidRPr="005A417B">
        <w:rPr>
          <w:i/>
          <w:iCs w:val="0"/>
          <w:color w:val="FFFFFF" w:themeColor="background1"/>
        </w:rPr>
        <w:instrText xml:space="preserve"> SEQ Table \* ARABIC </w:instrText>
      </w:r>
      <w:r w:rsidRPr="005A417B">
        <w:rPr>
          <w:i/>
          <w:iCs w:val="0"/>
          <w:color w:val="FFFFFF" w:themeColor="background1"/>
        </w:rPr>
        <w:fldChar w:fldCharType="separate"/>
      </w:r>
      <w:r w:rsidR="00094713" w:rsidRPr="005A417B">
        <w:rPr>
          <w:i/>
          <w:iCs w:val="0"/>
          <w:noProof/>
          <w:color w:val="FFFFFF" w:themeColor="background1"/>
        </w:rPr>
        <w:t>7</w:t>
      </w:r>
      <w:r w:rsidRPr="005A417B">
        <w:rPr>
          <w:i/>
          <w:iCs w:val="0"/>
          <w:color w:val="FFFFFF" w:themeColor="background1"/>
        </w:rPr>
        <w:fldChar w:fldCharType="end"/>
      </w:r>
      <w:r w:rsidRPr="00F02F0D">
        <w:rPr>
          <w:i/>
          <w:iCs w:val="0"/>
        </w:rPr>
        <w:t>Disclose mental illness</w:t>
      </w:r>
      <w:bookmarkEnd w:id="128"/>
    </w:p>
    <w:tbl>
      <w:tblPr>
        <w:tblStyle w:val="PlainTable2"/>
        <w:tblW w:w="5000" w:type="pct"/>
        <w:tblBorders>
          <w:bottom w:val="single" w:sz="4" w:space="0" w:color="auto"/>
          <w:insideH w:val="single" w:sz="4" w:space="0" w:color="7F7F7F" w:themeColor="text1" w:themeTint="80"/>
        </w:tblBorders>
        <w:tblLook w:val="0660" w:firstRow="1" w:lastRow="1" w:firstColumn="0" w:lastColumn="0" w:noHBand="1" w:noVBand="1"/>
      </w:tblPr>
      <w:tblGrid>
        <w:gridCol w:w="1840"/>
        <w:gridCol w:w="1417"/>
        <w:gridCol w:w="1558"/>
        <w:gridCol w:w="1502"/>
        <w:gridCol w:w="1754"/>
        <w:gridCol w:w="1839"/>
      </w:tblGrid>
      <w:tr w:rsidR="002145EC" w:rsidRPr="00FE6ADA" w14:paraId="7B7E098B" w14:textId="77777777" w:rsidTr="00FE6ADA">
        <w:trPr>
          <w:cnfStyle w:val="100000000000" w:firstRow="1" w:lastRow="0" w:firstColumn="0" w:lastColumn="0" w:oddVBand="0" w:evenVBand="0" w:oddHBand="0" w:evenHBand="0" w:firstRowFirstColumn="0" w:firstRowLastColumn="0" w:lastRowFirstColumn="0" w:lastRowLastColumn="0"/>
          <w:trHeight w:val="82"/>
        </w:trPr>
        <w:tc>
          <w:tcPr>
            <w:tcW w:w="928" w:type="pct"/>
            <w:noWrap/>
          </w:tcPr>
          <w:p w14:paraId="1FD900ED" w14:textId="77777777" w:rsidR="002145EC" w:rsidRPr="00FE6ADA" w:rsidRDefault="002145EC" w:rsidP="0042013A">
            <w:pPr>
              <w:rPr>
                <w:rFonts w:asciiTheme="majorBidi" w:hAnsiTheme="majorBidi" w:cstheme="majorBidi"/>
                <w:b w:val="0"/>
                <w:bCs w:val="0"/>
                <w:sz w:val="24"/>
                <w:szCs w:val="24"/>
              </w:rPr>
            </w:pPr>
          </w:p>
        </w:tc>
        <w:tc>
          <w:tcPr>
            <w:tcW w:w="715" w:type="pct"/>
          </w:tcPr>
          <w:p w14:paraId="63055671" w14:textId="77777777" w:rsidR="002145EC" w:rsidRPr="00FE6ADA" w:rsidRDefault="002145EC" w:rsidP="0042013A">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ADHD</w:t>
            </w:r>
          </w:p>
        </w:tc>
        <w:tc>
          <w:tcPr>
            <w:tcW w:w="786" w:type="pct"/>
          </w:tcPr>
          <w:p w14:paraId="5ED21ECA" w14:textId="77777777" w:rsidR="002145EC" w:rsidRPr="00FE6ADA" w:rsidRDefault="002145EC" w:rsidP="0042013A">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Autism</w:t>
            </w:r>
          </w:p>
        </w:tc>
        <w:tc>
          <w:tcPr>
            <w:tcW w:w="758" w:type="pct"/>
          </w:tcPr>
          <w:p w14:paraId="3DF4213F" w14:textId="77777777" w:rsidR="002145EC" w:rsidRPr="00FE6ADA" w:rsidRDefault="002145EC" w:rsidP="0042013A">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Dyslexia</w:t>
            </w:r>
          </w:p>
        </w:tc>
        <w:tc>
          <w:tcPr>
            <w:tcW w:w="885" w:type="pct"/>
          </w:tcPr>
          <w:p w14:paraId="59AC3D02" w14:textId="77777777" w:rsidR="002145EC" w:rsidRPr="00FE6ADA" w:rsidRDefault="002145EC" w:rsidP="0042013A">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Mental disorder</w:t>
            </w:r>
          </w:p>
        </w:tc>
        <w:tc>
          <w:tcPr>
            <w:tcW w:w="929" w:type="pct"/>
          </w:tcPr>
          <w:p w14:paraId="3FAD6EBC" w14:textId="77777777" w:rsidR="002145EC" w:rsidRPr="00FE6ADA" w:rsidRDefault="002145EC" w:rsidP="0042013A">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Medication</w:t>
            </w:r>
          </w:p>
        </w:tc>
      </w:tr>
      <w:tr w:rsidR="002145EC" w:rsidRPr="00FE6ADA" w14:paraId="3B373F4F" w14:textId="77777777" w:rsidTr="00FE6ADA">
        <w:trPr>
          <w:trHeight w:val="97"/>
        </w:trPr>
        <w:tc>
          <w:tcPr>
            <w:tcW w:w="928" w:type="pct"/>
            <w:tcBorders>
              <w:bottom w:val="single" w:sz="4" w:space="0" w:color="FFFFFF" w:themeColor="background1"/>
            </w:tcBorders>
            <w:shd w:val="clear" w:color="auto" w:fill="FFFFFF" w:themeFill="background1"/>
            <w:noWrap/>
          </w:tcPr>
          <w:p w14:paraId="2D41253D" w14:textId="77777777" w:rsidR="002145EC" w:rsidRPr="00FE6ADA" w:rsidRDefault="002145EC" w:rsidP="0042013A">
            <w:pPr>
              <w:rPr>
                <w:rFonts w:asciiTheme="majorBidi" w:hAnsiTheme="majorBidi" w:cstheme="majorBidi"/>
                <w:sz w:val="24"/>
                <w:szCs w:val="24"/>
              </w:rPr>
            </w:pPr>
            <w:r w:rsidRPr="00FE6ADA">
              <w:rPr>
                <w:rFonts w:asciiTheme="majorBidi" w:hAnsiTheme="majorBidi" w:cstheme="majorBidi"/>
                <w:sz w:val="24"/>
                <w:szCs w:val="24"/>
              </w:rPr>
              <w:t>Yes</w:t>
            </w:r>
          </w:p>
        </w:tc>
        <w:tc>
          <w:tcPr>
            <w:tcW w:w="715" w:type="pct"/>
            <w:tcBorders>
              <w:bottom w:val="single" w:sz="4" w:space="0" w:color="FFFFFF" w:themeColor="background1"/>
            </w:tcBorders>
          </w:tcPr>
          <w:p w14:paraId="373E65DC" w14:textId="561C7708" w:rsidR="002145EC" w:rsidRPr="00FE6ADA" w:rsidRDefault="002145EC" w:rsidP="0042013A">
            <w:pPr>
              <w:jc w:val="center"/>
              <w:rPr>
                <w:rFonts w:asciiTheme="majorBidi" w:hAnsiTheme="majorBidi" w:cstheme="majorBidi"/>
                <w:sz w:val="24"/>
                <w:szCs w:val="24"/>
              </w:rPr>
            </w:pPr>
            <w:r w:rsidRPr="00FE6ADA">
              <w:rPr>
                <w:rFonts w:asciiTheme="majorBidi" w:hAnsiTheme="majorBidi" w:cstheme="majorBidi"/>
                <w:sz w:val="24"/>
                <w:szCs w:val="24"/>
              </w:rPr>
              <w:t>24</w:t>
            </w:r>
            <w:r w:rsidR="00FE6ADA">
              <w:rPr>
                <w:rFonts w:asciiTheme="majorBidi" w:hAnsiTheme="majorBidi" w:cstheme="majorBidi"/>
                <w:sz w:val="24"/>
                <w:szCs w:val="24"/>
              </w:rPr>
              <w:t xml:space="preserve">  </w:t>
            </w:r>
            <w:r w:rsidRPr="00FE6ADA">
              <w:rPr>
                <w:rFonts w:asciiTheme="majorBidi" w:hAnsiTheme="majorBidi" w:cstheme="majorBidi"/>
                <w:sz w:val="24"/>
                <w:szCs w:val="24"/>
              </w:rPr>
              <w:t xml:space="preserve"> (5.8%)</w:t>
            </w:r>
          </w:p>
        </w:tc>
        <w:tc>
          <w:tcPr>
            <w:tcW w:w="786" w:type="pct"/>
            <w:tcBorders>
              <w:bottom w:val="single" w:sz="4" w:space="0" w:color="FFFFFF" w:themeColor="background1"/>
            </w:tcBorders>
          </w:tcPr>
          <w:p w14:paraId="6FD67472" w14:textId="77777777" w:rsidR="002145EC" w:rsidRPr="00FE6ADA" w:rsidRDefault="002145EC" w:rsidP="0042013A">
            <w:pPr>
              <w:jc w:val="center"/>
              <w:rPr>
                <w:rFonts w:asciiTheme="majorBidi" w:hAnsiTheme="majorBidi" w:cstheme="majorBidi"/>
                <w:sz w:val="24"/>
                <w:szCs w:val="24"/>
              </w:rPr>
            </w:pPr>
            <w:r w:rsidRPr="00FE6ADA">
              <w:rPr>
                <w:rFonts w:asciiTheme="majorBidi" w:hAnsiTheme="majorBidi" w:cstheme="majorBidi"/>
                <w:sz w:val="24"/>
                <w:szCs w:val="24"/>
              </w:rPr>
              <w:t>12 (2.9 %)</w:t>
            </w:r>
          </w:p>
        </w:tc>
        <w:tc>
          <w:tcPr>
            <w:tcW w:w="758" w:type="pct"/>
            <w:tcBorders>
              <w:bottom w:val="single" w:sz="4" w:space="0" w:color="FFFFFF" w:themeColor="background1"/>
            </w:tcBorders>
          </w:tcPr>
          <w:p w14:paraId="113E3D37" w14:textId="2FB4AFB5" w:rsidR="002145EC" w:rsidRPr="00FE6ADA" w:rsidRDefault="002145EC" w:rsidP="0042013A">
            <w:pPr>
              <w:jc w:val="center"/>
              <w:rPr>
                <w:rFonts w:asciiTheme="majorBidi" w:hAnsiTheme="majorBidi" w:cstheme="majorBidi"/>
                <w:sz w:val="24"/>
                <w:szCs w:val="24"/>
              </w:rPr>
            </w:pPr>
            <w:r w:rsidRPr="00FE6ADA">
              <w:rPr>
                <w:rFonts w:asciiTheme="majorBidi" w:hAnsiTheme="majorBidi" w:cstheme="majorBidi"/>
                <w:sz w:val="24"/>
                <w:szCs w:val="24"/>
              </w:rPr>
              <w:t>12</w:t>
            </w:r>
            <w:r w:rsidR="00FE6ADA">
              <w:rPr>
                <w:rFonts w:asciiTheme="majorBidi" w:hAnsiTheme="majorBidi" w:cstheme="majorBidi"/>
                <w:sz w:val="24"/>
                <w:szCs w:val="24"/>
              </w:rPr>
              <w:t xml:space="preserve">  </w:t>
            </w:r>
            <w:r w:rsidRPr="00FE6ADA">
              <w:rPr>
                <w:rFonts w:asciiTheme="majorBidi" w:hAnsiTheme="majorBidi" w:cstheme="majorBidi"/>
                <w:sz w:val="24"/>
                <w:szCs w:val="24"/>
              </w:rPr>
              <w:t xml:space="preserve"> (2.9 %)</w:t>
            </w:r>
          </w:p>
        </w:tc>
        <w:tc>
          <w:tcPr>
            <w:tcW w:w="885" w:type="pct"/>
            <w:tcBorders>
              <w:bottom w:val="single" w:sz="4" w:space="0" w:color="FFFFFF" w:themeColor="background1"/>
            </w:tcBorders>
          </w:tcPr>
          <w:p w14:paraId="1BBF2DF1" w14:textId="2246255F" w:rsidR="002145EC" w:rsidRPr="00FE6ADA" w:rsidRDefault="002145EC" w:rsidP="0042013A">
            <w:pPr>
              <w:jc w:val="center"/>
              <w:rPr>
                <w:rFonts w:asciiTheme="majorBidi" w:hAnsiTheme="majorBidi" w:cstheme="majorBidi"/>
                <w:sz w:val="24"/>
                <w:szCs w:val="24"/>
              </w:rPr>
            </w:pPr>
            <w:r w:rsidRPr="00FE6ADA">
              <w:rPr>
                <w:rFonts w:asciiTheme="majorBidi" w:hAnsiTheme="majorBidi" w:cstheme="majorBidi"/>
                <w:sz w:val="24"/>
                <w:szCs w:val="24"/>
              </w:rPr>
              <w:t>90 (21.6%)</w:t>
            </w:r>
          </w:p>
        </w:tc>
        <w:tc>
          <w:tcPr>
            <w:tcW w:w="929" w:type="pct"/>
            <w:tcBorders>
              <w:bottom w:val="single" w:sz="4" w:space="0" w:color="FFFFFF" w:themeColor="background1"/>
            </w:tcBorders>
          </w:tcPr>
          <w:p w14:paraId="10522A8E" w14:textId="6C1BAFD3" w:rsidR="002145EC" w:rsidRPr="00FE6ADA" w:rsidRDefault="002145EC" w:rsidP="0042013A">
            <w:pPr>
              <w:jc w:val="center"/>
              <w:rPr>
                <w:rFonts w:asciiTheme="majorBidi" w:hAnsiTheme="majorBidi" w:cstheme="majorBidi"/>
                <w:sz w:val="24"/>
                <w:szCs w:val="24"/>
              </w:rPr>
            </w:pPr>
            <w:r w:rsidRPr="00FE6ADA">
              <w:rPr>
                <w:rFonts w:asciiTheme="majorBidi" w:hAnsiTheme="majorBidi" w:cstheme="majorBidi"/>
                <w:sz w:val="24"/>
                <w:szCs w:val="24"/>
              </w:rPr>
              <w:t>33</w:t>
            </w:r>
            <w:r w:rsidR="00FE6ADA">
              <w:rPr>
                <w:rFonts w:asciiTheme="majorBidi" w:hAnsiTheme="majorBidi" w:cstheme="majorBidi"/>
                <w:sz w:val="24"/>
                <w:szCs w:val="24"/>
              </w:rPr>
              <w:t xml:space="preserve"> </w:t>
            </w:r>
            <w:r w:rsidRPr="00FE6ADA">
              <w:rPr>
                <w:rFonts w:asciiTheme="majorBidi" w:hAnsiTheme="majorBidi" w:cstheme="majorBidi"/>
                <w:sz w:val="24"/>
                <w:szCs w:val="24"/>
              </w:rPr>
              <w:t>(7.9%)</w:t>
            </w:r>
          </w:p>
        </w:tc>
      </w:tr>
      <w:tr w:rsidR="002145EC" w:rsidRPr="00FE6ADA" w14:paraId="2526636A" w14:textId="77777777" w:rsidTr="00FE6ADA">
        <w:trPr>
          <w:trHeight w:val="37"/>
        </w:trPr>
        <w:tc>
          <w:tcPr>
            <w:tcW w:w="928" w:type="pct"/>
            <w:tcBorders>
              <w:top w:val="single" w:sz="4" w:space="0" w:color="FFFFFF" w:themeColor="background1"/>
              <w:bottom w:val="single" w:sz="4" w:space="0" w:color="FFFFFF" w:themeColor="background1"/>
            </w:tcBorders>
            <w:noWrap/>
          </w:tcPr>
          <w:p w14:paraId="51849C9B" w14:textId="77777777" w:rsidR="002145EC" w:rsidRPr="00FE6ADA" w:rsidRDefault="002145EC" w:rsidP="0042013A">
            <w:pPr>
              <w:rPr>
                <w:rFonts w:asciiTheme="majorBidi" w:hAnsiTheme="majorBidi" w:cstheme="majorBidi"/>
                <w:sz w:val="24"/>
                <w:szCs w:val="24"/>
              </w:rPr>
            </w:pPr>
            <w:r w:rsidRPr="00FE6ADA">
              <w:rPr>
                <w:rFonts w:asciiTheme="majorBidi" w:hAnsiTheme="majorBidi" w:cstheme="majorBidi"/>
                <w:sz w:val="24"/>
                <w:szCs w:val="24"/>
              </w:rPr>
              <w:t>Prefer not to say</w:t>
            </w:r>
          </w:p>
        </w:tc>
        <w:tc>
          <w:tcPr>
            <w:tcW w:w="715" w:type="pct"/>
            <w:tcBorders>
              <w:top w:val="single" w:sz="4" w:space="0" w:color="FFFFFF" w:themeColor="background1"/>
              <w:bottom w:val="single" w:sz="4" w:space="0" w:color="FFFFFF" w:themeColor="background1"/>
            </w:tcBorders>
          </w:tcPr>
          <w:p w14:paraId="6778B727" w14:textId="5216E80C" w:rsidR="002145EC" w:rsidRPr="00FE6ADA" w:rsidRDefault="002145EC" w:rsidP="0042013A">
            <w:pPr>
              <w:tabs>
                <w:tab w:val="decimal" w:pos="360"/>
              </w:tabs>
              <w:spacing w:after="200"/>
              <w:rPr>
                <w:rFonts w:asciiTheme="majorBidi" w:hAnsiTheme="majorBidi" w:cstheme="majorBidi"/>
                <w:sz w:val="24"/>
                <w:szCs w:val="24"/>
              </w:rPr>
            </w:pPr>
            <w:r w:rsidRPr="00FE6ADA">
              <w:rPr>
                <w:rFonts w:asciiTheme="majorBidi" w:hAnsiTheme="majorBidi" w:cstheme="majorBidi"/>
                <w:sz w:val="24"/>
                <w:szCs w:val="24"/>
              </w:rPr>
              <w:t>1(.2%)</w:t>
            </w:r>
          </w:p>
        </w:tc>
        <w:tc>
          <w:tcPr>
            <w:tcW w:w="786" w:type="pct"/>
            <w:tcBorders>
              <w:top w:val="single" w:sz="4" w:space="0" w:color="FFFFFF" w:themeColor="background1"/>
              <w:bottom w:val="single" w:sz="4" w:space="0" w:color="FFFFFF" w:themeColor="background1"/>
            </w:tcBorders>
          </w:tcPr>
          <w:p w14:paraId="1D175300" w14:textId="77777777" w:rsidR="002145EC" w:rsidRPr="00FE6ADA" w:rsidRDefault="002145EC" w:rsidP="0042013A">
            <w:pPr>
              <w:tabs>
                <w:tab w:val="decimal" w:pos="360"/>
              </w:tabs>
              <w:spacing w:after="200"/>
              <w:rPr>
                <w:rFonts w:asciiTheme="majorBidi" w:hAnsiTheme="majorBidi" w:cstheme="majorBidi"/>
                <w:sz w:val="24"/>
                <w:szCs w:val="24"/>
              </w:rPr>
            </w:pPr>
            <w:r w:rsidRPr="00FE6ADA">
              <w:rPr>
                <w:rFonts w:asciiTheme="majorBidi" w:hAnsiTheme="majorBidi" w:cstheme="majorBidi"/>
                <w:sz w:val="24"/>
                <w:szCs w:val="24"/>
              </w:rPr>
              <w:t>2 (.5%)</w:t>
            </w:r>
          </w:p>
        </w:tc>
        <w:tc>
          <w:tcPr>
            <w:tcW w:w="758" w:type="pct"/>
            <w:tcBorders>
              <w:top w:val="single" w:sz="4" w:space="0" w:color="FFFFFF" w:themeColor="background1"/>
              <w:bottom w:val="single" w:sz="4" w:space="0" w:color="FFFFFF" w:themeColor="background1"/>
            </w:tcBorders>
          </w:tcPr>
          <w:p w14:paraId="22D7D5D5" w14:textId="77777777" w:rsidR="002145EC" w:rsidRPr="00FE6ADA" w:rsidRDefault="002145EC" w:rsidP="0042013A">
            <w:pPr>
              <w:tabs>
                <w:tab w:val="decimal" w:pos="360"/>
              </w:tabs>
              <w:spacing w:after="200"/>
              <w:rPr>
                <w:rFonts w:asciiTheme="majorBidi" w:hAnsiTheme="majorBidi" w:cstheme="majorBidi"/>
                <w:sz w:val="24"/>
                <w:szCs w:val="24"/>
              </w:rPr>
            </w:pPr>
            <w:r w:rsidRPr="00FE6ADA">
              <w:rPr>
                <w:rFonts w:asciiTheme="majorBidi" w:hAnsiTheme="majorBidi" w:cstheme="majorBidi"/>
                <w:sz w:val="24"/>
                <w:szCs w:val="24"/>
              </w:rPr>
              <w:t>3 (.7%)</w:t>
            </w:r>
          </w:p>
        </w:tc>
        <w:tc>
          <w:tcPr>
            <w:tcW w:w="885" w:type="pct"/>
            <w:tcBorders>
              <w:top w:val="single" w:sz="4" w:space="0" w:color="FFFFFF" w:themeColor="background1"/>
              <w:bottom w:val="single" w:sz="4" w:space="0" w:color="FFFFFF" w:themeColor="background1"/>
            </w:tcBorders>
          </w:tcPr>
          <w:p w14:paraId="4D331403" w14:textId="77777777" w:rsidR="002145EC" w:rsidRPr="00FE6ADA" w:rsidRDefault="002145EC" w:rsidP="0042013A">
            <w:pPr>
              <w:tabs>
                <w:tab w:val="decimal" w:pos="360"/>
              </w:tabs>
              <w:spacing w:after="200"/>
              <w:rPr>
                <w:rFonts w:asciiTheme="majorBidi" w:hAnsiTheme="majorBidi" w:cstheme="majorBidi"/>
                <w:sz w:val="24"/>
                <w:szCs w:val="24"/>
              </w:rPr>
            </w:pPr>
            <w:r w:rsidRPr="00FE6ADA">
              <w:rPr>
                <w:rFonts w:asciiTheme="majorBidi" w:hAnsiTheme="majorBidi" w:cstheme="majorBidi"/>
                <w:sz w:val="24"/>
                <w:szCs w:val="24"/>
              </w:rPr>
              <w:t>5 (1.2%)</w:t>
            </w:r>
          </w:p>
        </w:tc>
        <w:tc>
          <w:tcPr>
            <w:tcW w:w="929" w:type="pct"/>
            <w:tcBorders>
              <w:top w:val="single" w:sz="4" w:space="0" w:color="FFFFFF" w:themeColor="background1"/>
              <w:bottom w:val="single" w:sz="4" w:space="0" w:color="FFFFFF" w:themeColor="background1"/>
            </w:tcBorders>
          </w:tcPr>
          <w:p w14:paraId="3B938371" w14:textId="77777777" w:rsidR="002145EC" w:rsidRPr="00FE6ADA" w:rsidRDefault="002145EC" w:rsidP="0042013A">
            <w:pPr>
              <w:rPr>
                <w:rFonts w:asciiTheme="majorBidi" w:hAnsiTheme="majorBidi" w:cstheme="majorBidi"/>
                <w:sz w:val="24"/>
                <w:szCs w:val="24"/>
              </w:rPr>
            </w:pPr>
            <w:r w:rsidRPr="00FE6ADA">
              <w:rPr>
                <w:rFonts w:asciiTheme="majorBidi" w:hAnsiTheme="majorBidi" w:cstheme="majorBidi"/>
                <w:sz w:val="24"/>
                <w:szCs w:val="24"/>
              </w:rPr>
              <w:t xml:space="preserve"> 4 (1.0%)</w:t>
            </w:r>
          </w:p>
        </w:tc>
      </w:tr>
      <w:tr w:rsidR="002145EC" w:rsidRPr="00FE6ADA" w14:paraId="7B91065D" w14:textId="77777777" w:rsidTr="00FE6ADA">
        <w:trPr>
          <w:trHeight w:val="37"/>
        </w:trPr>
        <w:tc>
          <w:tcPr>
            <w:tcW w:w="928" w:type="pct"/>
            <w:tcBorders>
              <w:top w:val="single" w:sz="4" w:space="0" w:color="FFFFFF" w:themeColor="background1"/>
              <w:bottom w:val="single" w:sz="4" w:space="0" w:color="FFFFFF" w:themeColor="background1"/>
            </w:tcBorders>
            <w:noWrap/>
          </w:tcPr>
          <w:p w14:paraId="4CC0996C" w14:textId="77777777" w:rsidR="002145EC" w:rsidRPr="00FE6ADA" w:rsidRDefault="002145EC" w:rsidP="0042013A">
            <w:pPr>
              <w:rPr>
                <w:rFonts w:asciiTheme="majorBidi" w:hAnsiTheme="majorBidi" w:cstheme="majorBidi"/>
                <w:sz w:val="24"/>
                <w:szCs w:val="24"/>
              </w:rPr>
            </w:pPr>
            <w:r w:rsidRPr="00FE6ADA">
              <w:rPr>
                <w:rFonts w:asciiTheme="majorBidi" w:hAnsiTheme="majorBidi" w:cstheme="majorBidi"/>
                <w:sz w:val="24"/>
                <w:szCs w:val="24"/>
              </w:rPr>
              <w:t>No</w:t>
            </w:r>
          </w:p>
        </w:tc>
        <w:tc>
          <w:tcPr>
            <w:tcW w:w="715" w:type="pct"/>
            <w:tcBorders>
              <w:top w:val="single" w:sz="4" w:space="0" w:color="FFFFFF" w:themeColor="background1"/>
              <w:bottom w:val="single" w:sz="4" w:space="0" w:color="FFFFFF" w:themeColor="background1"/>
            </w:tcBorders>
          </w:tcPr>
          <w:p w14:paraId="13CA9BC1" w14:textId="1520403B" w:rsidR="002145EC" w:rsidRPr="00FE6ADA" w:rsidRDefault="002145EC" w:rsidP="0042013A">
            <w:pPr>
              <w:tabs>
                <w:tab w:val="decimal" w:pos="360"/>
              </w:tabs>
              <w:spacing w:after="200"/>
              <w:jc w:val="center"/>
              <w:rPr>
                <w:rFonts w:asciiTheme="majorBidi" w:hAnsiTheme="majorBidi" w:cstheme="majorBidi"/>
                <w:sz w:val="24"/>
                <w:szCs w:val="24"/>
              </w:rPr>
            </w:pPr>
            <w:r w:rsidRPr="00FE6ADA">
              <w:rPr>
                <w:rFonts w:asciiTheme="majorBidi" w:hAnsiTheme="majorBidi" w:cstheme="majorBidi"/>
                <w:sz w:val="24"/>
                <w:szCs w:val="24"/>
              </w:rPr>
              <w:t>377</w:t>
            </w:r>
            <w:r w:rsidR="00FE6ADA">
              <w:rPr>
                <w:rFonts w:asciiTheme="majorBidi" w:hAnsiTheme="majorBidi" w:cstheme="majorBidi"/>
                <w:sz w:val="24"/>
                <w:szCs w:val="24"/>
              </w:rPr>
              <w:t xml:space="preserve"> </w:t>
            </w:r>
            <w:r w:rsidRPr="00FE6ADA">
              <w:rPr>
                <w:rFonts w:asciiTheme="majorBidi" w:hAnsiTheme="majorBidi" w:cstheme="majorBidi"/>
                <w:sz w:val="24"/>
                <w:szCs w:val="24"/>
              </w:rPr>
              <w:t>(90.6%)</w:t>
            </w:r>
          </w:p>
        </w:tc>
        <w:tc>
          <w:tcPr>
            <w:tcW w:w="786" w:type="pct"/>
            <w:tcBorders>
              <w:top w:val="single" w:sz="4" w:space="0" w:color="FFFFFF" w:themeColor="background1"/>
              <w:bottom w:val="single" w:sz="4" w:space="0" w:color="FFFFFF" w:themeColor="background1"/>
            </w:tcBorders>
          </w:tcPr>
          <w:p w14:paraId="5EC5F495" w14:textId="77777777" w:rsidR="002145EC" w:rsidRPr="00FE6ADA" w:rsidRDefault="002145EC" w:rsidP="0042013A">
            <w:pPr>
              <w:tabs>
                <w:tab w:val="decimal" w:pos="360"/>
              </w:tabs>
              <w:spacing w:after="200"/>
              <w:jc w:val="center"/>
              <w:rPr>
                <w:rFonts w:asciiTheme="majorBidi" w:hAnsiTheme="majorBidi" w:cstheme="majorBidi"/>
                <w:sz w:val="24"/>
                <w:szCs w:val="24"/>
              </w:rPr>
            </w:pPr>
            <w:r w:rsidRPr="00FE6ADA">
              <w:rPr>
                <w:rFonts w:asciiTheme="majorBidi" w:hAnsiTheme="majorBidi" w:cstheme="majorBidi"/>
                <w:sz w:val="24"/>
                <w:szCs w:val="24"/>
              </w:rPr>
              <w:t>388 (93.3%)</w:t>
            </w:r>
          </w:p>
        </w:tc>
        <w:tc>
          <w:tcPr>
            <w:tcW w:w="758" w:type="pct"/>
            <w:tcBorders>
              <w:top w:val="single" w:sz="4" w:space="0" w:color="FFFFFF" w:themeColor="background1"/>
              <w:bottom w:val="single" w:sz="4" w:space="0" w:color="FFFFFF" w:themeColor="background1"/>
            </w:tcBorders>
          </w:tcPr>
          <w:p w14:paraId="6B44DE2E" w14:textId="77777777" w:rsidR="002145EC" w:rsidRPr="00FE6ADA" w:rsidRDefault="002145EC" w:rsidP="0042013A">
            <w:pPr>
              <w:tabs>
                <w:tab w:val="decimal" w:pos="360"/>
              </w:tabs>
              <w:spacing w:after="200"/>
              <w:jc w:val="center"/>
              <w:rPr>
                <w:rFonts w:asciiTheme="majorBidi" w:hAnsiTheme="majorBidi" w:cstheme="majorBidi"/>
                <w:sz w:val="24"/>
                <w:szCs w:val="24"/>
              </w:rPr>
            </w:pPr>
            <w:r w:rsidRPr="00FE6ADA">
              <w:rPr>
                <w:rFonts w:asciiTheme="majorBidi" w:hAnsiTheme="majorBidi" w:cstheme="majorBidi"/>
                <w:sz w:val="24"/>
                <w:szCs w:val="24"/>
              </w:rPr>
              <w:t>387 (93.0%)</w:t>
            </w:r>
          </w:p>
        </w:tc>
        <w:tc>
          <w:tcPr>
            <w:tcW w:w="885" w:type="pct"/>
            <w:tcBorders>
              <w:top w:val="single" w:sz="4" w:space="0" w:color="FFFFFF" w:themeColor="background1"/>
              <w:bottom w:val="single" w:sz="4" w:space="0" w:color="FFFFFF" w:themeColor="background1"/>
            </w:tcBorders>
          </w:tcPr>
          <w:p w14:paraId="4C0C73AF" w14:textId="77777777" w:rsidR="002145EC" w:rsidRPr="00FE6ADA" w:rsidRDefault="002145EC" w:rsidP="0042013A">
            <w:pPr>
              <w:tabs>
                <w:tab w:val="decimal" w:pos="360"/>
              </w:tabs>
              <w:spacing w:after="200"/>
              <w:jc w:val="center"/>
              <w:rPr>
                <w:rFonts w:asciiTheme="majorBidi" w:hAnsiTheme="majorBidi" w:cstheme="majorBidi"/>
                <w:sz w:val="24"/>
                <w:szCs w:val="24"/>
              </w:rPr>
            </w:pPr>
            <w:r w:rsidRPr="00FE6ADA">
              <w:rPr>
                <w:rFonts w:asciiTheme="majorBidi" w:hAnsiTheme="majorBidi" w:cstheme="majorBidi"/>
                <w:sz w:val="24"/>
                <w:szCs w:val="24"/>
              </w:rPr>
              <w:t>307 (73.6%)</w:t>
            </w:r>
          </w:p>
        </w:tc>
        <w:tc>
          <w:tcPr>
            <w:tcW w:w="929" w:type="pct"/>
            <w:tcBorders>
              <w:top w:val="single" w:sz="4" w:space="0" w:color="FFFFFF" w:themeColor="background1"/>
              <w:bottom w:val="single" w:sz="4" w:space="0" w:color="FFFFFF" w:themeColor="background1"/>
            </w:tcBorders>
          </w:tcPr>
          <w:p w14:paraId="14BEECD9" w14:textId="77777777" w:rsidR="002145EC" w:rsidRPr="00FE6ADA" w:rsidRDefault="002145EC" w:rsidP="0042013A">
            <w:pPr>
              <w:jc w:val="center"/>
              <w:rPr>
                <w:rFonts w:asciiTheme="majorBidi" w:hAnsiTheme="majorBidi" w:cstheme="majorBidi"/>
                <w:sz w:val="24"/>
                <w:szCs w:val="24"/>
              </w:rPr>
            </w:pPr>
            <w:r w:rsidRPr="00FE6ADA">
              <w:rPr>
                <w:rFonts w:asciiTheme="majorBidi" w:hAnsiTheme="majorBidi" w:cstheme="majorBidi"/>
                <w:sz w:val="24"/>
                <w:szCs w:val="24"/>
              </w:rPr>
              <w:t>365 (87.7%)</w:t>
            </w:r>
          </w:p>
        </w:tc>
      </w:tr>
      <w:tr w:rsidR="002145EC" w:rsidRPr="00FE6ADA" w14:paraId="18192498" w14:textId="77777777" w:rsidTr="00FE6ADA">
        <w:trPr>
          <w:cnfStyle w:val="010000000000" w:firstRow="0" w:lastRow="1" w:firstColumn="0" w:lastColumn="0" w:oddVBand="0" w:evenVBand="0" w:oddHBand="0" w:evenHBand="0" w:firstRowFirstColumn="0" w:firstRowLastColumn="0" w:lastRowFirstColumn="0" w:lastRowLastColumn="0"/>
          <w:trHeight w:val="37"/>
        </w:trPr>
        <w:tc>
          <w:tcPr>
            <w:tcW w:w="928" w:type="pct"/>
            <w:tcBorders>
              <w:top w:val="single" w:sz="4" w:space="0" w:color="FFFFFF" w:themeColor="background1"/>
            </w:tcBorders>
            <w:noWrap/>
          </w:tcPr>
          <w:p w14:paraId="05AE0D35" w14:textId="77777777" w:rsidR="002145EC" w:rsidRPr="00FE6ADA" w:rsidRDefault="002145EC" w:rsidP="0042013A">
            <w:pPr>
              <w:rPr>
                <w:rFonts w:asciiTheme="majorBidi" w:hAnsiTheme="majorBidi" w:cstheme="majorBidi"/>
                <w:b w:val="0"/>
                <w:bCs w:val="0"/>
                <w:sz w:val="24"/>
                <w:szCs w:val="24"/>
              </w:rPr>
            </w:pPr>
            <w:r w:rsidRPr="00FE6ADA">
              <w:rPr>
                <w:rFonts w:asciiTheme="majorBidi" w:hAnsiTheme="majorBidi" w:cstheme="majorBidi"/>
                <w:b w:val="0"/>
                <w:bCs w:val="0"/>
                <w:sz w:val="24"/>
                <w:szCs w:val="24"/>
              </w:rPr>
              <w:t>Total</w:t>
            </w:r>
          </w:p>
        </w:tc>
        <w:tc>
          <w:tcPr>
            <w:tcW w:w="715" w:type="pct"/>
            <w:tcBorders>
              <w:top w:val="single" w:sz="4" w:space="0" w:color="FFFFFF" w:themeColor="background1"/>
            </w:tcBorders>
          </w:tcPr>
          <w:p w14:paraId="013D61A1" w14:textId="77777777" w:rsidR="002145EC" w:rsidRPr="00FE6ADA" w:rsidRDefault="002145EC" w:rsidP="0042013A">
            <w:pPr>
              <w:tabs>
                <w:tab w:val="decimal" w:pos="360"/>
              </w:tabs>
              <w:spacing w:after="200"/>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402 (100%)</w:t>
            </w:r>
          </w:p>
        </w:tc>
        <w:tc>
          <w:tcPr>
            <w:tcW w:w="786" w:type="pct"/>
            <w:tcBorders>
              <w:top w:val="single" w:sz="4" w:space="0" w:color="FFFFFF" w:themeColor="background1"/>
            </w:tcBorders>
          </w:tcPr>
          <w:p w14:paraId="2AD719E2" w14:textId="77777777" w:rsidR="002145EC" w:rsidRPr="00FE6ADA" w:rsidRDefault="002145EC" w:rsidP="0042013A">
            <w:pPr>
              <w:tabs>
                <w:tab w:val="decimal" w:pos="360"/>
              </w:tabs>
              <w:spacing w:after="200"/>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402 (100%)</w:t>
            </w:r>
          </w:p>
        </w:tc>
        <w:tc>
          <w:tcPr>
            <w:tcW w:w="758" w:type="pct"/>
            <w:tcBorders>
              <w:top w:val="single" w:sz="4" w:space="0" w:color="FFFFFF" w:themeColor="background1"/>
            </w:tcBorders>
          </w:tcPr>
          <w:p w14:paraId="1908B604" w14:textId="77777777" w:rsidR="002145EC" w:rsidRPr="00FE6ADA" w:rsidRDefault="002145EC" w:rsidP="0042013A">
            <w:pPr>
              <w:tabs>
                <w:tab w:val="decimal" w:pos="360"/>
              </w:tabs>
              <w:spacing w:after="200"/>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402 (100%)</w:t>
            </w:r>
          </w:p>
        </w:tc>
        <w:tc>
          <w:tcPr>
            <w:tcW w:w="885" w:type="pct"/>
            <w:tcBorders>
              <w:top w:val="single" w:sz="4" w:space="0" w:color="FFFFFF" w:themeColor="background1"/>
            </w:tcBorders>
          </w:tcPr>
          <w:p w14:paraId="7E3B7E4B" w14:textId="77777777" w:rsidR="002145EC" w:rsidRPr="00FE6ADA" w:rsidRDefault="002145EC" w:rsidP="0042013A">
            <w:pPr>
              <w:tabs>
                <w:tab w:val="decimal" w:pos="360"/>
              </w:tabs>
              <w:spacing w:after="200"/>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402(100 %)</w:t>
            </w:r>
          </w:p>
        </w:tc>
        <w:tc>
          <w:tcPr>
            <w:tcW w:w="929" w:type="pct"/>
            <w:tcBorders>
              <w:top w:val="single" w:sz="4" w:space="0" w:color="FFFFFF" w:themeColor="background1"/>
            </w:tcBorders>
          </w:tcPr>
          <w:p w14:paraId="4B690CB4" w14:textId="77777777" w:rsidR="002145EC" w:rsidRPr="00FE6ADA" w:rsidRDefault="002145EC" w:rsidP="0042013A">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402 (100 %)</w:t>
            </w:r>
          </w:p>
        </w:tc>
      </w:tr>
    </w:tbl>
    <w:p w14:paraId="179D8E79" w14:textId="77777777" w:rsidR="002145EC" w:rsidRPr="00516A4C" w:rsidRDefault="002145EC" w:rsidP="002145EC"/>
    <w:p w14:paraId="126F74BA" w14:textId="77D5B44D" w:rsidR="002145EC" w:rsidRPr="00AC59D5" w:rsidRDefault="002145EC" w:rsidP="00AC59D5">
      <w:pPr>
        <w:pStyle w:val="Heading3"/>
        <w:rPr>
          <w:rFonts w:asciiTheme="majorBidi" w:hAnsiTheme="majorBidi"/>
        </w:rPr>
      </w:pPr>
      <w:bookmarkStart w:id="129" w:name="_Toc136969424"/>
      <w:r w:rsidRPr="00AC59D5">
        <w:rPr>
          <w:rFonts w:asciiTheme="majorBidi" w:hAnsiTheme="majorBidi"/>
        </w:rPr>
        <w:t>3.</w:t>
      </w:r>
      <w:r w:rsidR="00AC59D5" w:rsidRPr="00AC59D5">
        <w:rPr>
          <w:rFonts w:asciiTheme="majorBidi" w:hAnsiTheme="majorBidi"/>
        </w:rPr>
        <w:t>3</w:t>
      </w:r>
      <w:r w:rsidRPr="00AC59D5">
        <w:rPr>
          <w:rFonts w:asciiTheme="majorBidi" w:hAnsiTheme="majorBidi"/>
        </w:rPr>
        <w:t>.2 Materials</w:t>
      </w:r>
      <w:bookmarkEnd w:id="129"/>
      <w:r w:rsidRPr="00AC59D5">
        <w:rPr>
          <w:rFonts w:asciiTheme="majorBidi" w:hAnsiTheme="majorBidi"/>
        </w:rPr>
        <w:t> </w:t>
      </w:r>
    </w:p>
    <w:p w14:paraId="58DDC2F5" w14:textId="0B3C255F" w:rsidR="002145EC" w:rsidRPr="00B2156A" w:rsidRDefault="002145EC" w:rsidP="00B2156A">
      <w:pPr>
        <w:spacing w:before="100" w:beforeAutospacing="1" w:after="100" w:afterAutospacing="1" w:line="480" w:lineRule="auto"/>
        <w:ind w:firstLine="720"/>
        <w:rPr>
          <w:rFonts w:asciiTheme="majorBidi" w:hAnsiTheme="majorBidi" w:cstheme="majorBidi"/>
          <w:sz w:val="24"/>
          <w:szCs w:val="24"/>
        </w:rPr>
      </w:pPr>
      <w:r w:rsidRPr="002E678E">
        <w:rPr>
          <w:rFonts w:asciiTheme="majorBidi" w:eastAsiaTheme="minorEastAsia" w:hAnsiTheme="majorBidi" w:cstheme="majorBidi"/>
          <w:color w:val="000000" w:themeColor="text1"/>
          <w:sz w:val="24"/>
          <w:szCs w:val="24"/>
          <w:lang w:eastAsia="zh-CN"/>
        </w:rPr>
        <w:t>To measure distractibility, we used a modified Sustained Attention to</w:t>
      </w:r>
      <w:r w:rsidRPr="002E678E">
        <w:rPr>
          <w:rFonts w:asciiTheme="majorBidi" w:hAnsiTheme="majorBidi" w:cstheme="majorBidi"/>
          <w:color w:val="000000" w:themeColor="text1"/>
          <w:sz w:val="24"/>
          <w:szCs w:val="24"/>
          <w:lang w:eastAsia="zh-CN"/>
        </w:rPr>
        <w:t xml:space="preserve"> </w:t>
      </w:r>
      <w:r w:rsidRPr="002E678E">
        <w:rPr>
          <w:rFonts w:asciiTheme="majorBidi" w:eastAsiaTheme="minorEastAsia" w:hAnsiTheme="majorBidi" w:cstheme="majorBidi"/>
          <w:color w:val="000000" w:themeColor="text1"/>
          <w:sz w:val="24"/>
          <w:szCs w:val="24"/>
          <w:lang w:eastAsia="zh-CN"/>
        </w:rPr>
        <w:t xml:space="preserve">Response Test (SART). </w:t>
      </w:r>
      <w:r w:rsidRPr="002E678E">
        <w:rPr>
          <w:rFonts w:asciiTheme="majorBidi" w:eastAsiaTheme="minorEastAsia" w:hAnsiTheme="majorBidi" w:cstheme="majorBidi"/>
          <w:sz w:val="24"/>
          <w:szCs w:val="24"/>
          <w:lang w:eastAsia="zh-CN"/>
        </w:rPr>
        <w:t>The Difficulties in Emotion Regulation Scale (DERS</w:t>
      </w:r>
      <w:r w:rsidR="00B2156A">
        <w:rPr>
          <w:rFonts w:asciiTheme="majorBidi" w:eastAsiaTheme="minorEastAsia" w:hAnsiTheme="majorBidi" w:cstheme="majorBidi"/>
          <w:sz w:val="24"/>
          <w:szCs w:val="24"/>
          <w:lang w:eastAsia="zh-CN"/>
        </w:rPr>
        <w:t xml:space="preserve">; </w:t>
      </w:r>
      <w:r w:rsidR="00B2156A" w:rsidRPr="00B2156A">
        <w:rPr>
          <w:rStyle w:val="normaltextrun"/>
          <w:rFonts w:asciiTheme="majorBidi" w:hAnsiTheme="majorBidi" w:cstheme="majorBidi"/>
          <w:sz w:val="24"/>
          <w:szCs w:val="24"/>
        </w:rPr>
        <w:t>Gratz and Roemer, 2004</w:t>
      </w:r>
      <w:r w:rsidRPr="002E678E">
        <w:rPr>
          <w:rFonts w:asciiTheme="majorBidi" w:eastAsiaTheme="minorEastAsia" w:hAnsiTheme="majorBidi" w:cstheme="majorBidi"/>
          <w:sz w:val="24"/>
          <w:szCs w:val="24"/>
          <w:lang w:eastAsia="zh-CN"/>
        </w:rPr>
        <w:t xml:space="preserve">) was used to measure six facets of emotion regulation, and the Adult ADHD Self-Report Scale (ASRS-v1.1) was used to measure ADHD-like traits. Participants were unaware of the research purpose, so we invited them to participate in a study about attentional difficulties and emotional control. </w:t>
      </w:r>
    </w:p>
    <w:p w14:paraId="17BCE5EA" w14:textId="3902D306" w:rsidR="002145EC" w:rsidRPr="00B22C39" w:rsidRDefault="002145EC" w:rsidP="00B22C39">
      <w:pPr>
        <w:pStyle w:val="Heading3"/>
        <w:rPr>
          <w:rFonts w:asciiTheme="majorBidi" w:hAnsiTheme="majorBidi"/>
        </w:rPr>
      </w:pPr>
      <w:bookmarkStart w:id="130" w:name="_Toc136969425"/>
      <w:r w:rsidRPr="00AC59D5">
        <w:rPr>
          <w:rFonts w:asciiTheme="majorBidi" w:hAnsiTheme="majorBidi"/>
        </w:rPr>
        <w:t>3.</w:t>
      </w:r>
      <w:r w:rsidR="00AC59D5" w:rsidRPr="00AC59D5">
        <w:rPr>
          <w:rFonts w:asciiTheme="majorBidi" w:hAnsiTheme="majorBidi"/>
        </w:rPr>
        <w:t>3</w:t>
      </w:r>
      <w:r w:rsidRPr="00AC59D5">
        <w:rPr>
          <w:rFonts w:asciiTheme="majorBidi" w:hAnsiTheme="majorBidi"/>
        </w:rPr>
        <w:t xml:space="preserve">.2.1 Adult ADHD Self-Report Scale (ASRS-v1.1; </w:t>
      </w:r>
      <w:r w:rsidRPr="00AC59D5">
        <w:rPr>
          <w:rStyle w:val="normaltextrun"/>
          <w:rFonts w:asciiTheme="majorBidi" w:hAnsiTheme="majorBidi"/>
        </w:rPr>
        <w:t>Kessler et al., 2004</w:t>
      </w:r>
      <w:r w:rsidRPr="00AC59D5">
        <w:rPr>
          <w:rFonts w:asciiTheme="majorBidi" w:hAnsiTheme="majorBidi"/>
        </w:rPr>
        <w:t>)</w:t>
      </w:r>
      <w:bookmarkEnd w:id="130"/>
    </w:p>
    <w:p w14:paraId="44CCFF13" w14:textId="77777777" w:rsidR="002145EC" w:rsidRPr="00480772" w:rsidRDefault="002145EC" w:rsidP="00C14585">
      <w:pPr>
        <w:spacing w:line="480" w:lineRule="auto"/>
        <w:ind w:firstLine="720"/>
        <w:rPr>
          <w:rStyle w:val="normaltextrun"/>
          <w:rFonts w:asciiTheme="majorBidi" w:hAnsiTheme="majorBidi" w:cstheme="majorBidi"/>
          <w:sz w:val="24"/>
          <w:szCs w:val="24"/>
        </w:rPr>
      </w:pPr>
      <w:r w:rsidRPr="00480772">
        <w:rPr>
          <w:rStyle w:val="normaltextrun"/>
          <w:rFonts w:asciiTheme="majorBidi" w:hAnsiTheme="majorBidi" w:cstheme="majorBidi"/>
          <w:sz w:val="24"/>
          <w:szCs w:val="24"/>
        </w:rPr>
        <w:t>ASRS-v1.1 is a self-report, 18-questions scale developed by the World Health Organization. It covers the 18 DSM-IV-TR criteria and measures inattention and hyperactivity/ impulsivity symptoms. ASRS-v1.1 is designed to identify the symptoms of ADHD and score the frequency of symptoms (from 0 to 4) ("never," "rarely," "sometimes," "often," "very often"). Participants are likely to have ADHD if they score between 17-23. Scores of 24 and more indicate more severe ADHD-type characteristics in adulthood. Adults are likely not to have ADHD if they score 0-17.</w:t>
      </w:r>
    </w:p>
    <w:p w14:paraId="0762572B" w14:textId="1BC6BBD0" w:rsidR="002145EC" w:rsidRPr="00480772" w:rsidRDefault="002145EC" w:rsidP="00480772">
      <w:pPr>
        <w:spacing w:line="480" w:lineRule="auto"/>
        <w:rPr>
          <w:rFonts w:asciiTheme="majorBidi" w:hAnsiTheme="majorBidi" w:cstheme="majorBidi"/>
          <w:sz w:val="24"/>
          <w:szCs w:val="24"/>
        </w:rPr>
      </w:pPr>
      <w:r w:rsidRPr="00480772">
        <w:rPr>
          <w:rStyle w:val="normaltextrun"/>
          <w:rFonts w:asciiTheme="majorBidi" w:hAnsiTheme="majorBidi" w:cstheme="majorBidi"/>
          <w:color w:val="000000"/>
          <w:sz w:val="24"/>
          <w:szCs w:val="24"/>
        </w:rPr>
        <w:t xml:space="preserve"> </w:t>
      </w:r>
      <w:r w:rsidR="00C14585">
        <w:rPr>
          <w:rStyle w:val="normaltextrun"/>
          <w:rFonts w:asciiTheme="majorBidi" w:hAnsiTheme="majorBidi" w:cstheme="majorBidi"/>
          <w:color w:val="000000"/>
          <w:sz w:val="24"/>
          <w:szCs w:val="24"/>
        </w:rPr>
        <w:tab/>
      </w:r>
      <w:r w:rsidRPr="00480772">
        <w:rPr>
          <w:rStyle w:val="normaltextrun"/>
          <w:rFonts w:asciiTheme="majorBidi" w:hAnsiTheme="majorBidi" w:cstheme="majorBidi"/>
          <w:color w:val="000000"/>
          <w:sz w:val="24"/>
          <w:szCs w:val="24"/>
        </w:rPr>
        <w:t>The ASRS consists of two subscales, one measuring inattention (for example: ‘</w:t>
      </w:r>
      <w:r w:rsidRPr="00480772">
        <w:rPr>
          <w:rFonts w:asciiTheme="majorBidi" w:hAnsiTheme="majorBidi" w:cstheme="majorBidi"/>
          <w:sz w:val="24"/>
          <w:szCs w:val="24"/>
        </w:rPr>
        <w:t xml:space="preserve">when you have a task that requires a lot of thought, how often do you avoid or delay getting started?’) and the other impulsivity/hyperactivity (for example: ‘how often do you feel overly active and compelled to do things, like you were driven by a motor?’). </w:t>
      </w:r>
      <w:r w:rsidRPr="00480772">
        <w:rPr>
          <w:rStyle w:val="normaltextrun"/>
          <w:rFonts w:asciiTheme="majorBidi" w:hAnsiTheme="majorBidi" w:cstheme="majorBidi"/>
          <w:color w:val="000000"/>
          <w:sz w:val="24"/>
          <w:szCs w:val="24"/>
        </w:rPr>
        <w:t xml:space="preserve">In this study, the internal consistency (Cronbach's alpha) of the total ASRS scale was 0.86, consistent with previous studies (e.g. </w:t>
      </w:r>
      <w:r w:rsidRPr="00480772">
        <w:rPr>
          <w:rStyle w:val="normaltextrun"/>
          <w:rFonts w:asciiTheme="majorBidi" w:hAnsiTheme="majorBidi" w:cstheme="majorBidi"/>
          <w:sz w:val="24"/>
          <w:szCs w:val="24"/>
        </w:rPr>
        <w:t xml:space="preserve">.81, </w:t>
      </w:r>
      <w:hyperlink r:id="rId30" w:tgtFrame="_blank" w:history="1">
        <w:r w:rsidRPr="00480772">
          <w:rPr>
            <w:rStyle w:val="normaltextrun"/>
            <w:rFonts w:asciiTheme="majorBidi" w:hAnsiTheme="majorBidi" w:cstheme="majorBidi"/>
            <w:sz w:val="24"/>
            <w:szCs w:val="24"/>
          </w:rPr>
          <w:t>Panagiotidi et al., 2017</w:t>
        </w:r>
      </w:hyperlink>
      <w:r w:rsidRPr="00480772">
        <w:rPr>
          <w:rStyle w:val="normaltextrun"/>
          <w:rFonts w:asciiTheme="majorBidi" w:hAnsiTheme="majorBidi" w:cstheme="majorBidi"/>
          <w:sz w:val="24"/>
          <w:szCs w:val="24"/>
        </w:rPr>
        <w:t xml:space="preserve">). The </w:t>
      </w:r>
      <w:r w:rsidRPr="00480772">
        <w:rPr>
          <w:rStyle w:val="normaltextrun"/>
          <w:rFonts w:asciiTheme="majorBidi" w:hAnsiTheme="majorBidi" w:cstheme="majorBidi"/>
          <w:color w:val="000000"/>
          <w:sz w:val="24"/>
          <w:szCs w:val="24"/>
        </w:rPr>
        <w:lastRenderedPageBreak/>
        <w:t xml:space="preserve">reliabilities for the two subscales, inattention and hyperactivity, were also high </w:t>
      </w:r>
      <w:r w:rsidRPr="00480772">
        <w:rPr>
          <w:rStyle w:val="normaltextrun"/>
          <w:rFonts w:asciiTheme="majorBidi" w:hAnsiTheme="majorBidi" w:cstheme="majorBidi"/>
          <w:sz w:val="24"/>
          <w:szCs w:val="24"/>
        </w:rPr>
        <w:t>(Cronbach's alpha .81, .77, respectively)</w:t>
      </w:r>
      <w:r w:rsidRPr="00480772">
        <w:rPr>
          <w:rStyle w:val="normaltextrun"/>
          <w:rFonts w:asciiTheme="majorBidi" w:hAnsiTheme="majorBidi" w:cstheme="majorBidi"/>
          <w:color w:val="000000"/>
          <w:sz w:val="24"/>
          <w:szCs w:val="24"/>
        </w:rPr>
        <w:t>.</w:t>
      </w:r>
    </w:p>
    <w:p w14:paraId="62B6C93C" w14:textId="2FDA77ED" w:rsidR="002145EC" w:rsidRPr="00AC59D5" w:rsidRDefault="002145EC" w:rsidP="002145EC">
      <w:pPr>
        <w:pStyle w:val="Heading3"/>
        <w:rPr>
          <w:rFonts w:asciiTheme="majorBidi" w:hAnsiTheme="majorBidi"/>
        </w:rPr>
      </w:pPr>
      <w:bookmarkStart w:id="131" w:name="_Toc136969426"/>
      <w:r w:rsidRPr="00AC59D5">
        <w:rPr>
          <w:rFonts w:asciiTheme="majorBidi" w:hAnsiTheme="majorBidi"/>
        </w:rPr>
        <w:t>3.</w:t>
      </w:r>
      <w:r w:rsidR="00AC59D5" w:rsidRPr="00AC59D5">
        <w:rPr>
          <w:rFonts w:asciiTheme="majorBidi" w:hAnsiTheme="majorBidi"/>
        </w:rPr>
        <w:t>3</w:t>
      </w:r>
      <w:r w:rsidRPr="00AC59D5">
        <w:rPr>
          <w:rFonts w:asciiTheme="majorBidi" w:hAnsiTheme="majorBidi"/>
        </w:rPr>
        <w:t xml:space="preserve">.2.2 Difficulties in Emotion Regulation Scale </w:t>
      </w:r>
      <w:r w:rsidRPr="00AC59D5">
        <w:rPr>
          <w:rFonts w:asciiTheme="majorBidi" w:eastAsiaTheme="minorEastAsia" w:hAnsiTheme="majorBidi"/>
          <w:lang w:eastAsia="zh-CN"/>
        </w:rPr>
        <w:t xml:space="preserve">(DERS; </w:t>
      </w:r>
      <w:r w:rsidRPr="00AC59D5">
        <w:rPr>
          <w:rStyle w:val="normaltextrun"/>
          <w:rFonts w:asciiTheme="majorBidi" w:hAnsiTheme="majorBidi"/>
        </w:rPr>
        <w:t>Gratz and Roemer, 2004</w:t>
      </w:r>
      <w:r w:rsidRPr="00AC59D5">
        <w:rPr>
          <w:rFonts w:asciiTheme="majorBidi" w:eastAsiaTheme="minorEastAsia" w:hAnsiTheme="majorBidi"/>
          <w:lang w:eastAsia="zh-CN"/>
        </w:rPr>
        <w:t>)</w:t>
      </w:r>
      <w:bookmarkEnd w:id="131"/>
    </w:p>
    <w:p w14:paraId="195300FB" w14:textId="77777777" w:rsidR="002145EC" w:rsidRPr="00480772" w:rsidRDefault="002145EC" w:rsidP="00C14585">
      <w:pPr>
        <w:spacing w:line="480" w:lineRule="auto"/>
        <w:ind w:firstLine="720"/>
        <w:rPr>
          <w:rStyle w:val="normaltextrun"/>
          <w:rFonts w:asciiTheme="majorBidi" w:hAnsiTheme="majorBidi" w:cstheme="majorBidi"/>
          <w:sz w:val="24"/>
          <w:szCs w:val="24"/>
        </w:rPr>
      </w:pPr>
      <w:r w:rsidRPr="00480772">
        <w:rPr>
          <w:rStyle w:val="normaltextrun"/>
          <w:rFonts w:asciiTheme="majorBidi" w:hAnsiTheme="majorBidi" w:cstheme="majorBidi"/>
          <w:sz w:val="24"/>
          <w:szCs w:val="24"/>
        </w:rPr>
        <w:t xml:space="preserve">The DERS is a brief, 36-item self-report questionnaire designed to assess multiple aspects of emotional dysregulation: non-acceptance of emotional responses, difficulties engaging in goal-directed behaviour, impulse control difficulties, lack of emotional awareness, inadequate access to emotion regulation strategies and lack of emotional clarity. The DERS scale indicate how people are </w:t>
      </w:r>
      <w:r w:rsidRPr="00480772">
        <w:rPr>
          <w:rFonts w:asciiTheme="majorBidi" w:hAnsiTheme="majorBidi" w:cstheme="majorBidi"/>
          <w:sz w:val="24"/>
          <w:szCs w:val="24"/>
        </w:rPr>
        <w:t xml:space="preserve">clear about their feelings, and when they are upset, do they feel out of control, have difficulty concentrating, or have difficulty controlling their behaviors. </w:t>
      </w:r>
    </w:p>
    <w:p w14:paraId="2658244E" w14:textId="415309C0" w:rsidR="00AC59D5" w:rsidRPr="00480772" w:rsidRDefault="002145EC" w:rsidP="00C14585">
      <w:pPr>
        <w:spacing w:line="480" w:lineRule="auto"/>
        <w:ind w:firstLine="720"/>
        <w:rPr>
          <w:rFonts w:asciiTheme="majorBidi" w:hAnsiTheme="majorBidi" w:cstheme="majorBidi"/>
          <w:color w:val="FF0000"/>
          <w:sz w:val="24"/>
          <w:szCs w:val="24"/>
        </w:rPr>
      </w:pPr>
      <w:r w:rsidRPr="00480772">
        <w:rPr>
          <w:rStyle w:val="normaltextrun"/>
          <w:rFonts w:asciiTheme="majorBidi" w:hAnsiTheme="majorBidi" w:cstheme="majorBidi"/>
          <w:sz w:val="24"/>
          <w:szCs w:val="24"/>
        </w:rPr>
        <w:t xml:space="preserve"> Items are rated on a scale from one, almost never (0-10%), to-5, almost always (91-100%). Higher scores suggest more significant problems with emotion regulation. One of the features of DERS is that it has high internal consistency (=.93), with Cronbach's &gt;.80 for each subscale, and it has good test-retest reliability ranges from 4 to 8 weeks (p &lt;0.1) as well as adequate construct and predictive validity (Gratz and Roemer, 2004). This study had high reliability (.89) and </w:t>
      </w:r>
      <w:r w:rsidRPr="00480772">
        <w:rPr>
          <w:rFonts w:asciiTheme="majorBidi" w:eastAsiaTheme="minorEastAsia" w:hAnsiTheme="majorBidi" w:cstheme="majorBidi"/>
          <w:sz w:val="24"/>
          <w:szCs w:val="24"/>
        </w:rPr>
        <w:t xml:space="preserve">our previous study (Chapter 2) also supported the high internal consistency for the DERS; the reliability was high (.94). </w:t>
      </w:r>
    </w:p>
    <w:p w14:paraId="1C0C3207" w14:textId="254DBA7A" w:rsidR="00AC59D5" w:rsidRPr="00B22C39" w:rsidRDefault="002145EC" w:rsidP="00B22C39">
      <w:pPr>
        <w:pStyle w:val="Heading3"/>
        <w:rPr>
          <w:rFonts w:asciiTheme="majorBidi" w:hAnsiTheme="majorBidi"/>
        </w:rPr>
      </w:pPr>
      <w:bookmarkStart w:id="132" w:name="_Toc136969427"/>
      <w:r w:rsidRPr="00AC59D5">
        <w:rPr>
          <w:rFonts w:asciiTheme="majorBidi" w:hAnsiTheme="majorBidi"/>
        </w:rPr>
        <w:t>3.</w:t>
      </w:r>
      <w:r w:rsidR="00AC59D5" w:rsidRPr="00AC59D5">
        <w:rPr>
          <w:rFonts w:asciiTheme="majorBidi" w:hAnsiTheme="majorBidi"/>
        </w:rPr>
        <w:t>3</w:t>
      </w:r>
      <w:r w:rsidRPr="00AC59D5">
        <w:rPr>
          <w:rFonts w:asciiTheme="majorBidi" w:hAnsiTheme="majorBidi"/>
        </w:rPr>
        <w:t>.3 Procedure</w:t>
      </w:r>
      <w:bookmarkEnd w:id="132"/>
      <w:r w:rsidRPr="00AC59D5">
        <w:rPr>
          <w:rFonts w:asciiTheme="majorBidi" w:hAnsiTheme="majorBidi"/>
        </w:rPr>
        <w:t xml:space="preserve">  </w:t>
      </w:r>
    </w:p>
    <w:p w14:paraId="60580ABC" w14:textId="77777777" w:rsidR="002145EC" w:rsidRPr="004375FD" w:rsidRDefault="002145EC" w:rsidP="002145EC">
      <w:pPr>
        <w:spacing w:after="160" w:line="480" w:lineRule="auto"/>
        <w:ind w:firstLine="720"/>
        <w:rPr>
          <w:rFonts w:asciiTheme="majorBidi" w:eastAsiaTheme="minorEastAsia" w:hAnsiTheme="majorBidi" w:cstheme="majorBidi"/>
          <w:color w:val="000000" w:themeColor="text1"/>
          <w:sz w:val="24"/>
          <w:szCs w:val="24"/>
          <w:lang w:eastAsia="zh-CN"/>
        </w:rPr>
      </w:pPr>
      <w:r w:rsidRPr="004375FD">
        <w:rPr>
          <w:rFonts w:asciiTheme="majorBidi" w:eastAsiaTheme="minorEastAsia" w:hAnsiTheme="majorBidi" w:cstheme="majorBidi"/>
          <w:color w:val="000000" w:themeColor="text1"/>
          <w:sz w:val="24"/>
          <w:szCs w:val="24"/>
          <w:lang w:eastAsia="zh-CN"/>
        </w:rPr>
        <w:t xml:space="preserve">Participants were provided with </w:t>
      </w:r>
      <w:r w:rsidRPr="004375FD">
        <w:rPr>
          <w:rStyle w:val="normaltextrun"/>
          <w:rFonts w:asciiTheme="majorBidi" w:hAnsiTheme="majorBidi" w:cstheme="majorBidi"/>
          <w:sz w:val="24"/>
          <w:szCs w:val="24"/>
        </w:rPr>
        <w:t xml:space="preserve">with password-protected </w:t>
      </w:r>
      <w:r w:rsidRPr="004375FD">
        <w:rPr>
          <w:rFonts w:asciiTheme="majorBidi" w:eastAsiaTheme="minorEastAsia" w:hAnsiTheme="majorBidi" w:cstheme="majorBidi"/>
          <w:color w:val="000000" w:themeColor="text1"/>
          <w:sz w:val="24"/>
          <w:szCs w:val="24"/>
          <w:lang w:eastAsia="zh-CN"/>
        </w:rPr>
        <w:t xml:space="preserve">access the study. Before accessing the task and questionnaires, </w:t>
      </w:r>
      <w:r w:rsidRPr="004375FD">
        <w:rPr>
          <w:rStyle w:val="normaltextrun"/>
          <w:rFonts w:asciiTheme="majorBidi" w:hAnsiTheme="majorBidi" w:cstheme="majorBidi"/>
          <w:sz w:val="24"/>
          <w:szCs w:val="24"/>
        </w:rPr>
        <w:t xml:space="preserve">all participants were </w:t>
      </w:r>
      <w:r w:rsidRPr="004375FD">
        <w:rPr>
          <w:rFonts w:asciiTheme="majorBidi" w:eastAsiaTheme="minorEastAsia" w:hAnsiTheme="majorBidi" w:cstheme="majorBidi"/>
          <w:color w:val="000000" w:themeColor="text1"/>
          <w:sz w:val="24"/>
          <w:szCs w:val="24"/>
          <w:lang w:eastAsia="zh-CN"/>
        </w:rPr>
        <w:t xml:space="preserve">asked to </w:t>
      </w:r>
      <w:r w:rsidRPr="004375FD">
        <w:rPr>
          <w:rFonts w:asciiTheme="majorBidi" w:hAnsiTheme="majorBidi" w:cstheme="majorBidi"/>
          <w:color w:val="000000" w:themeColor="text1"/>
          <w:sz w:val="24"/>
          <w:szCs w:val="24"/>
          <w:lang w:eastAsia="zh-CN"/>
        </w:rPr>
        <w:t>maximise the browser window, switch off phone/e-mail/music and anything else distracting</w:t>
      </w:r>
      <w:r w:rsidRPr="004375FD">
        <w:rPr>
          <w:rFonts w:asciiTheme="majorBidi" w:eastAsiaTheme="minorEastAsia" w:hAnsiTheme="majorBidi" w:cstheme="majorBidi"/>
          <w:color w:val="000000" w:themeColor="text1"/>
          <w:sz w:val="24"/>
          <w:szCs w:val="24"/>
          <w:lang w:eastAsia="zh-CN"/>
        </w:rPr>
        <w:t>, read the information sheet for the study and to give</w:t>
      </w:r>
      <w:r w:rsidRPr="004375FD">
        <w:rPr>
          <w:rFonts w:asciiTheme="majorBidi" w:hAnsiTheme="majorBidi" w:cstheme="majorBidi"/>
          <w:color w:val="000000" w:themeColor="text1"/>
          <w:sz w:val="24"/>
          <w:szCs w:val="24"/>
          <w:lang w:eastAsia="zh-CN"/>
        </w:rPr>
        <w:t xml:space="preserve"> </w:t>
      </w:r>
      <w:r w:rsidRPr="004375FD">
        <w:rPr>
          <w:rFonts w:asciiTheme="majorBidi" w:eastAsiaTheme="minorEastAsia" w:hAnsiTheme="majorBidi" w:cstheme="majorBidi"/>
          <w:color w:val="000000" w:themeColor="text1"/>
          <w:sz w:val="24"/>
          <w:szCs w:val="24"/>
          <w:lang w:eastAsia="zh-CN"/>
        </w:rPr>
        <w:t xml:space="preserve">their informed consent to participate. </w:t>
      </w:r>
    </w:p>
    <w:p w14:paraId="2CA0AD88" w14:textId="7F9203C7" w:rsidR="002145EC" w:rsidRPr="004375FD" w:rsidRDefault="002145EC" w:rsidP="002145EC">
      <w:pPr>
        <w:spacing w:after="15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color w:val="000000" w:themeColor="text1"/>
          <w:sz w:val="24"/>
          <w:szCs w:val="24"/>
          <w:lang w:eastAsia="zh-CN"/>
        </w:rPr>
        <w:t xml:space="preserve">To measure distractibility, participants undertook a </w:t>
      </w:r>
      <w:r w:rsidR="007C608E">
        <w:rPr>
          <w:rFonts w:asciiTheme="majorBidi" w:hAnsiTheme="majorBidi" w:cstheme="majorBidi"/>
          <w:sz w:val="24"/>
          <w:szCs w:val="24"/>
        </w:rPr>
        <w:t xml:space="preserve"> modified version of the </w:t>
      </w:r>
      <w:r w:rsidR="007C608E" w:rsidRPr="00E61BAD">
        <w:rPr>
          <w:rStyle w:val="normaltextrun"/>
          <w:rFonts w:asciiTheme="majorBidi" w:hAnsiTheme="majorBidi" w:cstheme="majorBidi"/>
          <w:sz w:val="24"/>
          <w:szCs w:val="24"/>
        </w:rPr>
        <w:t>Sustained Attention to Response Test</w:t>
      </w:r>
      <w:r w:rsidR="007C608E">
        <w:rPr>
          <w:rStyle w:val="normaltextrun"/>
          <w:rFonts w:asciiTheme="majorBidi" w:hAnsiTheme="majorBidi" w:cstheme="majorBidi"/>
          <w:sz w:val="24"/>
          <w:szCs w:val="24"/>
        </w:rPr>
        <w:t xml:space="preserve"> (SART)</w:t>
      </w:r>
      <w:r w:rsidRPr="004375FD">
        <w:rPr>
          <w:rFonts w:asciiTheme="majorBidi" w:eastAsiaTheme="minorEastAsia" w:hAnsiTheme="majorBidi" w:cstheme="majorBidi"/>
          <w:color w:val="000000" w:themeColor="text1"/>
          <w:sz w:val="24"/>
          <w:szCs w:val="24"/>
          <w:lang w:eastAsia="zh-CN"/>
        </w:rPr>
        <w:t xml:space="preserve">, presented online via the Gorilla Experiment Builder. Participants were shown a series of letters, and they needed to press the space bar every time they saw an **X**. </w:t>
      </w:r>
      <w:r w:rsidRPr="004375FD">
        <w:rPr>
          <w:rFonts w:asciiTheme="majorBidi" w:eastAsiaTheme="minorEastAsia" w:hAnsiTheme="majorBidi" w:cstheme="majorBidi"/>
          <w:color w:val="000000" w:themeColor="text1"/>
          <w:sz w:val="24"/>
          <w:szCs w:val="24"/>
          <w:lang w:eastAsia="zh-CN"/>
        </w:rPr>
        <w:lastRenderedPageBreak/>
        <w:t>On some trials, there was a distractor - a big black bar at either the top, bottom, left or right of the letter. The letter stimulus was black in the centre of the screen</w:t>
      </w:r>
      <w:r w:rsidRPr="004375FD">
        <w:rPr>
          <w:rFonts w:asciiTheme="majorBidi" w:eastAsiaTheme="minorEastAsia" w:hAnsiTheme="majorBidi" w:cstheme="majorBidi"/>
          <w:sz w:val="24"/>
          <w:szCs w:val="24"/>
          <w:lang w:eastAsia="zh-CN"/>
        </w:rPr>
        <w:t>, and the distractor bars were approximately 2 times as wide (top/ bottom) and were twice as high (left/ right) in relation to the letter stimuli. Participants were</w:t>
      </w:r>
      <w:r w:rsidRPr="004375FD">
        <w:rPr>
          <w:rFonts w:asciiTheme="majorBidi" w:eastAsiaTheme="minorEastAsia" w:hAnsiTheme="majorBidi" w:cstheme="majorBidi"/>
          <w:color w:val="000000" w:themeColor="text1"/>
          <w:sz w:val="24"/>
          <w:szCs w:val="24"/>
          <w:lang w:eastAsia="zh-CN"/>
        </w:rPr>
        <w:t xml:space="preserve"> presented with 16 letters (letters without distractor; A, </w:t>
      </w:r>
      <w:r w:rsidRPr="004375FD">
        <w:rPr>
          <w:rFonts w:asciiTheme="majorBidi" w:eastAsiaTheme="minorEastAsia" w:hAnsiTheme="majorBidi" w:cstheme="majorBidi"/>
          <w:sz w:val="24"/>
          <w:szCs w:val="24"/>
          <w:lang w:eastAsia="zh-CN"/>
        </w:rPr>
        <w:t xml:space="preserve">D, F, H, N, R, T, W, U, and X) and (letters with </w:t>
      </w:r>
      <w:r w:rsidRPr="004375FD">
        <w:rPr>
          <w:rFonts w:asciiTheme="majorBidi" w:eastAsiaTheme="minorEastAsia" w:hAnsiTheme="majorBidi" w:cstheme="majorBidi"/>
          <w:color w:val="000000" w:themeColor="text1"/>
          <w:sz w:val="24"/>
          <w:szCs w:val="24"/>
          <w:lang w:eastAsia="zh-CN"/>
        </w:rPr>
        <w:t xml:space="preserve">distractor; </w:t>
      </w:r>
      <w:r w:rsidRPr="004375FD">
        <w:rPr>
          <w:rFonts w:asciiTheme="majorBidi" w:eastAsiaTheme="minorEastAsia" w:hAnsiTheme="majorBidi" w:cstheme="majorBidi"/>
          <w:sz w:val="24"/>
          <w:szCs w:val="24"/>
          <w:lang w:eastAsia="zh-CN"/>
        </w:rPr>
        <w:t xml:space="preserve">A, D, R, W, Y, and X). </w:t>
      </w:r>
    </w:p>
    <w:p w14:paraId="2B2E0F14" w14:textId="77777777" w:rsidR="002145EC" w:rsidRPr="004375FD" w:rsidRDefault="002145EC" w:rsidP="002145EC">
      <w:pPr>
        <w:spacing w:after="150" w:line="480" w:lineRule="auto"/>
        <w:ind w:firstLine="720"/>
        <w:rPr>
          <w:rFonts w:asciiTheme="majorBidi" w:eastAsiaTheme="minorEastAsia" w:hAnsiTheme="majorBidi" w:cstheme="majorBidi"/>
          <w:color w:val="FF0000"/>
          <w:sz w:val="24"/>
          <w:szCs w:val="24"/>
          <w:lang w:eastAsia="zh-CN"/>
        </w:rPr>
      </w:pPr>
      <w:r w:rsidRPr="004375FD">
        <w:rPr>
          <w:rFonts w:asciiTheme="majorBidi" w:eastAsiaTheme="minorEastAsia" w:hAnsiTheme="majorBidi" w:cstheme="majorBidi"/>
          <w:color w:val="000000" w:themeColor="text1"/>
          <w:sz w:val="24"/>
          <w:szCs w:val="24"/>
          <w:lang w:eastAsia="zh-CN"/>
        </w:rPr>
        <w:t xml:space="preserve">Letters were displayed for 0.1 seconds with a variable inter-stimulus interval ranging from 1.0 - 2.5-seconds. </w:t>
      </w:r>
      <w:r w:rsidRPr="004375FD">
        <w:rPr>
          <w:rFonts w:asciiTheme="majorBidi" w:hAnsiTheme="majorBidi" w:cstheme="majorBidi"/>
          <w:color w:val="000000" w:themeColor="text1"/>
          <w:sz w:val="24"/>
          <w:szCs w:val="24"/>
          <w:lang w:eastAsia="zh-CN"/>
        </w:rPr>
        <w:t xml:space="preserve">The task started with instructions, then a practice with 15 </w:t>
      </w:r>
      <w:r w:rsidRPr="004375FD">
        <w:rPr>
          <w:rFonts w:asciiTheme="majorBidi" w:eastAsiaTheme="minorEastAsia" w:hAnsiTheme="majorBidi" w:cstheme="majorBidi"/>
          <w:color w:val="000000" w:themeColor="text1"/>
          <w:sz w:val="24"/>
          <w:szCs w:val="24"/>
          <w:lang w:eastAsia="zh-CN"/>
        </w:rPr>
        <w:t xml:space="preserve">trials </w:t>
      </w:r>
      <w:r w:rsidRPr="004375FD">
        <w:rPr>
          <w:rFonts w:asciiTheme="majorBidi" w:hAnsiTheme="majorBidi" w:cstheme="majorBidi"/>
          <w:color w:val="000000" w:themeColor="text1"/>
          <w:sz w:val="24"/>
          <w:szCs w:val="24"/>
          <w:lang w:eastAsia="zh-CN"/>
        </w:rPr>
        <w:t>(</w:t>
      </w:r>
      <w:r w:rsidRPr="004375FD">
        <w:rPr>
          <w:rFonts w:asciiTheme="majorBidi" w:eastAsiaTheme="minorEastAsia" w:hAnsiTheme="majorBidi" w:cstheme="majorBidi"/>
          <w:color w:val="000000" w:themeColor="text1"/>
          <w:sz w:val="24"/>
          <w:szCs w:val="24"/>
          <w:lang w:eastAsia="zh-CN"/>
        </w:rPr>
        <w:t>target without distractors</w:t>
      </w:r>
      <w:r w:rsidRPr="004375FD">
        <w:rPr>
          <w:rFonts w:asciiTheme="majorBidi" w:hAnsiTheme="majorBidi" w:cstheme="majorBidi"/>
          <w:color w:val="000000" w:themeColor="text1"/>
          <w:sz w:val="24"/>
          <w:szCs w:val="24"/>
          <w:lang w:eastAsia="zh-CN"/>
        </w:rPr>
        <w:t xml:space="preserve"> = 2 and </w:t>
      </w:r>
      <w:r w:rsidRPr="004375FD">
        <w:rPr>
          <w:rFonts w:asciiTheme="majorBidi" w:eastAsiaTheme="minorEastAsia" w:hAnsiTheme="majorBidi" w:cstheme="majorBidi"/>
          <w:color w:val="000000" w:themeColor="text1"/>
          <w:sz w:val="24"/>
          <w:szCs w:val="24"/>
          <w:lang w:eastAsia="zh-CN"/>
        </w:rPr>
        <w:t>non-target without distractors</w:t>
      </w:r>
      <w:r w:rsidRPr="004375FD">
        <w:rPr>
          <w:rFonts w:asciiTheme="majorBidi" w:hAnsiTheme="majorBidi" w:cstheme="majorBidi"/>
          <w:color w:val="000000" w:themeColor="text1"/>
          <w:sz w:val="24"/>
          <w:szCs w:val="24"/>
          <w:lang w:eastAsia="zh-CN"/>
        </w:rPr>
        <w:t xml:space="preserve"> =13). </w:t>
      </w:r>
      <w:r w:rsidRPr="004375FD">
        <w:rPr>
          <w:rFonts w:asciiTheme="majorBidi" w:eastAsiaTheme="minorEastAsia" w:hAnsiTheme="majorBidi" w:cstheme="majorBidi"/>
          <w:color w:val="000000" w:themeColor="text1"/>
          <w:sz w:val="24"/>
          <w:szCs w:val="24"/>
          <w:lang w:eastAsia="zh-CN"/>
        </w:rPr>
        <w:t xml:space="preserve">The main task involved 303 trials divided into three blocks of 101 trials (target without distractors </w:t>
      </w:r>
      <w:r w:rsidRPr="004375FD">
        <w:rPr>
          <w:rFonts w:asciiTheme="majorBidi" w:hAnsiTheme="majorBidi" w:cstheme="majorBidi"/>
          <w:color w:val="000000" w:themeColor="text1"/>
          <w:sz w:val="24"/>
          <w:szCs w:val="24"/>
          <w:lang w:eastAsia="zh-CN"/>
        </w:rPr>
        <w:t xml:space="preserve">= 11, </w:t>
      </w:r>
      <w:r w:rsidRPr="004375FD">
        <w:rPr>
          <w:rFonts w:asciiTheme="majorBidi" w:eastAsiaTheme="minorEastAsia" w:hAnsiTheme="majorBidi" w:cstheme="majorBidi"/>
          <w:color w:val="000000" w:themeColor="text1"/>
          <w:sz w:val="24"/>
          <w:szCs w:val="24"/>
          <w:lang w:eastAsia="zh-CN"/>
        </w:rPr>
        <w:t>target with distractors =</w:t>
      </w:r>
      <w:r w:rsidRPr="004375FD">
        <w:rPr>
          <w:rFonts w:asciiTheme="majorBidi" w:hAnsiTheme="majorBidi" w:cstheme="majorBidi"/>
          <w:color w:val="000000" w:themeColor="text1"/>
          <w:sz w:val="24"/>
          <w:szCs w:val="24"/>
          <w:lang w:eastAsia="zh-CN"/>
        </w:rPr>
        <w:t xml:space="preserve"> 4, </w:t>
      </w:r>
      <w:r w:rsidRPr="004375FD">
        <w:rPr>
          <w:rFonts w:asciiTheme="majorBidi" w:eastAsiaTheme="minorEastAsia" w:hAnsiTheme="majorBidi" w:cstheme="majorBidi"/>
          <w:color w:val="000000" w:themeColor="text1"/>
          <w:sz w:val="24"/>
          <w:szCs w:val="24"/>
          <w:lang w:eastAsia="zh-CN"/>
        </w:rPr>
        <w:t>non-target without distractors</w:t>
      </w:r>
      <w:r w:rsidRPr="004375FD">
        <w:rPr>
          <w:rFonts w:asciiTheme="majorBidi" w:hAnsiTheme="majorBidi" w:cstheme="majorBidi"/>
          <w:color w:val="000000" w:themeColor="text1"/>
          <w:sz w:val="24"/>
          <w:szCs w:val="24"/>
          <w:lang w:eastAsia="zh-CN"/>
        </w:rPr>
        <w:t xml:space="preserve"> 81, and </w:t>
      </w:r>
      <w:r w:rsidRPr="004375FD">
        <w:rPr>
          <w:rFonts w:asciiTheme="majorBidi" w:eastAsiaTheme="minorEastAsia" w:hAnsiTheme="majorBidi" w:cstheme="majorBidi"/>
          <w:color w:val="000000" w:themeColor="text1"/>
          <w:sz w:val="24"/>
          <w:szCs w:val="24"/>
          <w:lang w:eastAsia="zh-CN"/>
        </w:rPr>
        <w:t>non-target with distractors</w:t>
      </w:r>
      <w:r w:rsidRPr="004375FD">
        <w:rPr>
          <w:rFonts w:asciiTheme="majorBidi" w:hAnsiTheme="majorBidi" w:cstheme="majorBidi"/>
          <w:color w:val="000000" w:themeColor="text1"/>
          <w:sz w:val="24"/>
          <w:szCs w:val="24"/>
          <w:lang w:eastAsia="zh-CN"/>
        </w:rPr>
        <w:t xml:space="preserve">= 5) with a break of 60 seconds after each </w:t>
      </w:r>
      <w:r w:rsidRPr="004375FD">
        <w:rPr>
          <w:rFonts w:asciiTheme="majorBidi" w:eastAsiaTheme="minorEastAsia" w:hAnsiTheme="majorBidi" w:cstheme="majorBidi"/>
          <w:color w:val="000000" w:themeColor="text1"/>
          <w:sz w:val="24"/>
          <w:szCs w:val="24"/>
          <w:lang w:eastAsia="zh-CN"/>
        </w:rPr>
        <w:t>block</w:t>
      </w:r>
      <w:r w:rsidRPr="004375FD">
        <w:rPr>
          <w:rFonts w:asciiTheme="majorBidi" w:hAnsiTheme="majorBidi" w:cstheme="majorBidi"/>
          <w:color w:val="000000" w:themeColor="text1"/>
          <w:sz w:val="24"/>
          <w:szCs w:val="24"/>
          <w:lang w:eastAsia="zh-CN"/>
        </w:rPr>
        <w:t>. F</w:t>
      </w:r>
      <w:r w:rsidRPr="004375FD">
        <w:rPr>
          <w:rFonts w:asciiTheme="majorBidi" w:eastAsiaTheme="minorEastAsia" w:hAnsiTheme="majorBidi" w:cstheme="majorBidi"/>
          <w:color w:val="000000" w:themeColor="text1"/>
          <w:sz w:val="24"/>
          <w:szCs w:val="24"/>
          <w:lang w:eastAsia="zh-CN"/>
        </w:rPr>
        <w:t>inally, the participants filled in a series of questionnaires, including a measure of emotion dysregulation and a measure of ADHD-like traits.</w:t>
      </w:r>
    </w:p>
    <w:p w14:paraId="21052F7C" w14:textId="77777777" w:rsidR="002145EC" w:rsidRPr="004375FD" w:rsidRDefault="002145EC" w:rsidP="002145EC">
      <w:pPr>
        <w:spacing w:after="150" w:line="480" w:lineRule="auto"/>
        <w:ind w:firstLine="720"/>
        <w:rPr>
          <w:rFonts w:asciiTheme="majorBidi" w:hAnsiTheme="majorBidi" w:cstheme="majorBidi"/>
          <w:color w:val="000000" w:themeColor="text1"/>
          <w:sz w:val="24"/>
          <w:szCs w:val="24"/>
          <w:lang w:eastAsia="zh-CN"/>
        </w:rPr>
      </w:pPr>
      <w:r w:rsidRPr="004375FD">
        <w:rPr>
          <w:rFonts w:asciiTheme="majorBidi" w:hAnsiTheme="majorBidi" w:cstheme="majorBidi"/>
          <w:color w:val="000000" w:themeColor="text1"/>
          <w:sz w:val="24"/>
          <w:szCs w:val="24"/>
          <w:lang w:eastAsia="zh-CN"/>
        </w:rPr>
        <w:t>Completing the study took approximately 18 minutes. After completing the questionnaires, participants were debriefed about the purpose of the study. Data management and analysis were performed using the Statistical Package for the Social Sciences (SPSS).</w:t>
      </w:r>
    </w:p>
    <w:p w14:paraId="5EFB6AE2" w14:textId="5C8D3B6D" w:rsidR="002145EC" w:rsidRPr="00AA2D1C" w:rsidRDefault="002145EC" w:rsidP="002145EC">
      <w:pPr>
        <w:pStyle w:val="Heading2"/>
        <w:rPr>
          <w:rFonts w:asciiTheme="majorBidi" w:hAnsiTheme="majorBidi"/>
          <w:sz w:val="24"/>
          <w:szCs w:val="24"/>
        </w:rPr>
      </w:pPr>
      <w:bookmarkStart w:id="133" w:name="_Toc136969428"/>
      <w:r w:rsidRPr="00AA2D1C">
        <w:rPr>
          <w:rFonts w:asciiTheme="majorBidi" w:hAnsiTheme="majorBidi"/>
          <w:sz w:val="24"/>
          <w:szCs w:val="24"/>
        </w:rPr>
        <w:t>3.</w:t>
      </w:r>
      <w:r w:rsidR="00AA2D1C">
        <w:rPr>
          <w:rFonts w:asciiTheme="majorBidi" w:hAnsiTheme="majorBidi"/>
          <w:sz w:val="24"/>
          <w:szCs w:val="24"/>
        </w:rPr>
        <w:t>4</w:t>
      </w:r>
      <w:r w:rsidRPr="00AA2D1C">
        <w:rPr>
          <w:rFonts w:asciiTheme="majorBidi" w:hAnsiTheme="majorBidi"/>
          <w:sz w:val="24"/>
          <w:szCs w:val="24"/>
        </w:rPr>
        <w:t xml:space="preserve"> Data Analysis</w:t>
      </w:r>
      <w:bookmarkEnd w:id="133"/>
      <w:r w:rsidRPr="00AA2D1C">
        <w:rPr>
          <w:rFonts w:asciiTheme="majorBidi" w:hAnsiTheme="majorBidi"/>
          <w:sz w:val="24"/>
          <w:szCs w:val="24"/>
        </w:rPr>
        <w:t> </w:t>
      </w:r>
    </w:p>
    <w:p w14:paraId="270742AE" w14:textId="77777777" w:rsidR="00C869DB" w:rsidRPr="00C869DB" w:rsidRDefault="00C869DB" w:rsidP="00C869DB"/>
    <w:p w14:paraId="6E403AD6" w14:textId="77777777" w:rsidR="002145EC" w:rsidRPr="004375FD" w:rsidRDefault="002145EC" w:rsidP="002145EC">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 xml:space="preserve">402 participants completed the study and in the analysis we divided the participants into groups based on their total ASRS scores: a “low” group who scored 29 and less in the overall ASRS score (N= 160) and a “high” group who scored 35 and more in the overall ADHD score (N= 143). The cut off for the high group was based on a study conducted by </w:t>
      </w:r>
      <w:r w:rsidRPr="004375FD">
        <w:rPr>
          <w:rFonts w:asciiTheme="majorBidi" w:eastAsia="Calibri" w:hAnsiTheme="majorBidi" w:cstheme="majorBidi"/>
          <w:sz w:val="24"/>
          <w:szCs w:val="24"/>
        </w:rPr>
        <w:t>Panagiotidi et al., (2017)</w:t>
      </w:r>
      <w:r w:rsidRPr="004375FD">
        <w:rPr>
          <w:rFonts w:asciiTheme="majorBidi" w:eastAsiaTheme="minorEastAsia" w:hAnsiTheme="majorBidi" w:cstheme="majorBidi"/>
          <w:sz w:val="24"/>
          <w:szCs w:val="24"/>
          <w:lang w:eastAsia="zh-CN"/>
        </w:rPr>
        <w:t xml:space="preserve"> exploring ADHD-like traits in 800 healthy participants. They had the mean score 31.83, and a score of 35 (the cut-off in the current study) was at the 75th percentile. We also separately examined the group of individuals who had an ADHD diagnosis (N= 25), referred to below as the ‘clinical group’. </w:t>
      </w:r>
    </w:p>
    <w:p w14:paraId="311E22AC" w14:textId="77777777" w:rsidR="002145EC" w:rsidRPr="004375FD" w:rsidRDefault="002145EC" w:rsidP="002145EC">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 xml:space="preserve">The effect of the distractor was investigated by looking ‘RT distractor cost', the difference in reaction times (RTs) on trials with distractors – reaction times on trials without distractors. To measure </w:t>
      </w:r>
      <w:r w:rsidRPr="004375FD">
        <w:rPr>
          <w:rFonts w:asciiTheme="majorBidi" w:eastAsiaTheme="minorEastAsia" w:hAnsiTheme="majorBidi" w:cstheme="majorBidi"/>
          <w:sz w:val="24"/>
          <w:szCs w:val="24"/>
          <w:lang w:eastAsia="zh-CN"/>
        </w:rPr>
        <w:lastRenderedPageBreak/>
        <w:t xml:space="preserve">accuracy, we examined two types of errors; errors of omission and errors of the commission, which we merged together to give an overall score for accuracy. The errors of omission were where the participant did not respond on X trials and errors of commission were where they did respond on non-X trials. Accuracy distractor cost was calculated by looking at the percentage of correct responses (the accuracy on trials with distractors - accuracy on trials without distractors), with positive values indicating a detrimental effect of the distractor. </w:t>
      </w:r>
    </w:p>
    <w:p w14:paraId="6C24EEEF" w14:textId="77777777" w:rsidR="002145EC" w:rsidRPr="004375FD" w:rsidRDefault="002145EC" w:rsidP="002145EC">
      <w:pPr>
        <w:spacing w:after="160" w:line="480" w:lineRule="auto"/>
        <w:ind w:firstLine="720"/>
        <w:rPr>
          <w:rFonts w:asciiTheme="majorBidi" w:eastAsiaTheme="minorEastAsia" w:hAnsiTheme="majorBidi" w:cstheme="majorBidi"/>
          <w:sz w:val="24"/>
          <w:szCs w:val="24"/>
          <w:u w:val="single"/>
          <w:lang w:eastAsia="zh-CN"/>
        </w:rPr>
      </w:pPr>
      <w:r w:rsidRPr="004375FD">
        <w:rPr>
          <w:rFonts w:asciiTheme="majorBidi" w:eastAsiaTheme="minorEastAsia" w:hAnsiTheme="majorBidi" w:cstheme="majorBidi"/>
          <w:sz w:val="24"/>
          <w:szCs w:val="24"/>
          <w:lang w:eastAsia="zh-CN"/>
        </w:rPr>
        <w:t xml:space="preserve">Intra-individual variability (IIV), an index of efficient cue utilisation, was also calculated for each participant, by measuring the standard deviation of the reaction times. The effect of the distractor on IIV was calculated by measuring the difference in variability on trials with distractors and trials without distractors (IIV on trials with distractors—IIV on trials without distractors). Finally, the speed and accuracy measures were correlated with the overall ASRS and DERS scores. A p-value of 0.05 (two-tailed) was accepted as statistically significant. </w:t>
      </w:r>
    </w:p>
    <w:p w14:paraId="5FEF277B" w14:textId="3DF8E24D" w:rsidR="002145EC" w:rsidRPr="00AA2D1C" w:rsidRDefault="002145EC" w:rsidP="002145EC">
      <w:pPr>
        <w:pStyle w:val="Heading2"/>
        <w:rPr>
          <w:rFonts w:asciiTheme="majorBidi" w:hAnsiTheme="majorBidi"/>
          <w:sz w:val="24"/>
          <w:szCs w:val="24"/>
        </w:rPr>
      </w:pPr>
      <w:bookmarkStart w:id="134" w:name="_Toc136969429"/>
      <w:r w:rsidRPr="00AA2D1C">
        <w:rPr>
          <w:rFonts w:asciiTheme="majorBidi" w:hAnsiTheme="majorBidi"/>
          <w:sz w:val="24"/>
          <w:szCs w:val="24"/>
        </w:rPr>
        <w:t>3.</w:t>
      </w:r>
      <w:r w:rsidR="00AA2D1C" w:rsidRPr="00AA2D1C">
        <w:rPr>
          <w:rFonts w:asciiTheme="majorBidi" w:hAnsiTheme="majorBidi"/>
          <w:sz w:val="24"/>
          <w:szCs w:val="24"/>
        </w:rPr>
        <w:t>5</w:t>
      </w:r>
      <w:r w:rsidRPr="00AA2D1C">
        <w:rPr>
          <w:rFonts w:asciiTheme="majorBidi" w:hAnsiTheme="majorBidi"/>
          <w:sz w:val="24"/>
          <w:szCs w:val="24"/>
        </w:rPr>
        <w:t xml:space="preserve"> Results</w:t>
      </w:r>
      <w:bookmarkEnd w:id="134"/>
      <w:r w:rsidRPr="00AA2D1C">
        <w:rPr>
          <w:rFonts w:asciiTheme="majorBidi" w:hAnsiTheme="majorBidi"/>
          <w:sz w:val="24"/>
          <w:szCs w:val="24"/>
        </w:rPr>
        <w:t> </w:t>
      </w:r>
    </w:p>
    <w:p w14:paraId="74CA7FCF" w14:textId="77777777" w:rsidR="002145EC" w:rsidRDefault="002145EC" w:rsidP="008B50D2">
      <w:pPr>
        <w:pStyle w:val="paragraph"/>
        <w:spacing w:line="480" w:lineRule="auto"/>
        <w:textAlignment w:val="baseline"/>
      </w:pPr>
      <w:r>
        <w:rPr>
          <w:rStyle w:val="normaltextrun"/>
          <w:b/>
          <w:bCs/>
          <w:color w:val="000000"/>
        </w:rPr>
        <w:t>Questionnaires Characteristics</w:t>
      </w:r>
      <w:r>
        <w:rPr>
          <w:rStyle w:val="normaltextrun"/>
          <w:color w:val="000000"/>
        </w:rPr>
        <w:t> </w:t>
      </w:r>
      <w:r>
        <w:rPr>
          <w:rStyle w:val="eop"/>
          <w:color w:val="000000"/>
        </w:rPr>
        <w:t> </w:t>
      </w:r>
    </w:p>
    <w:p w14:paraId="2123947C" w14:textId="392AF565" w:rsidR="008B50D2" w:rsidRPr="001349EB" w:rsidRDefault="008B50D2"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ASRS scale data for the full 402 participants met the assumption of normality (skewness, .28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=.122), kurtosis, .47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.243), as did the DERS scale data (skewness, .23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 kurtosis, -.60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w:t>
      </w:r>
    </w:p>
    <w:p w14:paraId="19B638FE" w14:textId="32D7BD17" w:rsidR="00322183" w:rsidRPr="00480772" w:rsidRDefault="008B50D2"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Participants were </w:t>
      </w:r>
      <w:r w:rsidRPr="00480772">
        <w:rPr>
          <w:rFonts w:asciiTheme="majorBidi" w:hAnsiTheme="majorBidi" w:cstheme="majorBidi"/>
          <w:sz w:val="24"/>
          <w:szCs w:val="24"/>
        </w:rPr>
        <w:t>recruited using the recruitment website Prolific Academic</w:t>
      </w:r>
      <w:r w:rsidRPr="00480772" w:rsidDel="009F0381">
        <w:rPr>
          <w:rFonts w:asciiTheme="majorBidi" w:hAnsiTheme="majorBidi" w:cstheme="majorBidi"/>
          <w:sz w:val="24"/>
          <w:szCs w:val="24"/>
        </w:rPr>
        <w:t xml:space="preserve"> </w:t>
      </w:r>
      <w:r w:rsidRPr="00480772">
        <w:rPr>
          <w:rFonts w:asciiTheme="majorBidi" w:hAnsiTheme="majorBidi" w:cstheme="majorBidi"/>
          <w:sz w:val="24"/>
          <w:szCs w:val="24"/>
        </w:rPr>
        <w:t xml:space="preserve">and consisted of any gender over the age of 18. An a priori sample size calculation was undertaken using G*power 3.1.9.4 (Faul et al., 2007) and Cohen’s (1992) table. Prior research suggested that a medium effect size was to be expected for the planned correlations. Therefore, the power analysis suggested that with a medium effect size (0.3), for an alpha of 0.05 and a power of 0.8, a group size of 80 will be required to achieve a robust statistical outcome. In this study, a sample consisted of 402 participants. Therefore, the study was adequately powered. </w:t>
      </w:r>
    </w:p>
    <w:p w14:paraId="49F32C78" w14:textId="62E581EC" w:rsidR="008B50D2" w:rsidRPr="001349EB" w:rsidRDefault="008B50D2" w:rsidP="008B50D2">
      <w:pPr>
        <w:spacing w:after="0" w:line="480" w:lineRule="auto"/>
        <w:rPr>
          <w:rStyle w:val="fontstyle01"/>
          <w:rFonts w:asciiTheme="majorBidi" w:hAnsiTheme="majorBidi" w:cstheme="majorBidi"/>
          <w:b w:val="0"/>
          <w:bCs w:val="0"/>
          <w:color w:val="auto"/>
          <w:sz w:val="24"/>
          <w:szCs w:val="24"/>
        </w:rPr>
      </w:pPr>
      <w:r w:rsidRPr="001349EB">
        <w:rPr>
          <w:rFonts w:asciiTheme="majorBidi" w:hAnsiTheme="majorBidi" w:cstheme="majorBidi"/>
          <w:b/>
          <w:bCs/>
          <w:sz w:val="24"/>
          <w:szCs w:val="24"/>
        </w:rPr>
        <w:lastRenderedPageBreak/>
        <w:t>Age</w:t>
      </w:r>
    </w:p>
    <w:p w14:paraId="76946742" w14:textId="021E1973" w:rsidR="008B50D2" w:rsidRPr="001349EB" w:rsidRDefault="008B50D2"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The Kruskal-Wallis H test was used to examine whether questionnaires scores</w:t>
      </w:r>
      <w:r w:rsidRPr="001349EB">
        <w:rPr>
          <w:rFonts w:asciiTheme="majorBidi" w:hAnsiTheme="majorBidi" w:cstheme="majorBidi"/>
          <w:sz w:val="24"/>
          <w:szCs w:val="24"/>
        </w:rPr>
        <w:br/>
        <w:t xml:space="preserve">differed based on age. Fewer symptoms were reported in the older age group, but the difference was not statistically significant for ASRS score </w:t>
      </w:r>
      <w:r w:rsidRPr="001349EB">
        <w:rPr>
          <w:rStyle w:val="gen-content"/>
          <w:rFonts w:asciiTheme="majorBidi" w:hAnsiTheme="majorBidi" w:cstheme="majorBidi"/>
          <w:sz w:val="24"/>
          <w:szCs w:val="24"/>
        </w:rPr>
        <w:t>χ</w:t>
      </w:r>
      <w:r w:rsidRPr="001349EB">
        <w:rPr>
          <w:rStyle w:val="gen-content"/>
          <w:rFonts w:asciiTheme="majorBidi" w:hAnsiTheme="majorBidi" w:cstheme="majorBidi"/>
          <w:sz w:val="24"/>
          <w:szCs w:val="24"/>
          <w:vertAlign w:val="superscript"/>
        </w:rPr>
        <w:t>2</w:t>
      </w:r>
      <w:r w:rsidRPr="001349EB">
        <w:rPr>
          <w:rStyle w:val="gen-content"/>
          <w:rFonts w:asciiTheme="majorBidi" w:hAnsiTheme="majorBidi" w:cstheme="majorBidi"/>
          <w:sz w:val="24"/>
          <w:szCs w:val="24"/>
        </w:rPr>
        <w:t xml:space="preserve"> (4) = 14.468, </w:t>
      </w:r>
      <w:r w:rsidRPr="001349EB">
        <w:rPr>
          <w:rStyle w:val="Emphasis"/>
          <w:rFonts w:asciiTheme="majorBidi" w:hAnsiTheme="majorBidi" w:cstheme="majorBidi"/>
          <w:sz w:val="24"/>
          <w:szCs w:val="24"/>
        </w:rPr>
        <w:t>p</w:t>
      </w:r>
      <w:r w:rsidRPr="001349EB">
        <w:rPr>
          <w:rStyle w:val="gen-content"/>
          <w:rFonts w:asciiTheme="majorBidi" w:hAnsiTheme="majorBidi" w:cstheme="majorBidi"/>
          <w:sz w:val="24"/>
          <w:szCs w:val="24"/>
        </w:rPr>
        <w:t xml:space="preserve"> = .062. However, there was an association between age and the overall</w:t>
      </w:r>
      <w:r w:rsidRPr="001349EB">
        <w:rPr>
          <w:rFonts w:asciiTheme="majorBidi" w:hAnsiTheme="majorBidi" w:cstheme="majorBidi"/>
          <w:sz w:val="24"/>
          <w:szCs w:val="24"/>
        </w:rPr>
        <w:t xml:space="preserve"> DERS scores (</w:t>
      </w:r>
      <w:r w:rsidRPr="001349EB">
        <w:rPr>
          <w:rStyle w:val="gen-content"/>
          <w:rFonts w:asciiTheme="majorBidi" w:hAnsiTheme="majorBidi" w:cstheme="majorBidi"/>
          <w:sz w:val="24"/>
          <w:szCs w:val="24"/>
        </w:rPr>
        <w:t>χ</w:t>
      </w:r>
      <w:r w:rsidRPr="001349EB">
        <w:rPr>
          <w:rStyle w:val="gen-content"/>
          <w:rFonts w:asciiTheme="majorBidi" w:hAnsiTheme="majorBidi" w:cstheme="majorBidi"/>
          <w:sz w:val="24"/>
          <w:szCs w:val="24"/>
          <w:vertAlign w:val="superscript"/>
        </w:rPr>
        <w:t>2</w:t>
      </w:r>
      <w:r w:rsidRPr="001349EB">
        <w:rPr>
          <w:rStyle w:val="gen-content"/>
          <w:rFonts w:asciiTheme="majorBidi" w:hAnsiTheme="majorBidi" w:cstheme="majorBidi"/>
          <w:sz w:val="24"/>
          <w:szCs w:val="24"/>
        </w:rPr>
        <w:t xml:space="preserve"> (4) = 9.69, </w:t>
      </w:r>
      <w:r w:rsidRPr="001349EB">
        <w:rPr>
          <w:rStyle w:val="Emphasis"/>
          <w:rFonts w:asciiTheme="majorBidi" w:hAnsiTheme="majorBidi" w:cstheme="majorBidi"/>
          <w:sz w:val="24"/>
          <w:szCs w:val="24"/>
        </w:rPr>
        <w:t>p</w:t>
      </w:r>
      <w:r w:rsidRPr="001349EB">
        <w:rPr>
          <w:rStyle w:val="gen-content"/>
          <w:rFonts w:asciiTheme="majorBidi" w:hAnsiTheme="majorBidi" w:cstheme="majorBidi"/>
          <w:sz w:val="24"/>
          <w:szCs w:val="24"/>
        </w:rPr>
        <w:t xml:space="preserve"> = .046). The youngest and oldest age groups had higher scores than those aged 25-44 </w:t>
      </w:r>
      <w:r w:rsidRPr="001349EB">
        <w:rPr>
          <w:rFonts w:asciiTheme="majorBidi" w:hAnsiTheme="majorBidi" w:cstheme="majorBidi"/>
          <w:sz w:val="24"/>
          <w:szCs w:val="24"/>
        </w:rPr>
        <w:t>(Table 3.</w:t>
      </w:r>
      <w:r w:rsidR="00460076" w:rsidRPr="001349EB">
        <w:rPr>
          <w:rFonts w:asciiTheme="majorBidi" w:hAnsiTheme="majorBidi" w:cstheme="majorBidi"/>
          <w:sz w:val="24"/>
          <w:szCs w:val="24"/>
        </w:rPr>
        <w:t>3</w:t>
      </w:r>
      <w:r w:rsidRPr="001349EB">
        <w:rPr>
          <w:rFonts w:asciiTheme="majorBidi" w:hAnsiTheme="majorBidi" w:cstheme="majorBidi"/>
          <w:sz w:val="24"/>
          <w:szCs w:val="24"/>
        </w:rPr>
        <w:t>).</w:t>
      </w:r>
    </w:p>
    <w:p w14:paraId="77CBF4F0" w14:textId="042EE498" w:rsidR="001E7B85" w:rsidRPr="001E7B85" w:rsidRDefault="001E7B85" w:rsidP="001E7B85">
      <w:pPr>
        <w:pStyle w:val="Caption"/>
        <w:keepNext/>
        <w:spacing w:line="480" w:lineRule="auto"/>
        <w:rPr>
          <w:i/>
          <w:iCs w:val="0"/>
        </w:rPr>
      </w:pPr>
      <w:bookmarkStart w:id="135" w:name="_Toc136701960"/>
      <w:r w:rsidRPr="0038104E">
        <w:rPr>
          <w:b/>
          <w:bCs/>
        </w:rPr>
        <w:t>Table 3.</w:t>
      </w:r>
      <w:r>
        <w:rPr>
          <w:b/>
          <w:bCs/>
        </w:rPr>
        <w:t>3</w:t>
      </w:r>
      <w:r w:rsidRPr="0038104E">
        <w:rPr>
          <w:b/>
          <w:bCs/>
        </w:rPr>
        <w:t>.</w:t>
      </w:r>
      <w:r>
        <w:rPr>
          <w:b/>
          <w:bCs/>
        </w:rPr>
        <w:t xml:space="preserve"> </w:t>
      </w:r>
      <w:r w:rsidRPr="001E7B85">
        <w:rPr>
          <w:i/>
          <w:iCs w:val="0"/>
        </w:rPr>
        <w:t>Characteristics of Age Group M (SD)</w:t>
      </w:r>
      <w:r>
        <w:t xml:space="preserve"> </w:t>
      </w:r>
      <w:r w:rsidRPr="005A417B">
        <w:rPr>
          <w:i/>
          <w:iCs w:val="0"/>
          <w:color w:val="FFFFFF" w:themeColor="background1"/>
        </w:rPr>
        <w:fldChar w:fldCharType="begin"/>
      </w:r>
      <w:r w:rsidRPr="005A417B">
        <w:rPr>
          <w:i/>
          <w:iCs w:val="0"/>
          <w:color w:val="FFFFFF" w:themeColor="background1"/>
        </w:rPr>
        <w:instrText xml:space="preserve"> SEQ Table \* ARABIC </w:instrText>
      </w:r>
      <w:r w:rsidRPr="005A417B">
        <w:rPr>
          <w:i/>
          <w:iCs w:val="0"/>
          <w:color w:val="FFFFFF" w:themeColor="background1"/>
        </w:rPr>
        <w:fldChar w:fldCharType="separate"/>
      </w:r>
      <w:r w:rsidRPr="005A417B">
        <w:rPr>
          <w:i/>
          <w:iCs w:val="0"/>
          <w:noProof/>
          <w:color w:val="FFFFFF" w:themeColor="background1"/>
        </w:rPr>
        <w:t>6</w:t>
      </w:r>
      <w:bookmarkEnd w:id="135"/>
      <w:r w:rsidRPr="005A417B">
        <w:rPr>
          <w:i/>
          <w:iCs w:val="0"/>
          <w:color w:val="FFFFFF" w:themeColor="background1"/>
        </w:rPr>
        <w:fldChar w:fldCharType="end"/>
      </w:r>
      <w:r w:rsidRPr="001E7B85">
        <w:rPr>
          <w:b/>
          <w:bCs/>
          <w:i/>
          <w:iCs w:val="0"/>
        </w:rPr>
        <w:t xml:space="preserve">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76"/>
        <w:gridCol w:w="1954"/>
        <w:gridCol w:w="2065"/>
        <w:gridCol w:w="84"/>
        <w:gridCol w:w="1417"/>
      </w:tblGrid>
      <w:tr w:rsidR="001349EB" w:rsidRPr="001349EB" w14:paraId="6A130835" w14:textId="77777777" w:rsidTr="00FE6ADA">
        <w:trPr>
          <w:trHeight w:val="189"/>
        </w:trPr>
        <w:tc>
          <w:tcPr>
            <w:tcW w:w="2176" w:type="dxa"/>
            <w:tcBorders>
              <w:top w:val="single" w:sz="6" w:space="0" w:color="auto"/>
              <w:left w:val="nil"/>
              <w:bottom w:val="single" w:sz="6" w:space="0" w:color="auto"/>
              <w:right w:val="nil"/>
            </w:tcBorders>
            <w:shd w:val="clear" w:color="auto" w:fill="auto"/>
            <w:hideMark/>
          </w:tcPr>
          <w:p w14:paraId="5990631E" w14:textId="4BB28873"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Age group</w:t>
            </w:r>
          </w:p>
        </w:tc>
        <w:tc>
          <w:tcPr>
            <w:tcW w:w="1954" w:type="dxa"/>
            <w:tcBorders>
              <w:top w:val="single" w:sz="6" w:space="0" w:color="auto"/>
              <w:left w:val="nil"/>
              <w:bottom w:val="single" w:sz="6" w:space="0" w:color="auto"/>
              <w:right w:val="nil"/>
            </w:tcBorders>
            <w:shd w:val="clear" w:color="auto" w:fill="auto"/>
            <w:hideMark/>
          </w:tcPr>
          <w:p w14:paraId="13375DC1"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Score </w:t>
            </w:r>
          </w:p>
        </w:tc>
        <w:tc>
          <w:tcPr>
            <w:tcW w:w="2065" w:type="dxa"/>
            <w:tcBorders>
              <w:top w:val="single" w:sz="6" w:space="0" w:color="auto"/>
              <w:left w:val="nil"/>
              <w:bottom w:val="single" w:sz="6" w:space="0" w:color="auto"/>
              <w:right w:val="nil"/>
            </w:tcBorders>
          </w:tcPr>
          <w:p w14:paraId="4E145F26"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DERS score</w:t>
            </w:r>
          </w:p>
        </w:tc>
        <w:tc>
          <w:tcPr>
            <w:tcW w:w="1501" w:type="dxa"/>
            <w:gridSpan w:val="2"/>
            <w:tcBorders>
              <w:top w:val="single" w:sz="6" w:space="0" w:color="auto"/>
              <w:left w:val="nil"/>
              <w:bottom w:val="single" w:sz="6" w:space="0" w:color="auto"/>
              <w:right w:val="nil"/>
            </w:tcBorders>
          </w:tcPr>
          <w:p w14:paraId="7E930AD2"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Frequency</w:t>
            </w:r>
          </w:p>
        </w:tc>
      </w:tr>
      <w:tr w:rsidR="001349EB" w:rsidRPr="001349EB" w14:paraId="79D9E9A1" w14:textId="77777777" w:rsidTr="00FE6ADA">
        <w:trPr>
          <w:trHeight w:val="189"/>
        </w:trPr>
        <w:tc>
          <w:tcPr>
            <w:tcW w:w="2176" w:type="dxa"/>
            <w:tcBorders>
              <w:top w:val="nil"/>
              <w:left w:val="nil"/>
              <w:bottom w:val="nil"/>
              <w:right w:val="nil"/>
            </w:tcBorders>
            <w:shd w:val="clear" w:color="auto" w:fill="auto"/>
          </w:tcPr>
          <w:p w14:paraId="772EC513"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18-24</w:t>
            </w:r>
          </w:p>
        </w:tc>
        <w:tc>
          <w:tcPr>
            <w:tcW w:w="1954" w:type="dxa"/>
            <w:tcBorders>
              <w:top w:val="nil"/>
              <w:left w:val="nil"/>
              <w:bottom w:val="nil"/>
              <w:right w:val="nil"/>
            </w:tcBorders>
            <w:shd w:val="clear" w:color="auto" w:fill="auto"/>
          </w:tcPr>
          <w:p w14:paraId="584B525A"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33.67 (10.67)</w:t>
            </w:r>
          </w:p>
        </w:tc>
        <w:tc>
          <w:tcPr>
            <w:tcW w:w="2149" w:type="dxa"/>
            <w:gridSpan w:val="2"/>
            <w:tcBorders>
              <w:top w:val="nil"/>
              <w:left w:val="nil"/>
              <w:bottom w:val="nil"/>
              <w:right w:val="nil"/>
            </w:tcBorders>
          </w:tcPr>
          <w:p w14:paraId="5CA328A0"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98.22 (23.18)</w:t>
            </w:r>
          </w:p>
        </w:tc>
        <w:tc>
          <w:tcPr>
            <w:tcW w:w="1417" w:type="dxa"/>
            <w:tcBorders>
              <w:top w:val="nil"/>
              <w:left w:val="nil"/>
              <w:bottom w:val="nil"/>
              <w:right w:val="nil"/>
            </w:tcBorders>
          </w:tcPr>
          <w:p w14:paraId="7A5A6B79"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273</w:t>
            </w:r>
          </w:p>
        </w:tc>
      </w:tr>
      <w:tr w:rsidR="001349EB" w:rsidRPr="001349EB" w14:paraId="34663AE9" w14:textId="77777777" w:rsidTr="00FE6ADA">
        <w:trPr>
          <w:trHeight w:val="189"/>
        </w:trPr>
        <w:tc>
          <w:tcPr>
            <w:tcW w:w="2176" w:type="dxa"/>
            <w:tcBorders>
              <w:top w:val="nil"/>
              <w:left w:val="nil"/>
              <w:bottom w:val="nil"/>
              <w:right w:val="nil"/>
            </w:tcBorders>
            <w:shd w:val="clear" w:color="auto" w:fill="auto"/>
            <w:hideMark/>
          </w:tcPr>
          <w:p w14:paraId="37E4BC40"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25-34</w:t>
            </w:r>
          </w:p>
        </w:tc>
        <w:tc>
          <w:tcPr>
            <w:tcW w:w="1954" w:type="dxa"/>
            <w:tcBorders>
              <w:top w:val="nil"/>
              <w:left w:val="nil"/>
              <w:bottom w:val="nil"/>
              <w:right w:val="nil"/>
            </w:tcBorders>
            <w:shd w:val="clear" w:color="auto" w:fill="auto"/>
          </w:tcPr>
          <w:p w14:paraId="5D16B957"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30.90 (10.40)</w:t>
            </w:r>
          </w:p>
        </w:tc>
        <w:tc>
          <w:tcPr>
            <w:tcW w:w="2149" w:type="dxa"/>
            <w:gridSpan w:val="2"/>
            <w:tcBorders>
              <w:top w:val="nil"/>
              <w:left w:val="nil"/>
              <w:bottom w:val="nil"/>
              <w:right w:val="nil"/>
            </w:tcBorders>
          </w:tcPr>
          <w:p w14:paraId="4BD1337E"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91.42 (24.77)</w:t>
            </w:r>
          </w:p>
        </w:tc>
        <w:tc>
          <w:tcPr>
            <w:tcW w:w="1417" w:type="dxa"/>
            <w:tcBorders>
              <w:top w:val="nil"/>
              <w:left w:val="nil"/>
              <w:bottom w:val="nil"/>
              <w:right w:val="nil"/>
            </w:tcBorders>
          </w:tcPr>
          <w:p w14:paraId="33B15066"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106</w:t>
            </w:r>
          </w:p>
        </w:tc>
      </w:tr>
      <w:tr w:rsidR="001349EB" w:rsidRPr="001349EB" w14:paraId="6CC015DE" w14:textId="77777777" w:rsidTr="00FE6ADA">
        <w:trPr>
          <w:trHeight w:val="189"/>
        </w:trPr>
        <w:tc>
          <w:tcPr>
            <w:tcW w:w="2176" w:type="dxa"/>
            <w:tcBorders>
              <w:top w:val="nil"/>
              <w:left w:val="nil"/>
              <w:bottom w:val="nil"/>
              <w:right w:val="nil"/>
            </w:tcBorders>
            <w:shd w:val="clear" w:color="auto" w:fill="auto"/>
          </w:tcPr>
          <w:p w14:paraId="50EEDF06"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35-44</w:t>
            </w:r>
          </w:p>
        </w:tc>
        <w:tc>
          <w:tcPr>
            <w:tcW w:w="1954" w:type="dxa"/>
            <w:tcBorders>
              <w:top w:val="nil"/>
              <w:left w:val="nil"/>
              <w:bottom w:val="nil"/>
              <w:right w:val="nil"/>
            </w:tcBorders>
            <w:shd w:val="clear" w:color="auto" w:fill="auto"/>
          </w:tcPr>
          <w:p w14:paraId="76EED5F9"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28.84 (10.25)</w:t>
            </w:r>
          </w:p>
        </w:tc>
        <w:tc>
          <w:tcPr>
            <w:tcW w:w="2149" w:type="dxa"/>
            <w:gridSpan w:val="2"/>
            <w:tcBorders>
              <w:top w:val="nil"/>
              <w:left w:val="nil"/>
              <w:bottom w:val="nil"/>
              <w:right w:val="nil"/>
            </w:tcBorders>
          </w:tcPr>
          <w:p w14:paraId="4393A7C5"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87.59 (27.27)</w:t>
            </w:r>
          </w:p>
        </w:tc>
        <w:tc>
          <w:tcPr>
            <w:tcW w:w="1417" w:type="dxa"/>
            <w:tcBorders>
              <w:top w:val="nil"/>
              <w:left w:val="nil"/>
              <w:bottom w:val="nil"/>
              <w:right w:val="nil"/>
            </w:tcBorders>
          </w:tcPr>
          <w:p w14:paraId="12980337"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19</w:t>
            </w:r>
          </w:p>
        </w:tc>
      </w:tr>
      <w:tr w:rsidR="001349EB" w:rsidRPr="001349EB" w14:paraId="28ACCDC7" w14:textId="77777777" w:rsidTr="00FE6ADA">
        <w:trPr>
          <w:trHeight w:val="59"/>
        </w:trPr>
        <w:tc>
          <w:tcPr>
            <w:tcW w:w="2176" w:type="dxa"/>
            <w:tcBorders>
              <w:top w:val="nil"/>
              <w:left w:val="nil"/>
              <w:bottom w:val="single" w:sz="6" w:space="0" w:color="auto"/>
              <w:right w:val="nil"/>
            </w:tcBorders>
            <w:shd w:val="clear" w:color="auto" w:fill="auto"/>
          </w:tcPr>
          <w:p w14:paraId="2013CB07"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45-over</w:t>
            </w:r>
          </w:p>
        </w:tc>
        <w:tc>
          <w:tcPr>
            <w:tcW w:w="1954" w:type="dxa"/>
            <w:tcBorders>
              <w:top w:val="nil"/>
              <w:left w:val="nil"/>
              <w:bottom w:val="single" w:sz="6" w:space="0" w:color="auto"/>
              <w:right w:val="nil"/>
            </w:tcBorders>
            <w:shd w:val="clear" w:color="auto" w:fill="auto"/>
          </w:tcPr>
          <w:p w14:paraId="32609C3E" w14:textId="77777777" w:rsidR="008B50D2" w:rsidRPr="001349EB" w:rsidRDefault="008B50D2" w:rsidP="00FE6ADA">
            <w:pPr>
              <w:spacing w:before="100" w:beforeAutospacing="1" w:after="100" w:afterAutospacing="1" w:line="240" w:lineRule="auto"/>
              <w:textAlignment w:val="baseline"/>
              <w:rPr>
                <w:rFonts w:ascii="Times New Roman" w:eastAsia="Times New Roman" w:hAnsi="Times New Roman" w:cs="Times New Roman"/>
                <w:sz w:val="24"/>
                <w:szCs w:val="24"/>
                <w:lang w:eastAsia="zh-CN"/>
              </w:rPr>
            </w:pPr>
            <w:r w:rsidRPr="001349EB">
              <w:rPr>
                <w:rFonts w:ascii="Times New Roman" w:hAnsi="Times New Roman" w:cs="Times New Roman"/>
                <w:sz w:val="24"/>
                <w:szCs w:val="24"/>
              </w:rPr>
              <w:t>29.67(11.93)</w:t>
            </w:r>
          </w:p>
        </w:tc>
        <w:tc>
          <w:tcPr>
            <w:tcW w:w="2149" w:type="dxa"/>
            <w:gridSpan w:val="2"/>
            <w:tcBorders>
              <w:top w:val="nil"/>
              <w:left w:val="nil"/>
              <w:bottom w:val="single" w:sz="6" w:space="0" w:color="auto"/>
              <w:right w:val="nil"/>
            </w:tcBorders>
          </w:tcPr>
          <w:p w14:paraId="3F56C20D" w14:textId="77777777" w:rsidR="008B50D2" w:rsidRPr="001349EB" w:rsidRDefault="008B50D2" w:rsidP="00FE6ADA">
            <w:pPr>
              <w:spacing w:before="100" w:beforeAutospacing="1" w:after="100" w:afterAutospacing="1" w:line="240" w:lineRule="auto"/>
              <w:textAlignment w:val="baseline"/>
              <w:rPr>
                <w:rFonts w:ascii="Times New Roman" w:eastAsia="Times New Roman" w:hAnsi="Times New Roman" w:cs="Times New Roman"/>
                <w:sz w:val="24"/>
                <w:szCs w:val="24"/>
                <w:lang w:eastAsia="zh-CN"/>
              </w:rPr>
            </w:pPr>
            <w:r w:rsidRPr="001349EB">
              <w:rPr>
                <w:rFonts w:ascii="Times New Roman" w:hAnsi="Times New Roman" w:cs="Times New Roman"/>
                <w:sz w:val="24"/>
                <w:szCs w:val="24"/>
              </w:rPr>
              <w:t>110.33 (47.48)</w:t>
            </w:r>
          </w:p>
        </w:tc>
        <w:tc>
          <w:tcPr>
            <w:tcW w:w="1417" w:type="dxa"/>
            <w:tcBorders>
              <w:top w:val="nil"/>
              <w:left w:val="nil"/>
              <w:bottom w:val="single" w:sz="6" w:space="0" w:color="auto"/>
              <w:right w:val="nil"/>
            </w:tcBorders>
          </w:tcPr>
          <w:p w14:paraId="7E5F4A28" w14:textId="77777777" w:rsidR="008B50D2" w:rsidRPr="001349EB" w:rsidRDefault="008B50D2" w:rsidP="00FE6ADA">
            <w:pPr>
              <w:spacing w:before="100" w:beforeAutospacing="1" w:after="100" w:afterAutospacing="1" w:line="240" w:lineRule="auto"/>
              <w:textAlignment w:val="baseline"/>
              <w:rPr>
                <w:rFonts w:ascii="Times New Roman" w:eastAsia="Times New Roman" w:hAnsi="Times New Roman" w:cs="Times New Roman"/>
                <w:sz w:val="24"/>
                <w:szCs w:val="24"/>
                <w:lang w:eastAsia="zh-CN"/>
              </w:rPr>
            </w:pPr>
            <w:r w:rsidRPr="001349EB">
              <w:rPr>
                <w:rFonts w:ascii="Times New Roman" w:eastAsia="Times New Roman" w:hAnsi="Times New Roman" w:cs="Times New Roman"/>
                <w:sz w:val="24"/>
                <w:szCs w:val="24"/>
                <w:lang w:eastAsia="zh-CN"/>
              </w:rPr>
              <w:t>4</w:t>
            </w:r>
          </w:p>
        </w:tc>
      </w:tr>
    </w:tbl>
    <w:p w14:paraId="05554228" w14:textId="1B298F14" w:rsidR="00322183" w:rsidRPr="001349EB" w:rsidRDefault="008B50D2" w:rsidP="00FE6ADA">
      <w:pPr>
        <w:rPr>
          <w:rFonts w:asciiTheme="majorBidi" w:hAnsiTheme="majorBidi" w:cstheme="majorBidi"/>
          <w:sz w:val="20"/>
          <w:szCs w:val="20"/>
        </w:rPr>
      </w:pPr>
      <w:r w:rsidRPr="001349EB">
        <w:rPr>
          <w:rStyle w:val="normaltextrun"/>
          <w:rFonts w:asciiTheme="majorBidi" w:hAnsiTheme="majorBidi" w:cstheme="majorBidi"/>
          <w:sz w:val="20"/>
          <w:szCs w:val="20"/>
        </w:rPr>
        <w:t>M = mean, SD = standard deviation</w:t>
      </w:r>
    </w:p>
    <w:p w14:paraId="7307343B" w14:textId="7EB51E38" w:rsidR="008B50D2" w:rsidRPr="001349EB" w:rsidRDefault="008B50D2" w:rsidP="008B50D2">
      <w:pPr>
        <w:spacing w:after="0" w:line="480" w:lineRule="auto"/>
        <w:rPr>
          <w:rFonts w:asciiTheme="majorBidi" w:hAnsiTheme="majorBidi" w:cstheme="majorBidi"/>
          <w:b/>
          <w:bCs/>
          <w:sz w:val="24"/>
          <w:szCs w:val="24"/>
        </w:rPr>
      </w:pPr>
      <w:r w:rsidRPr="001349EB">
        <w:rPr>
          <w:rFonts w:asciiTheme="majorBidi" w:hAnsiTheme="majorBidi" w:cstheme="majorBidi"/>
          <w:b/>
          <w:bCs/>
          <w:sz w:val="24"/>
          <w:szCs w:val="24"/>
        </w:rPr>
        <w:t>Gender</w:t>
      </w:r>
    </w:p>
    <w:p w14:paraId="1A44596B" w14:textId="49038032" w:rsidR="008B50D2" w:rsidRPr="001349EB" w:rsidRDefault="008B50D2" w:rsidP="00322183">
      <w:pPr>
        <w:spacing w:line="480" w:lineRule="auto"/>
        <w:ind w:firstLine="720"/>
        <w:rPr>
          <w:rStyle w:val="fontstyle01"/>
          <w:rFonts w:asciiTheme="majorBidi" w:hAnsiTheme="majorBidi" w:cstheme="majorBidi"/>
          <w:b w:val="0"/>
          <w:bCs w:val="0"/>
          <w:color w:val="auto"/>
          <w:sz w:val="24"/>
          <w:szCs w:val="24"/>
        </w:rPr>
      </w:pPr>
      <w:r w:rsidRPr="001349EB">
        <w:rPr>
          <w:rFonts w:asciiTheme="majorBidi" w:hAnsiTheme="majorBidi" w:cstheme="majorBidi"/>
          <w:sz w:val="24"/>
          <w:szCs w:val="24"/>
        </w:rPr>
        <w:t xml:space="preserve">A Mann-Whitney U test was run to determine if there were differences in the total ASRS and DERS scores between the males and females. The ASRS scores for females (Mdn =33.00) were statistically significantly higher than for males (Mdn = 31.00), </w:t>
      </w:r>
      <w:r w:rsidRPr="001349EB">
        <w:rPr>
          <w:rStyle w:val="Emphasis"/>
          <w:rFonts w:asciiTheme="majorBidi" w:hAnsiTheme="majorBidi" w:cstheme="majorBidi"/>
          <w:sz w:val="24"/>
          <w:szCs w:val="24"/>
        </w:rPr>
        <w:t>U</w:t>
      </w:r>
      <w:r w:rsidRPr="001349EB">
        <w:rPr>
          <w:rFonts w:asciiTheme="majorBidi" w:hAnsiTheme="majorBidi" w:cstheme="majorBidi"/>
          <w:sz w:val="24"/>
          <w:szCs w:val="24"/>
        </w:rPr>
        <w:t xml:space="preserve"> = 21580.500, </w:t>
      </w:r>
      <w:r w:rsidRPr="001349EB">
        <w:rPr>
          <w:rStyle w:val="Emphasis"/>
          <w:rFonts w:asciiTheme="majorBidi" w:hAnsiTheme="majorBidi" w:cstheme="majorBidi"/>
          <w:sz w:val="24"/>
          <w:szCs w:val="24"/>
        </w:rPr>
        <w:t>z</w:t>
      </w:r>
      <w:r w:rsidRPr="001349EB">
        <w:rPr>
          <w:rFonts w:asciiTheme="majorBidi" w:hAnsiTheme="majorBidi" w:cstheme="majorBidi"/>
          <w:sz w:val="24"/>
          <w:szCs w:val="24"/>
        </w:rPr>
        <w:t xml:space="preserve"> = 2.57,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.039. The DERS scores for females (Mdn =95.00) were statistically significantly higher than for males (Mdn = 93.00), </w:t>
      </w:r>
      <w:r w:rsidRPr="001349EB">
        <w:rPr>
          <w:rStyle w:val="Emphasis"/>
          <w:rFonts w:asciiTheme="majorBidi" w:hAnsiTheme="majorBidi" w:cstheme="majorBidi"/>
          <w:sz w:val="24"/>
          <w:szCs w:val="24"/>
        </w:rPr>
        <w:t>U</w:t>
      </w:r>
      <w:r w:rsidRPr="001349EB">
        <w:rPr>
          <w:rFonts w:asciiTheme="majorBidi" w:hAnsiTheme="majorBidi" w:cstheme="majorBidi"/>
          <w:sz w:val="24"/>
          <w:szCs w:val="24"/>
        </w:rPr>
        <w:t xml:space="preserve"> = 21535.500, </w:t>
      </w:r>
      <w:r w:rsidRPr="001349EB">
        <w:rPr>
          <w:rStyle w:val="Emphasis"/>
          <w:rFonts w:asciiTheme="majorBidi" w:hAnsiTheme="majorBidi" w:cstheme="majorBidi"/>
          <w:sz w:val="24"/>
          <w:szCs w:val="24"/>
        </w:rPr>
        <w:t>z</w:t>
      </w:r>
      <w:r w:rsidRPr="001349EB">
        <w:rPr>
          <w:rFonts w:asciiTheme="majorBidi" w:hAnsiTheme="majorBidi" w:cstheme="majorBidi"/>
          <w:sz w:val="24"/>
          <w:szCs w:val="24"/>
        </w:rPr>
        <w:t xml:space="preserve"> = 2.02,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.043.</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sz w:val="24"/>
          <w:szCs w:val="24"/>
        </w:rPr>
        <w:t>The median for total gender (N= 402) in the ASRS was Mdn = 32.00, whereas for DERS it was Mdn = 95.00.</w:t>
      </w:r>
      <w:r w:rsidR="00460076" w:rsidRPr="001349EB">
        <w:rPr>
          <w:rFonts w:asciiTheme="majorBidi" w:hAnsiTheme="majorBidi" w:cstheme="majorBidi"/>
          <w:sz w:val="24"/>
          <w:szCs w:val="24"/>
        </w:rPr>
        <w:t xml:space="preserve"> (Table 3.4).</w:t>
      </w:r>
    </w:p>
    <w:p w14:paraId="227A4268" w14:textId="437E13CB" w:rsidR="001E7B85" w:rsidRPr="001E7B85" w:rsidRDefault="001E7B85" w:rsidP="001E7B85">
      <w:pPr>
        <w:pStyle w:val="Caption"/>
        <w:keepNext/>
        <w:spacing w:line="480" w:lineRule="auto"/>
        <w:rPr>
          <w:i/>
          <w:iCs w:val="0"/>
        </w:rPr>
      </w:pPr>
      <w:bookmarkStart w:id="136" w:name="_Toc136701961"/>
      <w:r w:rsidRPr="0038104E">
        <w:rPr>
          <w:b/>
          <w:bCs/>
        </w:rPr>
        <w:t>Table 3.</w:t>
      </w:r>
      <w:r>
        <w:rPr>
          <w:b/>
          <w:bCs/>
        </w:rPr>
        <w:t>4</w:t>
      </w:r>
      <w:r w:rsidRPr="0038104E">
        <w:rPr>
          <w:b/>
          <w:bCs/>
        </w:rPr>
        <w:t>.</w:t>
      </w:r>
      <w:r>
        <w:rPr>
          <w:b/>
          <w:bCs/>
        </w:rPr>
        <w:t xml:space="preserve"> </w:t>
      </w:r>
      <w:r w:rsidRPr="001E7B85">
        <w:rPr>
          <w:rStyle w:val="fontstyle01"/>
          <w:rFonts w:asciiTheme="majorBidi" w:hAnsiTheme="majorBidi" w:cstheme="majorBidi"/>
          <w:b w:val="0"/>
          <w:bCs w:val="0"/>
          <w:i/>
          <w:color w:val="auto"/>
          <w:sz w:val="24"/>
          <w:szCs w:val="24"/>
        </w:rPr>
        <w:t xml:space="preserve">Gender Differences in </w:t>
      </w:r>
      <w:r w:rsidRPr="001E7B85">
        <w:rPr>
          <w:rStyle w:val="normaltextrun"/>
          <w:rFonts w:asciiTheme="majorBidi" w:hAnsiTheme="majorBidi" w:cstheme="majorBidi"/>
          <w:i/>
          <w:szCs w:val="24"/>
        </w:rPr>
        <w:t>different</w:t>
      </w:r>
      <w:r w:rsidRPr="001E7B85">
        <w:rPr>
          <w:rStyle w:val="normaltextrun"/>
          <w:rFonts w:asciiTheme="majorBidi" w:hAnsiTheme="majorBidi" w:cstheme="majorBidi"/>
          <w:b/>
          <w:bCs/>
          <w:i/>
          <w:szCs w:val="24"/>
        </w:rPr>
        <w:t xml:space="preserve"> </w:t>
      </w:r>
      <w:r w:rsidRPr="001E7B85">
        <w:rPr>
          <w:rStyle w:val="fontstyle01"/>
          <w:rFonts w:asciiTheme="majorBidi" w:hAnsiTheme="majorBidi" w:cstheme="majorBidi"/>
          <w:b w:val="0"/>
          <w:bCs w:val="0"/>
          <w:i/>
          <w:color w:val="auto"/>
          <w:sz w:val="24"/>
          <w:szCs w:val="24"/>
        </w:rPr>
        <w:t>scales</w:t>
      </w:r>
      <w:r w:rsidRPr="001E7B85">
        <w:rPr>
          <w:rStyle w:val="fontstyle01"/>
          <w:rFonts w:asciiTheme="majorBidi" w:hAnsiTheme="majorBidi" w:cstheme="majorBidi"/>
          <w:b w:val="0"/>
          <w:bCs w:val="0"/>
          <w:color w:val="auto"/>
          <w:sz w:val="24"/>
          <w:szCs w:val="24"/>
        </w:rPr>
        <w:t xml:space="preserve"> </w:t>
      </w:r>
      <w:r w:rsidRPr="001E7B85">
        <w:t>M (SD)</w:t>
      </w:r>
      <w:r>
        <w:t xml:space="preserve"> </w:t>
      </w:r>
      <w:r w:rsidRPr="005A417B">
        <w:rPr>
          <w:i/>
          <w:iCs w:val="0"/>
          <w:color w:val="FFFFFF" w:themeColor="background1"/>
        </w:rPr>
        <w:fldChar w:fldCharType="begin"/>
      </w:r>
      <w:r w:rsidRPr="005A417B">
        <w:rPr>
          <w:i/>
          <w:iCs w:val="0"/>
          <w:color w:val="FFFFFF" w:themeColor="background1"/>
        </w:rPr>
        <w:instrText xml:space="preserve"> SEQ Table \* ARABIC </w:instrText>
      </w:r>
      <w:r w:rsidRPr="005A417B">
        <w:rPr>
          <w:i/>
          <w:iCs w:val="0"/>
          <w:color w:val="FFFFFF" w:themeColor="background1"/>
        </w:rPr>
        <w:fldChar w:fldCharType="separate"/>
      </w:r>
      <w:r w:rsidRPr="005A417B">
        <w:rPr>
          <w:i/>
          <w:iCs w:val="0"/>
          <w:noProof/>
          <w:color w:val="FFFFFF" w:themeColor="background1"/>
        </w:rPr>
        <w:t>6</w:t>
      </w:r>
      <w:bookmarkEnd w:id="136"/>
      <w:r w:rsidRPr="005A417B">
        <w:rPr>
          <w:i/>
          <w:iCs w:val="0"/>
          <w:color w:val="FFFFFF" w:themeColor="background1"/>
        </w:rPr>
        <w:fldChar w:fldCharType="end"/>
      </w:r>
      <w:r w:rsidRPr="001E7B85">
        <w:rPr>
          <w:b/>
          <w:bCs/>
          <w:i/>
          <w:iCs w:val="0"/>
        </w:rPr>
        <w:t xml:space="preserve"> </w:t>
      </w:r>
    </w:p>
    <w:tbl>
      <w:tblPr>
        <w:tblW w:w="685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29"/>
        <w:gridCol w:w="2150"/>
        <w:gridCol w:w="1778"/>
      </w:tblGrid>
      <w:tr w:rsidR="001349EB" w:rsidRPr="001349EB" w14:paraId="7B15EBAC" w14:textId="77777777" w:rsidTr="00FE6ADA">
        <w:trPr>
          <w:trHeight w:val="101"/>
        </w:trPr>
        <w:tc>
          <w:tcPr>
            <w:tcW w:w="2929" w:type="dxa"/>
            <w:tcBorders>
              <w:top w:val="single" w:sz="6" w:space="0" w:color="auto"/>
              <w:left w:val="nil"/>
              <w:bottom w:val="single" w:sz="6" w:space="0" w:color="auto"/>
              <w:right w:val="nil"/>
            </w:tcBorders>
            <w:shd w:val="clear" w:color="auto" w:fill="auto"/>
            <w:hideMark/>
          </w:tcPr>
          <w:p w14:paraId="731F21E1"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Variable</w:t>
            </w:r>
          </w:p>
        </w:tc>
        <w:tc>
          <w:tcPr>
            <w:tcW w:w="2150" w:type="dxa"/>
            <w:tcBorders>
              <w:top w:val="single" w:sz="6" w:space="0" w:color="auto"/>
              <w:left w:val="nil"/>
              <w:bottom w:val="single" w:sz="6" w:space="0" w:color="auto"/>
              <w:right w:val="nil"/>
            </w:tcBorders>
            <w:shd w:val="clear" w:color="auto" w:fill="auto"/>
          </w:tcPr>
          <w:p w14:paraId="0C63B5EB" w14:textId="77777777" w:rsidR="008B50D2" w:rsidRPr="001349EB" w:rsidRDefault="008B50D2" w:rsidP="00FE6ADA">
            <w:pPr>
              <w:tabs>
                <w:tab w:val="left" w:pos="2160"/>
              </w:tabs>
              <w:spacing w:before="100" w:beforeAutospacing="1" w:after="100" w:afterAutospacing="1" w:line="240" w:lineRule="auto"/>
              <w:jc w:val="both"/>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Overall scales</w:t>
            </w:r>
          </w:p>
        </w:tc>
        <w:tc>
          <w:tcPr>
            <w:tcW w:w="1778" w:type="dxa"/>
            <w:tcBorders>
              <w:top w:val="single" w:sz="6" w:space="0" w:color="auto"/>
              <w:left w:val="nil"/>
              <w:bottom w:val="single" w:sz="6" w:space="0" w:color="auto"/>
              <w:right w:val="nil"/>
            </w:tcBorders>
          </w:tcPr>
          <w:p w14:paraId="6846B18A" w14:textId="77777777" w:rsidR="008B50D2" w:rsidRPr="001349EB" w:rsidRDefault="008B50D2" w:rsidP="00FE6ADA">
            <w:pPr>
              <w:tabs>
                <w:tab w:val="left" w:pos="2160"/>
              </w:tabs>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Mdn</w:t>
            </w:r>
          </w:p>
        </w:tc>
      </w:tr>
      <w:tr w:rsidR="001349EB" w:rsidRPr="001349EB" w14:paraId="201CAFAE" w14:textId="77777777" w:rsidTr="00FE6ADA">
        <w:trPr>
          <w:trHeight w:val="101"/>
        </w:trPr>
        <w:tc>
          <w:tcPr>
            <w:tcW w:w="2929" w:type="dxa"/>
            <w:tcBorders>
              <w:top w:val="nil"/>
              <w:left w:val="nil"/>
              <w:bottom w:val="nil"/>
              <w:right w:val="nil"/>
            </w:tcBorders>
            <w:shd w:val="clear" w:color="auto" w:fill="auto"/>
          </w:tcPr>
          <w:p w14:paraId="12FF1EF2"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xml:space="preserve">Males </w:t>
            </w:r>
          </w:p>
        </w:tc>
        <w:tc>
          <w:tcPr>
            <w:tcW w:w="2150" w:type="dxa"/>
            <w:tcBorders>
              <w:top w:val="nil"/>
              <w:left w:val="nil"/>
              <w:bottom w:val="nil"/>
              <w:right w:val="nil"/>
            </w:tcBorders>
            <w:shd w:val="clear" w:color="auto" w:fill="auto"/>
          </w:tcPr>
          <w:p w14:paraId="6052EE52"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1778" w:type="dxa"/>
            <w:tcBorders>
              <w:top w:val="nil"/>
              <w:left w:val="nil"/>
              <w:bottom w:val="nil"/>
              <w:right w:val="nil"/>
            </w:tcBorders>
          </w:tcPr>
          <w:p w14:paraId="688DB9C5"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N=175</w:t>
            </w:r>
          </w:p>
        </w:tc>
      </w:tr>
      <w:tr w:rsidR="001349EB" w:rsidRPr="001349EB" w14:paraId="451189EB" w14:textId="77777777" w:rsidTr="00FE6ADA">
        <w:trPr>
          <w:trHeight w:val="101"/>
        </w:trPr>
        <w:tc>
          <w:tcPr>
            <w:tcW w:w="2929" w:type="dxa"/>
            <w:tcBorders>
              <w:top w:val="nil"/>
              <w:left w:val="nil"/>
              <w:bottom w:val="nil"/>
              <w:right w:val="nil"/>
            </w:tcBorders>
            <w:shd w:val="clear" w:color="auto" w:fill="auto"/>
            <w:hideMark/>
          </w:tcPr>
          <w:p w14:paraId="078C7C62"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w:t>
            </w:r>
          </w:p>
        </w:tc>
        <w:tc>
          <w:tcPr>
            <w:tcW w:w="2150" w:type="dxa"/>
            <w:tcBorders>
              <w:top w:val="nil"/>
              <w:left w:val="nil"/>
              <w:bottom w:val="nil"/>
              <w:right w:val="nil"/>
            </w:tcBorders>
            <w:shd w:val="clear" w:color="auto" w:fill="auto"/>
            <w:hideMark/>
          </w:tcPr>
          <w:p w14:paraId="338C6ABC"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w:t>
            </w:r>
          </w:p>
        </w:tc>
        <w:tc>
          <w:tcPr>
            <w:tcW w:w="1778" w:type="dxa"/>
            <w:tcBorders>
              <w:top w:val="nil"/>
              <w:left w:val="nil"/>
              <w:bottom w:val="nil"/>
              <w:right w:val="nil"/>
            </w:tcBorders>
          </w:tcPr>
          <w:p w14:paraId="2CE76B71"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xml:space="preserve">31.00 </w:t>
            </w:r>
          </w:p>
        </w:tc>
      </w:tr>
      <w:tr w:rsidR="001349EB" w:rsidRPr="001349EB" w14:paraId="117A983F" w14:textId="77777777" w:rsidTr="00FE6ADA">
        <w:trPr>
          <w:trHeight w:val="101"/>
        </w:trPr>
        <w:tc>
          <w:tcPr>
            <w:tcW w:w="2929" w:type="dxa"/>
            <w:tcBorders>
              <w:top w:val="nil"/>
              <w:left w:val="nil"/>
              <w:bottom w:val="nil"/>
              <w:right w:val="nil"/>
            </w:tcBorders>
            <w:shd w:val="clear" w:color="auto" w:fill="auto"/>
          </w:tcPr>
          <w:p w14:paraId="4CE4DB3B"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150" w:type="dxa"/>
            <w:tcBorders>
              <w:top w:val="nil"/>
              <w:left w:val="nil"/>
              <w:bottom w:val="nil"/>
              <w:right w:val="nil"/>
            </w:tcBorders>
            <w:shd w:val="clear" w:color="auto" w:fill="auto"/>
          </w:tcPr>
          <w:p w14:paraId="02BB3EA1" w14:textId="77777777" w:rsidR="008B50D2" w:rsidRPr="001349EB" w:rsidRDefault="008B50D2" w:rsidP="00FE6ADA">
            <w:pPr>
              <w:pStyle w:val="NoSpacing"/>
              <w:rPr>
                <w:rFonts w:asciiTheme="majorBidi" w:hAnsiTheme="majorBidi" w:cstheme="majorBidi"/>
                <w:sz w:val="24"/>
                <w:szCs w:val="24"/>
              </w:rPr>
            </w:pPr>
            <w:r w:rsidRPr="001349EB">
              <w:rPr>
                <w:rFonts w:asciiTheme="majorBidi" w:hAnsiTheme="majorBidi" w:cstheme="majorBidi"/>
                <w:sz w:val="24"/>
                <w:szCs w:val="24"/>
              </w:rPr>
              <w:t>DERS</w:t>
            </w:r>
          </w:p>
        </w:tc>
        <w:tc>
          <w:tcPr>
            <w:tcW w:w="1778" w:type="dxa"/>
            <w:tcBorders>
              <w:top w:val="nil"/>
              <w:left w:val="nil"/>
              <w:bottom w:val="nil"/>
              <w:right w:val="nil"/>
            </w:tcBorders>
          </w:tcPr>
          <w:p w14:paraId="645E51F2"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 xml:space="preserve">93.00 </w:t>
            </w:r>
          </w:p>
        </w:tc>
      </w:tr>
      <w:tr w:rsidR="001349EB" w:rsidRPr="001349EB" w14:paraId="216ED9EF" w14:textId="77777777" w:rsidTr="00FE6ADA">
        <w:trPr>
          <w:trHeight w:val="101"/>
        </w:trPr>
        <w:tc>
          <w:tcPr>
            <w:tcW w:w="2929" w:type="dxa"/>
            <w:tcBorders>
              <w:top w:val="nil"/>
              <w:left w:val="nil"/>
              <w:bottom w:val="nil"/>
              <w:right w:val="nil"/>
            </w:tcBorders>
            <w:shd w:val="clear" w:color="auto" w:fill="auto"/>
          </w:tcPr>
          <w:p w14:paraId="272F5F83"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2150" w:type="dxa"/>
            <w:tcBorders>
              <w:top w:val="nil"/>
              <w:left w:val="nil"/>
              <w:bottom w:val="nil"/>
              <w:right w:val="nil"/>
            </w:tcBorders>
            <w:shd w:val="clear" w:color="auto" w:fill="auto"/>
          </w:tcPr>
          <w:p w14:paraId="5F6FE806" w14:textId="77777777" w:rsidR="008B50D2" w:rsidRPr="001349EB" w:rsidRDefault="008B50D2" w:rsidP="00FE6ADA">
            <w:pPr>
              <w:pStyle w:val="NoSpacing"/>
              <w:rPr>
                <w:rFonts w:asciiTheme="majorBidi" w:hAnsiTheme="majorBidi" w:cstheme="majorBidi"/>
                <w:sz w:val="24"/>
                <w:szCs w:val="24"/>
                <w:lang w:val="pt-PT"/>
              </w:rPr>
            </w:pPr>
          </w:p>
        </w:tc>
        <w:tc>
          <w:tcPr>
            <w:tcW w:w="1778" w:type="dxa"/>
            <w:tcBorders>
              <w:top w:val="nil"/>
              <w:left w:val="nil"/>
              <w:bottom w:val="nil"/>
              <w:right w:val="nil"/>
            </w:tcBorders>
          </w:tcPr>
          <w:p w14:paraId="63251A4D"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r>
      <w:tr w:rsidR="001349EB" w:rsidRPr="001349EB" w14:paraId="1265D2CF" w14:textId="77777777" w:rsidTr="00FE6ADA">
        <w:trPr>
          <w:trHeight w:val="101"/>
        </w:trPr>
        <w:tc>
          <w:tcPr>
            <w:tcW w:w="2929" w:type="dxa"/>
            <w:tcBorders>
              <w:top w:val="nil"/>
              <w:left w:val="nil"/>
              <w:bottom w:val="nil"/>
              <w:right w:val="nil"/>
            </w:tcBorders>
            <w:shd w:val="clear" w:color="auto" w:fill="auto"/>
          </w:tcPr>
          <w:p w14:paraId="34AB771F"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 xml:space="preserve">Females </w:t>
            </w:r>
          </w:p>
        </w:tc>
        <w:tc>
          <w:tcPr>
            <w:tcW w:w="2150" w:type="dxa"/>
            <w:tcBorders>
              <w:top w:val="nil"/>
              <w:left w:val="nil"/>
              <w:bottom w:val="nil"/>
              <w:right w:val="nil"/>
            </w:tcBorders>
            <w:shd w:val="clear" w:color="auto" w:fill="auto"/>
          </w:tcPr>
          <w:p w14:paraId="3105BD2D"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1778" w:type="dxa"/>
            <w:tcBorders>
              <w:top w:val="nil"/>
              <w:left w:val="nil"/>
              <w:bottom w:val="nil"/>
              <w:right w:val="nil"/>
            </w:tcBorders>
          </w:tcPr>
          <w:p w14:paraId="443723D1"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eastAsia="zh-CN"/>
              </w:rPr>
              <w:t>N=</w:t>
            </w:r>
            <w:r w:rsidRPr="001349EB">
              <w:rPr>
                <w:rFonts w:asciiTheme="majorBidi" w:eastAsia="Times New Roman" w:hAnsiTheme="majorBidi" w:cstheme="majorBidi"/>
                <w:sz w:val="24"/>
                <w:szCs w:val="24"/>
                <w:lang w:val="pt-PT" w:eastAsia="zh-CN"/>
              </w:rPr>
              <w:t xml:space="preserve"> 220</w:t>
            </w:r>
          </w:p>
        </w:tc>
      </w:tr>
      <w:tr w:rsidR="001349EB" w:rsidRPr="001349EB" w14:paraId="3A6C1B1E" w14:textId="77777777" w:rsidTr="00FE6ADA">
        <w:trPr>
          <w:trHeight w:val="101"/>
        </w:trPr>
        <w:tc>
          <w:tcPr>
            <w:tcW w:w="2929" w:type="dxa"/>
            <w:tcBorders>
              <w:top w:val="nil"/>
              <w:left w:val="nil"/>
              <w:bottom w:val="nil"/>
              <w:right w:val="nil"/>
            </w:tcBorders>
            <w:shd w:val="clear" w:color="auto" w:fill="auto"/>
          </w:tcPr>
          <w:p w14:paraId="6755066B"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2150" w:type="dxa"/>
            <w:tcBorders>
              <w:top w:val="nil"/>
              <w:left w:val="nil"/>
              <w:bottom w:val="nil"/>
              <w:right w:val="nil"/>
            </w:tcBorders>
            <w:shd w:val="clear" w:color="auto" w:fill="auto"/>
          </w:tcPr>
          <w:p w14:paraId="43E4320E"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ASRS </w:t>
            </w:r>
          </w:p>
        </w:tc>
        <w:tc>
          <w:tcPr>
            <w:tcW w:w="1778" w:type="dxa"/>
            <w:tcBorders>
              <w:top w:val="nil"/>
              <w:left w:val="nil"/>
              <w:bottom w:val="nil"/>
              <w:right w:val="nil"/>
            </w:tcBorders>
          </w:tcPr>
          <w:p w14:paraId="24610E3E"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 xml:space="preserve">33.00 </w:t>
            </w:r>
          </w:p>
        </w:tc>
      </w:tr>
      <w:tr w:rsidR="001349EB" w:rsidRPr="001349EB" w14:paraId="444C8EC1" w14:textId="77777777" w:rsidTr="00FE6ADA">
        <w:trPr>
          <w:trHeight w:val="59"/>
        </w:trPr>
        <w:tc>
          <w:tcPr>
            <w:tcW w:w="2929" w:type="dxa"/>
            <w:tcBorders>
              <w:top w:val="nil"/>
              <w:left w:val="nil"/>
              <w:bottom w:val="nil"/>
              <w:right w:val="nil"/>
            </w:tcBorders>
            <w:shd w:val="clear" w:color="auto" w:fill="auto"/>
          </w:tcPr>
          <w:p w14:paraId="60592962"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2150" w:type="dxa"/>
            <w:tcBorders>
              <w:top w:val="nil"/>
              <w:left w:val="nil"/>
              <w:bottom w:val="nil"/>
              <w:right w:val="nil"/>
            </w:tcBorders>
            <w:shd w:val="clear" w:color="auto" w:fill="auto"/>
          </w:tcPr>
          <w:p w14:paraId="57958C7C" w14:textId="77777777" w:rsidR="008B50D2" w:rsidRPr="001349EB" w:rsidRDefault="008B50D2" w:rsidP="00FE6ADA">
            <w:pPr>
              <w:spacing w:line="240" w:lineRule="auto"/>
              <w:rPr>
                <w:rFonts w:asciiTheme="majorBidi" w:hAnsiTheme="majorBidi" w:cstheme="majorBidi"/>
                <w:sz w:val="24"/>
                <w:szCs w:val="24"/>
                <w:lang w:val="pt-PT"/>
              </w:rPr>
            </w:pPr>
            <w:r w:rsidRPr="001349EB">
              <w:rPr>
                <w:rFonts w:asciiTheme="majorBidi" w:hAnsiTheme="majorBidi" w:cstheme="majorBidi"/>
                <w:sz w:val="24"/>
                <w:szCs w:val="24"/>
                <w:lang w:val="pt-PT"/>
              </w:rPr>
              <w:t>DERS</w:t>
            </w:r>
          </w:p>
        </w:tc>
        <w:tc>
          <w:tcPr>
            <w:tcW w:w="1778" w:type="dxa"/>
            <w:tcBorders>
              <w:top w:val="nil"/>
              <w:left w:val="nil"/>
              <w:bottom w:val="nil"/>
              <w:right w:val="nil"/>
            </w:tcBorders>
          </w:tcPr>
          <w:p w14:paraId="1F3B62DE" w14:textId="77777777" w:rsidR="008B50D2" w:rsidRPr="001349EB" w:rsidRDefault="008B50D2" w:rsidP="00FE6ADA">
            <w:pPr>
              <w:spacing w:line="240" w:lineRule="auto"/>
              <w:rPr>
                <w:rFonts w:asciiTheme="majorBidi" w:hAnsiTheme="majorBidi" w:cstheme="majorBidi"/>
                <w:sz w:val="24"/>
                <w:szCs w:val="24"/>
                <w:lang w:val="pt-PT"/>
              </w:rPr>
            </w:pPr>
            <w:r w:rsidRPr="001349EB">
              <w:rPr>
                <w:rFonts w:asciiTheme="majorBidi" w:eastAsia="Times New Roman" w:hAnsiTheme="majorBidi" w:cstheme="majorBidi"/>
                <w:sz w:val="24"/>
                <w:szCs w:val="24"/>
                <w:lang w:val="pt-PT" w:eastAsia="zh-CN"/>
              </w:rPr>
              <w:t xml:space="preserve">95.00 </w:t>
            </w:r>
          </w:p>
        </w:tc>
      </w:tr>
      <w:tr w:rsidR="001349EB" w:rsidRPr="001349EB" w14:paraId="5B5C9F37" w14:textId="77777777" w:rsidTr="00FE6ADA">
        <w:trPr>
          <w:trHeight w:val="59"/>
        </w:trPr>
        <w:tc>
          <w:tcPr>
            <w:tcW w:w="2929" w:type="dxa"/>
            <w:tcBorders>
              <w:top w:val="nil"/>
              <w:left w:val="nil"/>
              <w:bottom w:val="nil"/>
              <w:right w:val="nil"/>
            </w:tcBorders>
            <w:shd w:val="clear" w:color="auto" w:fill="auto"/>
          </w:tcPr>
          <w:p w14:paraId="480D4D1E"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2150" w:type="dxa"/>
            <w:tcBorders>
              <w:top w:val="nil"/>
              <w:left w:val="nil"/>
              <w:bottom w:val="nil"/>
              <w:right w:val="nil"/>
            </w:tcBorders>
            <w:shd w:val="clear" w:color="auto" w:fill="auto"/>
          </w:tcPr>
          <w:p w14:paraId="41544AEB" w14:textId="77777777" w:rsidR="008B50D2" w:rsidRPr="001349EB" w:rsidRDefault="008B50D2" w:rsidP="00FE6ADA">
            <w:pPr>
              <w:spacing w:line="240" w:lineRule="auto"/>
              <w:rPr>
                <w:rFonts w:asciiTheme="majorBidi" w:hAnsiTheme="majorBidi" w:cstheme="majorBidi"/>
                <w:sz w:val="24"/>
                <w:szCs w:val="24"/>
                <w:lang w:val="pt-PT"/>
              </w:rPr>
            </w:pPr>
          </w:p>
        </w:tc>
        <w:tc>
          <w:tcPr>
            <w:tcW w:w="1778" w:type="dxa"/>
            <w:tcBorders>
              <w:top w:val="nil"/>
              <w:left w:val="nil"/>
              <w:bottom w:val="nil"/>
              <w:right w:val="nil"/>
            </w:tcBorders>
          </w:tcPr>
          <w:p w14:paraId="59CAFD19" w14:textId="77777777" w:rsidR="008B50D2" w:rsidRPr="001349EB" w:rsidRDefault="008B50D2" w:rsidP="00FE6ADA">
            <w:pPr>
              <w:spacing w:line="240" w:lineRule="auto"/>
              <w:rPr>
                <w:rFonts w:asciiTheme="majorBidi" w:eastAsia="Times New Roman" w:hAnsiTheme="majorBidi" w:cstheme="majorBidi"/>
                <w:sz w:val="24"/>
                <w:szCs w:val="24"/>
                <w:lang w:val="pt-PT" w:eastAsia="zh-CN"/>
              </w:rPr>
            </w:pPr>
          </w:p>
        </w:tc>
      </w:tr>
      <w:tr w:rsidR="001349EB" w:rsidRPr="001349EB" w14:paraId="624945A5" w14:textId="77777777" w:rsidTr="00FE6ADA">
        <w:trPr>
          <w:trHeight w:val="59"/>
        </w:trPr>
        <w:tc>
          <w:tcPr>
            <w:tcW w:w="2929" w:type="dxa"/>
            <w:tcBorders>
              <w:top w:val="nil"/>
              <w:left w:val="nil"/>
              <w:bottom w:val="nil"/>
              <w:right w:val="nil"/>
            </w:tcBorders>
            <w:shd w:val="clear" w:color="auto" w:fill="auto"/>
          </w:tcPr>
          <w:p w14:paraId="0B54F9D8"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lastRenderedPageBreak/>
              <w:t xml:space="preserve"> Total gender</w:t>
            </w:r>
          </w:p>
        </w:tc>
        <w:tc>
          <w:tcPr>
            <w:tcW w:w="2150" w:type="dxa"/>
            <w:tcBorders>
              <w:top w:val="nil"/>
              <w:left w:val="nil"/>
              <w:bottom w:val="nil"/>
              <w:right w:val="nil"/>
            </w:tcBorders>
            <w:shd w:val="clear" w:color="auto" w:fill="auto"/>
          </w:tcPr>
          <w:p w14:paraId="5601866B" w14:textId="77777777" w:rsidR="008B50D2" w:rsidRPr="001349EB" w:rsidRDefault="008B50D2" w:rsidP="00FE6ADA">
            <w:pPr>
              <w:spacing w:line="240" w:lineRule="auto"/>
              <w:rPr>
                <w:rFonts w:asciiTheme="majorBidi" w:hAnsiTheme="majorBidi" w:cstheme="majorBidi"/>
                <w:sz w:val="24"/>
                <w:szCs w:val="24"/>
                <w:lang w:val="pt-PT"/>
              </w:rPr>
            </w:pPr>
          </w:p>
        </w:tc>
        <w:tc>
          <w:tcPr>
            <w:tcW w:w="1778" w:type="dxa"/>
            <w:tcBorders>
              <w:top w:val="nil"/>
              <w:left w:val="nil"/>
              <w:bottom w:val="nil"/>
              <w:right w:val="nil"/>
            </w:tcBorders>
          </w:tcPr>
          <w:p w14:paraId="138EA47F" w14:textId="77777777" w:rsidR="008B50D2" w:rsidRPr="001349EB" w:rsidRDefault="008B50D2" w:rsidP="00FE6ADA">
            <w:pPr>
              <w:spacing w:line="240" w:lineRule="auto"/>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N=402</w:t>
            </w:r>
          </w:p>
        </w:tc>
      </w:tr>
      <w:tr w:rsidR="001349EB" w:rsidRPr="001349EB" w14:paraId="65C694CC" w14:textId="77777777" w:rsidTr="00FE6ADA">
        <w:trPr>
          <w:trHeight w:val="59"/>
        </w:trPr>
        <w:tc>
          <w:tcPr>
            <w:tcW w:w="2929" w:type="dxa"/>
            <w:tcBorders>
              <w:top w:val="nil"/>
              <w:left w:val="nil"/>
              <w:bottom w:val="nil"/>
              <w:right w:val="nil"/>
            </w:tcBorders>
            <w:shd w:val="clear" w:color="auto" w:fill="auto"/>
          </w:tcPr>
          <w:p w14:paraId="3001BCE9"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2150" w:type="dxa"/>
            <w:tcBorders>
              <w:top w:val="nil"/>
              <w:left w:val="nil"/>
              <w:bottom w:val="nil"/>
              <w:right w:val="nil"/>
            </w:tcBorders>
            <w:shd w:val="clear" w:color="auto" w:fill="auto"/>
          </w:tcPr>
          <w:p w14:paraId="4DB8F4AF" w14:textId="77777777" w:rsidR="008B50D2" w:rsidRPr="001349EB" w:rsidRDefault="008B50D2" w:rsidP="00FE6ADA">
            <w:pPr>
              <w:spacing w:line="240" w:lineRule="auto"/>
              <w:rPr>
                <w:rFonts w:asciiTheme="majorBidi" w:hAnsiTheme="majorBidi" w:cstheme="majorBidi"/>
                <w:sz w:val="24"/>
                <w:szCs w:val="24"/>
                <w:lang w:val="pt-PT"/>
              </w:rPr>
            </w:pPr>
            <w:r w:rsidRPr="001349EB">
              <w:rPr>
                <w:rFonts w:asciiTheme="majorBidi" w:eastAsia="Times New Roman" w:hAnsiTheme="majorBidi" w:cstheme="majorBidi"/>
                <w:sz w:val="24"/>
                <w:szCs w:val="24"/>
                <w:lang w:val="pt-PT" w:eastAsia="zh-CN"/>
              </w:rPr>
              <w:t>ASRS </w:t>
            </w:r>
          </w:p>
        </w:tc>
        <w:tc>
          <w:tcPr>
            <w:tcW w:w="1778" w:type="dxa"/>
            <w:tcBorders>
              <w:top w:val="nil"/>
              <w:left w:val="nil"/>
              <w:bottom w:val="nil"/>
              <w:right w:val="nil"/>
            </w:tcBorders>
          </w:tcPr>
          <w:p w14:paraId="4B8FC6B3" w14:textId="77777777" w:rsidR="008B50D2" w:rsidRPr="001349EB" w:rsidRDefault="008B50D2" w:rsidP="00FE6ADA">
            <w:pPr>
              <w:spacing w:line="240" w:lineRule="auto"/>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 xml:space="preserve">32.00 </w:t>
            </w:r>
          </w:p>
        </w:tc>
      </w:tr>
      <w:tr w:rsidR="001349EB" w:rsidRPr="001349EB" w14:paraId="21A3EB0E" w14:textId="77777777" w:rsidTr="00FE6ADA">
        <w:trPr>
          <w:trHeight w:val="59"/>
        </w:trPr>
        <w:tc>
          <w:tcPr>
            <w:tcW w:w="2929" w:type="dxa"/>
            <w:tcBorders>
              <w:top w:val="nil"/>
              <w:left w:val="nil"/>
              <w:bottom w:val="single" w:sz="6" w:space="0" w:color="auto"/>
              <w:right w:val="nil"/>
            </w:tcBorders>
            <w:shd w:val="clear" w:color="auto" w:fill="auto"/>
          </w:tcPr>
          <w:p w14:paraId="0E4732CD" w14:textId="77777777" w:rsidR="008B50D2" w:rsidRPr="001349EB" w:rsidRDefault="008B50D2" w:rsidP="00FE6ADA">
            <w:pPr>
              <w:spacing w:before="100" w:beforeAutospacing="1" w:after="100" w:afterAutospacing="1" w:line="240" w:lineRule="auto"/>
              <w:textAlignment w:val="baseline"/>
              <w:rPr>
                <w:rFonts w:asciiTheme="majorBidi" w:eastAsia="Times New Roman" w:hAnsiTheme="majorBidi" w:cstheme="majorBidi"/>
                <w:sz w:val="24"/>
                <w:szCs w:val="24"/>
                <w:lang w:val="pt-PT" w:eastAsia="zh-CN"/>
              </w:rPr>
            </w:pPr>
          </w:p>
        </w:tc>
        <w:tc>
          <w:tcPr>
            <w:tcW w:w="2150" w:type="dxa"/>
            <w:tcBorders>
              <w:top w:val="nil"/>
              <w:left w:val="nil"/>
              <w:bottom w:val="single" w:sz="6" w:space="0" w:color="auto"/>
              <w:right w:val="nil"/>
            </w:tcBorders>
            <w:shd w:val="clear" w:color="auto" w:fill="auto"/>
          </w:tcPr>
          <w:p w14:paraId="5C748A09" w14:textId="77777777" w:rsidR="008B50D2" w:rsidRPr="001349EB" w:rsidRDefault="008B50D2" w:rsidP="00FE6ADA">
            <w:pPr>
              <w:spacing w:line="240" w:lineRule="auto"/>
              <w:rPr>
                <w:rFonts w:asciiTheme="majorBidi" w:eastAsia="Times New Roman" w:hAnsiTheme="majorBidi" w:cstheme="majorBidi"/>
                <w:sz w:val="24"/>
                <w:szCs w:val="24"/>
                <w:lang w:val="pt-PT" w:eastAsia="zh-CN"/>
              </w:rPr>
            </w:pPr>
            <w:r w:rsidRPr="001349EB">
              <w:rPr>
                <w:rFonts w:asciiTheme="majorBidi" w:hAnsiTheme="majorBidi" w:cstheme="majorBidi"/>
                <w:sz w:val="24"/>
                <w:szCs w:val="24"/>
                <w:lang w:val="pt-PT"/>
              </w:rPr>
              <w:t>DERS</w:t>
            </w:r>
          </w:p>
        </w:tc>
        <w:tc>
          <w:tcPr>
            <w:tcW w:w="1778" w:type="dxa"/>
            <w:tcBorders>
              <w:top w:val="nil"/>
              <w:left w:val="nil"/>
              <w:bottom w:val="single" w:sz="6" w:space="0" w:color="auto"/>
              <w:right w:val="nil"/>
            </w:tcBorders>
          </w:tcPr>
          <w:p w14:paraId="7DE05182" w14:textId="77777777" w:rsidR="008B50D2" w:rsidRPr="001349EB" w:rsidRDefault="008B50D2" w:rsidP="00FE6ADA">
            <w:pPr>
              <w:spacing w:line="240" w:lineRule="auto"/>
              <w:rPr>
                <w:rFonts w:asciiTheme="majorBidi" w:eastAsia="Times New Roman" w:hAnsiTheme="majorBidi" w:cstheme="majorBidi"/>
                <w:sz w:val="24"/>
                <w:szCs w:val="24"/>
                <w:lang w:val="pt-PT" w:eastAsia="zh-CN"/>
              </w:rPr>
            </w:pPr>
            <w:r w:rsidRPr="001349EB">
              <w:rPr>
                <w:rFonts w:asciiTheme="majorBidi" w:eastAsia="Times New Roman" w:hAnsiTheme="majorBidi" w:cstheme="majorBidi"/>
                <w:sz w:val="24"/>
                <w:szCs w:val="24"/>
                <w:lang w:val="pt-PT" w:eastAsia="zh-CN"/>
              </w:rPr>
              <w:t xml:space="preserve">95.00 </w:t>
            </w:r>
          </w:p>
        </w:tc>
      </w:tr>
    </w:tbl>
    <w:p w14:paraId="4844C097" w14:textId="197DFCEA" w:rsidR="008B50D2" w:rsidRDefault="008B50D2" w:rsidP="008B50D2">
      <w:pPr>
        <w:pStyle w:val="Default"/>
        <w:rPr>
          <w:rFonts w:asciiTheme="majorBidi" w:hAnsiTheme="majorBidi" w:cstheme="majorBidi"/>
          <w:color w:val="FF0000"/>
        </w:rPr>
      </w:pPr>
    </w:p>
    <w:p w14:paraId="115C6385" w14:textId="77777777" w:rsidR="00322183" w:rsidRPr="008B50D2" w:rsidRDefault="00322183" w:rsidP="008B50D2">
      <w:pPr>
        <w:pStyle w:val="Default"/>
        <w:rPr>
          <w:rFonts w:asciiTheme="majorBidi" w:hAnsiTheme="majorBidi" w:cstheme="majorBidi"/>
          <w:color w:val="FF0000"/>
        </w:rPr>
      </w:pPr>
    </w:p>
    <w:p w14:paraId="64BD4E36" w14:textId="4FC5BF78" w:rsidR="002145EC" w:rsidRPr="008B50D2" w:rsidRDefault="002145EC" w:rsidP="008B50D2">
      <w:pPr>
        <w:spacing w:after="160" w:line="480" w:lineRule="auto"/>
        <w:rPr>
          <w:rFonts w:asciiTheme="majorBidi" w:eastAsiaTheme="minorEastAsia" w:hAnsiTheme="majorBidi" w:cstheme="majorBidi"/>
          <w:b/>
          <w:bCs/>
          <w:color w:val="000000"/>
          <w:sz w:val="24"/>
          <w:szCs w:val="24"/>
          <w:lang w:eastAsia="zh-CN"/>
        </w:rPr>
      </w:pPr>
      <w:r w:rsidRPr="008B50D2">
        <w:rPr>
          <w:rFonts w:asciiTheme="majorBidi" w:eastAsiaTheme="minorEastAsia" w:hAnsiTheme="majorBidi" w:cstheme="majorBidi"/>
          <w:b/>
          <w:bCs/>
          <w:color w:val="000000"/>
          <w:sz w:val="24"/>
          <w:szCs w:val="24"/>
          <w:lang w:eastAsia="zh-CN"/>
        </w:rPr>
        <w:t>ASRS Scores</w:t>
      </w:r>
    </w:p>
    <w:p w14:paraId="4D6E558B" w14:textId="77777777" w:rsidR="002145EC" w:rsidRPr="004375FD" w:rsidRDefault="002145EC" w:rsidP="00DD2355">
      <w:pPr>
        <w:spacing w:after="160" w:line="480" w:lineRule="auto"/>
        <w:ind w:firstLine="720"/>
        <w:rPr>
          <w:rFonts w:asciiTheme="majorBidi" w:eastAsiaTheme="minorEastAsia" w:hAnsiTheme="majorBidi" w:cstheme="majorBidi"/>
          <w:color w:val="000000"/>
          <w:sz w:val="24"/>
          <w:szCs w:val="24"/>
          <w:lang w:eastAsia="zh-CN"/>
        </w:rPr>
      </w:pPr>
      <w:r w:rsidRPr="004375FD">
        <w:rPr>
          <w:rFonts w:asciiTheme="majorBidi" w:eastAsiaTheme="minorEastAsia" w:hAnsiTheme="majorBidi" w:cstheme="majorBidi"/>
          <w:sz w:val="24"/>
          <w:szCs w:val="24"/>
          <w:lang w:eastAsia="zh-CN"/>
        </w:rPr>
        <w:t>The mean overall ASRS score for 402 participants was 32.67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10.64), whilst mean score for the inattention subscale was 17.58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6.02) and the hyperactivity subscale 15.09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xml:space="preserve">= 5.89). These values are very similar to those in Experiment 1 (mean overall ASRS score was 32.23,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xml:space="preserve">= 10.24, inattention subscale was 17.43,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xml:space="preserve">= 5.74, and the hyperactivity subscale 14.80,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5.58).</w:t>
      </w:r>
    </w:p>
    <w:p w14:paraId="1CD48CDD" w14:textId="77777777" w:rsidR="002145EC" w:rsidRPr="004375FD" w:rsidRDefault="002145EC" w:rsidP="00DD2355">
      <w:pPr>
        <w:spacing w:after="160" w:line="480" w:lineRule="auto"/>
        <w:rPr>
          <w:rFonts w:asciiTheme="majorBidi" w:eastAsiaTheme="minorEastAsia" w:hAnsiTheme="majorBidi" w:cstheme="majorBidi"/>
          <w:b/>
          <w:bCs/>
          <w:sz w:val="24"/>
          <w:szCs w:val="24"/>
          <w:lang w:eastAsia="zh-CN"/>
        </w:rPr>
      </w:pPr>
      <w:r w:rsidRPr="004375FD">
        <w:rPr>
          <w:rFonts w:asciiTheme="majorBidi" w:eastAsiaTheme="minorEastAsia" w:hAnsiTheme="majorBidi" w:cstheme="majorBidi"/>
          <w:b/>
          <w:bCs/>
          <w:sz w:val="24"/>
          <w:szCs w:val="24"/>
          <w:lang w:eastAsia="zh-CN"/>
        </w:rPr>
        <w:t xml:space="preserve">DERS </w:t>
      </w:r>
    </w:p>
    <w:p w14:paraId="212CCC2F" w14:textId="086E2EA5" w:rsidR="002145EC" w:rsidRPr="004375FD" w:rsidRDefault="002145EC" w:rsidP="00DD2355">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The mean overall score on the DERS was 96.00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24.16), again similar to Experiment 1 91.86 (</w:t>
      </w:r>
      <w:r w:rsidRPr="004375FD">
        <w:rPr>
          <w:rFonts w:asciiTheme="majorBidi" w:eastAsiaTheme="minorEastAsia" w:hAnsiTheme="majorBidi" w:cstheme="majorBidi"/>
          <w:i/>
          <w:iCs/>
          <w:sz w:val="24"/>
          <w:szCs w:val="24"/>
          <w:lang w:eastAsia="zh-CN"/>
        </w:rPr>
        <w:t>SD</w:t>
      </w:r>
      <w:r w:rsidRPr="004375FD">
        <w:rPr>
          <w:rFonts w:asciiTheme="majorBidi" w:eastAsiaTheme="minorEastAsia" w:hAnsiTheme="majorBidi" w:cstheme="majorBidi"/>
          <w:sz w:val="24"/>
          <w:szCs w:val="24"/>
          <w:lang w:eastAsia="zh-CN"/>
        </w:rPr>
        <w:t>= 24.37). The mean scores for each of the six DERS subscales are presented in Table 3</w:t>
      </w:r>
      <w:r w:rsidR="007E0957">
        <w:rPr>
          <w:rFonts w:asciiTheme="majorBidi" w:eastAsiaTheme="minorEastAsia" w:hAnsiTheme="majorBidi" w:cstheme="majorBidi"/>
          <w:sz w:val="24"/>
          <w:szCs w:val="24"/>
          <w:lang w:eastAsia="zh-CN"/>
        </w:rPr>
        <w:t>.</w:t>
      </w:r>
      <w:r w:rsidR="00460076">
        <w:rPr>
          <w:rFonts w:asciiTheme="majorBidi" w:eastAsiaTheme="minorEastAsia" w:hAnsiTheme="majorBidi" w:cstheme="majorBidi"/>
          <w:sz w:val="24"/>
          <w:szCs w:val="24"/>
          <w:lang w:eastAsia="zh-CN"/>
        </w:rPr>
        <w:t>5</w:t>
      </w:r>
      <w:r w:rsidRPr="004375FD">
        <w:rPr>
          <w:rFonts w:asciiTheme="majorBidi" w:eastAsiaTheme="minorEastAsia" w:hAnsiTheme="majorBidi" w:cstheme="majorBidi"/>
          <w:sz w:val="24"/>
          <w:szCs w:val="24"/>
          <w:lang w:eastAsia="zh-CN"/>
        </w:rPr>
        <w:t xml:space="preserve">. </w:t>
      </w:r>
    </w:p>
    <w:p w14:paraId="76B9DA79" w14:textId="5F08784F" w:rsidR="005C65DC" w:rsidRPr="00FE6ADA" w:rsidRDefault="005C65DC" w:rsidP="00FE6ADA">
      <w:pPr>
        <w:pStyle w:val="Caption"/>
        <w:keepNext/>
        <w:spacing w:line="480" w:lineRule="auto"/>
        <w:rPr>
          <w:i/>
          <w:iCs w:val="0"/>
        </w:rPr>
      </w:pPr>
      <w:bookmarkStart w:id="137" w:name="_Toc136701962"/>
      <w:r w:rsidRPr="00FE6ADA">
        <w:rPr>
          <w:b/>
          <w:bCs/>
          <w:i/>
          <w:iCs w:val="0"/>
        </w:rPr>
        <w:t>Table 3.</w:t>
      </w:r>
      <w:r w:rsidR="00460076" w:rsidRPr="00FE6ADA">
        <w:rPr>
          <w:b/>
          <w:bCs/>
          <w:i/>
          <w:iCs w:val="0"/>
        </w:rPr>
        <w:t>5</w:t>
      </w:r>
      <w:r w:rsidRPr="00FE6ADA">
        <w:rPr>
          <w:b/>
          <w:bCs/>
          <w:i/>
          <w:iCs w:val="0"/>
        </w:rPr>
        <w:t xml:space="preserve">. </w:t>
      </w:r>
      <w:r w:rsidRPr="00FE6ADA">
        <w:rPr>
          <w:i/>
          <w:iCs w:val="0"/>
          <w:color w:val="FFFFFF" w:themeColor="background1"/>
        </w:rPr>
        <w:fldChar w:fldCharType="begin"/>
      </w:r>
      <w:r w:rsidRPr="00FE6ADA">
        <w:rPr>
          <w:i/>
          <w:iCs w:val="0"/>
          <w:color w:val="FFFFFF" w:themeColor="background1"/>
        </w:rPr>
        <w:instrText xml:space="preserve"> SEQ Table \* ARABIC </w:instrText>
      </w:r>
      <w:r w:rsidRPr="00FE6ADA">
        <w:rPr>
          <w:i/>
          <w:iCs w:val="0"/>
          <w:color w:val="FFFFFF" w:themeColor="background1"/>
        </w:rPr>
        <w:fldChar w:fldCharType="separate"/>
      </w:r>
      <w:r w:rsidR="00094713" w:rsidRPr="00FE6ADA">
        <w:rPr>
          <w:i/>
          <w:iCs w:val="0"/>
          <w:noProof/>
          <w:color w:val="FFFFFF" w:themeColor="background1"/>
        </w:rPr>
        <w:t>8</w:t>
      </w:r>
      <w:r w:rsidRPr="00FE6ADA">
        <w:rPr>
          <w:i/>
          <w:iCs w:val="0"/>
          <w:color w:val="FFFFFF" w:themeColor="background1"/>
        </w:rPr>
        <w:fldChar w:fldCharType="end"/>
      </w:r>
      <w:r w:rsidRPr="00FE6ADA">
        <w:rPr>
          <w:i/>
          <w:iCs w:val="0"/>
        </w:rPr>
        <w:t>The mean and SD scores in the six DERS Subscales</w:t>
      </w:r>
      <w:bookmarkEnd w:id="137"/>
    </w:p>
    <w:tbl>
      <w:tblPr>
        <w:tblStyle w:val="PlainTable2"/>
        <w:tblW w:w="4398" w:type="pct"/>
        <w:tblLayout w:type="fixed"/>
        <w:tblLook w:val="0620" w:firstRow="1" w:lastRow="0" w:firstColumn="0" w:lastColumn="0" w:noHBand="1" w:noVBand="1"/>
      </w:tblPr>
      <w:tblGrid>
        <w:gridCol w:w="1159"/>
        <w:gridCol w:w="1390"/>
        <w:gridCol w:w="1072"/>
        <w:gridCol w:w="1280"/>
        <w:gridCol w:w="1403"/>
        <w:gridCol w:w="1058"/>
        <w:gridCol w:w="1355"/>
      </w:tblGrid>
      <w:tr w:rsidR="002145EC" w:rsidRPr="00FE6ADA" w14:paraId="01F3156E" w14:textId="77777777" w:rsidTr="00EA6B2C">
        <w:trPr>
          <w:cnfStyle w:val="100000000000" w:firstRow="1" w:lastRow="0" w:firstColumn="0" w:lastColumn="0" w:oddVBand="0" w:evenVBand="0" w:oddHBand="0" w:evenHBand="0" w:firstRowFirstColumn="0" w:firstRowLastColumn="0" w:lastRowFirstColumn="0" w:lastRowLastColumn="0"/>
          <w:trHeight w:val="310"/>
        </w:trPr>
        <w:tc>
          <w:tcPr>
            <w:tcW w:w="664" w:type="pct"/>
            <w:tcBorders>
              <w:right w:val="single" w:sz="8" w:space="0" w:color="auto"/>
            </w:tcBorders>
          </w:tcPr>
          <w:p w14:paraId="355AE197" w14:textId="77777777" w:rsidR="002145EC" w:rsidRPr="00FE6ADA" w:rsidRDefault="002145EC" w:rsidP="007E0957">
            <w:pPr>
              <w:rPr>
                <w:rFonts w:asciiTheme="majorBidi" w:hAnsiTheme="majorBidi" w:cstheme="majorBidi"/>
                <w:b w:val="0"/>
                <w:bCs w:val="0"/>
                <w:sz w:val="24"/>
                <w:szCs w:val="24"/>
              </w:rPr>
            </w:pPr>
            <w:r w:rsidRPr="00FE6ADA">
              <w:rPr>
                <w:rFonts w:asciiTheme="majorBidi" w:hAnsiTheme="majorBidi" w:cstheme="majorBidi"/>
                <w:b w:val="0"/>
                <w:bCs w:val="0"/>
                <w:sz w:val="24"/>
                <w:szCs w:val="24"/>
              </w:rPr>
              <w:t xml:space="preserve">DERS Subscale </w:t>
            </w:r>
          </w:p>
        </w:tc>
        <w:tc>
          <w:tcPr>
            <w:tcW w:w="797" w:type="pct"/>
            <w:tcBorders>
              <w:left w:val="single" w:sz="8" w:space="0" w:color="auto"/>
            </w:tcBorders>
          </w:tcPr>
          <w:p w14:paraId="7A8D2ABB" w14:textId="2A4C44C3" w:rsidR="002145EC" w:rsidRPr="00FE6ADA" w:rsidRDefault="002145EC" w:rsidP="007E0957">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C</w:t>
            </w:r>
            <w:r w:rsidR="00FE6ADA">
              <w:rPr>
                <w:rFonts w:asciiTheme="majorBidi" w:hAnsiTheme="majorBidi" w:cstheme="majorBidi"/>
                <w:b w:val="0"/>
                <w:bCs w:val="0"/>
                <w:sz w:val="24"/>
                <w:szCs w:val="24"/>
              </w:rPr>
              <w:t xml:space="preserve">larity </w:t>
            </w:r>
          </w:p>
        </w:tc>
        <w:tc>
          <w:tcPr>
            <w:tcW w:w="615" w:type="pct"/>
          </w:tcPr>
          <w:p w14:paraId="14AD2FB6" w14:textId="7C0D34EF" w:rsidR="002145EC" w:rsidRPr="00FE6ADA" w:rsidRDefault="002145EC" w:rsidP="007E0957">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I</w:t>
            </w:r>
            <w:r w:rsidR="00FE6ADA">
              <w:rPr>
                <w:rFonts w:asciiTheme="majorBidi" w:hAnsiTheme="majorBidi" w:cstheme="majorBidi"/>
                <w:b w:val="0"/>
                <w:bCs w:val="0"/>
                <w:sz w:val="24"/>
                <w:szCs w:val="24"/>
              </w:rPr>
              <w:t>mp</w:t>
            </w:r>
            <w:r w:rsidR="00EA6B2C">
              <w:rPr>
                <w:rFonts w:asciiTheme="majorBidi" w:hAnsiTheme="majorBidi" w:cstheme="majorBidi"/>
                <w:b w:val="0"/>
                <w:bCs w:val="0"/>
                <w:sz w:val="24"/>
                <w:szCs w:val="24"/>
              </w:rPr>
              <w:t xml:space="preserve">ules </w:t>
            </w:r>
          </w:p>
        </w:tc>
        <w:tc>
          <w:tcPr>
            <w:tcW w:w="734" w:type="pct"/>
          </w:tcPr>
          <w:p w14:paraId="530C229F" w14:textId="38B89FCE" w:rsidR="002145EC" w:rsidRPr="00FE6ADA" w:rsidRDefault="002145EC" w:rsidP="007E0957">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A</w:t>
            </w:r>
            <w:r w:rsidR="00EA6B2C">
              <w:rPr>
                <w:rFonts w:asciiTheme="majorBidi" w:hAnsiTheme="majorBidi" w:cstheme="majorBidi"/>
                <w:b w:val="0"/>
                <w:bCs w:val="0"/>
                <w:sz w:val="24"/>
                <w:szCs w:val="24"/>
              </w:rPr>
              <w:t xml:space="preserve">ware </w:t>
            </w:r>
          </w:p>
        </w:tc>
        <w:tc>
          <w:tcPr>
            <w:tcW w:w="805" w:type="pct"/>
          </w:tcPr>
          <w:p w14:paraId="4A5857CE" w14:textId="77777777" w:rsidR="00EA6B2C" w:rsidRDefault="002145EC" w:rsidP="007E0957">
            <w:pPr>
              <w:jc w:val="center"/>
              <w:rPr>
                <w:rFonts w:asciiTheme="majorBidi" w:hAnsiTheme="majorBidi" w:cstheme="majorBidi"/>
                <w:sz w:val="24"/>
                <w:szCs w:val="24"/>
              </w:rPr>
            </w:pPr>
            <w:r w:rsidRPr="00FE6ADA">
              <w:rPr>
                <w:rFonts w:asciiTheme="majorBidi" w:hAnsiTheme="majorBidi" w:cstheme="majorBidi"/>
                <w:b w:val="0"/>
                <w:bCs w:val="0"/>
                <w:sz w:val="24"/>
                <w:szCs w:val="24"/>
              </w:rPr>
              <w:t>N</w:t>
            </w:r>
            <w:r w:rsidR="00EA6B2C">
              <w:rPr>
                <w:rFonts w:asciiTheme="majorBidi" w:hAnsiTheme="majorBidi" w:cstheme="majorBidi"/>
                <w:b w:val="0"/>
                <w:bCs w:val="0"/>
                <w:sz w:val="24"/>
                <w:szCs w:val="24"/>
              </w:rPr>
              <w:t>onaccept</w:t>
            </w:r>
          </w:p>
          <w:p w14:paraId="13990EDF" w14:textId="3A2D4F41" w:rsidR="002145EC" w:rsidRPr="00FE6ADA" w:rsidRDefault="002145EC" w:rsidP="007E0957">
            <w:pPr>
              <w:jc w:val="center"/>
              <w:rPr>
                <w:rFonts w:asciiTheme="majorBidi" w:hAnsiTheme="majorBidi" w:cstheme="majorBidi"/>
                <w:b w:val="0"/>
                <w:bCs w:val="0"/>
                <w:sz w:val="24"/>
                <w:szCs w:val="24"/>
              </w:rPr>
            </w:pPr>
          </w:p>
        </w:tc>
        <w:tc>
          <w:tcPr>
            <w:tcW w:w="607" w:type="pct"/>
          </w:tcPr>
          <w:p w14:paraId="2BEE1B6F" w14:textId="77777777" w:rsidR="00EA6B2C" w:rsidRDefault="002145EC" w:rsidP="007E0957">
            <w:pPr>
              <w:jc w:val="center"/>
              <w:rPr>
                <w:rFonts w:asciiTheme="majorBidi" w:hAnsiTheme="majorBidi" w:cstheme="majorBidi"/>
                <w:sz w:val="24"/>
                <w:szCs w:val="24"/>
              </w:rPr>
            </w:pPr>
            <w:r w:rsidRPr="00FE6ADA">
              <w:rPr>
                <w:rFonts w:asciiTheme="majorBidi" w:hAnsiTheme="majorBidi" w:cstheme="majorBidi"/>
                <w:b w:val="0"/>
                <w:bCs w:val="0"/>
                <w:sz w:val="24"/>
                <w:szCs w:val="24"/>
              </w:rPr>
              <w:t>G</w:t>
            </w:r>
            <w:r w:rsidR="00EA6B2C">
              <w:rPr>
                <w:rFonts w:asciiTheme="majorBidi" w:hAnsiTheme="majorBidi" w:cstheme="majorBidi"/>
                <w:b w:val="0"/>
                <w:bCs w:val="0"/>
                <w:sz w:val="24"/>
                <w:szCs w:val="24"/>
              </w:rPr>
              <w:t>oals</w:t>
            </w:r>
          </w:p>
          <w:p w14:paraId="71DC4412" w14:textId="689F41DF" w:rsidR="002145EC" w:rsidRPr="00FE6ADA" w:rsidRDefault="002145EC" w:rsidP="007E0957">
            <w:pPr>
              <w:jc w:val="center"/>
              <w:rPr>
                <w:rFonts w:asciiTheme="majorBidi" w:hAnsiTheme="majorBidi" w:cstheme="majorBidi"/>
                <w:b w:val="0"/>
                <w:bCs w:val="0"/>
                <w:sz w:val="24"/>
                <w:szCs w:val="24"/>
              </w:rPr>
            </w:pPr>
          </w:p>
        </w:tc>
        <w:tc>
          <w:tcPr>
            <w:tcW w:w="777" w:type="pct"/>
          </w:tcPr>
          <w:p w14:paraId="2A2C562F" w14:textId="0043CB29" w:rsidR="002145EC" w:rsidRPr="00FE6ADA" w:rsidRDefault="002145EC" w:rsidP="007E0957">
            <w:pPr>
              <w:jc w:val="center"/>
              <w:rPr>
                <w:rFonts w:asciiTheme="majorBidi" w:hAnsiTheme="majorBidi" w:cstheme="majorBidi"/>
                <w:b w:val="0"/>
                <w:bCs w:val="0"/>
                <w:sz w:val="24"/>
                <w:szCs w:val="24"/>
              </w:rPr>
            </w:pPr>
            <w:r w:rsidRPr="00FE6ADA">
              <w:rPr>
                <w:rFonts w:asciiTheme="majorBidi" w:hAnsiTheme="majorBidi" w:cstheme="majorBidi"/>
                <w:b w:val="0"/>
                <w:bCs w:val="0"/>
                <w:sz w:val="24"/>
                <w:szCs w:val="24"/>
              </w:rPr>
              <w:t>S</w:t>
            </w:r>
            <w:r w:rsidR="00EA6B2C">
              <w:rPr>
                <w:rFonts w:asciiTheme="majorBidi" w:hAnsiTheme="majorBidi" w:cstheme="majorBidi"/>
                <w:b w:val="0"/>
                <w:bCs w:val="0"/>
                <w:sz w:val="24"/>
                <w:szCs w:val="24"/>
              </w:rPr>
              <w:t xml:space="preserve">trategies </w:t>
            </w:r>
          </w:p>
        </w:tc>
      </w:tr>
      <w:tr w:rsidR="002145EC" w:rsidRPr="00FE6ADA" w14:paraId="7EB4A99F" w14:textId="77777777" w:rsidTr="00EA6B2C">
        <w:trPr>
          <w:trHeight w:val="310"/>
        </w:trPr>
        <w:tc>
          <w:tcPr>
            <w:tcW w:w="664" w:type="pct"/>
            <w:tcBorders>
              <w:right w:val="single" w:sz="8" w:space="0" w:color="auto"/>
            </w:tcBorders>
          </w:tcPr>
          <w:p w14:paraId="6589D3F5" w14:textId="77777777" w:rsidR="002145EC" w:rsidRPr="00FE6ADA" w:rsidRDefault="002145EC" w:rsidP="007E0957">
            <w:pPr>
              <w:rPr>
                <w:rFonts w:asciiTheme="majorBidi" w:hAnsiTheme="majorBidi" w:cstheme="majorBidi"/>
                <w:sz w:val="24"/>
                <w:szCs w:val="24"/>
              </w:rPr>
            </w:pPr>
            <w:r w:rsidRPr="00FE6ADA">
              <w:rPr>
                <w:rFonts w:asciiTheme="majorBidi" w:hAnsiTheme="majorBidi" w:cstheme="majorBidi"/>
                <w:sz w:val="24"/>
                <w:szCs w:val="24"/>
              </w:rPr>
              <w:t>Mean (SD)</w:t>
            </w:r>
          </w:p>
        </w:tc>
        <w:tc>
          <w:tcPr>
            <w:tcW w:w="797" w:type="pct"/>
            <w:tcBorders>
              <w:left w:val="single" w:sz="8" w:space="0" w:color="auto"/>
            </w:tcBorders>
          </w:tcPr>
          <w:p w14:paraId="26185846" w14:textId="77777777" w:rsidR="007E0957"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 xml:space="preserve">12.56 </w:t>
            </w:r>
          </w:p>
          <w:p w14:paraId="73954448" w14:textId="38A17BD4" w:rsidR="002145EC"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(4.20)</w:t>
            </w:r>
          </w:p>
        </w:tc>
        <w:tc>
          <w:tcPr>
            <w:tcW w:w="615" w:type="pct"/>
          </w:tcPr>
          <w:p w14:paraId="40696CAD" w14:textId="77777777" w:rsidR="002145EC"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14.20 (5.40)</w:t>
            </w:r>
          </w:p>
        </w:tc>
        <w:tc>
          <w:tcPr>
            <w:tcW w:w="734" w:type="pct"/>
          </w:tcPr>
          <w:p w14:paraId="5126EDF4" w14:textId="77777777" w:rsidR="007E0957"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15.15</w:t>
            </w:r>
          </w:p>
          <w:p w14:paraId="277AFFB1" w14:textId="2BEA28AB" w:rsidR="002145EC"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(4.33)</w:t>
            </w:r>
          </w:p>
        </w:tc>
        <w:tc>
          <w:tcPr>
            <w:tcW w:w="805" w:type="pct"/>
          </w:tcPr>
          <w:p w14:paraId="3A2A6D06" w14:textId="77777777" w:rsidR="007E0957"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 xml:space="preserve">16.35 </w:t>
            </w:r>
          </w:p>
          <w:p w14:paraId="34AFF0C9" w14:textId="173A7F18" w:rsidR="002145EC"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(6.25)</w:t>
            </w:r>
          </w:p>
        </w:tc>
        <w:tc>
          <w:tcPr>
            <w:tcW w:w="607" w:type="pct"/>
          </w:tcPr>
          <w:p w14:paraId="5CB50D6F" w14:textId="77777777" w:rsidR="002145EC"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16.65 (4.63)</w:t>
            </w:r>
          </w:p>
        </w:tc>
        <w:tc>
          <w:tcPr>
            <w:tcW w:w="777" w:type="pct"/>
          </w:tcPr>
          <w:p w14:paraId="2133D711" w14:textId="77777777" w:rsidR="007E0957" w:rsidRPr="00FE6ADA" w:rsidRDefault="002145EC" w:rsidP="007E0957">
            <w:pPr>
              <w:jc w:val="center"/>
              <w:rPr>
                <w:rFonts w:asciiTheme="majorBidi" w:hAnsiTheme="majorBidi" w:cstheme="majorBidi"/>
                <w:sz w:val="24"/>
                <w:szCs w:val="24"/>
              </w:rPr>
            </w:pPr>
            <w:r w:rsidRPr="00FE6ADA">
              <w:rPr>
                <w:rFonts w:asciiTheme="majorBidi" w:hAnsiTheme="majorBidi" w:cstheme="majorBidi"/>
                <w:sz w:val="24"/>
                <w:szCs w:val="24"/>
              </w:rPr>
              <w:t xml:space="preserve">21.09 </w:t>
            </w:r>
          </w:p>
          <w:p w14:paraId="28D140EE" w14:textId="23C03EBE" w:rsidR="002145EC" w:rsidRPr="00FE6ADA" w:rsidRDefault="002145EC" w:rsidP="007E0957">
            <w:pPr>
              <w:jc w:val="center"/>
              <w:rPr>
                <w:rFonts w:asciiTheme="majorBidi" w:eastAsia="DengXian" w:hAnsiTheme="majorBidi" w:cstheme="majorBidi"/>
                <w:sz w:val="24"/>
                <w:szCs w:val="24"/>
              </w:rPr>
            </w:pPr>
            <w:r w:rsidRPr="00FE6ADA">
              <w:rPr>
                <w:rFonts w:asciiTheme="majorBidi" w:hAnsiTheme="majorBidi" w:cstheme="majorBidi"/>
                <w:sz w:val="24"/>
                <w:szCs w:val="24"/>
              </w:rPr>
              <w:t>(7.80)</w:t>
            </w:r>
          </w:p>
        </w:tc>
      </w:tr>
    </w:tbl>
    <w:p w14:paraId="7F5C4923" w14:textId="77777777" w:rsidR="00FE6ADA" w:rsidRDefault="00FE6ADA" w:rsidP="00DD2355">
      <w:pPr>
        <w:spacing w:after="160" w:line="480" w:lineRule="auto"/>
        <w:rPr>
          <w:rFonts w:asciiTheme="majorBidi" w:eastAsiaTheme="minorEastAsia" w:hAnsiTheme="majorBidi" w:cstheme="majorBidi"/>
          <w:b/>
          <w:bCs/>
          <w:lang w:eastAsia="zh-CN"/>
        </w:rPr>
      </w:pPr>
    </w:p>
    <w:p w14:paraId="63374567" w14:textId="0B2757B4" w:rsidR="002145EC" w:rsidRPr="00FE6ADA" w:rsidRDefault="002145EC" w:rsidP="00DD2355">
      <w:pPr>
        <w:spacing w:after="160" w:line="480" w:lineRule="auto"/>
        <w:rPr>
          <w:rFonts w:asciiTheme="majorBidi" w:eastAsiaTheme="minorEastAsia" w:hAnsiTheme="majorBidi" w:cstheme="majorBidi"/>
          <w:b/>
          <w:bCs/>
          <w:sz w:val="24"/>
          <w:szCs w:val="24"/>
          <w:lang w:eastAsia="zh-CN"/>
        </w:rPr>
      </w:pPr>
      <w:r w:rsidRPr="00FE6ADA">
        <w:rPr>
          <w:rFonts w:asciiTheme="majorBidi" w:eastAsiaTheme="minorEastAsia" w:hAnsiTheme="majorBidi" w:cstheme="majorBidi"/>
          <w:b/>
          <w:bCs/>
          <w:sz w:val="24"/>
          <w:szCs w:val="24"/>
          <w:lang w:eastAsia="zh-CN"/>
        </w:rPr>
        <w:t>The Relationship Between ASRS and DERS Scores</w:t>
      </w:r>
    </w:p>
    <w:p w14:paraId="5A6E70BC" w14:textId="77777777" w:rsidR="002145EC" w:rsidRPr="004375FD" w:rsidRDefault="002145EC" w:rsidP="00DD2355">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The overall ASRS score was correlated with both the inattention subscale (</w:t>
      </w:r>
      <w:r w:rsidRPr="004375FD">
        <w:rPr>
          <w:rFonts w:asciiTheme="majorBidi" w:eastAsiaTheme="minorEastAsia" w:hAnsiTheme="majorBidi" w:cstheme="majorBidi"/>
          <w:i/>
          <w:iCs/>
          <w:sz w:val="24"/>
          <w:szCs w:val="24"/>
          <w:lang w:eastAsia="zh-CN"/>
        </w:rPr>
        <w:t>r</w:t>
      </w:r>
      <w:r w:rsidRPr="004375FD">
        <w:rPr>
          <w:rFonts w:asciiTheme="majorBidi" w:eastAsiaTheme="minorEastAsia" w:hAnsiTheme="majorBidi" w:cstheme="majorBidi"/>
          <w:sz w:val="24"/>
          <w:szCs w:val="24"/>
          <w:lang w:eastAsia="zh-CN"/>
        </w:rPr>
        <w:t xml:space="preserve"> (402) =</w:t>
      </w:r>
      <w:r w:rsidRPr="004375FD">
        <w:rPr>
          <w:rFonts w:asciiTheme="majorBidi" w:hAnsiTheme="majorBidi" w:cstheme="majorBidi"/>
          <w:sz w:val="24"/>
          <w:szCs w:val="24"/>
          <w:lang w:eastAsia="zh-CN"/>
        </w:rPr>
        <w:t xml:space="preserve"> .895</w:t>
      </w:r>
      <w:r w:rsidRPr="004375FD">
        <w:rPr>
          <w:rFonts w:asciiTheme="majorBidi" w:eastAsiaTheme="minorEastAsia" w:hAnsiTheme="majorBidi" w:cstheme="majorBidi"/>
          <w:sz w:val="24"/>
          <w:szCs w:val="24"/>
          <w:lang w:eastAsia="zh-CN"/>
        </w:rPr>
        <w:t xml:space="preserve">,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&lt;.000) and the hyperactivity subscale (</w:t>
      </w:r>
      <w:r w:rsidRPr="004375FD">
        <w:rPr>
          <w:rFonts w:asciiTheme="majorBidi" w:eastAsiaTheme="minorEastAsia" w:hAnsiTheme="majorBidi" w:cstheme="majorBidi"/>
          <w:i/>
          <w:iCs/>
          <w:sz w:val="24"/>
          <w:szCs w:val="24"/>
          <w:lang w:eastAsia="zh-CN"/>
        </w:rPr>
        <w:t>r</w:t>
      </w:r>
      <w:r w:rsidRPr="004375FD">
        <w:rPr>
          <w:rFonts w:asciiTheme="majorBidi" w:eastAsiaTheme="minorEastAsia" w:hAnsiTheme="majorBidi" w:cstheme="majorBidi"/>
          <w:sz w:val="24"/>
          <w:szCs w:val="24"/>
          <w:lang w:eastAsia="zh-CN"/>
        </w:rPr>
        <w:t xml:space="preserve"> (402) =</w:t>
      </w:r>
      <w:r w:rsidRPr="004375FD">
        <w:rPr>
          <w:rFonts w:asciiTheme="majorBidi" w:hAnsiTheme="majorBidi" w:cstheme="majorBidi"/>
          <w:sz w:val="24"/>
          <w:szCs w:val="24"/>
          <w:lang w:eastAsia="zh-CN"/>
        </w:rPr>
        <w:t xml:space="preserve"> .89</w:t>
      </w:r>
      <w:r w:rsidRPr="004375FD">
        <w:rPr>
          <w:rFonts w:asciiTheme="majorBidi" w:eastAsiaTheme="minorEastAsia" w:hAnsiTheme="majorBidi" w:cstheme="majorBidi"/>
          <w:sz w:val="24"/>
          <w:szCs w:val="24"/>
          <w:lang w:eastAsia="zh-CN"/>
        </w:rPr>
        <w:t xml:space="preserve">, p&lt;.000), and the two ASRS subscales were strongly correlated, </w:t>
      </w:r>
      <w:r w:rsidRPr="004375FD">
        <w:rPr>
          <w:rFonts w:asciiTheme="majorBidi" w:eastAsiaTheme="minorEastAsia" w:hAnsiTheme="majorBidi" w:cstheme="majorBidi"/>
          <w:i/>
          <w:iCs/>
          <w:sz w:val="24"/>
          <w:szCs w:val="24"/>
          <w:lang w:eastAsia="zh-CN"/>
        </w:rPr>
        <w:t>r</w:t>
      </w:r>
      <w:r w:rsidRPr="004375FD">
        <w:rPr>
          <w:rFonts w:asciiTheme="majorBidi" w:eastAsiaTheme="minorEastAsia" w:hAnsiTheme="majorBidi" w:cstheme="majorBidi"/>
          <w:sz w:val="24"/>
          <w:szCs w:val="24"/>
          <w:lang w:eastAsia="zh-CN"/>
        </w:rPr>
        <w:t xml:space="preserve"> (402) =.60,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&lt;.000. As in Experiment 1, the DERS was strongly correlated with the overall ASRS score (</w:t>
      </w:r>
      <w:r w:rsidRPr="004375FD">
        <w:rPr>
          <w:rFonts w:asciiTheme="majorBidi" w:eastAsiaTheme="minorEastAsia" w:hAnsiTheme="majorBidi" w:cstheme="majorBidi"/>
          <w:i/>
          <w:iCs/>
          <w:sz w:val="24"/>
          <w:szCs w:val="24"/>
          <w:lang w:eastAsia="zh-CN"/>
        </w:rPr>
        <w:t>r</w:t>
      </w:r>
      <w:r w:rsidRPr="004375FD">
        <w:rPr>
          <w:rFonts w:asciiTheme="majorBidi" w:eastAsiaTheme="minorEastAsia" w:hAnsiTheme="majorBidi" w:cstheme="majorBidi"/>
          <w:sz w:val="24"/>
          <w:szCs w:val="24"/>
          <w:lang w:eastAsia="zh-CN"/>
        </w:rPr>
        <w:t xml:space="preserve"> (402) = .56, p&lt;.000). The DERS was also significantly associated with the inattention (</w:t>
      </w:r>
      <w:r w:rsidRPr="004375FD">
        <w:rPr>
          <w:rFonts w:asciiTheme="majorBidi" w:eastAsiaTheme="minorEastAsia" w:hAnsiTheme="majorBidi" w:cstheme="majorBidi"/>
          <w:i/>
          <w:iCs/>
          <w:sz w:val="24"/>
          <w:szCs w:val="24"/>
          <w:lang w:eastAsia="zh-CN"/>
        </w:rPr>
        <w:t>r</w:t>
      </w:r>
      <w:r w:rsidRPr="004375FD">
        <w:rPr>
          <w:rFonts w:asciiTheme="majorBidi" w:eastAsiaTheme="minorEastAsia" w:hAnsiTheme="majorBidi" w:cstheme="majorBidi"/>
          <w:sz w:val="24"/>
          <w:szCs w:val="24"/>
          <w:lang w:eastAsia="zh-CN"/>
        </w:rPr>
        <w:t xml:space="preserve"> (402) =.53,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&lt;.01) and the hyperactivity (</w:t>
      </w:r>
      <w:r w:rsidRPr="004375FD">
        <w:rPr>
          <w:rFonts w:asciiTheme="majorBidi" w:eastAsiaTheme="minorEastAsia" w:hAnsiTheme="majorBidi" w:cstheme="majorBidi"/>
          <w:i/>
          <w:iCs/>
          <w:sz w:val="24"/>
          <w:szCs w:val="24"/>
          <w:lang w:eastAsia="zh-CN"/>
        </w:rPr>
        <w:t>r</w:t>
      </w:r>
      <w:r w:rsidRPr="004375FD">
        <w:rPr>
          <w:rFonts w:asciiTheme="majorBidi" w:eastAsiaTheme="minorEastAsia" w:hAnsiTheme="majorBidi" w:cstheme="majorBidi"/>
          <w:sz w:val="24"/>
          <w:szCs w:val="24"/>
          <w:lang w:eastAsia="zh-CN"/>
        </w:rPr>
        <w:t xml:space="preserve"> (402) = .47,</w:t>
      </w:r>
      <w:r w:rsidRPr="004375FD">
        <w:rPr>
          <w:rFonts w:asciiTheme="majorBidi" w:eastAsiaTheme="minorEastAsia" w:hAnsiTheme="majorBidi" w:cstheme="majorBidi"/>
          <w:i/>
          <w:iCs/>
          <w:sz w:val="24"/>
          <w:szCs w:val="24"/>
          <w:lang w:eastAsia="zh-CN"/>
        </w:rPr>
        <w:t xml:space="preserve"> p</w:t>
      </w:r>
      <w:r w:rsidRPr="004375FD">
        <w:rPr>
          <w:rFonts w:asciiTheme="majorBidi" w:eastAsiaTheme="minorEastAsia" w:hAnsiTheme="majorBidi" w:cstheme="majorBidi"/>
          <w:sz w:val="24"/>
          <w:szCs w:val="24"/>
          <w:lang w:eastAsia="zh-CN"/>
        </w:rPr>
        <w:t xml:space="preserve">&lt;.01) subscales of the ASRS. A strong correlation was found between the ASRS and all the DERS subscales (at the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&lt;.000 level). </w:t>
      </w:r>
    </w:p>
    <w:p w14:paraId="59E7C0D9" w14:textId="77777777" w:rsidR="002145EC" w:rsidRPr="008B50D2" w:rsidRDefault="002145EC" w:rsidP="00DD2355">
      <w:pPr>
        <w:spacing w:after="160" w:line="480" w:lineRule="auto"/>
        <w:rPr>
          <w:rFonts w:asciiTheme="majorBidi" w:eastAsiaTheme="minorEastAsia" w:hAnsiTheme="majorBidi" w:cstheme="majorBidi"/>
          <w:b/>
          <w:bCs/>
          <w:color w:val="000000"/>
          <w:sz w:val="24"/>
          <w:szCs w:val="24"/>
          <w:lang w:eastAsia="zh-CN"/>
        </w:rPr>
      </w:pPr>
      <w:r w:rsidRPr="008B50D2">
        <w:rPr>
          <w:rFonts w:asciiTheme="majorBidi" w:eastAsiaTheme="minorEastAsia" w:hAnsiTheme="majorBidi" w:cstheme="majorBidi"/>
          <w:b/>
          <w:bCs/>
          <w:color w:val="000000"/>
          <w:sz w:val="24"/>
          <w:szCs w:val="24"/>
          <w:lang w:eastAsia="zh-CN"/>
        </w:rPr>
        <w:t>Reaction Time and Accuracy Data – Distributional Properties</w:t>
      </w:r>
    </w:p>
    <w:p w14:paraId="68D04103" w14:textId="77777777" w:rsidR="008B50D2" w:rsidRPr="001349EB" w:rsidRDefault="008B50D2"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lastRenderedPageBreak/>
        <w:t>The reaction time data for the SART was not normally distributed (reaction times on trials without distractors (skewness, 5.17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.122), kurtosis, 37.57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reaction times on trials with distractors (skewness, 6.03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.122), kurtosis, 56.75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RT distractor cost (skewness, .869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.122), kurtosis, 10.26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.243)). In addition, the total the accuracy (skewness, 2.36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.122), kurtosis, 7.42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.243)) and accuracy distractor cost data was not normally distributed (skewness, -2.88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.122), kurtosis, 12.99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.243)). Therefore, we decided to use nonparametric tests to analyse performance, and initially examined overall performance on the task.</w:t>
      </w:r>
    </w:p>
    <w:p w14:paraId="2AAC8BB9" w14:textId="77777777" w:rsidR="002145EC" w:rsidRPr="008B50D2" w:rsidRDefault="002145EC" w:rsidP="00DD2355">
      <w:pPr>
        <w:spacing w:after="160" w:line="480" w:lineRule="auto"/>
        <w:rPr>
          <w:rFonts w:asciiTheme="majorBidi" w:eastAsiaTheme="minorEastAsia" w:hAnsiTheme="majorBidi" w:cstheme="majorBidi"/>
          <w:b/>
          <w:bCs/>
          <w:color w:val="000000"/>
          <w:sz w:val="24"/>
          <w:szCs w:val="24"/>
          <w:lang w:eastAsia="zh-CN"/>
        </w:rPr>
      </w:pPr>
      <w:r w:rsidRPr="008B50D2">
        <w:rPr>
          <w:rFonts w:asciiTheme="majorBidi" w:eastAsiaTheme="minorEastAsia" w:hAnsiTheme="majorBidi" w:cstheme="majorBidi"/>
          <w:b/>
          <w:bCs/>
          <w:color w:val="000000"/>
          <w:sz w:val="24"/>
          <w:szCs w:val="24"/>
          <w:lang w:eastAsia="zh-CN"/>
        </w:rPr>
        <w:t>SART Performance - overall</w:t>
      </w:r>
    </w:p>
    <w:p w14:paraId="3878EF48" w14:textId="39931E93" w:rsidR="002145EC" w:rsidRPr="004375FD" w:rsidRDefault="002145EC" w:rsidP="002145EC">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Reaction times: A Wilcoxon signed-rank test was conducted to determine if there were differences in the reaction times on trials without distractors and reaction times on trials with distractors as well as accuracy in 377 participants</w:t>
      </w:r>
      <w:r w:rsidR="00EB3A7D">
        <w:rPr>
          <w:rFonts w:asciiTheme="majorBidi" w:eastAsiaTheme="minorEastAsia" w:hAnsiTheme="majorBidi" w:cstheme="majorBidi"/>
          <w:sz w:val="24"/>
          <w:szCs w:val="24"/>
          <w:lang w:eastAsia="zh-CN"/>
        </w:rPr>
        <w:t xml:space="preserve"> without </w:t>
      </w:r>
      <w:r w:rsidR="00EB3A7D" w:rsidRPr="002E678E">
        <w:rPr>
          <w:rFonts w:asciiTheme="majorBidi" w:eastAsiaTheme="minorEastAsia" w:hAnsiTheme="majorBidi" w:cstheme="majorBidi"/>
          <w:color w:val="000000"/>
          <w:sz w:val="24"/>
          <w:szCs w:val="24"/>
          <w:lang w:eastAsia="zh-CN"/>
        </w:rPr>
        <w:t xml:space="preserve">participants who </w:t>
      </w:r>
      <w:r w:rsidR="00EB3A7D" w:rsidRPr="002E678E">
        <w:rPr>
          <w:rFonts w:asciiTheme="majorBidi" w:eastAsiaTheme="minorEastAsia" w:hAnsiTheme="majorBidi" w:cstheme="majorBidi"/>
          <w:sz w:val="24"/>
          <w:szCs w:val="24"/>
          <w:lang w:eastAsia="zh-CN"/>
        </w:rPr>
        <w:t>had previously been diagnosed with ADHD</w:t>
      </w:r>
      <w:r w:rsidRPr="004375FD">
        <w:rPr>
          <w:rFonts w:asciiTheme="majorBidi" w:eastAsiaTheme="minorEastAsia" w:hAnsiTheme="majorBidi" w:cstheme="majorBidi"/>
          <w:sz w:val="24"/>
          <w:szCs w:val="24"/>
          <w:lang w:eastAsia="zh-CN"/>
        </w:rPr>
        <w:t>. Reaction times on trials without distractors were longer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467.29) than reaction times on trials with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450.12). This difference was statistically significant, </w:t>
      </w:r>
      <w:r w:rsidRPr="004375FD">
        <w:rPr>
          <w:rFonts w:asciiTheme="majorBidi" w:eastAsiaTheme="minorEastAsia" w:hAnsiTheme="majorBidi" w:cstheme="majorBidi"/>
          <w:i/>
          <w:iCs/>
          <w:sz w:val="24"/>
          <w:szCs w:val="24"/>
          <w:lang w:eastAsia="zh-CN"/>
        </w:rPr>
        <w:t>z</w:t>
      </w:r>
      <w:r w:rsidRPr="004375FD">
        <w:rPr>
          <w:rFonts w:asciiTheme="majorBidi" w:eastAsiaTheme="minorEastAsia" w:hAnsiTheme="majorBidi" w:cstheme="majorBidi"/>
          <w:sz w:val="24"/>
          <w:szCs w:val="24"/>
          <w:lang w:eastAsia="zh-CN"/>
        </w:rPr>
        <w:t xml:space="preserve"> = -9.65,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&lt; .000, such that reaction times on trials with distractors were faster than on those without distractors. It did not appear to be the case that participants were using the distractors as proxys for X trials, simply pressing the bar when they saw the distractor, because commission errors on non-target distractor trials were lower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.000) than on non-target trials without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.823; </w:t>
      </w:r>
      <w:r w:rsidRPr="004375FD">
        <w:rPr>
          <w:rFonts w:asciiTheme="majorBidi" w:eastAsiaTheme="minorEastAsia" w:hAnsiTheme="majorBidi" w:cstheme="majorBidi"/>
          <w:i/>
          <w:iCs/>
          <w:sz w:val="24"/>
          <w:szCs w:val="24"/>
          <w:lang w:eastAsia="zh-CN"/>
        </w:rPr>
        <w:t>z</w:t>
      </w:r>
      <w:r w:rsidRPr="004375FD">
        <w:rPr>
          <w:rFonts w:asciiTheme="majorBidi" w:eastAsiaTheme="minorEastAsia" w:hAnsiTheme="majorBidi" w:cstheme="majorBidi"/>
          <w:sz w:val="24"/>
          <w:szCs w:val="24"/>
          <w:lang w:eastAsia="zh-CN"/>
        </w:rPr>
        <w:t xml:space="preserve"> = -6.51,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&lt; .000). </w:t>
      </w:r>
    </w:p>
    <w:p w14:paraId="0A2883DC" w14:textId="4F752C2D" w:rsidR="002145EC" w:rsidRPr="00092543" w:rsidRDefault="002145EC" w:rsidP="00092543">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Accuracy: There was a statistically significant difference between trials without distractors and trials with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.040;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.010, respectively) in terms of accuracy;</w:t>
      </w:r>
      <w:r w:rsidRPr="004375FD">
        <w:rPr>
          <w:rFonts w:asciiTheme="majorBidi" w:eastAsiaTheme="minorEastAsia" w:hAnsiTheme="majorBidi" w:cstheme="majorBidi"/>
          <w:i/>
          <w:iCs/>
          <w:sz w:val="24"/>
          <w:szCs w:val="24"/>
          <w:lang w:eastAsia="zh-CN"/>
        </w:rPr>
        <w:t xml:space="preserve"> z</w:t>
      </w:r>
      <w:r w:rsidRPr="004375FD">
        <w:rPr>
          <w:rFonts w:asciiTheme="majorBidi" w:eastAsiaTheme="minorEastAsia" w:hAnsiTheme="majorBidi" w:cstheme="majorBidi"/>
          <w:sz w:val="24"/>
          <w:szCs w:val="24"/>
          <w:lang w:eastAsia="zh-CN"/>
        </w:rPr>
        <w:t xml:space="preserve"> =-15.76, </w:t>
      </w:r>
      <w:r w:rsidRPr="004375FD">
        <w:rPr>
          <w:rFonts w:asciiTheme="majorBidi" w:eastAsiaTheme="minorEastAsia" w:hAnsiTheme="majorBidi" w:cstheme="majorBidi"/>
          <w:i/>
          <w:iCs/>
          <w:sz w:val="24"/>
          <w:szCs w:val="24"/>
          <w:lang w:eastAsia="zh-CN"/>
        </w:rPr>
        <w:t xml:space="preserve">p &lt; </w:t>
      </w:r>
      <w:r w:rsidRPr="004375FD">
        <w:rPr>
          <w:rFonts w:asciiTheme="majorBidi" w:eastAsiaTheme="minorEastAsia" w:hAnsiTheme="majorBidi" w:cstheme="majorBidi"/>
          <w:sz w:val="24"/>
          <w:szCs w:val="24"/>
          <w:lang w:eastAsia="zh-CN"/>
        </w:rPr>
        <w:t>.000; participants were more accurate on distractor trials. In summary, participants were faster and more accurate on distractor trials</w:t>
      </w:r>
      <w:r w:rsidR="00092543">
        <w:rPr>
          <w:rFonts w:asciiTheme="majorBidi" w:eastAsiaTheme="minorEastAsia" w:hAnsiTheme="majorBidi" w:cstheme="majorBidi"/>
          <w:sz w:val="24"/>
          <w:szCs w:val="24"/>
          <w:lang w:eastAsia="zh-CN"/>
        </w:rPr>
        <w:t>.</w:t>
      </w:r>
    </w:p>
    <w:p w14:paraId="4F573A61" w14:textId="05C679F4" w:rsidR="002145EC" w:rsidRPr="004375FD" w:rsidRDefault="002145EC" w:rsidP="002145EC">
      <w:pPr>
        <w:spacing w:line="480" w:lineRule="auto"/>
        <w:ind w:firstLine="720"/>
        <w:rPr>
          <w:rFonts w:asciiTheme="majorBidi" w:hAnsiTheme="majorBidi" w:cstheme="majorBidi"/>
          <w:sz w:val="24"/>
          <w:szCs w:val="24"/>
          <w:lang w:eastAsia="zh-CN"/>
        </w:rPr>
      </w:pPr>
      <w:r w:rsidRPr="004375FD">
        <w:rPr>
          <w:rFonts w:asciiTheme="majorBidi" w:hAnsiTheme="majorBidi" w:cstheme="majorBidi"/>
          <w:sz w:val="24"/>
          <w:szCs w:val="24"/>
          <w:lang w:eastAsia="zh-CN"/>
        </w:rPr>
        <w:t xml:space="preserve">There was a strong positive correlation between </w:t>
      </w:r>
      <w:r w:rsidRPr="004375FD">
        <w:rPr>
          <w:rFonts w:asciiTheme="majorBidi" w:eastAsiaTheme="minorEastAsia" w:hAnsiTheme="majorBidi" w:cstheme="majorBidi"/>
          <w:sz w:val="24"/>
          <w:szCs w:val="24"/>
          <w:lang w:eastAsia="zh-CN"/>
        </w:rPr>
        <w:t xml:space="preserve">the overall ASRS scores, and also the </w:t>
      </w:r>
      <w:r w:rsidRPr="004375FD">
        <w:rPr>
          <w:rFonts w:asciiTheme="majorBidi" w:hAnsiTheme="majorBidi" w:cstheme="majorBidi"/>
          <w:sz w:val="24"/>
          <w:szCs w:val="24"/>
          <w:lang w:eastAsia="zh-CN"/>
        </w:rPr>
        <w:t>hyperactivity</w:t>
      </w:r>
      <w:r w:rsidRPr="004375FD">
        <w:rPr>
          <w:rFonts w:asciiTheme="majorBidi" w:eastAsiaTheme="minorEastAsia" w:hAnsiTheme="majorBidi" w:cstheme="majorBidi"/>
          <w:sz w:val="24"/>
          <w:szCs w:val="24"/>
          <w:lang w:eastAsia="zh-CN"/>
        </w:rPr>
        <w:t xml:space="preserve"> </w:t>
      </w:r>
      <w:r w:rsidRPr="004375FD">
        <w:rPr>
          <w:rFonts w:asciiTheme="majorBidi" w:hAnsiTheme="majorBidi" w:cstheme="majorBidi"/>
          <w:sz w:val="24"/>
          <w:szCs w:val="24"/>
        </w:rPr>
        <w:t>subscale of the ASRS</w:t>
      </w:r>
      <w:r w:rsidRPr="004375FD">
        <w:rPr>
          <w:rFonts w:asciiTheme="majorBidi" w:eastAsiaTheme="minorEastAsia" w:hAnsiTheme="majorBidi" w:cstheme="majorBidi"/>
          <w:sz w:val="24"/>
          <w:szCs w:val="24"/>
          <w:lang w:eastAsia="zh-CN"/>
        </w:rPr>
        <w:t xml:space="preserve">, with intra-individual variability (IIV), on trials with and without </w:t>
      </w:r>
      <w:r w:rsidRPr="004375FD">
        <w:rPr>
          <w:rFonts w:asciiTheme="majorBidi" w:eastAsiaTheme="minorEastAsia" w:hAnsiTheme="majorBidi" w:cstheme="majorBidi"/>
          <w:sz w:val="24"/>
          <w:szCs w:val="24"/>
          <w:lang w:eastAsia="zh-CN"/>
        </w:rPr>
        <w:lastRenderedPageBreak/>
        <w:t xml:space="preserve">distractors (see Table </w:t>
      </w:r>
      <w:r w:rsidR="00092543">
        <w:rPr>
          <w:rFonts w:asciiTheme="majorBidi" w:eastAsiaTheme="minorEastAsia" w:hAnsiTheme="majorBidi" w:cstheme="majorBidi"/>
          <w:sz w:val="24"/>
          <w:szCs w:val="24"/>
          <w:lang w:eastAsia="zh-CN"/>
        </w:rPr>
        <w:t>3.4.</w:t>
      </w:r>
      <w:r w:rsidRPr="004375FD">
        <w:rPr>
          <w:rFonts w:asciiTheme="majorBidi" w:eastAsiaTheme="minorEastAsia" w:hAnsiTheme="majorBidi" w:cstheme="majorBidi"/>
          <w:sz w:val="24"/>
          <w:szCs w:val="24"/>
          <w:lang w:eastAsia="zh-CN"/>
        </w:rPr>
        <w:t xml:space="preserve">). </w:t>
      </w:r>
      <w:r w:rsidRPr="004375FD">
        <w:rPr>
          <w:rFonts w:asciiTheme="majorBidi" w:hAnsiTheme="majorBidi" w:cstheme="majorBidi"/>
          <w:sz w:val="24"/>
          <w:szCs w:val="24"/>
          <w:lang w:eastAsia="zh-CN"/>
        </w:rPr>
        <w:t xml:space="preserve">As overall ASRS scores and hyperactivity subscale scores increased, the IIV on trials with and without distractor also increased.   </w:t>
      </w:r>
    </w:p>
    <w:p w14:paraId="60678290" w14:textId="4B1546BD" w:rsidR="002145EC" w:rsidRDefault="002145EC" w:rsidP="002145EC">
      <w:pPr>
        <w:spacing w:line="480" w:lineRule="auto"/>
        <w:ind w:firstLine="720"/>
        <w:rPr>
          <w:rStyle w:val="normaltextrun"/>
          <w:rFonts w:asciiTheme="majorBidi" w:hAnsiTheme="majorBidi" w:cstheme="majorBidi"/>
          <w:sz w:val="24"/>
          <w:szCs w:val="24"/>
        </w:rPr>
      </w:pPr>
      <w:r w:rsidRPr="004375FD">
        <w:rPr>
          <w:rFonts w:asciiTheme="majorBidi" w:hAnsiTheme="majorBidi" w:cstheme="majorBidi"/>
          <w:sz w:val="24"/>
          <w:szCs w:val="24"/>
          <w:lang w:eastAsia="zh-CN"/>
        </w:rPr>
        <w:t xml:space="preserve">For the DERS subscales (see Table </w:t>
      </w:r>
      <w:r w:rsidR="00460076">
        <w:rPr>
          <w:rFonts w:asciiTheme="majorBidi" w:hAnsiTheme="majorBidi" w:cstheme="majorBidi"/>
          <w:sz w:val="24"/>
          <w:szCs w:val="24"/>
          <w:lang w:eastAsia="zh-CN"/>
        </w:rPr>
        <w:t>3.6</w:t>
      </w:r>
      <w:r w:rsidRPr="004375FD">
        <w:rPr>
          <w:rFonts w:asciiTheme="majorBidi" w:hAnsiTheme="majorBidi" w:cstheme="majorBidi"/>
          <w:sz w:val="24"/>
          <w:szCs w:val="24"/>
          <w:lang w:eastAsia="zh-CN"/>
        </w:rPr>
        <w:t>), the impulse control difficulties subscale had a positive correlation with reaction time on trials with and without distractors, and with IIV on trials with and without distractors, and with total accuracy (</w:t>
      </w:r>
      <w:r w:rsidRPr="004375FD">
        <w:rPr>
          <w:rFonts w:asciiTheme="majorBidi" w:eastAsiaTheme="minorEastAsia" w:hAnsiTheme="majorBidi" w:cstheme="majorBidi"/>
          <w:sz w:val="24"/>
          <w:szCs w:val="24"/>
          <w:lang w:eastAsia="zh-CN"/>
        </w:rPr>
        <w:t>errors of omission and commission merged)</w:t>
      </w:r>
      <w:r w:rsidRPr="004375FD">
        <w:rPr>
          <w:rFonts w:asciiTheme="majorBidi" w:hAnsiTheme="majorBidi" w:cstheme="majorBidi"/>
          <w:sz w:val="24"/>
          <w:szCs w:val="24"/>
          <w:lang w:eastAsia="zh-CN"/>
        </w:rPr>
        <w:t xml:space="preserve"> and omission errors on trials with distractors. Therefore, as the scores on </w:t>
      </w:r>
      <w:r w:rsidRPr="004375FD">
        <w:rPr>
          <w:rFonts w:asciiTheme="majorBidi" w:hAnsiTheme="majorBidi" w:cstheme="majorBidi"/>
          <w:sz w:val="24"/>
          <w:szCs w:val="24"/>
        </w:rPr>
        <w:t xml:space="preserve">impulse control difficulties increased, the reaction times with and without distractors became longer and accuracy was reduced, leading to higher IIV. </w:t>
      </w:r>
      <w:r w:rsidRPr="004375FD">
        <w:rPr>
          <w:rStyle w:val="normaltextrun"/>
          <w:rFonts w:asciiTheme="majorBidi" w:hAnsiTheme="majorBidi" w:cstheme="majorBidi"/>
          <w:sz w:val="24"/>
          <w:szCs w:val="24"/>
        </w:rPr>
        <w:t>The lack of emotional awareness subscale of the DERS was negatively correlated with commission errors on trials without distractors. As the awareness score increased, the commission errors on trials without distractors were  reduced.</w:t>
      </w:r>
    </w:p>
    <w:p w14:paraId="710DC491" w14:textId="7F2497D6" w:rsidR="002C6939" w:rsidRPr="00E41D32" w:rsidRDefault="005C65DC" w:rsidP="00EA6B2C">
      <w:pPr>
        <w:pStyle w:val="Caption"/>
        <w:keepNext/>
        <w:spacing w:line="480" w:lineRule="auto"/>
        <w:rPr>
          <w:i/>
          <w:iCs w:val="0"/>
        </w:rPr>
      </w:pPr>
      <w:bookmarkStart w:id="138" w:name="_Toc136701963"/>
      <w:r w:rsidRPr="005C65DC">
        <w:rPr>
          <w:b/>
          <w:bCs/>
        </w:rPr>
        <w:t>Table 3.</w:t>
      </w:r>
      <w:r w:rsidR="00460076">
        <w:rPr>
          <w:b/>
          <w:bCs/>
        </w:rPr>
        <w:t>6</w:t>
      </w:r>
      <w:r w:rsidRPr="005C65DC">
        <w:rPr>
          <w:b/>
          <w:bCs/>
        </w:rPr>
        <w:t>.</w:t>
      </w:r>
      <w:r>
        <w:t xml:space="preserve"> </w:t>
      </w:r>
      <w:r w:rsidRPr="005C65DC">
        <w:rPr>
          <w:i/>
          <w:iCs w:val="0"/>
        </w:rPr>
        <w:t>Correlations (Spearman’s rho) between ASRS scores and other variable</w:t>
      </w:r>
      <w:r w:rsidR="001E7B85">
        <w:rPr>
          <w:i/>
          <w:iCs w:val="0"/>
        </w:rPr>
        <w:t xml:space="preserve"> </w:t>
      </w:r>
      <w:r w:rsidR="001E7B85" w:rsidRPr="005A417B">
        <w:rPr>
          <w:i/>
          <w:iCs w:val="0"/>
          <w:color w:val="FFFFFF" w:themeColor="background1"/>
        </w:rPr>
        <w:fldChar w:fldCharType="begin"/>
      </w:r>
      <w:r w:rsidR="001E7B85" w:rsidRPr="005A417B">
        <w:rPr>
          <w:i/>
          <w:iCs w:val="0"/>
          <w:color w:val="FFFFFF" w:themeColor="background1"/>
        </w:rPr>
        <w:instrText xml:space="preserve"> SEQ Table \* ARABIC </w:instrText>
      </w:r>
      <w:r w:rsidR="001E7B85" w:rsidRPr="005A417B">
        <w:rPr>
          <w:i/>
          <w:iCs w:val="0"/>
          <w:color w:val="FFFFFF" w:themeColor="background1"/>
        </w:rPr>
        <w:fldChar w:fldCharType="separate"/>
      </w:r>
      <w:r w:rsidR="001E7B85" w:rsidRPr="005A417B">
        <w:rPr>
          <w:i/>
          <w:iCs w:val="0"/>
          <w:noProof/>
          <w:color w:val="FFFFFF" w:themeColor="background1"/>
        </w:rPr>
        <w:t>9</w:t>
      </w:r>
      <w:bookmarkEnd w:id="138"/>
      <w:r w:rsidR="001E7B85" w:rsidRPr="005A417B">
        <w:rPr>
          <w:i/>
          <w:iCs w:val="0"/>
          <w:color w:val="FFFFFF" w:themeColor="background1"/>
        </w:rPr>
        <w:fldChar w:fldCharType="end"/>
      </w:r>
    </w:p>
    <w:tbl>
      <w:tblPr>
        <w:tblStyle w:val="ListTable6Colorful"/>
        <w:tblW w:w="9909" w:type="dxa"/>
        <w:tblLook w:val="04A0" w:firstRow="1" w:lastRow="0" w:firstColumn="1" w:lastColumn="0" w:noHBand="0" w:noVBand="1"/>
      </w:tblPr>
      <w:tblGrid>
        <w:gridCol w:w="1600"/>
        <w:gridCol w:w="1224"/>
        <w:gridCol w:w="1224"/>
        <w:gridCol w:w="1131"/>
        <w:gridCol w:w="1224"/>
        <w:gridCol w:w="1216"/>
        <w:gridCol w:w="1145"/>
        <w:gridCol w:w="1145"/>
      </w:tblGrid>
      <w:tr w:rsidR="001349EB" w:rsidRPr="001349EB" w14:paraId="1C24DF99" w14:textId="77777777" w:rsidTr="00FC4650">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383AD088" w14:textId="77777777" w:rsidR="002C6939" w:rsidRPr="001349EB" w:rsidRDefault="002C6939" w:rsidP="00EA6B2C">
            <w:pPr>
              <w:rPr>
                <w:rFonts w:asciiTheme="majorBidi" w:hAnsiTheme="majorBidi" w:cstheme="majorBidi"/>
                <w:b w:val="0"/>
                <w:bCs w:val="0"/>
                <w:color w:val="auto"/>
                <w:sz w:val="24"/>
                <w:szCs w:val="24"/>
              </w:rPr>
            </w:pPr>
          </w:p>
        </w:tc>
        <w:tc>
          <w:tcPr>
            <w:tcW w:w="1233" w:type="dxa"/>
            <w:shd w:val="clear" w:color="auto" w:fill="auto"/>
          </w:tcPr>
          <w:p w14:paraId="435ED3F0"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 distractors</w:t>
            </w:r>
          </w:p>
        </w:tc>
        <w:tc>
          <w:tcPr>
            <w:tcW w:w="1233" w:type="dxa"/>
            <w:shd w:val="clear" w:color="auto" w:fill="auto"/>
          </w:tcPr>
          <w:p w14:paraId="27F5728F"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without distractors</w:t>
            </w:r>
          </w:p>
        </w:tc>
        <w:tc>
          <w:tcPr>
            <w:tcW w:w="1140" w:type="dxa"/>
            <w:shd w:val="clear" w:color="auto" w:fill="auto"/>
          </w:tcPr>
          <w:p w14:paraId="0E389FA9"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distractor cost</w:t>
            </w:r>
          </w:p>
        </w:tc>
        <w:tc>
          <w:tcPr>
            <w:tcW w:w="1233" w:type="dxa"/>
            <w:shd w:val="clear" w:color="auto" w:fill="auto"/>
          </w:tcPr>
          <w:p w14:paraId="2D51C35A"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IIV with distractors</w:t>
            </w:r>
          </w:p>
        </w:tc>
        <w:tc>
          <w:tcPr>
            <w:tcW w:w="1151" w:type="dxa"/>
            <w:shd w:val="clear" w:color="auto" w:fill="auto"/>
          </w:tcPr>
          <w:p w14:paraId="34C02CF0"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lang w:val="en-US"/>
              </w:rPr>
            </w:pPr>
            <w:r w:rsidRPr="001349EB">
              <w:rPr>
                <w:rFonts w:asciiTheme="majorBidi" w:hAnsiTheme="majorBidi" w:cstheme="majorBidi"/>
                <w:b w:val="0"/>
                <w:bCs w:val="0"/>
                <w:color w:val="auto"/>
                <w:sz w:val="24"/>
                <w:szCs w:val="24"/>
              </w:rPr>
              <w:t>IIV without distractors</w:t>
            </w:r>
          </w:p>
        </w:tc>
        <w:tc>
          <w:tcPr>
            <w:tcW w:w="1154" w:type="dxa"/>
            <w:shd w:val="clear" w:color="auto" w:fill="auto"/>
          </w:tcPr>
          <w:p w14:paraId="4B88B37A"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w:t>
            </w:r>
          </w:p>
          <w:p w14:paraId="565A2350"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p>
        </w:tc>
        <w:tc>
          <w:tcPr>
            <w:tcW w:w="1154" w:type="dxa"/>
            <w:shd w:val="clear" w:color="auto" w:fill="auto"/>
          </w:tcPr>
          <w:p w14:paraId="5B09A5A7"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 distractor cost</w:t>
            </w:r>
          </w:p>
        </w:tc>
      </w:tr>
      <w:tr w:rsidR="001349EB" w:rsidRPr="001349EB" w14:paraId="31FDFA88" w14:textId="77777777" w:rsidTr="00FC465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4DA2A196"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233" w:type="dxa"/>
            <w:shd w:val="clear" w:color="auto" w:fill="auto"/>
          </w:tcPr>
          <w:p w14:paraId="731DC963"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.055</w:t>
            </w:r>
          </w:p>
        </w:tc>
        <w:tc>
          <w:tcPr>
            <w:tcW w:w="1233" w:type="dxa"/>
            <w:shd w:val="clear" w:color="auto" w:fill="auto"/>
          </w:tcPr>
          <w:p w14:paraId="58C3C94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.057</w:t>
            </w:r>
          </w:p>
        </w:tc>
        <w:tc>
          <w:tcPr>
            <w:tcW w:w="1140" w:type="dxa"/>
            <w:shd w:val="clear" w:color="auto" w:fill="auto"/>
          </w:tcPr>
          <w:p w14:paraId="6A0CD133"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-.010</w:t>
            </w:r>
          </w:p>
        </w:tc>
        <w:tc>
          <w:tcPr>
            <w:tcW w:w="1233" w:type="dxa"/>
            <w:shd w:val="clear" w:color="auto" w:fill="auto"/>
          </w:tcPr>
          <w:p w14:paraId="08C284C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.124**</w:t>
            </w:r>
          </w:p>
        </w:tc>
        <w:tc>
          <w:tcPr>
            <w:tcW w:w="1151" w:type="dxa"/>
            <w:shd w:val="clear" w:color="auto" w:fill="auto"/>
          </w:tcPr>
          <w:p w14:paraId="296C3AF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.136**</w:t>
            </w:r>
          </w:p>
        </w:tc>
        <w:tc>
          <w:tcPr>
            <w:tcW w:w="1154" w:type="dxa"/>
            <w:shd w:val="clear" w:color="auto" w:fill="auto"/>
          </w:tcPr>
          <w:p w14:paraId="381F789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.072</w:t>
            </w:r>
          </w:p>
        </w:tc>
        <w:tc>
          <w:tcPr>
            <w:tcW w:w="1154" w:type="dxa"/>
            <w:shd w:val="clear" w:color="auto" w:fill="auto"/>
          </w:tcPr>
          <w:p w14:paraId="2A62F92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.051</w:t>
            </w:r>
          </w:p>
        </w:tc>
      </w:tr>
      <w:tr w:rsidR="001349EB" w:rsidRPr="001349EB" w14:paraId="24D81CD5" w14:textId="77777777" w:rsidTr="00FC4650">
        <w:trPr>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7780FC4F"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inattention</w:t>
            </w:r>
          </w:p>
        </w:tc>
        <w:tc>
          <w:tcPr>
            <w:tcW w:w="1233" w:type="dxa"/>
            <w:shd w:val="clear" w:color="auto" w:fill="auto"/>
          </w:tcPr>
          <w:p w14:paraId="2A5C58C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.009</w:t>
            </w:r>
          </w:p>
        </w:tc>
        <w:tc>
          <w:tcPr>
            <w:tcW w:w="1233" w:type="dxa"/>
            <w:shd w:val="clear" w:color="auto" w:fill="auto"/>
          </w:tcPr>
          <w:p w14:paraId="33C6FB0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-.012</w:t>
            </w:r>
          </w:p>
        </w:tc>
        <w:tc>
          <w:tcPr>
            <w:tcW w:w="1140" w:type="dxa"/>
            <w:shd w:val="clear" w:color="auto" w:fill="auto"/>
          </w:tcPr>
          <w:p w14:paraId="7399E80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.015</w:t>
            </w:r>
          </w:p>
        </w:tc>
        <w:tc>
          <w:tcPr>
            <w:tcW w:w="1233" w:type="dxa"/>
            <w:shd w:val="clear" w:color="auto" w:fill="auto"/>
          </w:tcPr>
          <w:p w14:paraId="726656BC"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.071</w:t>
            </w:r>
          </w:p>
        </w:tc>
        <w:tc>
          <w:tcPr>
            <w:tcW w:w="1151" w:type="dxa"/>
            <w:shd w:val="clear" w:color="auto" w:fill="auto"/>
          </w:tcPr>
          <w:p w14:paraId="5B1A6B8C"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.046</w:t>
            </w:r>
          </w:p>
        </w:tc>
        <w:tc>
          <w:tcPr>
            <w:tcW w:w="1154" w:type="dxa"/>
            <w:shd w:val="clear" w:color="auto" w:fill="auto"/>
          </w:tcPr>
          <w:p w14:paraId="1F9CC07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.045</w:t>
            </w:r>
          </w:p>
        </w:tc>
        <w:tc>
          <w:tcPr>
            <w:tcW w:w="1154" w:type="dxa"/>
            <w:shd w:val="clear" w:color="auto" w:fill="auto"/>
          </w:tcPr>
          <w:p w14:paraId="5B8F55B6"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.069</w:t>
            </w:r>
          </w:p>
        </w:tc>
      </w:tr>
      <w:tr w:rsidR="001349EB" w:rsidRPr="001349EB" w14:paraId="56D46528" w14:textId="77777777" w:rsidTr="00FC465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11D6D892" w14:textId="77777777" w:rsidR="002C6939" w:rsidRPr="001349EB" w:rsidRDefault="002C6939" w:rsidP="00EA6B2C">
            <w:pPr>
              <w:rPr>
                <w:rFonts w:asciiTheme="majorBidi" w:hAnsiTheme="majorBidi" w:cstheme="majorBidi"/>
                <w:b w:val="0"/>
                <w:bCs w:val="0"/>
                <w:color w:val="auto"/>
                <w:sz w:val="24"/>
                <w:szCs w:val="24"/>
                <w:lang w:val="en-US"/>
              </w:rPr>
            </w:pPr>
            <w:r w:rsidRPr="001349EB">
              <w:rPr>
                <w:rFonts w:asciiTheme="majorBidi" w:hAnsiTheme="majorBidi" w:cstheme="majorBidi"/>
                <w:b w:val="0"/>
                <w:bCs w:val="0"/>
                <w:color w:val="auto"/>
                <w:sz w:val="24"/>
                <w:szCs w:val="24"/>
              </w:rPr>
              <w:t xml:space="preserve">Hyperactivity  </w:t>
            </w:r>
          </w:p>
        </w:tc>
        <w:tc>
          <w:tcPr>
            <w:tcW w:w="1233" w:type="dxa"/>
            <w:shd w:val="clear" w:color="auto" w:fill="auto"/>
          </w:tcPr>
          <w:p w14:paraId="7A3F0D9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.089</w:t>
            </w:r>
          </w:p>
        </w:tc>
        <w:tc>
          <w:tcPr>
            <w:tcW w:w="1233" w:type="dxa"/>
            <w:shd w:val="clear" w:color="auto" w:fill="auto"/>
          </w:tcPr>
          <w:p w14:paraId="5FF833D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c>
          <w:tcPr>
            <w:tcW w:w="1140" w:type="dxa"/>
            <w:shd w:val="clear" w:color="auto" w:fill="auto"/>
          </w:tcPr>
          <w:p w14:paraId="4FE89EF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-.009</w:t>
            </w:r>
          </w:p>
        </w:tc>
        <w:tc>
          <w:tcPr>
            <w:tcW w:w="1233" w:type="dxa"/>
            <w:shd w:val="clear" w:color="auto" w:fill="auto"/>
          </w:tcPr>
          <w:p w14:paraId="2A27FD0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.156**</w:t>
            </w:r>
          </w:p>
        </w:tc>
        <w:tc>
          <w:tcPr>
            <w:tcW w:w="1151" w:type="dxa"/>
            <w:shd w:val="clear" w:color="auto" w:fill="auto"/>
          </w:tcPr>
          <w:p w14:paraId="5B2269A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.174**</w:t>
            </w:r>
          </w:p>
        </w:tc>
        <w:tc>
          <w:tcPr>
            <w:tcW w:w="1154" w:type="dxa"/>
            <w:shd w:val="clear" w:color="auto" w:fill="auto"/>
          </w:tcPr>
          <w:p w14:paraId="523B23E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.085</w:t>
            </w:r>
          </w:p>
        </w:tc>
        <w:tc>
          <w:tcPr>
            <w:tcW w:w="1154" w:type="dxa"/>
            <w:shd w:val="clear" w:color="auto" w:fill="auto"/>
          </w:tcPr>
          <w:p w14:paraId="41DD034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.024</w:t>
            </w:r>
          </w:p>
        </w:tc>
      </w:tr>
      <w:tr w:rsidR="001349EB" w:rsidRPr="001349EB" w14:paraId="7497F6D8" w14:textId="77777777" w:rsidTr="00FC4650">
        <w:trPr>
          <w:trHeight w:val="229"/>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2D39949C"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w:t>
            </w:r>
          </w:p>
        </w:tc>
        <w:tc>
          <w:tcPr>
            <w:tcW w:w="1233" w:type="dxa"/>
            <w:shd w:val="clear" w:color="auto" w:fill="auto"/>
          </w:tcPr>
          <w:p w14:paraId="1506FFC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.094</w:t>
            </w:r>
          </w:p>
        </w:tc>
        <w:tc>
          <w:tcPr>
            <w:tcW w:w="1233" w:type="dxa"/>
            <w:shd w:val="clear" w:color="auto" w:fill="auto"/>
          </w:tcPr>
          <w:p w14:paraId="488F971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.075</w:t>
            </w:r>
          </w:p>
        </w:tc>
        <w:tc>
          <w:tcPr>
            <w:tcW w:w="1140" w:type="dxa"/>
            <w:shd w:val="clear" w:color="auto" w:fill="auto"/>
          </w:tcPr>
          <w:p w14:paraId="47A320D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-.004</w:t>
            </w:r>
          </w:p>
        </w:tc>
        <w:tc>
          <w:tcPr>
            <w:tcW w:w="1233" w:type="dxa"/>
            <w:shd w:val="clear" w:color="auto" w:fill="auto"/>
          </w:tcPr>
          <w:p w14:paraId="5830DF9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.036</w:t>
            </w:r>
          </w:p>
        </w:tc>
        <w:tc>
          <w:tcPr>
            <w:tcW w:w="1151" w:type="dxa"/>
            <w:shd w:val="clear" w:color="auto" w:fill="auto"/>
          </w:tcPr>
          <w:p w14:paraId="65FF19E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.074</w:t>
            </w:r>
          </w:p>
        </w:tc>
        <w:tc>
          <w:tcPr>
            <w:tcW w:w="1154" w:type="dxa"/>
            <w:shd w:val="clear" w:color="auto" w:fill="auto"/>
          </w:tcPr>
          <w:p w14:paraId="069239B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154" w:type="dxa"/>
            <w:shd w:val="clear" w:color="auto" w:fill="auto"/>
          </w:tcPr>
          <w:p w14:paraId="32BC15A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.035</w:t>
            </w:r>
          </w:p>
        </w:tc>
      </w:tr>
      <w:tr w:rsidR="001349EB" w:rsidRPr="001349EB" w14:paraId="18A0A8EC" w14:textId="77777777" w:rsidTr="00FC465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04E59F61"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No acceptance</w:t>
            </w:r>
          </w:p>
        </w:tc>
        <w:tc>
          <w:tcPr>
            <w:tcW w:w="1233" w:type="dxa"/>
            <w:shd w:val="clear" w:color="auto" w:fill="auto"/>
          </w:tcPr>
          <w:p w14:paraId="781FF6B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.075</w:t>
            </w:r>
          </w:p>
        </w:tc>
        <w:tc>
          <w:tcPr>
            <w:tcW w:w="1233" w:type="dxa"/>
            <w:shd w:val="clear" w:color="auto" w:fill="auto"/>
          </w:tcPr>
          <w:p w14:paraId="7D48F0A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.045</w:t>
            </w:r>
          </w:p>
        </w:tc>
        <w:tc>
          <w:tcPr>
            <w:tcW w:w="1140" w:type="dxa"/>
            <w:shd w:val="clear" w:color="auto" w:fill="auto"/>
          </w:tcPr>
          <w:p w14:paraId="7245CBD3"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.038</w:t>
            </w:r>
          </w:p>
        </w:tc>
        <w:tc>
          <w:tcPr>
            <w:tcW w:w="1233" w:type="dxa"/>
            <w:shd w:val="clear" w:color="auto" w:fill="auto"/>
          </w:tcPr>
          <w:p w14:paraId="7AA959A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.025</w:t>
            </w:r>
            <w:r w:rsidRPr="001349EB">
              <w:rPr>
                <w:rFonts w:asciiTheme="majorBidi" w:hAnsiTheme="majorBidi" w:cstheme="majorBidi"/>
                <w:color w:val="auto"/>
                <w:sz w:val="24"/>
                <w:szCs w:val="24"/>
              </w:rPr>
              <w:tab/>
            </w:r>
          </w:p>
        </w:tc>
        <w:tc>
          <w:tcPr>
            <w:tcW w:w="1151" w:type="dxa"/>
            <w:shd w:val="clear" w:color="auto" w:fill="auto"/>
          </w:tcPr>
          <w:p w14:paraId="4DE1738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.020</w:t>
            </w:r>
          </w:p>
        </w:tc>
        <w:tc>
          <w:tcPr>
            <w:tcW w:w="1154" w:type="dxa"/>
            <w:shd w:val="clear" w:color="auto" w:fill="auto"/>
          </w:tcPr>
          <w:p w14:paraId="5D1AA2E4"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154" w:type="dxa"/>
            <w:shd w:val="clear" w:color="auto" w:fill="auto"/>
          </w:tcPr>
          <w:p w14:paraId="61E7E74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.083</w:t>
            </w:r>
          </w:p>
        </w:tc>
      </w:tr>
      <w:tr w:rsidR="001349EB" w:rsidRPr="001349EB" w14:paraId="3C7F717E" w14:textId="77777777" w:rsidTr="00FC4650">
        <w:trPr>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667D318F"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Clarity</w:t>
            </w:r>
          </w:p>
        </w:tc>
        <w:tc>
          <w:tcPr>
            <w:tcW w:w="1233" w:type="dxa"/>
            <w:shd w:val="clear" w:color="auto" w:fill="auto"/>
          </w:tcPr>
          <w:p w14:paraId="6BE3344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.086</w:t>
            </w:r>
          </w:p>
        </w:tc>
        <w:tc>
          <w:tcPr>
            <w:tcW w:w="1233" w:type="dxa"/>
            <w:shd w:val="clear" w:color="auto" w:fill="auto"/>
          </w:tcPr>
          <w:p w14:paraId="0658A4BE"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.067</w:t>
            </w:r>
          </w:p>
        </w:tc>
        <w:tc>
          <w:tcPr>
            <w:tcW w:w="1140" w:type="dxa"/>
            <w:shd w:val="clear" w:color="auto" w:fill="auto"/>
          </w:tcPr>
          <w:p w14:paraId="11B4BBB5"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.010</w:t>
            </w:r>
          </w:p>
        </w:tc>
        <w:tc>
          <w:tcPr>
            <w:tcW w:w="1233" w:type="dxa"/>
            <w:shd w:val="clear" w:color="auto" w:fill="auto"/>
          </w:tcPr>
          <w:p w14:paraId="5D91C87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.052</w:t>
            </w:r>
          </w:p>
        </w:tc>
        <w:tc>
          <w:tcPr>
            <w:tcW w:w="1151" w:type="dxa"/>
            <w:shd w:val="clear" w:color="auto" w:fill="auto"/>
          </w:tcPr>
          <w:p w14:paraId="3CC3B85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.061</w:t>
            </w:r>
          </w:p>
        </w:tc>
        <w:tc>
          <w:tcPr>
            <w:tcW w:w="1154" w:type="dxa"/>
            <w:shd w:val="clear" w:color="auto" w:fill="auto"/>
          </w:tcPr>
          <w:p w14:paraId="3B84F12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-.013</w:t>
            </w:r>
          </w:p>
        </w:tc>
        <w:tc>
          <w:tcPr>
            <w:tcW w:w="1154" w:type="dxa"/>
            <w:shd w:val="clear" w:color="auto" w:fill="auto"/>
          </w:tcPr>
          <w:p w14:paraId="76231F9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-.002</w:t>
            </w:r>
          </w:p>
        </w:tc>
      </w:tr>
      <w:tr w:rsidR="001349EB" w:rsidRPr="001349EB" w14:paraId="1816B397" w14:textId="77777777" w:rsidTr="00FC465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0031CB04"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Aware</w:t>
            </w:r>
          </w:p>
        </w:tc>
        <w:tc>
          <w:tcPr>
            <w:tcW w:w="1233" w:type="dxa"/>
            <w:shd w:val="clear" w:color="auto" w:fill="auto"/>
          </w:tcPr>
          <w:p w14:paraId="1145FC9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233" w:type="dxa"/>
            <w:shd w:val="clear" w:color="auto" w:fill="auto"/>
          </w:tcPr>
          <w:p w14:paraId="44F735A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-.008</w:t>
            </w:r>
          </w:p>
        </w:tc>
        <w:tc>
          <w:tcPr>
            <w:tcW w:w="1140" w:type="dxa"/>
            <w:shd w:val="clear" w:color="auto" w:fill="auto"/>
          </w:tcPr>
          <w:p w14:paraId="5AD1E38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-.022</w:t>
            </w:r>
          </w:p>
        </w:tc>
        <w:tc>
          <w:tcPr>
            <w:tcW w:w="1233" w:type="dxa"/>
            <w:shd w:val="clear" w:color="auto" w:fill="auto"/>
          </w:tcPr>
          <w:p w14:paraId="41125CE7"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-.064</w:t>
            </w:r>
          </w:p>
        </w:tc>
        <w:tc>
          <w:tcPr>
            <w:tcW w:w="1151" w:type="dxa"/>
            <w:shd w:val="clear" w:color="auto" w:fill="auto"/>
          </w:tcPr>
          <w:p w14:paraId="7882DFD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-.015</w:t>
            </w:r>
          </w:p>
        </w:tc>
        <w:tc>
          <w:tcPr>
            <w:tcW w:w="1154" w:type="dxa"/>
            <w:shd w:val="clear" w:color="auto" w:fill="auto"/>
          </w:tcPr>
          <w:p w14:paraId="4FD2E1DF"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-.085</w:t>
            </w:r>
          </w:p>
        </w:tc>
        <w:tc>
          <w:tcPr>
            <w:tcW w:w="1154" w:type="dxa"/>
            <w:shd w:val="clear" w:color="auto" w:fill="auto"/>
          </w:tcPr>
          <w:p w14:paraId="68301807"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-.079</w:t>
            </w:r>
          </w:p>
        </w:tc>
      </w:tr>
      <w:tr w:rsidR="001349EB" w:rsidRPr="001349EB" w14:paraId="354B27FA" w14:textId="77777777" w:rsidTr="00FC4650">
        <w:trPr>
          <w:trHeight w:val="27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39F462AD"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Impulsiveness</w:t>
            </w:r>
          </w:p>
        </w:tc>
        <w:tc>
          <w:tcPr>
            <w:tcW w:w="1233" w:type="dxa"/>
            <w:shd w:val="clear" w:color="auto" w:fill="auto"/>
          </w:tcPr>
          <w:p w14:paraId="6F7A50E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.151**</w:t>
            </w:r>
          </w:p>
        </w:tc>
        <w:tc>
          <w:tcPr>
            <w:tcW w:w="1233" w:type="dxa"/>
            <w:shd w:val="clear" w:color="auto" w:fill="auto"/>
          </w:tcPr>
          <w:p w14:paraId="427D8CE6"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.145**</w:t>
            </w:r>
          </w:p>
        </w:tc>
        <w:tc>
          <w:tcPr>
            <w:tcW w:w="1140" w:type="dxa"/>
            <w:shd w:val="clear" w:color="auto" w:fill="auto"/>
          </w:tcPr>
          <w:p w14:paraId="6593203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-.050</w:t>
            </w:r>
          </w:p>
        </w:tc>
        <w:tc>
          <w:tcPr>
            <w:tcW w:w="1233" w:type="dxa"/>
            <w:shd w:val="clear" w:color="auto" w:fill="auto"/>
          </w:tcPr>
          <w:p w14:paraId="5847642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.104**</w:t>
            </w:r>
          </w:p>
        </w:tc>
        <w:tc>
          <w:tcPr>
            <w:tcW w:w="1151" w:type="dxa"/>
            <w:shd w:val="clear" w:color="auto" w:fill="auto"/>
          </w:tcPr>
          <w:p w14:paraId="45D8F56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.196**</w:t>
            </w:r>
          </w:p>
        </w:tc>
        <w:tc>
          <w:tcPr>
            <w:tcW w:w="1154" w:type="dxa"/>
            <w:shd w:val="clear" w:color="auto" w:fill="auto"/>
          </w:tcPr>
          <w:p w14:paraId="2F4BE2E3"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.102*</w:t>
            </w:r>
          </w:p>
        </w:tc>
        <w:tc>
          <w:tcPr>
            <w:tcW w:w="1154" w:type="dxa"/>
            <w:shd w:val="clear" w:color="auto" w:fill="auto"/>
          </w:tcPr>
          <w:p w14:paraId="0D4BF037"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.008</w:t>
            </w:r>
          </w:p>
        </w:tc>
      </w:tr>
      <w:tr w:rsidR="001349EB" w:rsidRPr="001349EB" w14:paraId="05B75A43" w14:textId="77777777" w:rsidTr="00FC465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1F496BED"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Goal</w:t>
            </w:r>
          </w:p>
        </w:tc>
        <w:tc>
          <w:tcPr>
            <w:tcW w:w="1233" w:type="dxa"/>
            <w:shd w:val="clear" w:color="auto" w:fill="auto"/>
          </w:tcPr>
          <w:p w14:paraId="5EBE2F39"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.005</w:t>
            </w:r>
          </w:p>
        </w:tc>
        <w:tc>
          <w:tcPr>
            <w:tcW w:w="1233" w:type="dxa"/>
            <w:shd w:val="clear" w:color="auto" w:fill="auto"/>
          </w:tcPr>
          <w:p w14:paraId="41268C87"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140" w:type="dxa"/>
            <w:shd w:val="clear" w:color="auto" w:fill="auto"/>
          </w:tcPr>
          <w:p w14:paraId="7EE9E35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.017</w:t>
            </w:r>
          </w:p>
        </w:tc>
        <w:tc>
          <w:tcPr>
            <w:tcW w:w="1233" w:type="dxa"/>
            <w:shd w:val="clear" w:color="auto" w:fill="auto"/>
          </w:tcPr>
          <w:p w14:paraId="6DC2972E"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-.001</w:t>
            </w:r>
          </w:p>
        </w:tc>
        <w:tc>
          <w:tcPr>
            <w:tcW w:w="1151" w:type="dxa"/>
            <w:shd w:val="clear" w:color="auto" w:fill="auto"/>
          </w:tcPr>
          <w:p w14:paraId="5D2EAA2F"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-.044</w:t>
            </w:r>
          </w:p>
        </w:tc>
        <w:tc>
          <w:tcPr>
            <w:tcW w:w="1154" w:type="dxa"/>
            <w:shd w:val="clear" w:color="auto" w:fill="auto"/>
          </w:tcPr>
          <w:p w14:paraId="6243AB4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-.016</w:t>
            </w:r>
          </w:p>
        </w:tc>
        <w:tc>
          <w:tcPr>
            <w:tcW w:w="1154" w:type="dxa"/>
            <w:shd w:val="clear" w:color="auto" w:fill="auto"/>
          </w:tcPr>
          <w:p w14:paraId="590DE92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r>
      <w:tr w:rsidR="001349EB" w:rsidRPr="001349EB" w14:paraId="531D9D92" w14:textId="77777777" w:rsidTr="00FC4650">
        <w:trPr>
          <w:trHeight w:val="215"/>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660E79EE"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Strategies</w:t>
            </w:r>
          </w:p>
        </w:tc>
        <w:tc>
          <w:tcPr>
            <w:tcW w:w="1233" w:type="dxa"/>
            <w:shd w:val="clear" w:color="auto" w:fill="auto"/>
          </w:tcPr>
          <w:p w14:paraId="54688523"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.093</w:t>
            </w:r>
          </w:p>
        </w:tc>
        <w:tc>
          <w:tcPr>
            <w:tcW w:w="1233" w:type="dxa"/>
            <w:shd w:val="clear" w:color="auto" w:fill="auto"/>
          </w:tcPr>
          <w:p w14:paraId="48C87C36"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.084</w:t>
            </w:r>
          </w:p>
        </w:tc>
        <w:tc>
          <w:tcPr>
            <w:tcW w:w="1140" w:type="dxa"/>
            <w:shd w:val="clear" w:color="auto" w:fill="auto"/>
          </w:tcPr>
          <w:p w14:paraId="4E51FE0E"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-.025</w:t>
            </w:r>
          </w:p>
        </w:tc>
        <w:tc>
          <w:tcPr>
            <w:tcW w:w="1233" w:type="dxa"/>
            <w:shd w:val="clear" w:color="auto" w:fill="auto"/>
          </w:tcPr>
          <w:p w14:paraId="3A8C422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.041</w:t>
            </w:r>
          </w:p>
        </w:tc>
        <w:tc>
          <w:tcPr>
            <w:tcW w:w="1151" w:type="dxa"/>
            <w:shd w:val="clear" w:color="auto" w:fill="auto"/>
          </w:tcPr>
          <w:p w14:paraId="31D23DD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.081</w:t>
            </w:r>
          </w:p>
        </w:tc>
        <w:tc>
          <w:tcPr>
            <w:tcW w:w="1154" w:type="dxa"/>
            <w:shd w:val="clear" w:color="auto" w:fill="auto"/>
          </w:tcPr>
          <w:p w14:paraId="699C188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.045</w:t>
            </w:r>
          </w:p>
        </w:tc>
        <w:tc>
          <w:tcPr>
            <w:tcW w:w="1154" w:type="dxa"/>
            <w:shd w:val="clear" w:color="auto" w:fill="auto"/>
          </w:tcPr>
          <w:p w14:paraId="2465092C"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en-US" w:eastAsia="en-US"/>
              </w:rPr>
            </w:pPr>
            <w:r w:rsidRPr="001349EB">
              <w:rPr>
                <w:rFonts w:asciiTheme="majorBidi" w:hAnsiTheme="majorBidi" w:cstheme="majorBidi"/>
                <w:color w:val="auto"/>
                <w:sz w:val="24"/>
                <w:szCs w:val="24"/>
              </w:rPr>
              <w:t>.010</w:t>
            </w:r>
          </w:p>
        </w:tc>
      </w:tr>
    </w:tbl>
    <w:p w14:paraId="3232D9E8" w14:textId="77777777" w:rsidR="002C6939" w:rsidRPr="001349EB" w:rsidRDefault="002C6939" w:rsidP="00EA6B2C">
      <w:pPr>
        <w:spacing w:line="240" w:lineRule="auto"/>
        <w:rPr>
          <w:rFonts w:asciiTheme="majorBidi" w:hAnsiTheme="majorBidi" w:cstheme="majorBidi"/>
          <w:sz w:val="21"/>
          <w:szCs w:val="21"/>
          <w:lang w:eastAsia="zh-CN"/>
        </w:rPr>
      </w:pPr>
      <w:r w:rsidRPr="001349EB">
        <w:rPr>
          <w:rFonts w:asciiTheme="majorBidi" w:hAnsiTheme="majorBidi" w:cstheme="majorBidi"/>
          <w:sz w:val="21"/>
          <w:szCs w:val="21"/>
          <w:lang w:eastAsia="zh-CN"/>
        </w:rPr>
        <w:t xml:space="preserve">Correlation is significant at the 0.01 level (2-tailed). ** </w:t>
      </w:r>
    </w:p>
    <w:p w14:paraId="5B1AE7D3" w14:textId="323C648B" w:rsidR="00EA6B2C" w:rsidRPr="001349EB" w:rsidRDefault="002C6939" w:rsidP="00EA6B2C">
      <w:pPr>
        <w:spacing w:line="240" w:lineRule="auto"/>
        <w:rPr>
          <w:rFonts w:asciiTheme="majorBidi" w:hAnsiTheme="majorBidi" w:cstheme="majorBidi"/>
          <w:sz w:val="21"/>
          <w:szCs w:val="21"/>
          <w:lang w:eastAsia="zh-CN"/>
        </w:rPr>
      </w:pPr>
      <w:r w:rsidRPr="001349EB">
        <w:rPr>
          <w:rFonts w:asciiTheme="majorBidi" w:hAnsiTheme="majorBidi" w:cstheme="majorBidi"/>
          <w:sz w:val="21"/>
          <w:szCs w:val="21"/>
          <w:lang w:eastAsia="zh-CN"/>
        </w:rPr>
        <w:t>(N=377) RT, reaction time; IIV, intra-individual variability: ASRS, Adult ADHD Rating Scale</w:t>
      </w:r>
    </w:p>
    <w:p w14:paraId="7E08BAA8" w14:textId="5328B0FE" w:rsidR="002145EC" w:rsidRDefault="002145EC" w:rsidP="00EA6B2C">
      <w:pPr>
        <w:spacing w:after="160" w:line="480" w:lineRule="auto"/>
        <w:rPr>
          <w:rFonts w:asciiTheme="majorBidi" w:eastAsiaTheme="minorEastAsia" w:hAnsiTheme="majorBidi" w:cstheme="majorBidi"/>
          <w:b/>
          <w:bCs/>
          <w:lang w:eastAsia="zh-CN"/>
        </w:rPr>
      </w:pPr>
      <w:r w:rsidRPr="009A3FAD">
        <w:rPr>
          <w:rFonts w:asciiTheme="majorBidi" w:eastAsiaTheme="minorEastAsia" w:hAnsiTheme="majorBidi" w:cstheme="majorBidi"/>
          <w:b/>
          <w:bCs/>
          <w:lang w:eastAsia="zh-CN"/>
        </w:rPr>
        <w:t xml:space="preserve">SART </w:t>
      </w:r>
      <w:r>
        <w:rPr>
          <w:rFonts w:asciiTheme="majorBidi" w:eastAsiaTheme="minorEastAsia" w:hAnsiTheme="majorBidi" w:cstheme="majorBidi"/>
          <w:b/>
          <w:bCs/>
          <w:lang w:eastAsia="zh-CN"/>
        </w:rPr>
        <w:t>P</w:t>
      </w:r>
      <w:r w:rsidRPr="009A3FAD">
        <w:rPr>
          <w:rFonts w:asciiTheme="majorBidi" w:eastAsiaTheme="minorEastAsia" w:hAnsiTheme="majorBidi" w:cstheme="majorBidi"/>
          <w:b/>
          <w:bCs/>
          <w:lang w:eastAsia="zh-CN"/>
        </w:rPr>
        <w:t>erformance</w:t>
      </w:r>
      <w:r>
        <w:rPr>
          <w:rFonts w:asciiTheme="majorBidi" w:eastAsiaTheme="minorEastAsia" w:hAnsiTheme="majorBidi" w:cstheme="majorBidi"/>
          <w:b/>
          <w:bCs/>
          <w:lang w:eastAsia="zh-CN"/>
        </w:rPr>
        <w:t xml:space="preserve"> – Effect of ADHD-like Traits</w:t>
      </w:r>
    </w:p>
    <w:p w14:paraId="2FEDB1E6" w14:textId="77777777" w:rsidR="002145EC" w:rsidRPr="004375FD" w:rsidRDefault="002145EC" w:rsidP="002145EC">
      <w:pPr>
        <w:spacing w:after="160" w:line="480" w:lineRule="auto"/>
        <w:ind w:firstLine="720"/>
        <w:rPr>
          <w:rFonts w:asciiTheme="majorBidi" w:eastAsiaTheme="minorEastAsia" w:hAnsiTheme="majorBidi" w:cstheme="majorBidi"/>
          <w:sz w:val="24"/>
          <w:szCs w:val="24"/>
          <w:lang w:eastAsia="zh-CN"/>
        </w:rPr>
      </w:pPr>
      <w:r w:rsidRPr="004375FD">
        <w:rPr>
          <w:rFonts w:asciiTheme="majorBidi" w:eastAsiaTheme="minorEastAsia" w:hAnsiTheme="majorBidi" w:cstheme="majorBidi"/>
          <w:sz w:val="24"/>
          <w:szCs w:val="24"/>
          <w:lang w:eastAsia="zh-CN"/>
        </w:rPr>
        <w:t>Reaction times: A Kruskal-Wallis H test was conducted to determine if there were differences between groups of participants with different ADHD levels: the "low" (</w:t>
      </w:r>
      <w:r w:rsidRPr="004375FD">
        <w:rPr>
          <w:rFonts w:asciiTheme="majorBidi" w:eastAsiaTheme="minorEastAsia" w:hAnsiTheme="majorBidi" w:cstheme="majorBidi"/>
          <w:i/>
          <w:iCs/>
          <w:sz w:val="24"/>
          <w:szCs w:val="24"/>
          <w:lang w:eastAsia="zh-CN"/>
        </w:rPr>
        <w:t>n</w:t>
      </w:r>
      <w:r w:rsidRPr="004375FD">
        <w:rPr>
          <w:rFonts w:asciiTheme="majorBidi" w:eastAsiaTheme="minorEastAsia" w:hAnsiTheme="majorBidi" w:cstheme="majorBidi"/>
          <w:sz w:val="24"/>
          <w:szCs w:val="24"/>
          <w:lang w:eastAsia="zh-CN"/>
        </w:rPr>
        <w:t xml:space="preserve"> = 160) and "high" (</w:t>
      </w:r>
      <w:r w:rsidRPr="004375FD">
        <w:rPr>
          <w:rFonts w:asciiTheme="majorBidi" w:eastAsiaTheme="minorEastAsia" w:hAnsiTheme="majorBidi" w:cstheme="majorBidi"/>
          <w:i/>
          <w:iCs/>
          <w:sz w:val="24"/>
          <w:szCs w:val="24"/>
          <w:lang w:eastAsia="zh-CN"/>
        </w:rPr>
        <w:t>n</w:t>
      </w:r>
      <w:r w:rsidRPr="004375FD">
        <w:rPr>
          <w:rFonts w:asciiTheme="majorBidi" w:eastAsiaTheme="minorEastAsia" w:hAnsiTheme="majorBidi" w:cstheme="majorBidi"/>
          <w:sz w:val="24"/>
          <w:szCs w:val="24"/>
          <w:lang w:eastAsia="zh-CN"/>
        </w:rPr>
        <w:t xml:space="preserve"> = 143) ASRS groups. Reaction times on trials with distractors were shorter for the low group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450.89) than for the high group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461.02), although this difference did not reach statistical significance </w:t>
      </w:r>
      <w:r w:rsidRPr="004375FD">
        <w:rPr>
          <w:rFonts w:asciiTheme="majorBidi" w:eastAsiaTheme="minorEastAsia" w:hAnsiTheme="majorBidi" w:cstheme="majorBidi"/>
          <w:sz w:val="24"/>
          <w:szCs w:val="24"/>
          <w:lang w:eastAsia="zh-CN"/>
        </w:rPr>
        <w:lastRenderedPageBreak/>
        <w:t>(χ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(1) =1.51,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.218). Likewise, reaction times on trials without distractors were shorter for the low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466.86), than the high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476.13) ADHD groups, but again not significantly so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(1) =2.49,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=.114). Given than the high group were slower than the low group for X trials with and without a distractor, it is not surprising that the reaction time distractors costs were very similar for both groups low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-18.21) to high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-18.29;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(1) =.683,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.409).  </w:t>
      </w:r>
    </w:p>
    <w:p w14:paraId="4CCE8990" w14:textId="77777777" w:rsidR="002145EC" w:rsidRPr="004375FD" w:rsidRDefault="002145EC" w:rsidP="002145EC">
      <w:pPr>
        <w:spacing w:after="160" w:line="480" w:lineRule="auto"/>
        <w:ind w:firstLine="720"/>
        <w:rPr>
          <w:rFonts w:asciiTheme="majorBidi" w:hAnsiTheme="majorBidi" w:cstheme="majorBidi"/>
          <w:sz w:val="24"/>
          <w:szCs w:val="24"/>
        </w:rPr>
      </w:pPr>
      <w:r w:rsidRPr="004375FD">
        <w:rPr>
          <w:rFonts w:asciiTheme="majorBidi" w:eastAsiaTheme="minorEastAsia" w:hAnsiTheme="majorBidi" w:cstheme="majorBidi"/>
          <w:sz w:val="24"/>
          <w:szCs w:val="24"/>
          <w:lang w:eastAsia="zh-CN"/>
        </w:rPr>
        <w:t>The Intra-individual variability (IIV)</w:t>
      </w:r>
      <w:r w:rsidRPr="004375FD">
        <w:rPr>
          <w:rFonts w:asciiTheme="majorBidi" w:eastAsiaTheme="minorEastAsia" w:hAnsiTheme="majorBidi" w:cstheme="majorBidi"/>
          <w:b/>
          <w:bCs/>
          <w:sz w:val="24"/>
          <w:szCs w:val="24"/>
          <w:lang w:eastAsia="zh-CN"/>
        </w:rPr>
        <w:t xml:space="preserve"> </w:t>
      </w:r>
      <w:r w:rsidRPr="004375FD">
        <w:rPr>
          <w:rFonts w:asciiTheme="majorBidi" w:eastAsiaTheme="minorEastAsia" w:hAnsiTheme="majorBidi" w:cstheme="majorBidi"/>
          <w:bCs/>
          <w:sz w:val="24"/>
          <w:szCs w:val="24"/>
          <w:lang w:eastAsia="zh-CN"/>
        </w:rPr>
        <w:t xml:space="preserve">on trials </w:t>
      </w:r>
      <w:r w:rsidRPr="004375FD">
        <w:rPr>
          <w:rFonts w:asciiTheme="majorBidi" w:eastAsiaTheme="minorEastAsia" w:hAnsiTheme="majorBidi" w:cstheme="majorBidi"/>
          <w:sz w:val="24"/>
          <w:szCs w:val="24"/>
          <w:lang w:eastAsia="zh-CN"/>
        </w:rPr>
        <w:t>with and without distractors was lower for the low group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62.61 and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76.26 respectively) than for the high group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72.46 and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=82.59 respectively). The high ADHD group were more variable in their reaction times on both trials with and without distractors than the low ADHD group. The differences between both groups were statistically significant on IIV on trials without distractors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(1) =8.35,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.004; and on trials with distractors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(1) =4.86,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.043. </w:t>
      </w:r>
    </w:p>
    <w:p w14:paraId="2A803E51" w14:textId="77777777" w:rsidR="002145EC" w:rsidRPr="004375FD" w:rsidRDefault="002145EC" w:rsidP="002145EC">
      <w:pPr>
        <w:spacing w:after="160" w:line="480" w:lineRule="auto"/>
        <w:ind w:firstLine="720"/>
        <w:rPr>
          <w:rFonts w:asciiTheme="majorBidi" w:eastAsiaTheme="minorEastAsia" w:hAnsiTheme="majorBidi" w:cstheme="majorBidi"/>
          <w:sz w:val="24"/>
          <w:szCs w:val="24"/>
          <w:lang w:eastAsia="zh-CN"/>
        </w:rPr>
      </w:pPr>
      <w:r w:rsidRPr="00EB3A7D">
        <w:rPr>
          <w:rFonts w:asciiTheme="majorBidi" w:eastAsiaTheme="minorEastAsia" w:hAnsiTheme="majorBidi" w:cstheme="majorBidi"/>
          <w:sz w:val="24"/>
          <w:szCs w:val="24"/>
          <w:lang w:eastAsia="zh-CN"/>
        </w:rPr>
        <w:t>Accuracy</w:t>
      </w:r>
      <w:r w:rsidRPr="004375FD">
        <w:rPr>
          <w:rFonts w:asciiTheme="majorBidi" w:eastAsiaTheme="minorEastAsia" w:hAnsiTheme="majorBidi" w:cstheme="majorBidi"/>
          <w:sz w:val="24"/>
          <w:szCs w:val="24"/>
          <w:lang w:eastAsia="zh-CN"/>
        </w:rPr>
        <w:t xml:space="preserve">: In terms of accuracy, the differences between the groups were not statistically significant in terms of overall accuracy (two types of errors; errors of omission and errors of the commission combined) for low and high groups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=.05;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(1) =.07,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.796. There was no statistically significant difference in accuracy on trials when the target was presented with and without distractors between the different groups (accuracy on trials when the target was presented with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.01 for the low and high groups;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 (1) = .15,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.695; accuracy on trials when the target was presented without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.04 for the low and high groups; 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 (1) = .48,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.488). </w:t>
      </w:r>
      <w:r w:rsidRPr="004375FD">
        <w:rPr>
          <w:rFonts w:asciiTheme="majorBidi" w:hAnsiTheme="majorBidi" w:cstheme="majorBidi"/>
          <w:sz w:val="24"/>
          <w:szCs w:val="24"/>
        </w:rPr>
        <w:t xml:space="preserve"> </w:t>
      </w:r>
    </w:p>
    <w:p w14:paraId="078D4664" w14:textId="6F943B32" w:rsidR="008C58ED" w:rsidRPr="00B13397" w:rsidRDefault="002145EC" w:rsidP="00B13397">
      <w:pPr>
        <w:tabs>
          <w:tab w:val="left" w:pos="416"/>
        </w:tabs>
        <w:spacing w:after="160" w:line="480" w:lineRule="auto"/>
        <w:ind w:firstLine="709"/>
        <w:rPr>
          <w:rFonts w:asciiTheme="majorBidi" w:eastAsiaTheme="minorEastAsia" w:hAnsiTheme="majorBidi" w:cstheme="majorBidi"/>
          <w:sz w:val="24"/>
          <w:szCs w:val="24"/>
          <w:highlight w:val="yellow"/>
          <w:lang w:eastAsia="zh-CN"/>
        </w:rPr>
      </w:pPr>
      <w:r w:rsidRPr="004375FD">
        <w:rPr>
          <w:rFonts w:asciiTheme="majorBidi" w:eastAsiaTheme="minorEastAsia" w:hAnsiTheme="majorBidi" w:cstheme="majorBidi"/>
          <w:sz w:val="24"/>
          <w:szCs w:val="24"/>
          <w:lang w:eastAsia="zh-CN"/>
        </w:rPr>
        <w:tab/>
        <w:t xml:space="preserve">However, </w:t>
      </w:r>
      <w:r w:rsidRPr="004375FD">
        <w:rPr>
          <w:rFonts w:asciiTheme="majorBidi" w:hAnsiTheme="majorBidi" w:cstheme="majorBidi"/>
          <w:sz w:val="24"/>
          <w:szCs w:val="24"/>
        </w:rPr>
        <w:t xml:space="preserve">there was a difference in accuracy within the groups on distractor vs non-distractor trials in the high ADHD group </w:t>
      </w:r>
      <w:r w:rsidRPr="004375FD">
        <w:rPr>
          <w:rFonts w:asciiTheme="majorBidi" w:eastAsiaTheme="minorEastAsia" w:hAnsiTheme="majorBidi" w:cstheme="majorBidi"/>
          <w:sz w:val="24"/>
          <w:szCs w:val="24"/>
          <w:lang w:eastAsia="zh-CN"/>
        </w:rPr>
        <w:t xml:space="preserve">(with </w:t>
      </w:r>
      <w:r w:rsidRPr="004375FD">
        <w:rPr>
          <w:rFonts w:asciiTheme="majorBidi" w:hAnsiTheme="majorBidi" w:cstheme="majorBidi"/>
          <w:sz w:val="24"/>
          <w:szCs w:val="24"/>
        </w:rPr>
        <w:t xml:space="preserve">distractor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.010 and without </w:t>
      </w:r>
      <w:r w:rsidRPr="004375FD">
        <w:rPr>
          <w:rFonts w:asciiTheme="majorBidi" w:hAnsiTheme="majorBidi" w:cstheme="majorBidi"/>
          <w:sz w:val="24"/>
          <w:szCs w:val="24"/>
        </w:rPr>
        <w:t xml:space="preserve">distractor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=.040; </w:t>
      </w:r>
      <w:r w:rsidRPr="004375FD">
        <w:rPr>
          <w:rFonts w:asciiTheme="majorBidi" w:eastAsiaTheme="minorEastAsia" w:hAnsiTheme="majorBidi" w:cstheme="majorBidi"/>
          <w:i/>
          <w:iCs/>
          <w:sz w:val="24"/>
          <w:szCs w:val="24"/>
          <w:lang w:eastAsia="zh-CN"/>
        </w:rPr>
        <w:t>z</w:t>
      </w:r>
      <w:r w:rsidRPr="004375FD">
        <w:rPr>
          <w:rFonts w:asciiTheme="majorBidi" w:eastAsiaTheme="minorEastAsia" w:hAnsiTheme="majorBidi" w:cstheme="majorBidi"/>
          <w:sz w:val="24"/>
          <w:szCs w:val="24"/>
          <w:lang w:eastAsia="zh-CN"/>
        </w:rPr>
        <w:t xml:space="preserve"> = -9.78,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=.000) and the low group (with </w:t>
      </w:r>
      <w:r w:rsidRPr="004375FD">
        <w:rPr>
          <w:rFonts w:asciiTheme="majorBidi" w:hAnsiTheme="majorBidi" w:cstheme="majorBidi"/>
          <w:sz w:val="24"/>
          <w:szCs w:val="24"/>
        </w:rPr>
        <w:t xml:space="preserve">distractor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.010 and without </w:t>
      </w:r>
      <w:r w:rsidRPr="004375FD">
        <w:rPr>
          <w:rFonts w:asciiTheme="majorBidi" w:hAnsiTheme="majorBidi" w:cstheme="majorBidi"/>
          <w:sz w:val="24"/>
          <w:szCs w:val="24"/>
        </w:rPr>
        <w:t xml:space="preserve">distractor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=.040; </w:t>
      </w:r>
      <w:r w:rsidRPr="004375FD">
        <w:rPr>
          <w:rFonts w:asciiTheme="majorBidi" w:eastAsiaTheme="minorEastAsia" w:hAnsiTheme="majorBidi" w:cstheme="majorBidi"/>
          <w:i/>
          <w:iCs/>
          <w:sz w:val="24"/>
          <w:szCs w:val="24"/>
          <w:lang w:eastAsia="zh-CN"/>
        </w:rPr>
        <w:t>z</w:t>
      </w:r>
      <w:r w:rsidRPr="004375FD">
        <w:rPr>
          <w:rFonts w:asciiTheme="majorBidi" w:eastAsiaTheme="minorEastAsia" w:hAnsiTheme="majorBidi" w:cstheme="majorBidi"/>
          <w:sz w:val="24"/>
          <w:szCs w:val="24"/>
          <w:lang w:eastAsia="zh-CN"/>
        </w:rPr>
        <w:t xml:space="preserve"> = -</w:t>
      </w:r>
      <w:r w:rsidRPr="00B13397">
        <w:rPr>
          <w:rFonts w:asciiTheme="majorBidi" w:eastAsiaTheme="minorEastAsia" w:hAnsiTheme="majorBidi" w:cstheme="majorBidi"/>
          <w:sz w:val="24"/>
          <w:szCs w:val="24"/>
          <w:lang w:eastAsia="zh-CN"/>
        </w:rPr>
        <w:t xml:space="preserve">10.41, </w:t>
      </w:r>
      <w:r w:rsidRPr="00B13397">
        <w:rPr>
          <w:rFonts w:asciiTheme="majorBidi" w:eastAsiaTheme="minorEastAsia" w:hAnsiTheme="majorBidi" w:cstheme="majorBidi"/>
          <w:i/>
          <w:iCs/>
          <w:sz w:val="24"/>
          <w:szCs w:val="24"/>
          <w:lang w:eastAsia="zh-CN"/>
        </w:rPr>
        <w:t>p</w:t>
      </w:r>
      <w:r w:rsidRPr="00B13397">
        <w:rPr>
          <w:rFonts w:asciiTheme="majorBidi" w:eastAsiaTheme="minorEastAsia" w:hAnsiTheme="majorBidi" w:cstheme="majorBidi"/>
          <w:sz w:val="24"/>
          <w:szCs w:val="24"/>
          <w:lang w:eastAsia="zh-CN"/>
        </w:rPr>
        <w:t xml:space="preserve"> =.000). Overall, participants were more accurate on distractor trials. There were </w:t>
      </w:r>
      <w:r w:rsidR="00B13397" w:rsidRPr="00B13397">
        <w:rPr>
          <w:rFonts w:asciiTheme="majorBidi" w:eastAsiaTheme="minorEastAsia" w:hAnsiTheme="majorBidi" w:cstheme="majorBidi"/>
          <w:sz w:val="24"/>
          <w:szCs w:val="24"/>
          <w:lang w:eastAsia="zh-CN"/>
        </w:rPr>
        <w:t xml:space="preserve">no </w:t>
      </w:r>
      <w:r w:rsidRPr="00B13397">
        <w:rPr>
          <w:rFonts w:asciiTheme="majorBidi" w:eastAsiaTheme="minorEastAsia" w:hAnsiTheme="majorBidi" w:cstheme="majorBidi"/>
          <w:sz w:val="24"/>
          <w:szCs w:val="24"/>
          <w:lang w:eastAsia="zh-CN"/>
        </w:rPr>
        <w:t xml:space="preserve">statistically significant differences in the accuracy distractor cost between the different ADHD groups </w:t>
      </w:r>
      <w:r w:rsidRPr="00B13397">
        <w:rPr>
          <w:rFonts w:asciiTheme="majorBidi" w:eastAsiaTheme="minorEastAsia" w:hAnsiTheme="majorBidi" w:cstheme="majorBidi"/>
          <w:sz w:val="24"/>
          <w:szCs w:val="24"/>
          <w:lang w:eastAsia="zh-CN"/>
        </w:rPr>
        <w:lastRenderedPageBreak/>
        <w:t>(</w:t>
      </w:r>
      <w:r w:rsidRPr="00B13397">
        <w:rPr>
          <w:rFonts w:asciiTheme="majorBidi" w:eastAsiaTheme="minorEastAsia" w:hAnsiTheme="majorBidi" w:cstheme="majorBidi"/>
          <w:i/>
          <w:iCs/>
          <w:sz w:val="24"/>
          <w:szCs w:val="24"/>
          <w:lang w:eastAsia="zh-CN"/>
        </w:rPr>
        <w:t>Mdn</w:t>
      </w:r>
      <w:r w:rsidRPr="00B13397">
        <w:rPr>
          <w:rFonts w:asciiTheme="majorBidi" w:eastAsiaTheme="minorEastAsia" w:hAnsiTheme="majorBidi" w:cstheme="majorBidi"/>
          <w:sz w:val="24"/>
          <w:szCs w:val="24"/>
          <w:lang w:eastAsia="zh-CN"/>
        </w:rPr>
        <w:t xml:space="preserve"> = -.010 for the low and high groups; χ</w:t>
      </w:r>
      <w:r w:rsidRPr="00B13397">
        <w:rPr>
          <w:rFonts w:asciiTheme="majorBidi" w:eastAsiaTheme="minorEastAsia" w:hAnsiTheme="majorBidi" w:cstheme="majorBidi"/>
          <w:sz w:val="24"/>
          <w:szCs w:val="24"/>
          <w:vertAlign w:val="superscript"/>
          <w:lang w:eastAsia="zh-CN"/>
        </w:rPr>
        <w:t>2</w:t>
      </w:r>
      <w:r w:rsidRPr="00B13397">
        <w:rPr>
          <w:rFonts w:asciiTheme="majorBidi" w:eastAsiaTheme="minorEastAsia" w:hAnsiTheme="majorBidi" w:cstheme="majorBidi"/>
          <w:sz w:val="24"/>
          <w:szCs w:val="24"/>
          <w:lang w:eastAsia="zh-CN"/>
        </w:rPr>
        <w:t xml:space="preserve">(1) = </w:t>
      </w:r>
      <w:r w:rsidR="00B13397" w:rsidRPr="00B13397">
        <w:rPr>
          <w:rFonts w:asciiTheme="majorBidi" w:eastAsiaTheme="minorEastAsia" w:hAnsiTheme="majorBidi" w:cstheme="majorBidi"/>
          <w:sz w:val="24"/>
          <w:szCs w:val="24"/>
          <w:lang w:eastAsia="zh-CN"/>
        </w:rPr>
        <w:t>1.28</w:t>
      </w:r>
      <w:r w:rsidRPr="00B13397">
        <w:rPr>
          <w:rFonts w:asciiTheme="majorBidi" w:eastAsiaTheme="minorEastAsia" w:hAnsiTheme="majorBidi" w:cstheme="majorBidi"/>
          <w:sz w:val="24"/>
          <w:szCs w:val="24"/>
          <w:lang w:eastAsia="zh-CN"/>
        </w:rPr>
        <w:t xml:space="preserve">, </w:t>
      </w:r>
      <w:r w:rsidRPr="00B13397">
        <w:rPr>
          <w:rFonts w:asciiTheme="majorBidi" w:eastAsiaTheme="minorEastAsia" w:hAnsiTheme="majorBidi" w:cstheme="majorBidi"/>
          <w:i/>
          <w:iCs/>
          <w:sz w:val="24"/>
          <w:szCs w:val="24"/>
          <w:lang w:eastAsia="zh-CN"/>
        </w:rPr>
        <w:t>p</w:t>
      </w:r>
      <w:r w:rsidR="00B13397" w:rsidRPr="00B13397">
        <w:rPr>
          <w:rFonts w:asciiTheme="majorBidi" w:eastAsiaTheme="minorEastAsia" w:hAnsiTheme="majorBidi" w:cstheme="majorBidi"/>
          <w:sz w:val="24"/>
          <w:szCs w:val="24"/>
          <w:lang w:eastAsia="zh-CN"/>
        </w:rPr>
        <w:t xml:space="preserve"> = .257</w:t>
      </w:r>
      <w:r w:rsidRPr="00B13397">
        <w:rPr>
          <w:rFonts w:asciiTheme="majorBidi" w:eastAsiaTheme="minorEastAsia" w:hAnsiTheme="majorBidi" w:cstheme="majorBidi"/>
          <w:sz w:val="24"/>
          <w:szCs w:val="24"/>
          <w:lang w:eastAsia="zh-CN"/>
        </w:rPr>
        <w:t xml:space="preserve">), </w:t>
      </w:r>
      <w:r w:rsidR="008C58ED" w:rsidRPr="00B13397">
        <w:rPr>
          <w:rFonts w:asciiTheme="majorBidi" w:eastAsiaTheme="minorEastAsia" w:hAnsiTheme="majorBidi" w:cstheme="majorBidi"/>
          <w:sz w:val="24"/>
          <w:szCs w:val="24"/>
          <w:lang w:eastAsia="zh-CN"/>
        </w:rPr>
        <w:t>suggesting that the distractor has a similar effect on accuracy in the both ADHD groups.</w:t>
      </w:r>
      <w:r w:rsidR="00BA4FC0" w:rsidRPr="00B13397">
        <w:rPr>
          <w:rFonts w:asciiTheme="majorBidi" w:eastAsiaTheme="minorEastAsia" w:hAnsiTheme="majorBidi" w:cstheme="majorBidi"/>
          <w:sz w:val="24"/>
          <w:szCs w:val="24"/>
          <w:lang w:eastAsia="zh-CN"/>
        </w:rPr>
        <w:t xml:space="preserve"> </w:t>
      </w:r>
    </w:p>
    <w:p w14:paraId="3B346193" w14:textId="78F005C5" w:rsidR="002145EC" w:rsidRDefault="002145EC" w:rsidP="00753B43">
      <w:pPr>
        <w:spacing w:after="160" w:line="259" w:lineRule="auto"/>
        <w:rPr>
          <w:rFonts w:asciiTheme="majorBidi" w:eastAsiaTheme="minorEastAsia" w:hAnsiTheme="majorBidi" w:cstheme="majorBidi"/>
          <w:b/>
          <w:bCs/>
          <w:lang w:eastAsia="zh-CN"/>
        </w:rPr>
      </w:pPr>
      <w:r w:rsidRPr="00B6679D">
        <w:rPr>
          <w:rFonts w:asciiTheme="majorBidi" w:eastAsiaTheme="minorEastAsia" w:hAnsiTheme="majorBidi" w:cstheme="majorBidi"/>
          <w:b/>
          <w:bCs/>
          <w:lang w:eastAsia="zh-CN"/>
        </w:rPr>
        <w:t>The Relationship Between ASRS Groups, SART and the DERS</w:t>
      </w:r>
      <w:r w:rsidR="00716915">
        <w:rPr>
          <w:rFonts w:asciiTheme="majorBidi" w:eastAsiaTheme="minorEastAsia" w:hAnsiTheme="majorBidi" w:cstheme="majorBidi"/>
          <w:b/>
          <w:bCs/>
          <w:lang w:eastAsia="zh-CN"/>
        </w:rPr>
        <w:t xml:space="preserve"> </w:t>
      </w:r>
      <w:r w:rsidR="00753B43">
        <w:rPr>
          <w:rFonts w:asciiTheme="majorBidi" w:eastAsiaTheme="minorEastAsia" w:hAnsiTheme="majorBidi" w:cstheme="majorBidi"/>
          <w:b/>
          <w:bCs/>
          <w:lang w:eastAsia="zh-CN"/>
        </w:rPr>
        <w:t xml:space="preserve">- </w:t>
      </w:r>
      <w:r w:rsidRPr="00B6679D">
        <w:rPr>
          <w:rFonts w:asciiTheme="majorBidi" w:eastAsiaTheme="minorEastAsia" w:hAnsiTheme="majorBidi" w:cstheme="majorBidi"/>
          <w:b/>
          <w:bCs/>
          <w:lang w:eastAsia="zh-CN"/>
        </w:rPr>
        <w:t>Low ADHD group (N=160)</w:t>
      </w:r>
    </w:p>
    <w:p w14:paraId="1AEDB167" w14:textId="77777777" w:rsidR="000B4859" w:rsidRPr="00B6679D" w:rsidRDefault="000B4859" w:rsidP="000B4859">
      <w:pPr>
        <w:spacing w:after="160" w:line="259" w:lineRule="auto"/>
        <w:ind w:left="720"/>
        <w:rPr>
          <w:rFonts w:asciiTheme="majorBidi" w:eastAsiaTheme="minorEastAsia" w:hAnsiTheme="majorBidi" w:cstheme="majorBidi"/>
          <w:b/>
          <w:bCs/>
          <w:lang w:eastAsia="zh-CN"/>
        </w:rPr>
      </w:pPr>
    </w:p>
    <w:p w14:paraId="5CF9ED68" w14:textId="0BE47403" w:rsidR="002145EC" w:rsidRPr="00480772" w:rsidRDefault="002145EC" w:rsidP="00480772">
      <w:pPr>
        <w:spacing w:line="480" w:lineRule="auto"/>
        <w:rPr>
          <w:rFonts w:asciiTheme="majorBidi" w:hAnsiTheme="majorBidi" w:cstheme="majorBidi"/>
          <w:sz w:val="24"/>
          <w:szCs w:val="24"/>
        </w:rPr>
      </w:pPr>
      <w:r w:rsidRPr="00480772">
        <w:rPr>
          <w:rFonts w:asciiTheme="majorBidi" w:hAnsiTheme="majorBidi" w:cstheme="majorBidi"/>
          <w:sz w:val="24"/>
          <w:szCs w:val="24"/>
        </w:rPr>
        <w:tab/>
        <w:t xml:space="preserve">The overall DERS scale (see Table </w:t>
      </w:r>
      <w:r w:rsidR="00716915" w:rsidRPr="00480772">
        <w:rPr>
          <w:rFonts w:asciiTheme="majorBidi" w:hAnsiTheme="majorBidi" w:cstheme="majorBidi"/>
          <w:sz w:val="24"/>
          <w:szCs w:val="24"/>
        </w:rPr>
        <w:t>3.</w:t>
      </w:r>
      <w:r w:rsidR="00460076" w:rsidRPr="00480772">
        <w:rPr>
          <w:rFonts w:asciiTheme="majorBidi" w:hAnsiTheme="majorBidi" w:cstheme="majorBidi"/>
          <w:sz w:val="24"/>
          <w:szCs w:val="24"/>
        </w:rPr>
        <w:t>7</w:t>
      </w:r>
      <w:r w:rsidR="00716915" w:rsidRPr="00480772">
        <w:rPr>
          <w:rFonts w:asciiTheme="majorBidi" w:hAnsiTheme="majorBidi" w:cstheme="majorBidi"/>
          <w:sz w:val="24"/>
          <w:szCs w:val="24"/>
        </w:rPr>
        <w:t>.</w:t>
      </w:r>
      <w:r w:rsidRPr="00480772">
        <w:rPr>
          <w:rFonts w:asciiTheme="majorBidi" w:hAnsiTheme="majorBidi" w:cstheme="majorBidi"/>
          <w:sz w:val="24"/>
          <w:szCs w:val="24"/>
        </w:rPr>
        <w:t xml:space="preserve">) correlated with reaction times on trials with distractors, and also with total omission errors on trials with and without distractors, and with omission errors on trials with distractors. For the DERS subscales, the </w:t>
      </w:r>
      <w:r w:rsidRPr="00480772">
        <w:rPr>
          <w:rStyle w:val="Strong"/>
          <w:rFonts w:asciiTheme="majorBidi" w:hAnsiTheme="majorBidi" w:cstheme="majorBidi"/>
          <w:b w:val="0"/>
          <w:bCs w:val="0"/>
          <w:sz w:val="24"/>
          <w:szCs w:val="24"/>
        </w:rPr>
        <w:t>non-acceptance of emotional responses subscale was correlated with</w:t>
      </w:r>
      <w:r w:rsidRPr="00480772">
        <w:rPr>
          <w:rStyle w:val="Strong"/>
          <w:rFonts w:asciiTheme="majorBidi" w:hAnsiTheme="majorBidi" w:cstheme="majorBidi"/>
          <w:sz w:val="24"/>
          <w:szCs w:val="24"/>
        </w:rPr>
        <w:t xml:space="preserve"> </w:t>
      </w:r>
      <w:r w:rsidRPr="00480772">
        <w:rPr>
          <w:rFonts w:asciiTheme="majorBidi" w:hAnsiTheme="majorBidi" w:cstheme="majorBidi"/>
          <w:sz w:val="24"/>
          <w:szCs w:val="24"/>
        </w:rPr>
        <w:t xml:space="preserve">total omission errors on trials with and without distractors and with omission errors on trials without distractors, and with omission errors on trials with distractors. </w:t>
      </w:r>
      <w:r w:rsidRPr="00480772">
        <w:rPr>
          <w:rStyle w:val="Strong"/>
          <w:rFonts w:asciiTheme="majorBidi" w:hAnsiTheme="majorBidi" w:cstheme="majorBidi"/>
          <w:b w:val="0"/>
          <w:bCs w:val="0"/>
          <w:sz w:val="24"/>
          <w:szCs w:val="24"/>
        </w:rPr>
        <w:t>The lack of emotional clarity</w:t>
      </w:r>
      <w:r w:rsidRPr="00480772">
        <w:rPr>
          <w:rStyle w:val="Strong"/>
          <w:rFonts w:asciiTheme="majorBidi" w:hAnsiTheme="majorBidi" w:cstheme="majorBidi"/>
          <w:sz w:val="24"/>
          <w:szCs w:val="24"/>
        </w:rPr>
        <w:t xml:space="preserve"> </w:t>
      </w:r>
      <w:r w:rsidRPr="00480772">
        <w:rPr>
          <w:rFonts w:asciiTheme="majorBidi" w:hAnsiTheme="majorBidi" w:cstheme="majorBidi"/>
          <w:sz w:val="24"/>
          <w:szCs w:val="24"/>
        </w:rPr>
        <w:t xml:space="preserve">subscale was correlated with total omission errors on trials with and without distractors and with omission errors on trials with distractors and negatively with total accuracy. </w:t>
      </w:r>
      <w:r w:rsidRPr="00480772">
        <w:rPr>
          <w:rStyle w:val="Strong"/>
          <w:rFonts w:asciiTheme="majorBidi" w:hAnsiTheme="majorBidi" w:cstheme="majorBidi"/>
          <w:b w:val="0"/>
          <w:bCs w:val="0"/>
          <w:sz w:val="24"/>
          <w:szCs w:val="24"/>
        </w:rPr>
        <w:t xml:space="preserve">The lack of emotional awareness correlated with </w:t>
      </w:r>
      <w:r w:rsidRPr="00480772">
        <w:rPr>
          <w:rFonts w:asciiTheme="majorBidi" w:hAnsiTheme="majorBidi" w:cstheme="majorBidi"/>
          <w:sz w:val="24"/>
          <w:szCs w:val="24"/>
        </w:rPr>
        <w:t xml:space="preserve">omission errors on trials with distractors and negatively with total accuracy. The </w:t>
      </w:r>
      <w:r w:rsidRPr="00480772">
        <w:rPr>
          <w:rStyle w:val="Strong"/>
          <w:rFonts w:asciiTheme="majorBidi" w:hAnsiTheme="majorBidi" w:cstheme="majorBidi"/>
          <w:b w:val="0"/>
          <w:bCs w:val="0"/>
          <w:sz w:val="24"/>
          <w:szCs w:val="24"/>
        </w:rPr>
        <w:t xml:space="preserve">impulse control difficulties subscale was </w:t>
      </w:r>
      <w:r w:rsidRPr="00480772">
        <w:rPr>
          <w:rFonts w:asciiTheme="majorBidi" w:hAnsiTheme="majorBidi" w:cstheme="majorBidi"/>
          <w:sz w:val="24"/>
          <w:szCs w:val="24"/>
        </w:rPr>
        <w:t>correlated with the intra-individual variability (IIV)</w:t>
      </w:r>
      <w:r w:rsidRPr="00480772">
        <w:rPr>
          <w:rFonts w:asciiTheme="majorBidi" w:hAnsiTheme="majorBidi" w:cstheme="majorBidi"/>
          <w:b/>
          <w:bCs/>
          <w:sz w:val="24"/>
          <w:szCs w:val="24"/>
        </w:rPr>
        <w:t xml:space="preserve"> </w:t>
      </w:r>
      <w:r w:rsidRPr="00480772">
        <w:rPr>
          <w:rFonts w:asciiTheme="majorBidi" w:hAnsiTheme="majorBidi" w:cstheme="majorBidi"/>
          <w:bCs/>
          <w:sz w:val="24"/>
          <w:szCs w:val="24"/>
        </w:rPr>
        <w:t xml:space="preserve">on trials </w:t>
      </w:r>
      <w:r w:rsidRPr="00480772">
        <w:rPr>
          <w:rFonts w:asciiTheme="majorBidi" w:hAnsiTheme="majorBidi" w:cstheme="majorBidi"/>
          <w:sz w:val="24"/>
          <w:szCs w:val="24"/>
        </w:rPr>
        <w:t xml:space="preserve">without distractors with and reaction times on trials with and without distractors. </w:t>
      </w:r>
      <w:r w:rsidRPr="00480772">
        <w:rPr>
          <w:rStyle w:val="Strong"/>
          <w:rFonts w:asciiTheme="majorBidi" w:hAnsiTheme="majorBidi" w:cstheme="majorBidi"/>
          <w:b w:val="0"/>
          <w:sz w:val="24"/>
          <w:szCs w:val="24"/>
        </w:rPr>
        <w:t xml:space="preserve">Finally, the limited access to emotion regulation strategies subscale </w:t>
      </w:r>
      <w:r w:rsidRPr="00480772">
        <w:rPr>
          <w:rFonts w:asciiTheme="majorBidi" w:hAnsiTheme="majorBidi" w:cstheme="majorBidi"/>
          <w:sz w:val="24"/>
          <w:szCs w:val="24"/>
        </w:rPr>
        <w:t>correlated with reaction times on trials with and without distractors.</w:t>
      </w:r>
      <w:r w:rsidR="000805FA" w:rsidRPr="00480772">
        <w:rPr>
          <w:rFonts w:asciiTheme="majorBidi" w:hAnsiTheme="majorBidi" w:cstheme="majorBidi"/>
          <w:sz w:val="24"/>
          <w:szCs w:val="24"/>
        </w:rPr>
        <w:t xml:space="preserve"> </w:t>
      </w:r>
    </w:p>
    <w:p w14:paraId="15E04C39" w14:textId="775279EE" w:rsidR="002C6939" w:rsidRPr="00E41D32" w:rsidRDefault="00806D8E" w:rsidP="00EA6B2C">
      <w:pPr>
        <w:pStyle w:val="Caption"/>
        <w:keepNext/>
        <w:spacing w:line="480" w:lineRule="auto"/>
        <w:rPr>
          <w:i/>
          <w:iCs w:val="0"/>
        </w:rPr>
      </w:pPr>
      <w:bookmarkStart w:id="139" w:name="_Toc136701964"/>
      <w:r w:rsidRPr="00806D8E">
        <w:rPr>
          <w:b/>
          <w:bCs/>
        </w:rPr>
        <w:t>Table 3.</w:t>
      </w:r>
      <w:r w:rsidR="00460076">
        <w:rPr>
          <w:b/>
          <w:bCs/>
        </w:rPr>
        <w:t>7</w:t>
      </w:r>
      <w:r w:rsidRPr="00806D8E">
        <w:rPr>
          <w:b/>
          <w:bCs/>
        </w:rPr>
        <w:t>.</w:t>
      </w:r>
      <w:r>
        <w:t xml:space="preserve"> </w:t>
      </w:r>
      <w:r w:rsidRPr="00E7041A">
        <w:rPr>
          <w:i/>
          <w:iCs w:val="0"/>
          <w:color w:val="FFFFFF" w:themeColor="background1"/>
        </w:rPr>
        <w:fldChar w:fldCharType="begin"/>
      </w:r>
      <w:r w:rsidRPr="00E7041A">
        <w:rPr>
          <w:i/>
          <w:iCs w:val="0"/>
          <w:color w:val="FFFFFF" w:themeColor="background1"/>
        </w:rPr>
        <w:instrText xml:space="preserve"> SEQ Table \* ARABIC </w:instrText>
      </w:r>
      <w:r w:rsidRPr="00E7041A">
        <w:rPr>
          <w:i/>
          <w:iCs w:val="0"/>
          <w:color w:val="FFFFFF" w:themeColor="background1"/>
        </w:rPr>
        <w:fldChar w:fldCharType="separate"/>
      </w:r>
      <w:r w:rsidR="00094713" w:rsidRPr="00E7041A">
        <w:rPr>
          <w:i/>
          <w:iCs w:val="0"/>
          <w:noProof/>
          <w:color w:val="FFFFFF" w:themeColor="background1"/>
        </w:rPr>
        <w:t>10</w:t>
      </w:r>
      <w:r w:rsidRPr="00E7041A">
        <w:rPr>
          <w:i/>
          <w:iCs w:val="0"/>
          <w:color w:val="FFFFFF" w:themeColor="background1"/>
        </w:rPr>
        <w:fldChar w:fldCharType="end"/>
      </w:r>
      <w:r w:rsidRPr="00806D8E">
        <w:rPr>
          <w:i/>
          <w:iCs w:val="0"/>
        </w:rPr>
        <w:t>the relationship between low ADHD group and DERS (DERS subscales) scores and the task</w:t>
      </w:r>
      <w:bookmarkEnd w:id="139"/>
    </w:p>
    <w:tbl>
      <w:tblPr>
        <w:tblStyle w:val="ListTable6Colorful"/>
        <w:tblW w:w="9766" w:type="dxa"/>
        <w:tblInd w:w="-193" w:type="dxa"/>
        <w:tblLook w:val="04A0" w:firstRow="1" w:lastRow="0" w:firstColumn="1" w:lastColumn="0" w:noHBand="0" w:noVBand="1"/>
      </w:tblPr>
      <w:tblGrid>
        <w:gridCol w:w="1590"/>
        <w:gridCol w:w="1216"/>
        <w:gridCol w:w="1216"/>
        <w:gridCol w:w="1123"/>
        <w:gridCol w:w="1216"/>
        <w:gridCol w:w="1216"/>
        <w:gridCol w:w="1136"/>
        <w:gridCol w:w="1136"/>
      </w:tblGrid>
      <w:tr w:rsidR="001349EB" w:rsidRPr="001349EB" w14:paraId="3E1C8E3F" w14:textId="77777777" w:rsidTr="00FC4650">
        <w:trPr>
          <w:cnfStyle w:val="100000000000" w:firstRow="1" w:lastRow="0" w:firstColumn="0" w:lastColumn="0" w:oddVBand="0" w:evenVBand="0" w:oddHBand="0"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58D8D443" w14:textId="77777777" w:rsidR="002C6939" w:rsidRPr="001349EB" w:rsidRDefault="002C6939" w:rsidP="00FC4650">
            <w:pPr>
              <w:rPr>
                <w:rFonts w:asciiTheme="majorBidi" w:hAnsiTheme="majorBidi" w:cstheme="majorBidi"/>
                <w:color w:val="auto"/>
                <w:sz w:val="24"/>
                <w:szCs w:val="24"/>
              </w:rPr>
            </w:pPr>
          </w:p>
        </w:tc>
        <w:tc>
          <w:tcPr>
            <w:tcW w:w="1216" w:type="dxa"/>
            <w:shd w:val="clear" w:color="auto" w:fill="auto"/>
          </w:tcPr>
          <w:p w14:paraId="1153F8F7"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 distractors</w:t>
            </w:r>
          </w:p>
        </w:tc>
        <w:tc>
          <w:tcPr>
            <w:tcW w:w="1216" w:type="dxa"/>
            <w:shd w:val="clear" w:color="auto" w:fill="auto"/>
          </w:tcPr>
          <w:p w14:paraId="5D82E16A"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without distractors</w:t>
            </w:r>
          </w:p>
        </w:tc>
        <w:tc>
          <w:tcPr>
            <w:tcW w:w="1123" w:type="dxa"/>
            <w:shd w:val="clear" w:color="auto" w:fill="auto"/>
          </w:tcPr>
          <w:p w14:paraId="010E7681"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distractor cost</w:t>
            </w:r>
          </w:p>
        </w:tc>
        <w:tc>
          <w:tcPr>
            <w:tcW w:w="1216" w:type="dxa"/>
            <w:shd w:val="clear" w:color="auto" w:fill="auto"/>
          </w:tcPr>
          <w:p w14:paraId="22E4E1EC"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IIV with distractors</w:t>
            </w:r>
          </w:p>
        </w:tc>
        <w:tc>
          <w:tcPr>
            <w:tcW w:w="1133" w:type="dxa"/>
            <w:shd w:val="clear" w:color="auto" w:fill="auto"/>
          </w:tcPr>
          <w:p w14:paraId="41BBD0E9"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lang w:val="en-US"/>
              </w:rPr>
            </w:pPr>
            <w:r w:rsidRPr="001349EB">
              <w:rPr>
                <w:rFonts w:asciiTheme="majorBidi" w:hAnsiTheme="majorBidi" w:cstheme="majorBidi"/>
                <w:b w:val="0"/>
                <w:bCs w:val="0"/>
                <w:color w:val="auto"/>
                <w:sz w:val="24"/>
                <w:szCs w:val="24"/>
              </w:rPr>
              <w:t>IIV without distractors</w:t>
            </w:r>
          </w:p>
        </w:tc>
        <w:tc>
          <w:tcPr>
            <w:tcW w:w="1136" w:type="dxa"/>
            <w:shd w:val="clear" w:color="auto" w:fill="auto"/>
          </w:tcPr>
          <w:p w14:paraId="5D4A4622"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w:t>
            </w:r>
          </w:p>
          <w:p w14:paraId="05717373"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p>
        </w:tc>
        <w:tc>
          <w:tcPr>
            <w:tcW w:w="1136" w:type="dxa"/>
            <w:shd w:val="clear" w:color="auto" w:fill="auto"/>
          </w:tcPr>
          <w:p w14:paraId="6C66C83C" w14:textId="77777777" w:rsidR="002C6939" w:rsidRPr="001349EB" w:rsidRDefault="002C6939" w:rsidP="00FC4650">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 distractor cost</w:t>
            </w:r>
          </w:p>
        </w:tc>
      </w:tr>
      <w:tr w:rsidR="001349EB" w:rsidRPr="001349EB" w14:paraId="73854BC4" w14:textId="77777777" w:rsidTr="00FC465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6889E8D1"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216" w:type="dxa"/>
            <w:shd w:val="clear" w:color="auto" w:fill="auto"/>
          </w:tcPr>
          <w:p w14:paraId="0DB58347"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216" w:type="dxa"/>
            <w:shd w:val="clear" w:color="auto" w:fill="auto"/>
          </w:tcPr>
          <w:p w14:paraId="0779FD1C"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-.045</w:t>
            </w:r>
          </w:p>
        </w:tc>
        <w:tc>
          <w:tcPr>
            <w:tcW w:w="1123" w:type="dxa"/>
            <w:shd w:val="clear" w:color="auto" w:fill="auto"/>
          </w:tcPr>
          <w:p w14:paraId="6DEFC521"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.104</w:t>
            </w:r>
          </w:p>
        </w:tc>
        <w:tc>
          <w:tcPr>
            <w:tcW w:w="1216" w:type="dxa"/>
            <w:shd w:val="clear" w:color="auto" w:fill="auto"/>
          </w:tcPr>
          <w:p w14:paraId="226A7867"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.091</w:t>
            </w:r>
          </w:p>
        </w:tc>
        <w:tc>
          <w:tcPr>
            <w:tcW w:w="1133" w:type="dxa"/>
            <w:shd w:val="clear" w:color="auto" w:fill="auto"/>
          </w:tcPr>
          <w:p w14:paraId="6999D32B"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-.059</w:t>
            </w:r>
          </w:p>
        </w:tc>
        <w:tc>
          <w:tcPr>
            <w:tcW w:w="1136" w:type="dxa"/>
            <w:shd w:val="clear" w:color="auto" w:fill="auto"/>
          </w:tcPr>
          <w:p w14:paraId="4D470AF6"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-.014</w:t>
            </w:r>
          </w:p>
        </w:tc>
        <w:tc>
          <w:tcPr>
            <w:tcW w:w="1136" w:type="dxa"/>
            <w:shd w:val="clear" w:color="auto" w:fill="auto"/>
          </w:tcPr>
          <w:p w14:paraId="397C6040"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.102</w:t>
            </w:r>
          </w:p>
        </w:tc>
      </w:tr>
      <w:tr w:rsidR="001349EB" w:rsidRPr="001349EB" w14:paraId="42248882" w14:textId="77777777" w:rsidTr="00FC4650">
        <w:trPr>
          <w:trHeight w:val="221"/>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5BB89A35"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Inattention</w:t>
            </w:r>
          </w:p>
        </w:tc>
        <w:tc>
          <w:tcPr>
            <w:tcW w:w="1216" w:type="dxa"/>
            <w:shd w:val="clear" w:color="auto" w:fill="auto"/>
          </w:tcPr>
          <w:p w14:paraId="5400D4C5"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-.108</w:t>
            </w:r>
          </w:p>
        </w:tc>
        <w:tc>
          <w:tcPr>
            <w:tcW w:w="1216" w:type="dxa"/>
            <w:shd w:val="clear" w:color="auto" w:fill="auto"/>
          </w:tcPr>
          <w:p w14:paraId="3EEF6A86"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c>
          <w:tcPr>
            <w:tcW w:w="1123" w:type="dxa"/>
            <w:shd w:val="clear" w:color="auto" w:fill="auto"/>
          </w:tcPr>
          <w:p w14:paraId="01D6722C"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-.022</w:t>
            </w:r>
          </w:p>
        </w:tc>
        <w:tc>
          <w:tcPr>
            <w:tcW w:w="1216" w:type="dxa"/>
            <w:shd w:val="clear" w:color="auto" w:fill="auto"/>
          </w:tcPr>
          <w:p w14:paraId="1AE6AD25"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-.056</w:t>
            </w:r>
          </w:p>
        </w:tc>
        <w:tc>
          <w:tcPr>
            <w:tcW w:w="1133" w:type="dxa"/>
            <w:shd w:val="clear" w:color="auto" w:fill="auto"/>
          </w:tcPr>
          <w:p w14:paraId="1E8D2FE6"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-.137</w:t>
            </w:r>
          </w:p>
        </w:tc>
        <w:tc>
          <w:tcPr>
            <w:tcW w:w="1136" w:type="dxa"/>
            <w:shd w:val="clear" w:color="auto" w:fill="auto"/>
          </w:tcPr>
          <w:p w14:paraId="297351AA"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-.009</w:t>
            </w:r>
          </w:p>
        </w:tc>
        <w:tc>
          <w:tcPr>
            <w:tcW w:w="1136" w:type="dxa"/>
            <w:shd w:val="clear" w:color="auto" w:fill="auto"/>
          </w:tcPr>
          <w:p w14:paraId="4810A8B2"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.069</w:t>
            </w:r>
          </w:p>
        </w:tc>
      </w:tr>
      <w:tr w:rsidR="001349EB" w:rsidRPr="001349EB" w14:paraId="280EA5EE" w14:textId="77777777" w:rsidTr="00FC465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0E95C6E2"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Hyperactivity  </w:t>
            </w:r>
          </w:p>
        </w:tc>
        <w:tc>
          <w:tcPr>
            <w:tcW w:w="1216" w:type="dxa"/>
            <w:shd w:val="clear" w:color="auto" w:fill="auto"/>
          </w:tcPr>
          <w:p w14:paraId="22FB95E8"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.078</w:t>
            </w:r>
          </w:p>
        </w:tc>
        <w:tc>
          <w:tcPr>
            <w:tcW w:w="1216" w:type="dxa"/>
            <w:shd w:val="clear" w:color="auto" w:fill="auto"/>
          </w:tcPr>
          <w:p w14:paraId="28B2BBE6"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-.005</w:t>
            </w:r>
          </w:p>
        </w:tc>
        <w:tc>
          <w:tcPr>
            <w:tcW w:w="1123" w:type="dxa"/>
            <w:shd w:val="clear" w:color="auto" w:fill="auto"/>
          </w:tcPr>
          <w:p w14:paraId="6BDF3F7E"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.172</w:t>
            </w:r>
            <w:r w:rsidRPr="001349EB">
              <w:rPr>
                <w:rFonts w:asciiTheme="majorBidi" w:hAnsiTheme="majorBidi" w:cstheme="majorBidi"/>
                <w:color w:val="auto"/>
                <w:sz w:val="24"/>
                <w:szCs w:val="24"/>
                <w:vertAlign w:val="superscript"/>
              </w:rPr>
              <w:t>*</w:t>
            </w:r>
          </w:p>
        </w:tc>
        <w:tc>
          <w:tcPr>
            <w:tcW w:w="1216" w:type="dxa"/>
            <w:shd w:val="clear" w:color="auto" w:fill="auto"/>
          </w:tcPr>
          <w:p w14:paraId="6E93B5EA"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.185</w:t>
            </w:r>
            <w:r w:rsidRPr="001349EB">
              <w:rPr>
                <w:rFonts w:asciiTheme="majorBidi" w:hAnsiTheme="majorBidi" w:cstheme="majorBidi"/>
                <w:color w:val="auto"/>
                <w:sz w:val="24"/>
                <w:szCs w:val="24"/>
                <w:vertAlign w:val="superscript"/>
              </w:rPr>
              <w:t>*</w:t>
            </w:r>
          </w:p>
        </w:tc>
        <w:tc>
          <w:tcPr>
            <w:tcW w:w="1133" w:type="dxa"/>
            <w:shd w:val="clear" w:color="auto" w:fill="auto"/>
          </w:tcPr>
          <w:p w14:paraId="33B6B6A3"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.013</w:t>
            </w:r>
          </w:p>
        </w:tc>
        <w:tc>
          <w:tcPr>
            <w:tcW w:w="1136" w:type="dxa"/>
            <w:shd w:val="clear" w:color="auto" w:fill="auto"/>
          </w:tcPr>
          <w:p w14:paraId="038962F6"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-.029</w:t>
            </w:r>
          </w:p>
        </w:tc>
        <w:tc>
          <w:tcPr>
            <w:tcW w:w="1136" w:type="dxa"/>
            <w:shd w:val="clear" w:color="auto" w:fill="auto"/>
          </w:tcPr>
          <w:p w14:paraId="48A61F61"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.088</w:t>
            </w:r>
          </w:p>
        </w:tc>
      </w:tr>
      <w:tr w:rsidR="001349EB" w:rsidRPr="001349EB" w14:paraId="4E05B37D" w14:textId="77777777" w:rsidTr="00FC4650">
        <w:trPr>
          <w:trHeight w:val="235"/>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55005F32"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w:t>
            </w:r>
          </w:p>
        </w:tc>
        <w:tc>
          <w:tcPr>
            <w:tcW w:w="1216" w:type="dxa"/>
            <w:shd w:val="clear" w:color="auto" w:fill="auto"/>
          </w:tcPr>
          <w:p w14:paraId="0A50E2CD"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lang w:val="en-US"/>
              </w:rPr>
            </w:pPr>
            <w:r w:rsidRPr="001349EB">
              <w:rPr>
                <w:rFonts w:asciiTheme="majorBidi" w:hAnsiTheme="majorBidi" w:cstheme="majorBidi"/>
                <w:color w:val="auto"/>
                <w:sz w:val="24"/>
                <w:szCs w:val="24"/>
              </w:rPr>
              <w:t>.171</w:t>
            </w:r>
            <w:r w:rsidRPr="001349EB">
              <w:rPr>
                <w:rFonts w:asciiTheme="majorBidi" w:hAnsiTheme="majorBidi" w:cstheme="majorBidi"/>
                <w:color w:val="auto"/>
                <w:sz w:val="24"/>
                <w:szCs w:val="24"/>
                <w:vertAlign w:val="superscript"/>
              </w:rPr>
              <w:t>*</w:t>
            </w:r>
          </w:p>
        </w:tc>
        <w:tc>
          <w:tcPr>
            <w:tcW w:w="1216" w:type="dxa"/>
            <w:shd w:val="clear" w:color="auto" w:fill="auto"/>
          </w:tcPr>
          <w:p w14:paraId="5C197995"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.127</w:t>
            </w:r>
          </w:p>
        </w:tc>
        <w:tc>
          <w:tcPr>
            <w:tcW w:w="1123" w:type="dxa"/>
            <w:shd w:val="clear" w:color="auto" w:fill="auto"/>
          </w:tcPr>
          <w:p w14:paraId="585A4249"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-.038</w:t>
            </w:r>
          </w:p>
        </w:tc>
        <w:tc>
          <w:tcPr>
            <w:tcW w:w="1216" w:type="dxa"/>
            <w:shd w:val="clear" w:color="auto" w:fill="auto"/>
          </w:tcPr>
          <w:p w14:paraId="19ADDFB6"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133" w:type="dxa"/>
            <w:shd w:val="clear" w:color="auto" w:fill="auto"/>
          </w:tcPr>
          <w:p w14:paraId="3E6BFFE4"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.003</w:t>
            </w:r>
          </w:p>
        </w:tc>
        <w:tc>
          <w:tcPr>
            <w:tcW w:w="1136" w:type="dxa"/>
            <w:shd w:val="clear" w:color="auto" w:fill="auto"/>
          </w:tcPr>
          <w:p w14:paraId="50449F33"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-.148</w:t>
            </w:r>
          </w:p>
        </w:tc>
        <w:tc>
          <w:tcPr>
            <w:tcW w:w="1136" w:type="dxa"/>
            <w:shd w:val="clear" w:color="auto" w:fill="auto"/>
          </w:tcPr>
          <w:p w14:paraId="739C4B67"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.087</w:t>
            </w:r>
          </w:p>
        </w:tc>
      </w:tr>
      <w:tr w:rsidR="001349EB" w:rsidRPr="001349EB" w14:paraId="2076EB37" w14:textId="77777777" w:rsidTr="00FC465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4BC3B307"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No acceptance</w:t>
            </w:r>
          </w:p>
        </w:tc>
        <w:tc>
          <w:tcPr>
            <w:tcW w:w="1216" w:type="dxa"/>
            <w:shd w:val="clear" w:color="auto" w:fill="auto"/>
          </w:tcPr>
          <w:p w14:paraId="2DB7ED9C"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.060</w:t>
            </w:r>
          </w:p>
        </w:tc>
        <w:tc>
          <w:tcPr>
            <w:tcW w:w="1216" w:type="dxa"/>
            <w:shd w:val="clear" w:color="auto" w:fill="auto"/>
          </w:tcPr>
          <w:p w14:paraId="042339E4"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123" w:type="dxa"/>
            <w:shd w:val="clear" w:color="auto" w:fill="auto"/>
          </w:tcPr>
          <w:p w14:paraId="5670867D"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-.045</w:t>
            </w:r>
          </w:p>
        </w:tc>
        <w:tc>
          <w:tcPr>
            <w:tcW w:w="1216" w:type="dxa"/>
            <w:shd w:val="clear" w:color="auto" w:fill="auto"/>
          </w:tcPr>
          <w:p w14:paraId="35E45F20"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-.042</w:t>
            </w:r>
          </w:p>
        </w:tc>
        <w:tc>
          <w:tcPr>
            <w:tcW w:w="1133" w:type="dxa"/>
            <w:shd w:val="clear" w:color="auto" w:fill="auto"/>
          </w:tcPr>
          <w:p w14:paraId="15220FD1"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-.055</w:t>
            </w:r>
          </w:p>
        </w:tc>
        <w:tc>
          <w:tcPr>
            <w:tcW w:w="1136" w:type="dxa"/>
            <w:shd w:val="clear" w:color="auto" w:fill="auto"/>
          </w:tcPr>
          <w:p w14:paraId="56C57973"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-.212</w:t>
            </w:r>
            <w:r w:rsidRPr="001349EB">
              <w:rPr>
                <w:rFonts w:asciiTheme="majorBidi" w:hAnsiTheme="majorBidi" w:cstheme="majorBidi"/>
                <w:color w:val="auto"/>
                <w:sz w:val="24"/>
                <w:szCs w:val="24"/>
                <w:vertAlign w:val="superscript"/>
              </w:rPr>
              <w:t>**</w:t>
            </w:r>
          </w:p>
        </w:tc>
        <w:tc>
          <w:tcPr>
            <w:tcW w:w="1136" w:type="dxa"/>
            <w:shd w:val="clear" w:color="auto" w:fill="auto"/>
          </w:tcPr>
          <w:p w14:paraId="70D11747"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.104</w:t>
            </w:r>
          </w:p>
        </w:tc>
      </w:tr>
      <w:tr w:rsidR="001349EB" w:rsidRPr="001349EB" w14:paraId="4BD397AE" w14:textId="77777777" w:rsidTr="00FC4650">
        <w:trPr>
          <w:trHeight w:val="221"/>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0D2A7087"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Clarity</w:t>
            </w:r>
          </w:p>
        </w:tc>
        <w:tc>
          <w:tcPr>
            <w:tcW w:w="1216" w:type="dxa"/>
            <w:shd w:val="clear" w:color="auto" w:fill="auto"/>
          </w:tcPr>
          <w:p w14:paraId="302BB2D3"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.133</w:t>
            </w:r>
          </w:p>
        </w:tc>
        <w:tc>
          <w:tcPr>
            <w:tcW w:w="1216" w:type="dxa"/>
            <w:shd w:val="clear" w:color="auto" w:fill="auto"/>
          </w:tcPr>
          <w:p w14:paraId="177822F2"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.120</w:t>
            </w:r>
          </w:p>
        </w:tc>
        <w:tc>
          <w:tcPr>
            <w:tcW w:w="1123" w:type="dxa"/>
            <w:shd w:val="clear" w:color="auto" w:fill="auto"/>
          </w:tcPr>
          <w:p w14:paraId="76E14CAB"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-.066</w:t>
            </w:r>
          </w:p>
        </w:tc>
        <w:tc>
          <w:tcPr>
            <w:tcW w:w="1216" w:type="dxa"/>
            <w:shd w:val="clear" w:color="auto" w:fill="auto"/>
          </w:tcPr>
          <w:p w14:paraId="3C472326"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.002</w:t>
            </w:r>
          </w:p>
        </w:tc>
        <w:tc>
          <w:tcPr>
            <w:tcW w:w="1133" w:type="dxa"/>
            <w:shd w:val="clear" w:color="auto" w:fill="auto"/>
          </w:tcPr>
          <w:p w14:paraId="101C395B"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136" w:type="dxa"/>
            <w:shd w:val="clear" w:color="auto" w:fill="auto"/>
          </w:tcPr>
          <w:p w14:paraId="25D115A7"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-.194*</w:t>
            </w:r>
          </w:p>
        </w:tc>
        <w:tc>
          <w:tcPr>
            <w:tcW w:w="1136" w:type="dxa"/>
            <w:shd w:val="clear" w:color="auto" w:fill="auto"/>
          </w:tcPr>
          <w:p w14:paraId="613866FB"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.094</w:t>
            </w:r>
          </w:p>
        </w:tc>
      </w:tr>
      <w:tr w:rsidR="001349EB" w:rsidRPr="001349EB" w14:paraId="7DEDBAFB" w14:textId="77777777" w:rsidTr="00FC4650">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0F6EC8A7"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Aware</w:t>
            </w:r>
          </w:p>
        </w:tc>
        <w:tc>
          <w:tcPr>
            <w:tcW w:w="1216" w:type="dxa"/>
            <w:shd w:val="clear" w:color="auto" w:fill="auto"/>
          </w:tcPr>
          <w:p w14:paraId="28146B5D"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.089</w:t>
            </w:r>
          </w:p>
        </w:tc>
        <w:tc>
          <w:tcPr>
            <w:tcW w:w="1216" w:type="dxa"/>
            <w:shd w:val="clear" w:color="auto" w:fill="auto"/>
          </w:tcPr>
          <w:p w14:paraId="32678735"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.019</w:t>
            </w:r>
          </w:p>
        </w:tc>
        <w:tc>
          <w:tcPr>
            <w:tcW w:w="1123" w:type="dxa"/>
            <w:shd w:val="clear" w:color="auto" w:fill="auto"/>
          </w:tcPr>
          <w:p w14:paraId="48BACD7A"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.020</w:t>
            </w:r>
          </w:p>
        </w:tc>
        <w:tc>
          <w:tcPr>
            <w:tcW w:w="1216" w:type="dxa"/>
            <w:shd w:val="clear" w:color="auto" w:fill="auto"/>
          </w:tcPr>
          <w:p w14:paraId="41699743"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.001</w:t>
            </w:r>
          </w:p>
        </w:tc>
        <w:tc>
          <w:tcPr>
            <w:tcW w:w="1133" w:type="dxa"/>
            <w:shd w:val="clear" w:color="auto" w:fill="auto"/>
          </w:tcPr>
          <w:p w14:paraId="0ADCCC4B"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-.053</w:t>
            </w:r>
          </w:p>
        </w:tc>
        <w:tc>
          <w:tcPr>
            <w:tcW w:w="1136" w:type="dxa"/>
            <w:shd w:val="clear" w:color="auto" w:fill="auto"/>
          </w:tcPr>
          <w:p w14:paraId="539622C0"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-.181*</w:t>
            </w:r>
          </w:p>
        </w:tc>
        <w:tc>
          <w:tcPr>
            <w:tcW w:w="1136" w:type="dxa"/>
            <w:shd w:val="clear" w:color="auto" w:fill="auto"/>
          </w:tcPr>
          <w:p w14:paraId="41C000DB"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-.011</w:t>
            </w:r>
          </w:p>
        </w:tc>
      </w:tr>
      <w:tr w:rsidR="001349EB" w:rsidRPr="001349EB" w14:paraId="218CD1F5" w14:textId="77777777" w:rsidTr="00FC4650">
        <w:trPr>
          <w:trHeight w:val="303"/>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242B1ED4"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Impulsiveness</w:t>
            </w:r>
          </w:p>
        </w:tc>
        <w:tc>
          <w:tcPr>
            <w:tcW w:w="1216" w:type="dxa"/>
            <w:shd w:val="clear" w:color="auto" w:fill="auto"/>
          </w:tcPr>
          <w:p w14:paraId="254A775F"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.190</w:t>
            </w:r>
            <w:r w:rsidRPr="001349EB">
              <w:rPr>
                <w:rFonts w:asciiTheme="majorBidi" w:hAnsiTheme="majorBidi" w:cstheme="majorBidi"/>
                <w:color w:val="auto"/>
                <w:sz w:val="24"/>
                <w:szCs w:val="24"/>
                <w:vertAlign w:val="superscript"/>
              </w:rPr>
              <w:t>*</w:t>
            </w:r>
          </w:p>
        </w:tc>
        <w:tc>
          <w:tcPr>
            <w:tcW w:w="1216" w:type="dxa"/>
            <w:shd w:val="clear" w:color="auto" w:fill="auto"/>
          </w:tcPr>
          <w:p w14:paraId="34D22E83"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.176</w:t>
            </w:r>
            <w:r w:rsidRPr="001349EB">
              <w:rPr>
                <w:rFonts w:asciiTheme="majorBidi" w:hAnsiTheme="majorBidi" w:cstheme="majorBidi"/>
                <w:color w:val="auto"/>
                <w:sz w:val="24"/>
                <w:szCs w:val="24"/>
                <w:vertAlign w:val="superscript"/>
              </w:rPr>
              <w:t>*</w:t>
            </w:r>
          </w:p>
        </w:tc>
        <w:tc>
          <w:tcPr>
            <w:tcW w:w="1123" w:type="dxa"/>
            <w:shd w:val="clear" w:color="auto" w:fill="auto"/>
          </w:tcPr>
          <w:p w14:paraId="7E4F1780"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-.064</w:t>
            </w:r>
          </w:p>
        </w:tc>
        <w:tc>
          <w:tcPr>
            <w:tcW w:w="1216" w:type="dxa"/>
            <w:shd w:val="clear" w:color="auto" w:fill="auto"/>
          </w:tcPr>
          <w:p w14:paraId="3B458761"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.092</w:t>
            </w:r>
          </w:p>
        </w:tc>
        <w:tc>
          <w:tcPr>
            <w:tcW w:w="1133" w:type="dxa"/>
            <w:shd w:val="clear" w:color="auto" w:fill="auto"/>
          </w:tcPr>
          <w:p w14:paraId="75677412"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.170</w:t>
            </w:r>
            <w:r w:rsidRPr="001349EB">
              <w:rPr>
                <w:rFonts w:asciiTheme="majorBidi" w:hAnsiTheme="majorBidi" w:cstheme="majorBidi"/>
                <w:color w:val="auto"/>
                <w:sz w:val="24"/>
                <w:szCs w:val="24"/>
                <w:vertAlign w:val="superscript"/>
              </w:rPr>
              <w:t>*</w:t>
            </w:r>
          </w:p>
        </w:tc>
        <w:tc>
          <w:tcPr>
            <w:tcW w:w="1136" w:type="dxa"/>
            <w:shd w:val="clear" w:color="auto" w:fill="auto"/>
          </w:tcPr>
          <w:p w14:paraId="1CDCBC98"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.028</w:t>
            </w:r>
          </w:p>
        </w:tc>
        <w:tc>
          <w:tcPr>
            <w:tcW w:w="1136" w:type="dxa"/>
            <w:shd w:val="clear" w:color="auto" w:fill="auto"/>
          </w:tcPr>
          <w:p w14:paraId="5B3BD5FB"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.030</w:t>
            </w:r>
          </w:p>
        </w:tc>
      </w:tr>
      <w:tr w:rsidR="001349EB" w:rsidRPr="001349EB" w14:paraId="7A608CF7" w14:textId="77777777" w:rsidTr="00FC465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325F5A54"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Goal</w:t>
            </w:r>
          </w:p>
        </w:tc>
        <w:tc>
          <w:tcPr>
            <w:tcW w:w="1216" w:type="dxa"/>
            <w:shd w:val="clear" w:color="auto" w:fill="auto"/>
          </w:tcPr>
          <w:p w14:paraId="0F191672"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.040</w:t>
            </w:r>
          </w:p>
        </w:tc>
        <w:tc>
          <w:tcPr>
            <w:tcW w:w="1216" w:type="dxa"/>
            <w:shd w:val="clear" w:color="auto" w:fill="auto"/>
          </w:tcPr>
          <w:p w14:paraId="507EC34B"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123" w:type="dxa"/>
            <w:shd w:val="clear" w:color="auto" w:fill="auto"/>
          </w:tcPr>
          <w:p w14:paraId="2A16F0B6"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.014</w:t>
            </w:r>
          </w:p>
        </w:tc>
        <w:tc>
          <w:tcPr>
            <w:tcW w:w="1216" w:type="dxa"/>
            <w:shd w:val="clear" w:color="auto" w:fill="auto"/>
          </w:tcPr>
          <w:p w14:paraId="4D1D2F23"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-.017</w:t>
            </w:r>
          </w:p>
        </w:tc>
        <w:tc>
          <w:tcPr>
            <w:tcW w:w="1133" w:type="dxa"/>
            <w:shd w:val="clear" w:color="auto" w:fill="auto"/>
          </w:tcPr>
          <w:p w14:paraId="73A63451"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-.125</w:t>
            </w:r>
          </w:p>
        </w:tc>
        <w:tc>
          <w:tcPr>
            <w:tcW w:w="1136" w:type="dxa"/>
            <w:shd w:val="clear" w:color="auto" w:fill="auto"/>
          </w:tcPr>
          <w:p w14:paraId="4A320920"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-.080</w:t>
            </w:r>
          </w:p>
        </w:tc>
        <w:tc>
          <w:tcPr>
            <w:tcW w:w="1136" w:type="dxa"/>
            <w:shd w:val="clear" w:color="auto" w:fill="auto"/>
          </w:tcPr>
          <w:p w14:paraId="7C94FAA5" w14:textId="77777777" w:rsidR="002C6939" w:rsidRPr="001349EB" w:rsidRDefault="002C6939" w:rsidP="00FC4650">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.095</w:t>
            </w:r>
          </w:p>
        </w:tc>
      </w:tr>
      <w:tr w:rsidR="001349EB" w:rsidRPr="001349EB" w14:paraId="270AFC7E" w14:textId="77777777" w:rsidTr="00FC4650">
        <w:trPr>
          <w:trHeight w:val="221"/>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650CD7D7" w14:textId="77777777" w:rsidR="002C6939" w:rsidRPr="001349EB" w:rsidRDefault="002C6939" w:rsidP="00FC4650">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Strategies</w:t>
            </w:r>
          </w:p>
        </w:tc>
        <w:tc>
          <w:tcPr>
            <w:tcW w:w="1216" w:type="dxa"/>
            <w:shd w:val="clear" w:color="auto" w:fill="auto"/>
          </w:tcPr>
          <w:p w14:paraId="38C1338A"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.196</w:t>
            </w:r>
            <w:r w:rsidRPr="001349EB">
              <w:rPr>
                <w:rFonts w:asciiTheme="majorBidi" w:hAnsiTheme="majorBidi" w:cstheme="majorBidi"/>
                <w:color w:val="auto"/>
                <w:sz w:val="24"/>
                <w:szCs w:val="24"/>
                <w:vertAlign w:val="superscript"/>
              </w:rPr>
              <w:t>*</w:t>
            </w:r>
          </w:p>
        </w:tc>
        <w:tc>
          <w:tcPr>
            <w:tcW w:w="1216" w:type="dxa"/>
            <w:shd w:val="clear" w:color="auto" w:fill="auto"/>
          </w:tcPr>
          <w:p w14:paraId="66E30634"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.165</w:t>
            </w:r>
            <w:r w:rsidRPr="001349EB">
              <w:rPr>
                <w:rFonts w:asciiTheme="majorBidi" w:hAnsiTheme="majorBidi" w:cstheme="majorBidi"/>
                <w:color w:val="auto"/>
                <w:sz w:val="24"/>
                <w:szCs w:val="24"/>
                <w:vertAlign w:val="superscript"/>
              </w:rPr>
              <w:t>*</w:t>
            </w:r>
          </w:p>
        </w:tc>
        <w:tc>
          <w:tcPr>
            <w:tcW w:w="1123" w:type="dxa"/>
            <w:shd w:val="clear" w:color="auto" w:fill="auto"/>
          </w:tcPr>
          <w:p w14:paraId="2E71E743"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-.029</w:t>
            </w:r>
          </w:p>
        </w:tc>
        <w:tc>
          <w:tcPr>
            <w:tcW w:w="1216" w:type="dxa"/>
            <w:shd w:val="clear" w:color="auto" w:fill="auto"/>
          </w:tcPr>
          <w:p w14:paraId="62C1BE2B"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.006</w:t>
            </w:r>
          </w:p>
        </w:tc>
        <w:tc>
          <w:tcPr>
            <w:tcW w:w="1133" w:type="dxa"/>
            <w:shd w:val="clear" w:color="auto" w:fill="auto"/>
          </w:tcPr>
          <w:p w14:paraId="3DA966BD"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.037</w:t>
            </w:r>
          </w:p>
        </w:tc>
        <w:tc>
          <w:tcPr>
            <w:tcW w:w="1136" w:type="dxa"/>
            <w:shd w:val="clear" w:color="auto" w:fill="auto"/>
          </w:tcPr>
          <w:p w14:paraId="26D748D0"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-.037</w:t>
            </w:r>
          </w:p>
        </w:tc>
        <w:tc>
          <w:tcPr>
            <w:tcW w:w="1136" w:type="dxa"/>
            <w:shd w:val="clear" w:color="auto" w:fill="auto"/>
          </w:tcPr>
          <w:p w14:paraId="2C111979" w14:textId="77777777" w:rsidR="002C6939" w:rsidRPr="001349EB" w:rsidRDefault="002C6939" w:rsidP="00FC4650">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.040</w:t>
            </w:r>
          </w:p>
        </w:tc>
      </w:tr>
    </w:tbl>
    <w:p w14:paraId="6B8536D4" w14:textId="77777777" w:rsidR="002C6939" w:rsidRPr="001349EB" w:rsidRDefault="002C6939" w:rsidP="002C6939">
      <w:pPr>
        <w:pStyle w:val="NoSpacing"/>
        <w:rPr>
          <w:rFonts w:asciiTheme="majorBidi" w:hAnsiTheme="majorBidi" w:cstheme="majorBidi"/>
          <w:sz w:val="20"/>
          <w:szCs w:val="20"/>
          <w:lang w:eastAsia="zh-CN"/>
        </w:rPr>
      </w:pPr>
      <w:r w:rsidRPr="001349EB">
        <w:rPr>
          <w:rFonts w:asciiTheme="majorBidi" w:hAnsiTheme="majorBidi" w:cstheme="majorBidi"/>
          <w:sz w:val="20"/>
          <w:szCs w:val="20"/>
          <w:lang w:eastAsia="zh-CN"/>
        </w:rPr>
        <w:t>Correlation is significant at the 0.01 level (2-tailed) **</w:t>
      </w:r>
    </w:p>
    <w:p w14:paraId="709540AC" w14:textId="77777777" w:rsidR="002C6939" w:rsidRPr="001349EB" w:rsidRDefault="002C6939" w:rsidP="002C6939">
      <w:pPr>
        <w:pStyle w:val="NoSpacing"/>
        <w:rPr>
          <w:rFonts w:asciiTheme="majorBidi" w:hAnsiTheme="majorBidi" w:cstheme="majorBidi"/>
          <w:sz w:val="20"/>
          <w:szCs w:val="20"/>
          <w:lang w:eastAsia="zh-CN"/>
        </w:rPr>
      </w:pPr>
      <w:r w:rsidRPr="001349EB">
        <w:rPr>
          <w:rFonts w:asciiTheme="majorBidi" w:hAnsiTheme="majorBidi" w:cstheme="majorBidi"/>
          <w:sz w:val="20"/>
          <w:szCs w:val="20"/>
          <w:lang w:eastAsia="zh-CN"/>
        </w:rPr>
        <w:lastRenderedPageBreak/>
        <w:t>Correlation is significant at the 0.05 level (2-tailed) *</w:t>
      </w:r>
    </w:p>
    <w:p w14:paraId="606F6A03" w14:textId="206295DF" w:rsidR="002C6939" w:rsidRPr="001349EB" w:rsidRDefault="002C6939" w:rsidP="00322183">
      <w:pPr>
        <w:rPr>
          <w:rFonts w:asciiTheme="majorBidi" w:hAnsiTheme="majorBidi" w:cstheme="majorBidi"/>
          <w:sz w:val="20"/>
          <w:szCs w:val="20"/>
          <w:lang w:eastAsia="zh-CN"/>
        </w:rPr>
      </w:pPr>
      <w:r w:rsidRPr="001349EB">
        <w:rPr>
          <w:rFonts w:asciiTheme="majorBidi" w:hAnsiTheme="majorBidi" w:cstheme="majorBidi"/>
          <w:sz w:val="20"/>
          <w:szCs w:val="20"/>
          <w:lang w:eastAsia="zh-CN"/>
        </w:rPr>
        <w:t>RT, reaction time; IIV, intra-individual variability: ASRS, Adult ADHD Rating Scale</w:t>
      </w:r>
    </w:p>
    <w:p w14:paraId="71FB0F8A" w14:textId="2578F68F" w:rsidR="00716915" w:rsidRPr="001349EB" w:rsidRDefault="00716915" w:rsidP="00DD2355">
      <w:pPr>
        <w:spacing w:after="160" w:line="480" w:lineRule="auto"/>
        <w:rPr>
          <w:rFonts w:asciiTheme="majorBidi" w:eastAsiaTheme="minorEastAsia" w:hAnsiTheme="majorBidi" w:cstheme="majorBidi"/>
          <w:b/>
          <w:bCs/>
          <w:lang w:eastAsia="zh-CN"/>
        </w:rPr>
      </w:pPr>
      <w:r w:rsidRPr="001349EB">
        <w:rPr>
          <w:rFonts w:asciiTheme="majorBidi" w:eastAsiaTheme="minorEastAsia" w:hAnsiTheme="majorBidi" w:cstheme="majorBidi"/>
          <w:b/>
          <w:bCs/>
          <w:lang w:eastAsia="zh-CN"/>
        </w:rPr>
        <w:t xml:space="preserve">The Relationship Between ASRS Groups, SART and the DERS - </w:t>
      </w:r>
      <w:r w:rsidR="002145EC" w:rsidRPr="001349EB">
        <w:rPr>
          <w:rFonts w:asciiTheme="majorBidi" w:eastAsiaTheme="minorEastAsia" w:hAnsiTheme="majorBidi" w:cstheme="majorBidi"/>
          <w:b/>
          <w:bCs/>
          <w:lang w:eastAsia="zh-CN"/>
        </w:rPr>
        <w:t>High ADHD group (N=143)</w:t>
      </w:r>
    </w:p>
    <w:p w14:paraId="37FF3862" w14:textId="7971AA09" w:rsidR="006B4A28" w:rsidRPr="00480772" w:rsidRDefault="002145EC" w:rsidP="00C1458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 overall DERS scores (see Table </w:t>
      </w:r>
      <w:r w:rsidR="00716915" w:rsidRPr="00480772">
        <w:rPr>
          <w:rFonts w:asciiTheme="majorBidi" w:hAnsiTheme="majorBidi" w:cstheme="majorBidi"/>
          <w:sz w:val="24"/>
          <w:szCs w:val="24"/>
        </w:rPr>
        <w:t>3.</w:t>
      </w:r>
      <w:r w:rsidR="00460076" w:rsidRPr="00480772">
        <w:rPr>
          <w:rFonts w:asciiTheme="majorBidi" w:hAnsiTheme="majorBidi" w:cstheme="majorBidi"/>
          <w:sz w:val="24"/>
          <w:szCs w:val="24"/>
        </w:rPr>
        <w:t>8</w:t>
      </w:r>
      <w:r w:rsidR="00716915" w:rsidRPr="00480772">
        <w:rPr>
          <w:rFonts w:asciiTheme="majorBidi" w:hAnsiTheme="majorBidi" w:cstheme="majorBidi"/>
          <w:sz w:val="24"/>
          <w:szCs w:val="24"/>
        </w:rPr>
        <w:t>.</w:t>
      </w:r>
      <w:r w:rsidRPr="00480772">
        <w:rPr>
          <w:rFonts w:asciiTheme="majorBidi" w:hAnsiTheme="majorBidi" w:cstheme="majorBidi"/>
          <w:sz w:val="24"/>
          <w:szCs w:val="24"/>
        </w:rPr>
        <w:t xml:space="preserve">) correlated with omission errors on trials with and without distractors, omission errors on trials with distractors, and total accuracy. The </w:t>
      </w:r>
      <w:r w:rsidRPr="00480772">
        <w:rPr>
          <w:rStyle w:val="Strong"/>
          <w:rFonts w:asciiTheme="majorBidi" w:hAnsiTheme="majorBidi" w:cstheme="majorBidi"/>
          <w:b w:val="0"/>
          <w:sz w:val="24"/>
          <w:szCs w:val="24"/>
        </w:rPr>
        <w:t xml:space="preserve">non-acceptance of emotional responses subscale correlated </w:t>
      </w:r>
      <w:r w:rsidRPr="00480772">
        <w:rPr>
          <w:rFonts w:asciiTheme="majorBidi" w:hAnsiTheme="majorBidi" w:cstheme="majorBidi"/>
          <w:sz w:val="24"/>
          <w:szCs w:val="24"/>
        </w:rPr>
        <w:t xml:space="preserve">with omission errors on trials with distractors. </w:t>
      </w:r>
      <w:r w:rsidRPr="00480772">
        <w:rPr>
          <w:rStyle w:val="Strong"/>
          <w:rFonts w:asciiTheme="majorBidi" w:hAnsiTheme="majorBidi" w:cstheme="majorBidi"/>
          <w:b w:val="0"/>
          <w:sz w:val="24"/>
          <w:szCs w:val="24"/>
        </w:rPr>
        <w:t>The lack of emotional clarity</w:t>
      </w:r>
      <w:r w:rsidRPr="00480772">
        <w:rPr>
          <w:rStyle w:val="Strong"/>
          <w:rFonts w:asciiTheme="majorBidi" w:hAnsiTheme="majorBidi" w:cstheme="majorBidi"/>
          <w:sz w:val="24"/>
          <w:szCs w:val="24"/>
        </w:rPr>
        <w:t xml:space="preserve"> </w:t>
      </w:r>
      <w:r w:rsidRPr="00480772">
        <w:rPr>
          <w:rFonts w:asciiTheme="majorBidi" w:hAnsiTheme="majorBidi" w:cstheme="majorBidi"/>
          <w:sz w:val="24"/>
          <w:szCs w:val="24"/>
        </w:rPr>
        <w:t xml:space="preserve">subscale correlated with omission errors on trials with and without distractors. The </w:t>
      </w:r>
      <w:r w:rsidRPr="00480772">
        <w:rPr>
          <w:rStyle w:val="Strong"/>
          <w:rFonts w:asciiTheme="majorBidi" w:hAnsiTheme="majorBidi" w:cstheme="majorBidi"/>
          <w:b w:val="0"/>
          <w:sz w:val="24"/>
          <w:szCs w:val="24"/>
        </w:rPr>
        <w:t xml:space="preserve">impulse control difficulties subscale </w:t>
      </w:r>
      <w:r w:rsidRPr="00480772">
        <w:rPr>
          <w:rFonts w:asciiTheme="majorBidi" w:hAnsiTheme="majorBidi" w:cstheme="majorBidi"/>
          <w:sz w:val="24"/>
          <w:szCs w:val="24"/>
        </w:rPr>
        <w:t xml:space="preserve">correlated with omission errors on trials with and without distractors, omission errors on trials without distractors, omission errors on trials with distractors, and with IIV on trials without distractors, and negatively with total accuracy. </w:t>
      </w:r>
      <w:r w:rsidRPr="00480772">
        <w:rPr>
          <w:rStyle w:val="Strong"/>
          <w:rFonts w:asciiTheme="majorBidi" w:hAnsiTheme="majorBidi" w:cstheme="majorBidi"/>
          <w:b w:val="0"/>
          <w:sz w:val="24"/>
          <w:szCs w:val="24"/>
        </w:rPr>
        <w:t xml:space="preserve">Finally, the limited access to emotion regulation strategies subscale </w:t>
      </w:r>
      <w:r w:rsidRPr="00480772">
        <w:rPr>
          <w:rFonts w:asciiTheme="majorBidi" w:hAnsiTheme="majorBidi" w:cstheme="majorBidi"/>
          <w:sz w:val="24"/>
          <w:szCs w:val="24"/>
        </w:rPr>
        <w:t xml:space="preserve">correlated with omission errors on trials with and without distractors, omission errors on trials with distractors and total accuracy. </w:t>
      </w:r>
    </w:p>
    <w:p w14:paraId="4EBAD676" w14:textId="0C546D7D" w:rsidR="002C6939" w:rsidRPr="00E41D32" w:rsidRDefault="00C77449" w:rsidP="00EA6B2C">
      <w:pPr>
        <w:pStyle w:val="Caption"/>
        <w:keepNext/>
        <w:spacing w:line="480" w:lineRule="auto"/>
        <w:rPr>
          <w:i/>
          <w:iCs w:val="0"/>
        </w:rPr>
      </w:pPr>
      <w:bookmarkStart w:id="140" w:name="_Toc136701965"/>
      <w:r w:rsidRPr="00C77449">
        <w:rPr>
          <w:b/>
          <w:bCs/>
        </w:rPr>
        <w:t>Table 3.</w:t>
      </w:r>
      <w:r w:rsidR="00460076">
        <w:rPr>
          <w:b/>
          <w:bCs/>
        </w:rPr>
        <w:t>8</w:t>
      </w:r>
      <w:r w:rsidRPr="00C77449">
        <w:rPr>
          <w:b/>
          <w:bCs/>
        </w:rPr>
        <w:t>.</w:t>
      </w:r>
      <w:r>
        <w:t xml:space="preserve"> </w:t>
      </w:r>
      <w:r w:rsidRPr="00C77449">
        <w:rPr>
          <w:i/>
          <w:iCs w:val="0"/>
        </w:rPr>
        <w:t>The relationship between high ADHD group and DERS (DERS subscales) scores</w:t>
      </w:r>
      <w:r w:rsidR="001E7B85" w:rsidRPr="00E7041A">
        <w:rPr>
          <w:i/>
          <w:iCs w:val="0"/>
          <w:color w:val="FFFFFF" w:themeColor="background1"/>
        </w:rPr>
        <w:fldChar w:fldCharType="begin"/>
      </w:r>
      <w:r w:rsidR="001E7B85" w:rsidRPr="00E7041A">
        <w:rPr>
          <w:i/>
          <w:iCs w:val="0"/>
          <w:color w:val="FFFFFF" w:themeColor="background1"/>
        </w:rPr>
        <w:instrText xml:space="preserve"> SEQ Table \* ARABIC </w:instrText>
      </w:r>
      <w:r w:rsidR="001E7B85" w:rsidRPr="00E7041A">
        <w:rPr>
          <w:i/>
          <w:iCs w:val="0"/>
          <w:color w:val="FFFFFF" w:themeColor="background1"/>
        </w:rPr>
        <w:fldChar w:fldCharType="separate"/>
      </w:r>
      <w:r w:rsidR="001E7B85" w:rsidRPr="00E7041A">
        <w:rPr>
          <w:i/>
          <w:iCs w:val="0"/>
          <w:noProof/>
          <w:color w:val="FFFFFF" w:themeColor="background1"/>
        </w:rPr>
        <w:t>11</w:t>
      </w:r>
      <w:bookmarkEnd w:id="140"/>
      <w:r w:rsidR="001E7B85" w:rsidRPr="00E7041A">
        <w:rPr>
          <w:i/>
          <w:iCs w:val="0"/>
          <w:color w:val="FFFFFF" w:themeColor="background1"/>
        </w:rPr>
        <w:fldChar w:fldCharType="end"/>
      </w:r>
    </w:p>
    <w:tbl>
      <w:tblPr>
        <w:tblStyle w:val="ListTable6Colorful"/>
        <w:tblW w:w="9766" w:type="dxa"/>
        <w:tblLook w:val="04A0" w:firstRow="1" w:lastRow="0" w:firstColumn="1" w:lastColumn="0" w:noHBand="0" w:noVBand="1"/>
      </w:tblPr>
      <w:tblGrid>
        <w:gridCol w:w="1590"/>
        <w:gridCol w:w="1216"/>
        <w:gridCol w:w="1216"/>
        <w:gridCol w:w="1123"/>
        <w:gridCol w:w="1216"/>
        <w:gridCol w:w="1216"/>
        <w:gridCol w:w="1136"/>
        <w:gridCol w:w="1136"/>
      </w:tblGrid>
      <w:tr w:rsidR="001349EB" w:rsidRPr="001349EB" w14:paraId="3014344E" w14:textId="77777777" w:rsidTr="00E41D32">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70C250D2" w14:textId="77777777" w:rsidR="002C6939" w:rsidRPr="001349EB" w:rsidRDefault="002C6939" w:rsidP="00EA6B2C">
            <w:pPr>
              <w:rPr>
                <w:rFonts w:asciiTheme="majorBidi" w:hAnsiTheme="majorBidi" w:cstheme="majorBidi"/>
                <w:b w:val="0"/>
                <w:bCs w:val="0"/>
                <w:color w:val="auto"/>
                <w:sz w:val="24"/>
                <w:szCs w:val="24"/>
              </w:rPr>
            </w:pPr>
          </w:p>
        </w:tc>
        <w:tc>
          <w:tcPr>
            <w:tcW w:w="1216" w:type="dxa"/>
            <w:shd w:val="clear" w:color="auto" w:fill="auto"/>
          </w:tcPr>
          <w:p w14:paraId="69A36DF7"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 distractors</w:t>
            </w:r>
          </w:p>
        </w:tc>
        <w:tc>
          <w:tcPr>
            <w:tcW w:w="1216" w:type="dxa"/>
            <w:shd w:val="clear" w:color="auto" w:fill="auto"/>
          </w:tcPr>
          <w:p w14:paraId="3DBE894D"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without distractors</w:t>
            </w:r>
          </w:p>
        </w:tc>
        <w:tc>
          <w:tcPr>
            <w:tcW w:w="1123" w:type="dxa"/>
            <w:shd w:val="clear" w:color="auto" w:fill="auto"/>
          </w:tcPr>
          <w:p w14:paraId="51A63061"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distractor cost</w:t>
            </w:r>
          </w:p>
        </w:tc>
        <w:tc>
          <w:tcPr>
            <w:tcW w:w="1216" w:type="dxa"/>
            <w:shd w:val="clear" w:color="auto" w:fill="auto"/>
          </w:tcPr>
          <w:p w14:paraId="6F9AD82B"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IIV with distractors</w:t>
            </w:r>
          </w:p>
        </w:tc>
        <w:tc>
          <w:tcPr>
            <w:tcW w:w="1133" w:type="dxa"/>
            <w:shd w:val="clear" w:color="auto" w:fill="auto"/>
          </w:tcPr>
          <w:p w14:paraId="2263EF25"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lang w:val="en-US"/>
              </w:rPr>
            </w:pPr>
            <w:r w:rsidRPr="001349EB">
              <w:rPr>
                <w:rFonts w:asciiTheme="majorBidi" w:hAnsiTheme="majorBidi" w:cstheme="majorBidi"/>
                <w:b w:val="0"/>
                <w:bCs w:val="0"/>
                <w:color w:val="auto"/>
                <w:sz w:val="24"/>
                <w:szCs w:val="24"/>
              </w:rPr>
              <w:t>IIV without distractors</w:t>
            </w:r>
          </w:p>
        </w:tc>
        <w:tc>
          <w:tcPr>
            <w:tcW w:w="1136" w:type="dxa"/>
            <w:shd w:val="clear" w:color="auto" w:fill="auto"/>
          </w:tcPr>
          <w:p w14:paraId="6EDA2C4A"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w:t>
            </w:r>
          </w:p>
          <w:p w14:paraId="42E20885"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p>
        </w:tc>
        <w:tc>
          <w:tcPr>
            <w:tcW w:w="1136" w:type="dxa"/>
            <w:shd w:val="clear" w:color="auto" w:fill="auto"/>
          </w:tcPr>
          <w:p w14:paraId="746DB70C"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 distractor cost</w:t>
            </w:r>
          </w:p>
        </w:tc>
      </w:tr>
      <w:tr w:rsidR="001349EB" w:rsidRPr="001349EB" w14:paraId="32C44B68" w14:textId="77777777" w:rsidTr="00E41D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12277260"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216" w:type="dxa"/>
            <w:shd w:val="clear" w:color="auto" w:fill="auto"/>
          </w:tcPr>
          <w:p w14:paraId="0E5B7EC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.042</w:t>
            </w:r>
          </w:p>
        </w:tc>
        <w:tc>
          <w:tcPr>
            <w:tcW w:w="1216" w:type="dxa"/>
            <w:shd w:val="clear" w:color="auto" w:fill="auto"/>
          </w:tcPr>
          <w:p w14:paraId="671B711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-.061</w:t>
            </w:r>
          </w:p>
        </w:tc>
        <w:tc>
          <w:tcPr>
            <w:tcW w:w="1123" w:type="dxa"/>
            <w:shd w:val="clear" w:color="auto" w:fill="auto"/>
          </w:tcPr>
          <w:p w14:paraId="22CE15D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c>
          <w:tcPr>
            <w:tcW w:w="1216" w:type="dxa"/>
            <w:shd w:val="clear" w:color="auto" w:fill="auto"/>
          </w:tcPr>
          <w:p w14:paraId="57287919"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.065</w:t>
            </w:r>
          </w:p>
        </w:tc>
        <w:tc>
          <w:tcPr>
            <w:tcW w:w="1133" w:type="dxa"/>
            <w:shd w:val="clear" w:color="auto" w:fill="auto"/>
          </w:tcPr>
          <w:p w14:paraId="46BAA36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.024</w:t>
            </w:r>
          </w:p>
        </w:tc>
        <w:tc>
          <w:tcPr>
            <w:tcW w:w="1136" w:type="dxa"/>
            <w:shd w:val="clear" w:color="auto" w:fill="auto"/>
          </w:tcPr>
          <w:p w14:paraId="011C634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.175</w:t>
            </w:r>
            <w:r w:rsidRPr="001349EB">
              <w:rPr>
                <w:rFonts w:asciiTheme="majorBidi" w:hAnsiTheme="majorBidi" w:cstheme="majorBidi"/>
                <w:color w:val="auto"/>
                <w:sz w:val="24"/>
                <w:szCs w:val="24"/>
                <w:vertAlign w:val="superscript"/>
              </w:rPr>
              <w:t>*</w:t>
            </w:r>
          </w:p>
        </w:tc>
        <w:tc>
          <w:tcPr>
            <w:tcW w:w="1136" w:type="dxa"/>
            <w:shd w:val="clear" w:color="auto" w:fill="auto"/>
          </w:tcPr>
          <w:p w14:paraId="3919EDC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-.049</w:t>
            </w:r>
          </w:p>
        </w:tc>
      </w:tr>
      <w:tr w:rsidR="001349EB" w:rsidRPr="001349EB" w14:paraId="2E468DA4" w14:textId="77777777" w:rsidTr="00E41D32">
        <w:trPr>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2F8D9EBD"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inattention</w:t>
            </w:r>
          </w:p>
        </w:tc>
        <w:tc>
          <w:tcPr>
            <w:tcW w:w="1216" w:type="dxa"/>
            <w:shd w:val="clear" w:color="auto" w:fill="auto"/>
          </w:tcPr>
          <w:p w14:paraId="670F76D9"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-.092</w:t>
            </w:r>
          </w:p>
        </w:tc>
        <w:tc>
          <w:tcPr>
            <w:tcW w:w="1216" w:type="dxa"/>
            <w:shd w:val="clear" w:color="auto" w:fill="auto"/>
          </w:tcPr>
          <w:p w14:paraId="574F59E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-.170</w:t>
            </w:r>
            <w:r w:rsidRPr="001349EB">
              <w:rPr>
                <w:rFonts w:asciiTheme="majorBidi" w:hAnsiTheme="majorBidi" w:cstheme="majorBidi"/>
                <w:color w:val="auto"/>
                <w:sz w:val="24"/>
                <w:szCs w:val="24"/>
                <w:vertAlign w:val="superscript"/>
              </w:rPr>
              <w:t>*</w:t>
            </w:r>
          </w:p>
        </w:tc>
        <w:tc>
          <w:tcPr>
            <w:tcW w:w="1123" w:type="dxa"/>
            <w:shd w:val="clear" w:color="auto" w:fill="auto"/>
          </w:tcPr>
          <w:p w14:paraId="1A3871B9"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.069</w:t>
            </w:r>
          </w:p>
        </w:tc>
        <w:tc>
          <w:tcPr>
            <w:tcW w:w="1216" w:type="dxa"/>
            <w:shd w:val="clear" w:color="auto" w:fill="auto"/>
          </w:tcPr>
          <w:p w14:paraId="026F7D49"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.015</w:t>
            </w:r>
          </w:p>
        </w:tc>
        <w:tc>
          <w:tcPr>
            <w:tcW w:w="1133" w:type="dxa"/>
            <w:shd w:val="clear" w:color="auto" w:fill="auto"/>
          </w:tcPr>
          <w:p w14:paraId="0A25FA0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-.122</w:t>
            </w:r>
          </w:p>
        </w:tc>
        <w:tc>
          <w:tcPr>
            <w:tcW w:w="1136" w:type="dxa"/>
            <w:shd w:val="clear" w:color="auto" w:fill="auto"/>
          </w:tcPr>
          <w:p w14:paraId="6DF62507"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.073</w:t>
            </w:r>
          </w:p>
        </w:tc>
        <w:tc>
          <w:tcPr>
            <w:tcW w:w="1136" w:type="dxa"/>
            <w:shd w:val="clear" w:color="auto" w:fill="auto"/>
          </w:tcPr>
          <w:p w14:paraId="16F774B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.067</w:t>
            </w:r>
          </w:p>
        </w:tc>
      </w:tr>
      <w:tr w:rsidR="001349EB" w:rsidRPr="001349EB" w14:paraId="285B671D" w14:textId="77777777" w:rsidTr="00E41D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63B4A6A4"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Hyperactivity  </w:t>
            </w:r>
          </w:p>
        </w:tc>
        <w:tc>
          <w:tcPr>
            <w:tcW w:w="1216" w:type="dxa"/>
            <w:shd w:val="clear" w:color="auto" w:fill="auto"/>
          </w:tcPr>
          <w:p w14:paraId="2469C82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.133</w:t>
            </w:r>
          </w:p>
        </w:tc>
        <w:tc>
          <w:tcPr>
            <w:tcW w:w="1216" w:type="dxa"/>
            <w:shd w:val="clear" w:color="auto" w:fill="auto"/>
          </w:tcPr>
          <w:p w14:paraId="0930739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.098</w:t>
            </w:r>
          </w:p>
        </w:tc>
        <w:tc>
          <w:tcPr>
            <w:tcW w:w="1123" w:type="dxa"/>
            <w:shd w:val="clear" w:color="auto" w:fill="auto"/>
          </w:tcPr>
          <w:p w14:paraId="22CE044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.024</w:t>
            </w:r>
          </w:p>
        </w:tc>
        <w:tc>
          <w:tcPr>
            <w:tcW w:w="1216" w:type="dxa"/>
            <w:shd w:val="clear" w:color="auto" w:fill="auto"/>
          </w:tcPr>
          <w:p w14:paraId="5487BF29"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.079</w:t>
            </w:r>
          </w:p>
        </w:tc>
        <w:tc>
          <w:tcPr>
            <w:tcW w:w="1133" w:type="dxa"/>
            <w:shd w:val="clear" w:color="auto" w:fill="auto"/>
          </w:tcPr>
          <w:p w14:paraId="76BD62C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.176</w:t>
            </w:r>
            <w:r w:rsidRPr="001349EB">
              <w:rPr>
                <w:rFonts w:asciiTheme="majorBidi" w:hAnsiTheme="majorBidi" w:cstheme="majorBidi"/>
                <w:color w:val="auto"/>
                <w:sz w:val="24"/>
                <w:szCs w:val="24"/>
                <w:vertAlign w:val="superscript"/>
              </w:rPr>
              <w:t>*</w:t>
            </w:r>
          </w:p>
        </w:tc>
        <w:tc>
          <w:tcPr>
            <w:tcW w:w="1136" w:type="dxa"/>
            <w:shd w:val="clear" w:color="auto" w:fill="auto"/>
          </w:tcPr>
          <w:p w14:paraId="5A83792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.178</w:t>
            </w:r>
            <w:r w:rsidRPr="001349EB">
              <w:rPr>
                <w:rFonts w:asciiTheme="majorBidi" w:hAnsiTheme="majorBidi" w:cstheme="majorBidi"/>
                <w:color w:val="auto"/>
                <w:sz w:val="24"/>
                <w:szCs w:val="24"/>
                <w:vertAlign w:val="superscript"/>
              </w:rPr>
              <w:t>*</w:t>
            </w:r>
          </w:p>
        </w:tc>
        <w:tc>
          <w:tcPr>
            <w:tcW w:w="1136" w:type="dxa"/>
            <w:shd w:val="clear" w:color="auto" w:fill="auto"/>
          </w:tcPr>
          <w:p w14:paraId="00CBDFF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-.071</w:t>
            </w:r>
          </w:p>
        </w:tc>
      </w:tr>
      <w:tr w:rsidR="001349EB" w:rsidRPr="001349EB" w14:paraId="6FA7F95E" w14:textId="77777777" w:rsidTr="00E41D32">
        <w:trPr>
          <w:trHeight w:val="192"/>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558F8459"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w:t>
            </w:r>
          </w:p>
        </w:tc>
        <w:tc>
          <w:tcPr>
            <w:tcW w:w="1216" w:type="dxa"/>
            <w:shd w:val="clear" w:color="auto" w:fill="auto"/>
          </w:tcPr>
          <w:p w14:paraId="7DD5343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-.025</w:t>
            </w:r>
          </w:p>
        </w:tc>
        <w:tc>
          <w:tcPr>
            <w:tcW w:w="1216" w:type="dxa"/>
            <w:shd w:val="clear" w:color="auto" w:fill="auto"/>
          </w:tcPr>
          <w:p w14:paraId="774211E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-.030</w:t>
            </w:r>
          </w:p>
        </w:tc>
        <w:tc>
          <w:tcPr>
            <w:tcW w:w="1123" w:type="dxa"/>
            <w:shd w:val="clear" w:color="auto" w:fill="auto"/>
          </w:tcPr>
          <w:p w14:paraId="3CB4B92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.019</w:t>
            </w:r>
          </w:p>
        </w:tc>
        <w:tc>
          <w:tcPr>
            <w:tcW w:w="1216" w:type="dxa"/>
            <w:shd w:val="clear" w:color="auto" w:fill="auto"/>
          </w:tcPr>
          <w:p w14:paraId="7C310ED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.043</w:t>
            </w:r>
          </w:p>
        </w:tc>
        <w:tc>
          <w:tcPr>
            <w:tcW w:w="1133" w:type="dxa"/>
            <w:shd w:val="clear" w:color="auto" w:fill="auto"/>
          </w:tcPr>
          <w:p w14:paraId="01128AD3"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.054</w:t>
            </w:r>
          </w:p>
        </w:tc>
        <w:tc>
          <w:tcPr>
            <w:tcW w:w="1136" w:type="dxa"/>
            <w:shd w:val="clear" w:color="auto" w:fill="auto"/>
          </w:tcPr>
          <w:p w14:paraId="3F646FE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.198</w:t>
            </w:r>
            <w:r w:rsidRPr="001349EB">
              <w:rPr>
                <w:rFonts w:asciiTheme="majorBidi" w:hAnsiTheme="majorBidi" w:cstheme="majorBidi"/>
                <w:color w:val="auto"/>
                <w:sz w:val="24"/>
                <w:szCs w:val="24"/>
                <w:vertAlign w:val="superscript"/>
              </w:rPr>
              <w:t>*</w:t>
            </w:r>
          </w:p>
        </w:tc>
        <w:tc>
          <w:tcPr>
            <w:tcW w:w="1136" w:type="dxa"/>
            <w:shd w:val="clear" w:color="auto" w:fill="auto"/>
          </w:tcPr>
          <w:p w14:paraId="0B26EEE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.021</w:t>
            </w:r>
          </w:p>
        </w:tc>
      </w:tr>
      <w:tr w:rsidR="001349EB" w:rsidRPr="001349EB" w14:paraId="24431705" w14:textId="77777777" w:rsidTr="00E41D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1A16891B"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No acceptance</w:t>
            </w:r>
          </w:p>
        </w:tc>
        <w:tc>
          <w:tcPr>
            <w:tcW w:w="1216" w:type="dxa"/>
            <w:shd w:val="clear" w:color="auto" w:fill="auto"/>
          </w:tcPr>
          <w:p w14:paraId="6D96915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216" w:type="dxa"/>
            <w:shd w:val="clear" w:color="auto" w:fill="auto"/>
          </w:tcPr>
          <w:p w14:paraId="4451DFB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-.022</w:t>
            </w:r>
          </w:p>
        </w:tc>
        <w:tc>
          <w:tcPr>
            <w:tcW w:w="1123" w:type="dxa"/>
            <w:shd w:val="clear" w:color="auto" w:fill="auto"/>
          </w:tcPr>
          <w:p w14:paraId="13FF482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.078</w:t>
            </w:r>
          </w:p>
        </w:tc>
        <w:tc>
          <w:tcPr>
            <w:tcW w:w="1216" w:type="dxa"/>
            <w:shd w:val="clear" w:color="auto" w:fill="auto"/>
          </w:tcPr>
          <w:p w14:paraId="43805C4F"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.048</w:t>
            </w:r>
          </w:p>
        </w:tc>
        <w:tc>
          <w:tcPr>
            <w:tcW w:w="1133" w:type="dxa"/>
            <w:shd w:val="clear" w:color="auto" w:fill="auto"/>
          </w:tcPr>
          <w:p w14:paraId="2E620F8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136" w:type="dxa"/>
            <w:shd w:val="clear" w:color="auto" w:fill="auto"/>
          </w:tcPr>
          <w:p w14:paraId="02F9825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.162</w:t>
            </w:r>
          </w:p>
        </w:tc>
        <w:tc>
          <w:tcPr>
            <w:tcW w:w="1136" w:type="dxa"/>
            <w:shd w:val="clear" w:color="auto" w:fill="auto"/>
          </w:tcPr>
          <w:p w14:paraId="3908DE4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.075</w:t>
            </w:r>
          </w:p>
        </w:tc>
      </w:tr>
      <w:tr w:rsidR="001349EB" w:rsidRPr="001349EB" w14:paraId="3A5F0A5D" w14:textId="77777777" w:rsidTr="00E41D32">
        <w:trPr>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3CD6D629"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Clarity</w:t>
            </w:r>
          </w:p>
        </w:tc>
        <w:tc>
          <w:tcPr>
            <w:tcW w:w="1216" w:type="dxa"/>
            <w:shd w:val="clear" w:color="auto" w:fill="auto"/>
          </w:tcPr>
          <w:p w14:paraId="18E2B757"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.012</w:t>
            </w:r>
          </w:p>
        </w:tc>
        <w:tc>
          <w:tcPr>
            <w:tcW w:w="1216" w:type="dxa"/>
            <w:shd w:val="clear" w:color="auto" w:fill="auto"/>
          </w:tcPr>
          <w:p w14:paraId="4CA0534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.000</w:t>
            </w:r>
          </w:p>
        </w:tc>
        <w:tc>
          <w:tcPr>
            <w:tcW w:w="1123" w:type="dxa"/>
            <w:shd w:val="clear" w:color="auto" w:fill="auto"/>
          </w:tcPr>
          <w:p w14:paraId="3DA7C05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.066</w:t>
            </w:r>
          </w:p>
        </w:tc>
        <w:tc>
          <w:tcPr>
            <w:tcW w:w="1216" w:type="dxa"/>
            <w:shd w:val="clear" w:color="auto" w:fill="auto"/>
          </w:tcPr>
          <w:p w14:paraId="678B3CAC"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.036</w:t>
            </w:r>
          </w:p>
        </w:tc>
        <w:tc>
          <w:tcPr>
            <w:tcW w:w="1133" w:type="dxa"/>
            <w:shd w:val="clear" w:color="auto" w:fill="auto"/>
          </w:tcPr>
          <w:p w14:paraId="63A3759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.013</w:t>
            </w:r>
          </w:p>
        </w:tc>
        <w:tc>
          <w:tcPr>
            <w:tcW w:w="1136" w:type="dxa"/>
            <w:shd w:val="clear" w:color="auto" w:fill="auto"/>
          </w:tcPr>
          <w:p w14:paraId="10E3EDC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.129</w:t>
            </w:r>
          </w:p>
        </w:tc>
        <w:tc>
          <w:tcPr>
            <w:tcW w:w="1136" w:type="dxa"/>
            <w:shd w:val="clear" w:color="auto" w:fill="auto"/>
          </w:tcPr>
          <w:p w14:paraId="13262B7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-.110</w:t>
            </w:r>
          </w:p>
        </w:tc>
      </w:tr>
      <w:tr w:rsidR="001349EB" w:rsidRPr="001349EB" w14:paraId="0D96DA7C" w14:textId="77777777" w:rsidTr="00E41D32">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6B1D7536"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Aware</w:t>
            </w:r>
          </w:p>
        </w:tc>
        <w:tc>
          <w:tcPr>
            <w:tcW w:w="1216" w:type="dxa"/>
            <w:shd w:val="clear" w:color="auto" w:fill="auto"/>
          </w:tcPr>
          <w:p w14:paraId="64269A3E"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-.050</w:t>
            </w:r>
          </w:p>
        </w:tc>
        <w:tc>
          <w:tcPr>
            <w:tcW w:w="1216" w:type="dxa"/>
            <w:shd w:val="clear" w:color="auto" w:fill="auto"/>
          </w:tcPr>
          <w:p w14:paraId="37F81FA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.007</w:t>
            </w:r>
          </w:p>
        </w:tc>
        <w:tc>
          <w:tcPr>
            <w:tcW w:w="1123" w:type="dxa"/>
            <w:shd w:val="clear" w:color="auto" w:fill="auto"/>
          </w:tcPr>
          <w:p w14:paraId="44E32F6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-.058</w:t>
            </w:r>
          </w:p>
        </w:tc>
        <w:tc>
          <w:tcPr>
            <w:tcW w:w="1216" w:type="dxa"/>
            <w:shd w:val="clear" w:color="auto" w:fill="auto"/>
          </w:tcPr>
          <w:p w14:paraId="5A9F0F5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c>
          <w:tcPr>
            <w:tcW w:w="1133" w:type="dxa"/>
            <w:shd w:val="clear" w:color="auto" w:fill="auto"/>
          </w:tcPr>
          <w:p w14:paraId="231C2C9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-.018</w:t>
            </w:r>
          </w:p>
        </w:tc>
        <w:tc>
          <w:tcPr>
            <w:tcW w:w="1136" w:type="dxa"/>
            <w:shd w:val="clear" w:color="auto" w:fill="auto"/>
          </w:tcPr>
          <w:p w14:paraId="0AE64D6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-.031</w:t>
            </w:r>
          </w:p>
        </w:tc>
        <w:tc>
          <w:tcPr>
            <w:tcW w:w="1136" w:type="dxa"/>
            <w:shd w:val="clear" w:color="auto" w:fill="auto"/>
          </w:tcPr>
          <w:p w14:paraId="40335D8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-.052</w:t>
            </w:r>
          </w:p>
        </w:tc>
      </w:tr>
      <w:tr w:rsidR="001349EB" w:rsidRPr="001349EB" w14:paraId="5151DE9B" w14:textId="77777777" w:rsidTr="00E41D32">
        <w:trPr>
          <w:trHeight w:val="236"/>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6F48787F"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Impulsiveness</w:t>
            </w:r>
          </w:p>
        </w:tc>
        <w:tc>
          <w:tcPr>
            <w:tcW w:w="1216" w:type="dxa"/>
            <w:shd w:val="clear" w:color="auto" w:fill="auto"/>
          </w:tcPr>
          <w:p w14:paraId="4A439BD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.099</w:t>
            </w:r>
          </w:p>
        </w:tc>
        <w:tc>
          <w:tcPr>
            <w:tcW w:w="1216" w:type="dxa"/>
            <w:shd w:val="clear" w:color="auto" w:fill="auto"/>
          </w:tcPr>
          <w:p w14:paraId="1EBE831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.092</w:t>
            </w:r>
          </w:p>
        </w:tc>
        <w:tc>
          <w:tcPr>
            <w:tcW w:w="1123" w:type="dxa"/>
            <w:shd w:val="clear" w:color="auto" w:fill="auto"/>
          </w:tcPr>
          <w:p w14:paraId="0DB8BA9E"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-.012</w:t>
            </w:r>
          </w:p>
        </w:tc>
        <w:tc>
          <w:tcPr>
            <w:tcW w:w="1216" w:type="dxa"/>
            <w:shd w:val="clear" w:color="auto" w:fill="auto"/>
          </w:tcPr>
          <w:p w14:paraId="02DBF307"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.098</w:t>
            </w:r>
          </w:p>
        </w:tc>
        <w:tc>
          <w:tcPr>
            <w:tcW w:w="1133" w:type="dxa"/>
            <w:shd w:val="clear" w:color="auto" w:fill="auto"/>
          </w:tcPr>
          <w:p w14:paraId="4B070CC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.202</w:t>
            </w:r>
            <w:r w:rsidRPr="001349EB">
              <w:rPr>
                <w:rFonts w:asciiTheme="majorBidi" w:hAnsiTheme="majorBidi" w:cstheme="majorBidi"/>
                <w:color w:val="auto"/>
                <w:sz w:val="24"/>
                <w:szCs w:val="24"/>
                <w:vertAlign w:val="superscript"/>
              </w:rPr>
              <w:t>*</w:t>
            </w:r>
          </w:p>
        </w:tc>
        <w:tc>
          <w:tcPr>
            <w:tcW w:w="1136" w:type="dxa"/>
            <w:shd w:val="clear" w:color="auto" w:fill="auto"/>
          </w:tcPr>
          <w:p w14:paraId="6882728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.229</w:t>
            </w:r>
            <w:r w:rsidRPr="001349EB">
              <w:rPr>
                <w:rFonts w:asciiTheme="majorBidi" w:hAnsiTheme="majorBidi" w:cstheme="majorBidi"/>
                <w:color w:val="auto"/>
                <w:sz w:val="24"/>
                <w:szCs w:val="24"/>
                <w:vertAlign w:val="superscript"/>
              </w:rPr>
              <w:t>**</w:t>
            </w:r>
          </w:p>
        </w:tc>
        <w:tc>
          <w:tcPr>
            <w:tcW w:w="1136" w:type="dxa"/>
            <w:shd w:val="clear" w:color="auto" w:fill="auto"/>
          </w:tcPr>
          <w:p w14:paraId="6F70B16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-.043</w:t>
            </w:r>
          </w:p>
        </w:tc>
      </w:tr>
      <w:tr w:rsidR="001349EB" w:rsidRPr="001349EB" w14:paraId="739B118A" w14:textId="77777777" w:rsidTr="00E41D32">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4CD5D0A0"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Goal</w:t>
            </w:r>
          </w:p>
        </w:tc>
        <w:tc>
          <w:tcPr>
            <w:tcW w:w="1216" w:type="dxa"/>
            <w:shd w:val="clear" w:color="auto" w:fill="auto"/>
          </w:tcPr>
          <w:p w14:paraId="41B16EAE"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-.025</w:t>
            </w:r>
          </w:p>
        </w:tc>
        <w:tc>
          <w:tcPr>
            <w:tcW w:w="1216" w:type="dxa"/>
            <w:shd w:val="clear" w:color="auto" w:fill="auto"/>
          </w:tcPr>
          <w:p w14:paraId="4EEFD9E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-.056</w:t>
            </w:r>
          </w:p>
        </w:tc>
        <w:tc>
          <w:tcPr>
            <w:tcW w:w="1123" w:type="dxa"/>
            <w:shd w:val="clear" w:color="auto" w:fill="auto"/>
          </w:tcPr>
          <w:p w14:paraId="62878B2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.061</w:t>
            </w:r>
          </w:p>
        </w:tc>
        <w:tc>
          <w:tcPr>
            <w:tcW w:w="1216" w:type="dxa"/>
            <w:shd w:val="clear" w:color="auto" w:fill="auto"/>
          </w:tcPr>
          <w:p w14:paraId="04F2F46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-.009</w:t>
            </w:r>
          </w:p>
        </w:tc>
        <w:tc>
          <w:tcPr>
            <w:tcW w:w="1133" w:type="dxa"/>
            <w:shd w:val="clear" w:color="auto" w:fill="auto"/>
          </w:tcPr>
          <w:p w14:paraId="77979A1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-.095</w:t>
            </w:r>
          </w:p>
        </w:tc>
        <w:tc>
          <w:tcPr>
            <w:tcW w:w="1136" w:type="dxa"/>
            <w:shd w:val="clear" w:color="auto" w:fill="auto"/>
          </w:tcPr>
          <w:p w14:paraId="0E00444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.048</w:t>
            </w:r>
          </w:p>
        </w:tc>
        <w:tc>
          <w:tcPr>
            <w:tcW w:w="1136" w:type="dxa"/>
            <w:shd w:val="clear" w:color="auto" w:fill="auto"/>
          </w:tcPr>
          <w:p w14:paraId="3B48D188"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-.105</w:t>
            </w:r>
          </w:p>
        </w:tc>
      </w:tr>
      <w:tr w:rsidR="001349EB" w:rsidRPr="001349EB" w14:paraId="0D5EB866" w14:textId="77777777" w:rsidTr="00E41D32">
        <w:trPr>
          <w:trHeight w:val="180"/>
        </w:trPr>
        <w:tc>
          <w:tcPr>
            <w:cnfStyle w:val="001000000000" w:firstRow="0" w:lastRow="0" w:firstColumn="1" w:lastColumn="0" w:oddVBand="0" w:evenVBand="0" w:oddHBand="0" w:evenHBand="0" w:firstRowFirstColumn="0" w:firstRowLastColumn="0" w:lastRowFirstColumn="0" w:lastRowLastColumn="0"/>
            <w:tcW w:w="1590" w:type="dxa"/>
            <w:shd w:val="clear" w:color="auto" w:fill="auto"/>
          </w:tcPr>
          <w:p w14:paraId="1EFCD1BF"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Strategies</w:t>
            </w:r>
          </w:p>
        </w:tc>
        <w:tc>
          <w:tcPr>
            <w:tcW w:w="1216" w:type="dxa"/>
            <w:shd w:val="clear" w:color="auto" w:fill="auto"/>
          </w:tcPr>
          <w:p w14:paraId="6407548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-.087</w:t>
            </w:r>
          </w:p>
        </w:tc>
        <w:tc>
          <w:tcPr>
            <w:tcW w:w="1216" w:type="dxa"/>
            <w:shd w:val="clear" w:color="auto" w:fill="auto"/>
          </w:tcPr>
          <w:p w14:paraId="08432F4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-.091</w:t>
            </w:r>
          </w:p>
        </w:tc>
        <w:tc>
          <w:tcPr>
            <w:tcW w:w="1123" w:type="dxa"/>
            <w:shd w:val="clear" w:color="auto" w:fill="auto"/>
          </w:tcPr>
          <w:p w14:paraId="1479043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-.009</w:t>
            </w:r>
          </w:p>
        </w:tc>
        <w:tc>
          <w:tcPr>
            <w:tcW w:w="1216" w:type="dxa"/>
            <w:shd w:val="clear" w:color="auto" w:fill="auto"/>
          </w:tcPr>
          <w:p w14:paraId="01A39AE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.084</w:t>
            </w:r>
          </w:p>
        </w:tc>
        <w:tc>
          <w:tcPr>
            <w:tcW w:w="1133" w:type="dxa"/>
            <w:shd w:val="clear" w:color="auto" w:fill="auto"/>
          </w:tcPr>
          <w:p w14:paraId="7C798EF7"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.064</w:t>
            </w:r>
          </w:p>
        </w:tc>
        <w:tc>
          <w:tcPr>
            <w:tcW w:w="1136" w:type="dxa"/>
            <w:shd w:val="clear" w:color="auto" w:fill="auto"/>
          </w:tcPr>
          <w:p w14:paraId="5E6E82C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.202</w:t>
            </w:r>
            <w:r w:rsidRPr="001349EB">
              <w:rPr>
                <w:rFonts w:asciiTheme="majorBidi" w:hAnsiTheme="majorBidi" w:cstheme="majorBidi"/>
                <w:color w:val="auto"/>
                <w:sz w:val="24"/>
                <w:szCs w:val="24"/>
                <w:vertAlign w:val="superscript"/>
              </w:rPr>
              <w:t>*</w:t>
            </w:r>
          </w:p>
        </w:tc>
        <w:tc>
          <w:tcPr>
            <w:tcW w:w="1136" w:type="dxa"/>
            <w:shd w:val="clear" w:color="auto" w:fill="auto"/>
          </w:tcPr>
          <w:p w14:paraId="509C0AF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.026</w:t>
            </w:r>
          </w:p>
        </w:tc>
      </w:tr>
    </w:tbl>
    <w:p w14:paraId="4CAF3F22" w14:textId="77777777" w:rsidR="00E41D32" w:rsidRPr="001349EB" w:rsidRDefault="00E41D32" w:rsidP="00E41D32">
      <w:pPr>
        <w:pStyle w:val="NoSpacing"/>
        <w:rPr>
          <w:rFonts w:asciiTheme="majorBidi" w:hAnsiTheme="majorBidi" w:cstheme="majorBidi"/>
          <w:sz w:val="21"/>
          <w:szCs w:val="21"/>
          <w:lang w:eastAsia="zh-CN"/>
        </w:rPr>
      </w:pPr>
      <w:r w:rsidRPr="001349EB">
        <w:rPr>
          <w:rFonts w:asciiTheme="majorBidi" w:hAnsiTheme="majorBidi" w:cstheme="majorBidi"/>
          <w:sz w:val="21"/>
          <w:szCs w:val="21"/>
          <w:lang w:eastAsia="zh-CN"/>
        </w:rPr>
        <w:t>Correlation is significant at the 0.01 level (2-tailed) **</w:t>
      </w:r>
    </w:p>
    <w:p w14:paraId="7A15DDE1" w14:textId="77777777" w:rsidR="00E41D32" w:rsidRPr="001349EB" w:rsidRDefault="00E41D32" w:rsidP="00E41D32">
      <w:pPr>
        <w:pStyle w:val="NoSpacing"/>
        <w:rPr>
          <w:rFonts w:asciiTheme="majorBidi" w:hAnsiTheme="majorBidi" w:cstheme="majorBidi"/>
          <w:sz w:val="21"/>
          <w:szCs w:val="21"/>
          <w:lang w:eastAsia="zh-CN"/>
        </w:rPr>
      </w:pPr>
      <w:r w:rsidRPr="001349EB">
        <w:rPr>
          <w:rFonts w:asciiTheme="majorBidi" w:hAnsiTheme="majorBidi" w:cstheme="majorBidi"/>
          <w:sz w:val="21"/>
          <w:szCs w:val="21"/>
          <w:lang w:eastAsia="zh-CN"/>
        </w:rPr>
        <w:t>Correlation is significant at the 0.05 level (2-tailed) *</w:t>
      </w:r>
    </w:p>
    <w:p w14:paraId="33EDFB79" w14:textId="77777777" w:rsidR="00E41D32" w:rsidRPr="001349EB" w:rsidRDefault="00E41D32" w:rsidP="00E41D32">
      <w:pPr>
        <w:rPr>
          <w:rFonts w:asciiTheme="majorBidi" w:hAnsiTheme="majorBidi" w:cstheme="majorBidi"/>
          <w:sz w:val="21"/>
          <w:szCs w:val="21"/>
          <w:lang w:eastAsia="zh-CN"/>
        </w:rPr>
      </w:pPr>
      <w:r w:rsidRPr="001349EB">
        <w:rPr>
          <w:rFonts w:asciiTheme="majorBidi" w:hAnsiTheme="majorBidi" w:cstheme="majorBidi"/>
          <w:sz w:val="21"/>
          <w:szCs w:val="21"/>
          <w:lang w:eastAsia="zh-CN"/>
        </w:rPr>
        <w:t>RT, reaction time; IIV, intra-individual variability: ASRS, Adult ADHD Rating Scale</w:t>
      </w:r>
    </w:p>
    <w:p w14:paraId="340D27B4" w14:textId="610B4D74" w:rsidR="00467917" w:rsidRPr="001349EB" w:rsidRDefault="002145EC" w:rsidP="00DD2355">
      <w:pPr>
        <w:spacing w:line="480" w:lineRule="auto"/>
        <w:rPr>
          <w:rFonts w:asciiTheme="majorBidi" w:eastAsiaTheme="minorEastAsia" w:hAnsiTheme="majorBidi" w:cstheme="majorBidi"/>
          <w:b/>
          <w:bCs/>
          <w:sz w:val="24"/>
          <w:szCs w:val="24"/>
          <w:lang w:eastAsia="zh-CN"/>
        </w:rPr>
      </w:pPr>
      <w:r w:rsidRPr="001349EB">
        <w:rPr>
          <w:rFonts w:asciiTheme="majorBidi" w:eastAsiaTheme="minorEastAsia" w:hAnsiTheme="majorBidi" w:cstheme="majorBidi"/>
          <w:b/>
          <w:bCs/>
          <w:sz w:val="24"/>
          <w:szCs w:val="24"/>
          <w:lang w:eastAsia="zh-CN"/>
        </w:rPr>
        <w:t>The Clinical Group</w:t>
      </w:r>
    </w:p>
    <w:p w14:paraId="3AAF9718" w14:textId="5F7BE091" w:rsidR="002145EC" w:rsidRPr="00032D11" w:rsidRDefault="002145EC" w:rsidP="00032D11">
      <w:pPr>
        <w:spacing w:line="480" w:lineRule="auto"/>
        <w:ind w:firstLine="720"/>
        <w:rPr>
          <w:rFonts w:asciiTheme="majorBidi" w:eastAsiaTheme="minorEastAsia" w:hAnsiTheme="majorBidi" w:cstheme="majorBidi"/>
          <w:b/>
          <w:bCs/>
          <w:sz w:val="24"/>
          <w:szCs w:val="24"/>
          <w:lang w:eastAsia="zh-CN"/>
        </w:rPr>
      </w:pPr>
      <w:r w:rsidRPr="004375FD">
        <w:rPr>
          <w:rFonts w:asciiTheme="majorBidi" w:eastAsiaTheme="minorEastAsia" w:hAnsiTheme="majorBidi" w:cstheme="majorBidi"/>
          <w:sz w:val="24"/>
          <w:szCs w:val="24"/>
          <w:lang w:eastAsia="zh-CN"/>
        </w:rPr>
        <w:t>As in the non-clinical groups, in the clinical group, reaction times on trials with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464.79) were significantly shorter than reaction times on trials without distractors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487.10; </w:t>
      </w:r>
      <w:r w:rsidRPr="004375FD">
        <w:rPr>
          <w:rFonts w:asciiTheme="majorBidi" w:eastAsiaTheme="minorEastAsia" w:hAnsiTheme="majorBidi" w:cstheme="majorBidi"/>
          <w:i/>
          <w:iCs/>
          <w:sz w:val="24"/>
          <w:szCs w:val="24"/>
          <w:lang w:eastAsia="zh-CN"/>
        </w:rPr>
        <w:t>z</w:t>
      </w:r>
      <w:r w:rsidRPr="004375FD">
        <w:rPr>
          <w:rFonts w:asciiTheme="majorBidi" w:eastAsiaTheme="minorEastAsia" w:hAnsiTheme="majorBidi" w:cstheme="majorBidi"/>
          <w:sz w:val="24"/>
          <w:szCs w:val="24"/>
          <w:lang w:eastAsia="zh-CN"/>
        </w:rPr>
        <w:t xml:space="preserve"> = -2.43,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&lt; .015). There was significant difference in</w:t>
      </w:r>
      <w:r w:rsidRPr="004375FD">
        <w:rPr>
          <w:rFonts w:asciiTheme="majorBidi" w:hAnsiTheme="majorBidi" w:cstheme="majorBidi"/>
          <w:sz w:val="24"/>
          <w:szCs w:val="24"/>
        </w:rPr>
        <w:t xml:space="preserve"> accuracy on trials with and without </w:t>
      </w:r>
      <w:r w:rsidRPr="004375FD">
        <w:rPr>
          <w:rFonts w:asciiTheme="majorBidi" w:hAnsiTheme="majorBidi" w:cstheme="majorBidi"/>
          <w:sz w:val="24"/>
          <w:szCs w:val="24"/>
        </w:rPr>
        <w:lastRenderedPageBreak/>
        <w:t>distractors</w:t>
      </w:r>
      <w:r w:rsidRPr="004375FD">
        <w:rPr>
          <w:rFonts w:asciiTheme="majorBidi" w:eastAsiaTheme="minorEastAsia" w:hAnsiTheme="majorBidi" w:cstheme="majorBidi"/>
          <w:sz w:val="24"/>
          <w:szCs w:val="24"/>
          <w:lang w:eastAsia="zh-CN"/>
        </w:rPr>
        <w:t xml:space="preserve">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 .014, </w:t>
      </w:r>
      <w:r w:rsidRPr="004375FD">
        <w:rPr>
          <w:rFonts w:asciiTheme="majorBidi" w:eastAsiaTheme="minorEastAsia" w:hAnsiTheme="majorBidi" w:cstheme="majorBidi"/>
          <w:i/>
          <w:iCs/>
          <w:sz w:val="24"/>
          <w:szCs w:val="24"/>
          <w:lang w:eastAsia="zh-CN"/>
        </w:rPr>
        <w:t>Mdn</w:t>
      </w:r>
      <w:r w:rsidRPr="004375FD">
        <w:rPr>
          <w:rFonts w:asciiTheme="majorBidi" w:eastAsiaTheme="minorEastAsia" w:hAnsiTheme="majorBidi" w:cstheme="majorBidi"/>
          <w:sz w:val="24"/>
          <w:szCs w:val="24"/>
          <w:lang w:eastAsia="zh-CN"/>
        </w:rPr>
        <w:t xml:space="preserve"> =.054, respectively</w:t>
      </w:r>
      <w:r w:rsidRPr="004375FD">
        <w:rPr>
          <w:rFonts w:asciiTheme="majorBidi" w:eastAsiaTheme="minorEastAsia" w:hAnsiTheme="majorBidi" w:cstheme="majorBidi"/>
          <w:i/>
          <w:iCs/>
          <w:sz w:val="24"/>
          <w:szCs w:val="24"/>
          <w:lang w:eastAsia="zh-CN"/>
        </w:rPr>
        <w:t>; z</w:t>
      </w:r>
      <w:r w:rsidRPr="004375FD">
        <w:rPr>
          <w:rFonts w:asciiTheme="majorBidi" w:eastAsiaTheme="minorEastAsia" w:hAnsiTheme="majorBidi" w:cstheme="majorBidi"/>
          <w:sz w:val="24"/>
          <w:szCs w:val="24"/>
          <w:lang w:eastAsia="zh-CN"/>
        </w:rPr>
        <w:t xml:space="preserve"> = -4.03,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&lt; .00), again with performance being more accurate on distractor trials.</w:t>
      </w:r>
      <w:r w:rsidRPr="004375FD">
        <w:rPr>
          <w:rFonts w:asciiTheme="majorBidi" w:hAnsiTheme="majorBidi" w:cstheme="majorBidi"/>
          <w:sz w:val="24"/>
          <w:szCs w:val="24"/>
        </w:rPr>
        <w:t xml:space="preserve"> Kruskal-Wallis test was used to compare the clinical group with the other two groups (high &amp; low ADHD). There was a statistically significant difference between the groups on IIV on trials with distractors </w:t>
      </w:r>
      <w:r w:rsidRPr="004375FD">
        <w:rPr>
          <w:rFonts w:asciiTheme="majorBidi" w:eastAsiaTheme="minorEastAsia" w:hAnsiTheme="majorBidi" w:cstheme="majorBidi"/>
          <w:sz w:val="24"/>
          <w:szCs w:val="24"/>
          <w:lang w:eastAsia="zh-CN"/>
        </w:rPr>
        <w:t>(χ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 (2) =11.529,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.003), with the clinical group exhibiting greater variability than either of the other two groups (the median for the low ADHD group was 62.61, for the high group 72.46 and for the clinical group 91.02). In addition, there was a difference in </w:t>
      </w:r>
      <w:r w:rsidRPr="004375FD">
        <w:rPr>
          <w:rFonts w:asciiTheme="majorBidi" w:hAnsiTheme="majorBidi" w:cstheme="majorBidi"/>
          <w:sz w:val="24"/>
          <w:szCs w:val="24"/>
        </w:rPr>
        <w:t xml:space="preserve">IIV on trials without distractors </w:t>
      </w:r>
      <w:r w:rsidRPr="004375FD">
        <w:rPr>
          <w:rFonts w:asciiTheme="majorBidi" w:eastAsiaTheme="minorEastAsia" w:hAnsiTheme="majorBidi" w:cstheme="majorBidi"/>
          <w:sz w:val="24"/>
          <w:szCs w:val="24"/>
          <w:lang w:eastAsia="zh-CN"/>
        </w:rPr>
        <w:t>(χ</w:t>
      </w:r>
      <w:r w:rsidRPr="004375FD">
        <w:rPr>
          <w:rFonts w:asciiTheme="majorBidi" w:eastAsiaTheme="minorEastAsia" w:hAnsiTheme="majorBidi" w:cstheme="majorBidi"/>
          <w:sz w:val="24"/>
          <w:szCs w:val="24"/>
          <w:vertAlign w:val="superscript"/>
          <w:lang w:eastAsia="zh-CN"/>
        </w:rPr>
        <w:t>2</w:t>
      </w:r>
      <w:r w:rsidRPr="004375FD">
        <w:rPr>
          <w:rFonts w:asciiTheme="majorBidi" w:eastAsiaTheme="minorEastAsia" w:hAnsiTheme="majorBidi" w:cstheme="majorBidi"/>
          <w:sz w:val="24"/>
          <w:szCs w:val="24"/>
          <w:lang w:eastAsia="zh-CN"/>
        </w:rPr>
        <w:t xml:space="preserve"> (2) =8.928, </w:t>
      </w:r>
      <w:r w:rsidRPr="004375FD">
        <w:rPr>
          <w:rFonts w:asciiTheme="majorBidi" w:eastAsiaTheme="minorEastAsia" w:hAnsiTheme="majorBidi" w:cstheme="majorBidi"/>
          <w:i/>
          <w:iCs/>
          <w:sz w:val="24"/>
          <w:szCs w:val="24"/>
          <w:lang w:eastAsia="zh-CN"/>
        </w:rPr>
        <w:t>p</w:t>
      </w:r>
      <w:r w:rsidRPr="004375FD">
        <w:rPr>
          <w:rFonts w:asciiTheme="majorBidi" w:eastAsiaTheme="minorEastAsia" w:hAnsiTheme="majorBidi" w:cstheme="majorBidi"/>
          <w:sz w:val="24"/>
          <w:szCs w:val="24"/>
          <w:lang w:eastAsia="zh-CN"/>
        </w:rPr>
        <w:t xml:space="preserve"> = .012), although this time the high ADHD group had the greatest variability (the median for low ADHD, high ADHD and clinical groups were 76.26, 82.59 and 78.43, respectively). </w:t>
      </w:r>
      <w:r w:rsidRPr="004375FD">
        <w:rPr>
          <w:rStyle w:val="im"/>
          <w:rFonts w:asciiTheme="majorBidi" w:hAnsiTheme="majorBidi" w:cstheme="majorBidi"/>
          <w:sz w:val="24"/>
          <w:szCs w:val="24"/>
        </w:rPr>
        <w:t>There was no difference between the clinical group and the other two groups (low and high) on RT distractor cost (χ</w:t>
      </w:r>
      <w:r w:rsidRPr="004375FD">
        <w:rPr>
          <w:rStyle w:val="im"/>
          <w:rFonts w:asciiTheme="majorBidi" w:hAnsiTheme="majorBidi" w:cstheme="majorBidi"/>
          <w:sz w:val="24"/>
          <w:szCs w:val="24"/>
          <w:vertAlign w:val="superscript"/>
        </w:rPr>
        <w:t>2</w:t>
      </w:r>
      <w:r w:rsidRPr="004375FD">
        <w:rPr>
          <w:rStyle w:val="im"/>
          <w:rFonts w:asciiTheme="majorBidi" w:hAnsiTheme="majorBidi" w:cstheme="majorBidi"/>
          <w:sz w:val="24"/>
          <w:szCs w:val="24"/>
        </w:rPr>
        <w:t xml:space="preserve">(2) =.810, </w:t>
      </w:r>
      <w:r w:rsidRPr="004375FD">
        <w:rPr>
          <w:rStyle w:val="im"/>
          <w:rFonts w:asciiTheme="majorBidi" w:hAnsiTheme="majorBidi" w:cstheme="majorBidi"/>
          <w:i/>
          <w:iCs/>
          <w:sz w:val="24"/>
          <w:szCs w:val="24"/>
        </w:rPr>
        <w:t>p</w:t>
      </w:r>
      <w:r w:rsidRPr="004375FD">
        <w:rPr>
          <w:rStyle w:val="im"/>
          <w:rFonts w:asciiTheme="majorBidi" w:hAnsiTheme="majorBidi" w:cstheme="majorBidi"/>
          <w:sz w:val="24"/>
          <w:szCs w:val="24"/>
        </w:rPr>
        <w:t xml:space="preserve"> = .667; the median for the low, high, and clinical ADHD group was -18.21, 18.29 and 21.85; respectively); also, on the accuracy distractor cost (χ</w:t>
      </w:r>
      <w:r w:rsidRPr="004375FD">
        <w:rPr>
          <w:rStyle w:val="im"/>
          <w:rFonts w:asciiTheme="majorBidi" w:hAnsiTheme="majorBidi" w:cstheme="majorBidi"/>
          <w:sz w:val="24"/>
          <w:szCs w:val="24"/>
          <w:vertAlign w:val="superscript"/>
        </w:rPr>
        <w:t>2</w:t>
      </w:r>
      <w:r w:rsidRPr="004375FD">
        <w:rPr>
          <w:rStyle w:val="im"/>
          <w:rFonts w:asciiTheme="majorBidi" w:hAnsiTheme="majorBidi" w:cstheme="majorBidi"/>
          <w:sz w:val="24"/>
          <w:szCs w:val="24"/>
        </w:rPr>
        <w:t xml:space="preserve">(2) =1.41, </w:t>
      </w:r>
      <w:r w:rsidRPr="004375FD">
        <w:rPr>
          <w:rStyle w:val="im"/>
          <w:rFonts w:asciiTheme="majorBidi" w:hAnsiTheme="majorBidi" w:cstheme="majorBidi"/>
          <w:i/>
          <w:iCs/>
          <w:sz w:val="24"/>
          <w:szCs w:val="24"/>
        </w:rPr>
        <w:t>p</w:t>
      </w:r>
      <w:r w:rsidRPr="004375FD">
        <w:rPr>
          <w:rStyle w:val="im"/>
          <w:rFonts w:asciiTheme="majorBidi" w:hAnsiTheme="majorBidi" w:cstheme="majorBidi"/>
          <w:sz w:val="24"/>
          <w:szCs w:val="24"/>
        </w:rPr>
        <w:t xml:space="preserve"> = .493; the median for the low and high clinical groups -.01, -.01 and -.02). </w:t>
      </w:r>
    </w:p>
    <w:p w14:paraId="7F466D89" w14:textId="7DE10121" w:rsidR="00193C06" w:rsidRPr="00193C06" w:rsidRDefault="002145EC" w:rsidP="00193C06">
      <w:pPr>
        <w:spacing w:line="480" w:lineRule="auto"/>
        <w:ind w:firstLine="720"/>
        <w:rPr>
          <w:rFonts w:asciiTheme="majorBidi" w:hAnsiTheme="majorBidi" w:cstheme="majorBidi"/>
          <w:bCs/>
          <w:sz w:val="24"/>
          <w:szCs w:val="24"/>
        </w:rPr>
      </w:pPr>
      <w:r w:rsidRPr="004375FD">
        <w:rPr>
          <w:rFonts w:asciiTheme="majorBidi" w:hAnsiTheme="majorBidi" w:cstheme="majorBidi"/>
          <w:sz w:val="24"/>
          <w:szCs w:val="24"/>
        </w:rPr>
        <w:t xml:space="preserve">In the clinical group (see Table </w:t>
      </w:r>
      <w:r w:rsidR="00716915">
        <w:rPr>
          <w:rFonts w:asciiTheme="majorBidi" w:hAnsiTheme="majorBidi" w:cstheme="majorBidi"/>
          <w:sz w:val="24"/>
          <w:szCs w:val="24"/>
        </w:rPr>
        <w:t>3.</w:t>
      </w:r>
      <w:r w:rsidR="00460076">
        <w:rPr>
          <w:rFonts w:asciiTheme="majorBidi" w:hAnsiTheme="majorBidi" w:cstheme="majorBidi"/>
          <w:sz w:val="24"/>
          <w:szCs w:val="24"/>
        </w:rPr>
        <w:t>9</w:t>
      </w:r>
      <w:r w:rsidR="00716915">
        <w:rPr>
          <w:rFonts w:asciiTheme="majorBidi" w:hAnsiTheme="majorBidi" w:cstheme="majorBidi"/>
          <w:sz w:val="24"/>
          <w:szCs w:val="24"/>
        </w:rPr>
        <w:t>.</w:t>
      </w:r>
      <w:r w:rsidRPr="004375FD">
        <w:rPr>
          <w:rFonts w:asciiTheme="majorBidi" w:hAnsiTheme="majorBidi" w:cstheme="majorBidi"/>
          <w:sz w:val="24"/>
          <w:szCs w:val="24"/>
        </w:rPr>
        <w:t>), reaction time on trials with distractors correlated with the overall DERS, and with the DERS subscales of</w:t>
      </w:r>
      <w:r w:rsidRPr="004375FD">
        <w:rPr>
          <w:rStyle w:val="Strong"/>
          <w:rFonts w:asciiTheme="majorBidi" w:hAnsiTheme="majorBidi" w:cstheme="majorBidi"/>
          <w:b w:val="0"/>
          <w:sz w:val="24"/>
          <w:szCs w:val="24"/>
        </w:rPr>
        <w:t xml:space="preserve"> impulse control difficulties, limited access to emotion regulation strategies, and clarity. There was also</w:t>
      </w:r>
      <w:r w:rsidRPr="004375FD">
        <w:rPr>
          <w:rFonts w:asciiTheme="majorBidi" w:hAnsiTheme="majorBidi" w:cstheme="majorBidi"/>
          <w:sz w:val="24"/>
          <w:szCs w:val="24"/>
        </w:rPr>
        <w:t xml:space="preserve"> a correlation between reaction times on trials without distractors and the </w:t>
      </w:r>
      <w:r w:rsidRPr="004375FD">
        <w:rPr>
          <w:rStyle w:val="Strong"/>
          <w:rFonts w:asciiTheme="majorBidi" w:hAnsiTheme="majorBidi" w:cstheme="majorBidi"/>
          <w:b w:val="0"/>
          <w:sz w:val="24"/>
          <w:szCs w:val="24"/>
        </w:rPr>
        <w:t xml:space="preserve">impulse control difficulties subscale. Accuracy was negatively correlated with aware subscale of the DERS. </w:t>
      </w:r>
    </w:p>
    <w:p w14:paraId="283B4527" w14:textId="72CC7090" w:rsidR="002C6939" w:rsidRPr="00E41D32" w:rsidRDefault="00C77449" w:rsidP="00EA6B2C">
      <w:pPr>
        <w:pStyle w:val="Caption"/>
        <w:keepNext/>
        <w:spacing w:line="480" w:lineRule="auto"/>
        <w:rPr>
          <w:i/>
          <w:iCs w:val="0"/>
        </w:rPr>
      </w:pPr>
      <w:bookmarkStart w:id="141" w:name="_Toc136701966"/>
      <w:r w:rsidRPr="00C77449">
        <w:rPr>
          <w:b/>
          <w:bCs/>
        </w:rPr>
        <w:t>Table 3.</w:t>
      </w:r>
      <w:r w:rsidR="00460076">
        <w:rPr>
          <w:b/>
          <w:bCs/>
        </w:rPr>
        <w:t>9</w:t>
      </w:r>
      <w:r w:rsidRPr="00C77449">
        <w:rPr>
          <w:b/>
          <w:bCs/>
        </w:rPr>
        <w:t>.</w:t>
      </w:r>
      <w:r>
        <w:t xml:space="preserve"> </w:t>
      </w:r>
      <w:r w:rsidRPr="00C77449">
        <w:rPr>
          <w:i/>
          <w:iCs w:val="0"/>
        </w:rPr>
        <w:t>The relationship between clinical, high &amp; low ADHD groups and DERS with the task</w:t>
      </w:r>
      <w:r w:rsidR="001E7B85" w:rsidRPr="00E7041A">
        <w:rPr>
          <w:i/>
          <w:iCs w:val="0"/>
          <w:color w:val="FFFFFF" w:themeColor="background1"/>
        </w:rPr>
        <w:fldChar w:fldCharType="begin"/>
      </w:r>
      <w:r w:rsidR="001E7B85" w:rsidRPr="00E7041A">
        <w:rPr>
          <w:i/>
          <w:iCs w:val="0"/>
          <w:color w:val="FFFFFF" w:themeColor="background1"/>
        </w:rPr>
        <w:instrText xml:space="preserve"> SEQ Table \* ARABIC </w:instrText>
      </w:r>
      <w:r w:rsidR="001E7B85" w:rsidRPr="00E7041A">
        <w:rPr>
          <w:i/>
          <w:iCs w:val="0"/>
          <w:color w:val="FFFFFF" w:themeColor="background1"/>
        </w:rPr>
        <w:fldChar w:fldCharType="separate"/>
      </w:r>
      <w:r w:rsidR="001E7B85" w:rsidRPr="00E7041A">
        <w:rPr>
          <w:i/>
          <w:iCs w:val="0"/>
          <w:noProof/>
          <w:color w:val="FFFFFF" w:themeColor="background1"/>
        </w:rPr>
        <w:t>12</w:t>
      </w:r>
      <w:bookmarkEnd w:id="141"/>
      <w:r w:rsidR="001E7B85" w:rsidRPr="00E7041A">
        <w:rPr>
          <w:i/>
          <w:iCs w:val="0"/>
          <w:color w:val="FFFFFF" w:themeColor="background1"/>
        </w:rPr>
        <w:fldChar w:fldCharType="end"/>
      </w:r>
    </w:p>
    <w:tbl>
      <w:tblPr>
        <w:tblStyle w:val="ListTable6Colorful"/>
        <w:tblW w:w="10161" w:type="dxa"/>
        <w:tblLook w:val="04A0" w:firstRow="1" w:lastRow="0" w:firstColumn="1" w:lastColumn="0" w:noHBand="0" w:noVBand="1"/>
      </w:tblPr>
      <w:tblGrid>
        <w:gridCol w:w="1645"/>
        <w:gridCol w:w="1260"/>
        <w:gridCol w:w="1260"/>
        <w:gridCol w:w="1164"/>
        <w:gridCol w:w="1260"/>
        <w:gridCol w:w="1216"/>
        <w:gridCol w:w="1178"/>
        <w:gridCol w:w="1178"/>
      </w:tblGrid>
      <w:tr w:rsidR="001349EB" w:rsidRPr="001349EB" w14:paraId="62B6C0B7" w14:textId="77777777" w:rsidTr="00FC4650">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04D8AA6F" w14:textId="77777777" w:rsidR="002C6939" w:rsidRPr="001349EB" w:rsidRDefault="002C6939" w:rsidP="00EA6B2C">
            <w:pPr>
              <w:rPr>
                <w:rFonts w:asciiTheme="majorBidi" w:hAnsiTheme="majorBidi" w:cstheme="majorBidi"/>
                <w:b w:val="0"/>
                <w:bCs w:val="0"/>
                <w:color w:val="auto"/>
                <w:sz w:val="24"/>
                <w:szCs w:val="24"/>
              </w:rPr>
            </w:pPr>
          </w:p>
        </w:tc>
        <w:tc>
          <w:tcPr>
            <w:tcW w:w="1265" w:type="dxa"/>
            <w:shd w:val="clear" w:color="auto" w:fill="auto"/>
          </w:tcPr>
          <w:p w14:paraId="070F1FD2"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 distractors</w:t>
            </w:r>
          </w:p>
        </w:tc>
        <w:tc>
          <w:tcPr>
            <w:tcW w:w="1265" w:type="dxa"/>
            <w:shd w:val="clear" w:color="auto" w:fill="auto"/>
          </w:tcPr>
          <w:p w14:paraId="6A44774E"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without distractors</w:t>
            </w:r>
          </w:p>
        </w:tc>
        <w:tc>
          <w:tcPr>
            <w:tcW w:w="1169" w:type="dxa"/>
            <w:shd w:val="clear" w:color="auto" w:fill="auto"/>
          </w:tcPr>
          <w:p w14:paraId="5FA1D821"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RT distractor cost</w:t>
            </w:r>
          </w:p>
        </w:tc>
        <w:tc>
          <w:tcPr>
            <w:tcW w:w="1265" w:type="dxa"/>
            <w:shd w:val="clear" w:color="auto" w:fill="auto"/>
          </w:tcPr>
          <w:p w14:paraId="5EED604C"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IIV with distractors</w:t>
            </w:r>
          </w:p>
        </w:tc>
        <w:tc>
          <w:tcPr>
            <w:tcW w:w="1180" w:type="dxa"/>
            <w:shd w:val="clear" w:color="auto" w:fill="auto"/>
          </w:tcPr>
          <w:p w14:paraId="53943C8B"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lang w:val="en-US"/>
              </w:rPr>
            </w:pPr>
            <w:r w:rsidRPr="001349EB">
              <w:rPr>
                <w:rFonts w:asciiTheme="majorBidi" w:hAnsiTheme="majorBidi" w:cstheme="majorBidi"/>
                <w:b w:val="0"/>
                <w:bCs w:val="0"/>
                <w:color w:val="auto"/>
                <w:sz w:val="24"/>
                <w:szCs w:val="24"/>
              </w:rPr>
              <w:t>IIV without distractors</w:t>
            </w:r>
          </w:p>
        </w:tc>
        <w:tc>
          <w:tcPr>
            <w:tcW w:w="1183" w:type="dxa"/>
            <w:shd w:val="clear" w:color="auto" w:fill="auto"/>
          </w:tcPr>
          <w:p w14:paraId="78E380C7"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w:t>
            </w:r>
          </w:p>
          <w:p w14:paraId="4AD03BCB"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p>
        </w:tc>
        <w:tc>
          <w:tcPr>
            <w:tcW w:w="1183" w:type="dxa"/>
            <w:shd w:val="clear" w:color="auto" w:fill="auto"/>
          </w:tcPr>
          <w:p w14:paraId="3192AAFF" w14:textId="77777777" w:rsidR="002C6939" w:rsidRPr="001349EB" w:rsidRDefault="002C6939" w:rsidP="00EA6B2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Accuracy distractor cost</w:t>
            </w:r>
          </w:p>
        </w:tc>
      </w:tr>
      <w:tr w:rsidR="001349EB" w:rsidRPr="001349EB" w14:paraId="4CA01D72" w14:textId="77777777" w:rsidTr="00FC465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180C22A5"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ASRS</w:t>
            </w:r>
          </w:p>
        </w:tc>
        <w:tc>
          <w:tcPr>
            <w:tcW w:w="1265" w:type="dxa"/>
            <w:shd w:val="clear" w:color="auto" w:fill="auto"/>
          </w:tcPr>
          <w:p w14:paraId="2499D894"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.082</w:t>
            </w:r>
          </w:p>
        </w:tc>
        <w:tc>
          <w:tcPr>
            <w:tcW w:w="1265" w:type="dxa"/>
            <w:shd w:val="clear" w:color="auto" w:fill="auto"/>
          </w:tcPr>
          <w:p w14:paraId="3D1667EE"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.063</w:t>
            </w:r>
          </w:p>
        </w:tc>
        <w:tc>
          <w:tcPr>
            <w:tcW w:w="1169" w:type="dxa"/>
            <w:shd w:val="clear" w:color="auto" w:fill="auto"/>
          </w:tcPr>
          <w:p w14:paraId="1F9DD7DA"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.015</w:t>
            </w:r>
          </w:p>
        </w:tc>
        <w:tc>
          <w:tcPr>
            <w:tcW w:w="1265" w:type="dxa"/>
            <w:shd w:val="clear" w:color="auto" w:fill="auto"/>
          </w:tcPr>
          <w:p w14:paraId="056E772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.158**</w:t>
            </w:r>
          </w:p>
        </w:tc>
        <w:tc>
          <w:tcPr>
            <w:tcW w:w="1180" w:type="dxa"/>
            <w:shd w:val="clear" w:color="auto" w:fill="auto"/>
          </w:tcPr>
          <w:p w14:paraId="79DCD18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.115*</w:t>
            </w:r>
          </w:p>
        </w:tc>
        <w:tc>
          <w:tcPr>
            <w:tcW w:w="1183" w:type="dxa"/>
            <w:shd w:val="clear" w:color="auto" w:fill="auto"/>
          </w:tcPr>
          <w:p w14:paraId="276000A4"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.050</w:t>
            </w:r>
          </w:p>
        </w:tc>
        <w:tc>
          <w:tcPr>
            <w:tcW w:w="1183" w:type="dxa"/>
            <w:shd w:val="clear" w:color="auto" w:fill="auto"/>
          </w:tcPr>
          <w:p w14:paraId="29055524"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.053</w:t>
            </w:r>
          </w:p>
        </w:tc>
      </w:tr>
      <w:tr w:rsidR="001349EB" w:rsidRPr="001349EB" w14:paraId="2E4516E2" w14:textId="77777777" w:rsidTr="00FC4650">
        <w:trPr>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35967050"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inattention</w:t>
            </w:r>
          </w:p>
        </w:tc>
        <w:tc>
          <w:tcPr>
            <w:tcW w:w="1265" w:type="dxa"/>
            <w:shd w:val="clear" w:color="auto" w:fill="auto"/>
          </w:tcPr>
          <w:p w14:paraId="675F74FE"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.013</w:t>
            </w:r>
          </w:p>
        </w:tc>
        <w:tc>
          <w:tcPr>
            <w:tcW w:w="1265" w:type="dxa"/>
            <w:shd w:val="clear" w:color="auto" w:fill="auto"/>
          </w:tcPr>
          <w:p w14:paraId="54181C7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.004</w:t>
            </w:r>
          </w:p>
        </w:tc>
        <w:tc>
          <w:tcPr>
            <w:tcW w:w="1169" w:type="dxa"/>
            <w:shd w:val="clear" w:color="auto" w:fill="auto"/>
          </w:tcPr>
          <w:p w14:paraId="3C0A276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-.008</w:t>
            </w:r>
          </w:p>
        </w:tc>
        <w:tc>
          <w:tcPr>
            <w:tcW w:w="1265" w:type="dxa"/>
            <w:shd w:val="clear" w:color="auto" w:fill="auto"/>
          </w:tcPr>
          <w:p w14:paraId="6C9575A6"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.103</w:t>
            </w:r>
          </w:p>
        </w:tc>
        <w:tc>
          <w:tcPr>
            <w:tcW w:w="1180" w:type="dxa"/>
            <w:shd w:val="clear" w:color="auto" w:fill="auto"/>
          </w:tcPr>
          <w:p w14:paraId="3CCF5119"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.044</w:t>
            </w:r>
          </w:p>
        </w:tc>
        <w:tc>
          <w:tcPr>
            <w:tcW w:w="1183" w:type="dxa"/>
            <w:shd w:val="clear" w:color="auto" w:fill="auto"/>
          </w:tcPr>
          <w:p w14:paraId="7867063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.038</w:t>
            </w:r>
          </w:p>
        </w:tc>
        <w:tc>
          <w:tcPr>
            <w:tcW w:w="1183" w:type="dxa"/>
            <w:shd w:val="clear" w:color="auto" w:fill="auto"/>
          </w:tcPr>
          <w:p w14:paraId="23667FE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.049</w:t>
            </w:r>
          </w:p>
        </w:tc>
      </w:tr>
      <w:tr w:rsidR="001349EB" w:rsidRPr="001349EB" w14:paraId="7CB650AD" w14:textId="77777777" w:rsidTr="00FC465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2B8BB9C3"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Hyperactivity  </w:t>
            </w:r>
          </w:p>
        </w:tc>
        <w:tc>
          <w:tcPr>
            <w:tcW w:w="1265" w:type="dxa"/>
            <w:shd w:val="clear" w:color="auto" w:fill="auto"/>
          </w:tcPr>
          <w:p w14:paraId="2A6249A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.132*</w:t>
            </w:r>
          </w:p>
        </w:tc>
        <w:tc>
          <w:tcPr>
            <w:tcW w:w="1265" w:type="dxa"/>
            <w:shd w:val="clear" w:color="auto" w:fill="auto"/>
          </w:tcPr>
          <w:p w14:paraId="17AF6C8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.108</w:t>
            </w:r>
          </w:p>
        </w:tc>
        <w:tc>
          <w:tcPr>
            <w:tcW w:w="1169" w:type="dxa"/>
            <w:shd w:val="clear" w:color="auto" w:fill="auto"/>
          </w:tcPr>
          <w:p w14:paraId="3FE30BA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265" w:type="dxa"/>
            <w:shd w:val="clear" w:color="auto" w:fill="auto"/>
          </w:tcPr>
          <w:p w14:paraId="0442B74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.188**</w:t>
            </w:r>
          </w:p>
        </w:tc>
        <w:tc>
          <w:tcPr>
            <w:tcW w:w="1180" w:type="dxa"/>
            <w:shd w:val="clear" w:color="auto" w:fill="auto"/>
          </w:tcPr>
          <w:p w14:paraId="0E7DB55A"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.169**</w:t>
            </w:r>
          </w:p>
        </w:tc>
        <w:tc>
          <w:tcPr>
            <w:tcW w:w="1183" w:type="dxa"/>
            <w:shd w:val="clear" w:color="auto" w:fill="auto"/>
          </w:tcPr>
          <w:p w14:paraId="07A2E4A9"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.044</w:t>
            </w:r>
          </w:p>
        </w:tc>
        <w:tc>
          <w:tcPr>
            <w:tcW w:w="1183" w:type="dxa"/>
            <w:shd w:val="clear" w:color="auto" w:fill="auto"/>
          </w:tcPr>
          <w:p w14:paraId="0F2AEC4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.052</w:t>
            </w:r>
          </w:p>
        </w:tc>
      </w:tr>
      <w:tr w:rsidR="001349EB" w:rsidRPr="001349EB" w14:paraId="3C17CDF3" w14:textId="77777777" w:rsidTr="00FC4650">
        <w:trPr>
          <w:trHeight w:val="246"/>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7941FF98"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w:t>
            </w:r>
          </w:p>
        </w:tc>
        <w:tc>
          <w:tcPr>
            <w:tcW w:w="1265" w:type="dxa"/>
            <w:shd w:val="clear" w:color="auto" w:fill="auto"/>
          </w:tcPr>
          <w:p w14:paraId="73F7691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.130*</w:t>
            </w:r>
          </w:p>
        </w:tc>
        <w:tc>
          <w:tcPr>
            <w:tcW w:w="1265" w:type="dxa"/>
            <w:shd w:val="clear" w:color="auto" w:fill="auto"/>
          </w:tcPr>
          <w:p w14:paraId="7586C54E"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c>
          <w:tcPr>
            <w:tcW w:w="1169" w:type="dxa"/>
            <w:shd w:val="clear" w:color="auto" w:fill="auto"/>
          </w:tcPr>
          <w:p w14:paraId="4E4C4595"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-.003</w:t>
            </w:r>
          </w:p>
        </w:tc>
        <w:tc>
          <w:tcPr>
            <w:tcW w:w="1265" w:type="dxa"/>
            <w:shd w:val="clear" w:color="auto" w:fill="auto"/>
          </w:tcPr>
          <w:p w14:paraId="5F1655E5"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.054</w:t>
            </w:r>
          </w:p>
        </w:tc>
        <w:tc>
          <w:tcPr>
            <w:tcW w:w="1180" w:type="dxa"/>
            <w:shd w:val="clear" w:color="auto" w:fill="auto"/>
          </w:tcPr>
          <w:p w14:paraId="76EA1A3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.122*</w:t>
            </w:r>
          </w:p>
        </w:tc>
        <w:tc>
          <w:tcPr>
            <w:tcW w:w="1183" w:type="dxa"/>
            <w:shd w:val="clear" w:color="auto" w:fill="auto"/>
          </w:tcPr>
          <w:p w14:paraId="0DFBA824"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.006</w:t>
            </w:r>
          </w:p>
        </w:tc>
        <w:tc>
          <w:tcPr>
            <w:tcW w:w="1183" w:type="dxa"/>
            <w:shd w:val="clear" w:color="auto" w:fill="auto"/>
          </w:tcPr>
          <w:p w14:paraId="0A6E149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.081</w:t>
            </w:r>
          </w:p>
        </w:tc>
      </w:tr>
      <w:tr w:rsidR="001349EB" w:rsidRPr="001349EB" w14:paraId="7FAF5CEB" w14:textId="77777777" w:rsidTr="00FC465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7844C3DB"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No acceptance</w:t>
            </w:r>
          </w:p>
        </w:tc>
        <w:tc>
          <w:tcPr>
            <w:tcW w:w="1265" w:type="dxa"/>
            <w:shd w:val="clear" w:color="auto" w:fill="auto"/>
          </w:tcPr>
          <w:p w14:paraId="011AADEF"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.069</w:t>
            </w:r>
          </w:p>
        </w:tc>
        <w:tc>
          <w:tcPr>
            <w:tcW w:w="1265" w:type="dxa"/>
            <w:shd w:val="clear" w:color="auto" w:fill="auto"/>
          </w:tcPr>
          <w:p w14:paraId="778F6996"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.044</w:t>
            </w:r>
          </w:p>
        </w:tc>
        <w:tc>
          <w:tcPr>
            <w:tcW w:w="1169" w:type="dxa"/>
            <w:shd w:val="clear" w:color="auto" w:fill="auto"/>
          </w:tcPr>
          <w:p w14:paraId="53D28F6F"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.016</w:t>
            </w:r>
          </w:p>
        </w:tc>
        <w:tc>
          <w:tcPr>
            <w:tcW w:w="1265" w:type="dxa"/>
            <w:shd w:val="clear" w:color="auto" w:fill="auto"/>
          </w:tcPr>
          <w:p w14:paraId="4FD588F0"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180" w:type="dxa"/>
            <w:shd w:val="clear" w:color="auto" w:fill="auto"/>
          </w:tcPr>
          <w:p w14:paraId="4DF3437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.059</w:t>
            </w:r>
          </w:p>
        </w:tc>
        <w:tc>
          <w:tcPr>
            <w:tcW w:w="1183" w:type="dxa"/>
            <w:shd w:val="clear" w:color="auto" w:fill="auto"/>
          </w:tcPr>
          <w:p w14:paraId="086F213E"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-.030</w:t>
            </w:r>
          </w:p>
        </w:tc>
        <w:tc>
          <w:tcPr>
            <w:tcW w:w="1183" w:type="dxa"/>
            <w:shd w:val="clear" w:color="auto" w:fill="auto"/>
          </w:tcPr>
          <w:p w14:paraId="2A5AFD2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.112*</w:t>
            </w:r>
          </w:p>
        </w:tc>
      </w:tr>
      <w:tr w:rsidR="001349EB" w:rsidRPr="001349EB" w14:paraId="3E930A0B" w14:textId="77777777" w:rsidTr="00FC4650">
        <w:trPr>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058C9EB5"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Clarity</w:t>
            </w:r>
          </w:p>
        </w:tc>
        <w:tc>
          <w:tcPr>
            <w:tcW w:w="1265" w:type="dxa"/>
            <w:shd w:val="clear" w:color="auto" w:fill="auto"/>
          </w:tcPr>
          <w:p w14:paraId="7EB138A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.120*</w:t>
            </w:r>
          </w:p>
        </w:tc>
        <w:tc>
          <w:tcPr>
            <w:tcW w:w="1265" w:type="dxa"/>
            <w:shd w:val="clear" w:color="auto" w:fill="auto"/>
          </w:tcPr>
          <w:p w14:paraId="6FD65F23"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.104</w:t>
            </w:r>
          </w:p>
        </w:tc>
        <w:tc>
          <w:tcPr>
            <w:tcW w:w="1169" w:type="dxa"/>
            <w:shd w:val="clear" w:color="auto" w:fill="auto"/>
          </w:tcPr>
          <w:p w14:paraId="0E0CBC3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.000</w:t>
            </w:r>
          </w:p>
        </w:tc>
        <w:tc>
          <w:tcPr>
            <w:tcW w:w="1265" w:type="dxa"/>
            <w:shd w:val="clear" w:color="auto" w:fill="auto"/>
          </w:tcPr>
          <w:p w14:paraId="199DAFF3"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.064</w:t>
            </w:r>
          </w:p>
        </w:tc>
        <w:tc>
          <w:tcPr>
            <w:tcW w:w="1180" w:type="dxa"/>
            <w:shd w:val="clear" w:color="auto" w:fill="auto"/>
          </w:tcPr>
          <w:p w14:paraId="5173BD9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.081</w:t>
            </w:r>
          </w:p>
        </w:tc>
        <w:tc>
          <w:tcPr>
            <w:tcW w:w="1183" w:type="dxa"/>
            <w:shd w:val="clear" w:color="auto" w:fill="auto"/>
          </w:tcPr>
          <w:p w14:paraId="603C37A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-.035</w:t>
            </w:r>
          </w:p>
        </w:tc>
        <w:tc>
          <w:tcPr>
            <w:tcW w:w="1183" w:type="dxa"/>
            <w:shd w:val="clear" w:color="auto" w:fill="auto"/>
          </w:tcPr>
          <w:p w14:paraId="01308CB7"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.025</w:t>
            </w:r>
          </w:p>
        </w:tc>
      </w:tr>
      <w:tr w:rsidR="001349EB" w:rsidRPr="001349EB" w14:paraId="0B8C55EC" w14:textId="77777777" w:rsidTr="00FC465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29F51F5E"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Aware</w:t>
            </w:r>
          </w:p>
        </w:tc>
        <w:tc>
          <w:tcPr>
            <w:tcW w:w="1265" w:type="dxa"/>
            <w:shd w:val="clear" w:color="auto" w:fill="auto"/>
          </w:tcPr>
          <w:p w14:paraId="3BC1102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.041</w:t>
            </w:r>
          </w:p>
        </w:tc>
        <w:tc>
          <w:tcPr>
            <w:tcW w:w="1265" w:type="dxa"/>
            <w:shd w:val="clear" w:color="auto" w:fill="auto"/>
          </w:tcPr>
          <w:p w14:paraId="789541B7"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169" w:type="dxa"/>
            <w:shd w:val="clear" w:color="auto" w:fill="auto"/>
          </w:tcPr>
          <w:p w14:paraId="1107075D"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-.013</w:t>
            </w:r>
          </w:p>
        </w:tc>
        <w:tc>
          <w:tcPr>
            <w:tcW w:w="1265" w:type="dxa"/>
            <w:shd w:val="clear" w:color="auto" w:fill="auto"/>
          </w:tcPr>
          <w:p w14:paraId="55B23441"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-.055</w:t>
            </w:r>
          </w:p>
        </w:tc>
        <w:tc>
          <w:tcPr>
            <w:tcW w:w="1180" w:type="dxa"/>
            <w:shd w:val="clear" w:color="auto" w:fill="auto"/>
          </w:tcPr>
          <w:p w14:paraId="308B87A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-.033</w:t>
            </w:r>
          </w:p>
        </w:tc>
        <w:tc>
          <w:tcPr>
            <w:tcW w:w="1183" w:type="dxa"/>
            <w:shd w:val="clear" w:color="auto" w:fill="auto"/>
          </w:tcPr>
          <w:p w14:paraId="73E06DB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-.134</w:t>
            </w:r>
          </w:p>
        </w:tc>
        <w:tc>
          <w:tcPr>
            <w:tcW w:w="1183" w:type="dxa"/>
            <w:shd w:val="clear" w:color="auto" w:fill="auto"/>
          </w:tcPr>
          <w:p w14:paraId="03DE8B22"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-.003</w:t>
            </w:r>
          </w:p>
        </w:tc>
      </w:tr>
      <w:tr w:rsidR="001349EB" w:rsidRPr="001349EB" w14:paraId="69D394F5" w14:textId="77777777" w:rsidTr="00FC4650">
        <w:trPr>
          <w:trHeight w:val="281"/>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21C8E58D"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Impulsiveness</w:t>
            </w:r>
          </w:p>
        </w:tc>
        <w:tc>
          <w:tcPr>
            <w:tcW w:w="1265" w:type="dxa"/>
            <w:shd w:val="clear" w:color="auto" w:fill="auto"/>
          </w:tcPr>
          <w:p w14:paraId="331B0925"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.186**</w:t>
            </w:r>
          </w:p>
        </w:tc>
        <w:tc>
          <w:tcPr>
            <w:tcW w:w="1265" w:type="dxa"/>
            <w:shd w:val="clear" w:color="auto" w:fill="auto"/>
          </w:tcPr>
          <w:p w14:paraId="2F3AAFC0"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.170**</w:t>
            </w:r>
          </w:p>
        </w:tc>
        <w:tc>
          <w:tcPr>
            <w:tcW w:w="1169" w:type="dxa"/>
            <w:shd w:val="clear" w:color="auto" w:fill="auto"/>
          </w:tcPr>
          <w:p w14:paraId="79753462"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-.039</w:t>
            </w:r>
          </w:p>
        </w:tc>
        <w:tc>
          <w:tcPr>
            <w:tcW w:w="1265" w:type="dxa"/>
            <w:shd w:val="clear" w:color="auto" w:fill="auto"/>
          </w:tcPr>
          <w:p w14:paraId="2067996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.116**</w:t>
            </w:r>
          </w:p>
        </w:tc>
        <w:tc>
          <w:tcPr>
            <w:tcW w:w="1180" w:type="dxa"/>
            <w:shd w:val="clear" w:color="auto" w:fill="auto"/>
          </w:tcPr>
          <w:p w14:paraId="4175ADF5"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.254**</w:t>
            </w:r>
          </w:p>
        </w:tc>
        <w:tc>
          <w:tcPr>
            <w:tcW w:w="1183" w:type="dxa"/>
            <w:shd w:val="clear" w:color="auto" w:fill="auto"/>
          </w:tcPr>
          <w:p w14:paraId="5A9F7528"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.091</w:t>
            </w:r>
          </w:p>
        </w:tc>
        <w:tc>
          <w:tcPr>
            <w:tcW w:w="1183" w:type="dxa"/>
            <w:shd w:val="clear" w:color="auto" w:fill="auto"/>
          </w:tcPr>
          <w:p w14:paraId="325E619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.033</w:t>
            </w:r>
          </w:p>
        </w:tc>
      </w:tr>
      <w:tr w:rsidR="001349EB" w:rsidRPr="001349EB" w14:paraId="5BCCDEC9" w14:textId="77777777" w:rsidTr="00FC465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75065B6F"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Goal</w:t>
            </w:r>
          </w:p>
        </w:tc>
        <w:tc>
          <w:tcPr>
            <w:tcW w:w="1265" w:type="dxa"/>
            <w:shd w:val="clear" w:color="auto" w:fill="auto"/>
          </w:tcPr>
          <w:p w14:paraId="0FEEA8C3"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.040</w:t>
            </w:r>
          </w:p>
        </w:tc>
        <w:tc>
          <w:tcPr>
            <w:tcW w:w="1265" w:type="dxa"/>
            <w:shd w:val="clear" w:color="auto" w:fill="auto"/>
          </w:tcPr>
          <w:p w14:paraId="51CD08FF"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.014</w:t>
            </w:r>
          </w:p>
        </w:tc>
        <w:tc>
          <w:tcPr>
            <w:tcW w:w="1169" w:type="dxa"/>
            <w:shd w:val="clear" w:color="auto" w:fill="auto"/>
          </w:tcPr>
          <w:p w14:paraId="41DEF567"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.032</w:t>
            </w:r>
          </w:p>
        </w:tc>
        <w:tc>
          <w:tcPr>
            <w:tcW w:w="1265" w:type="dxa"/>
            <w:shd w:val="clear" w:color="auto" w:fill="auto"/>
          </w:tcPr>
          <w:p w14:paraId="2179574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.025</w:t>
            </w:r>
          </w:p>
        </w:tc>
        <w:tc>
          <w:tcPr>
            <w:tcW w:w="1180" w:type="dxa"/>
            <w:shd w:val="clear" w:color="auto" w:fill="auto"/>
          </w:tcPr>
          <w:p w14:paraId="4716C125"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-.021</w:t>
            </w:r>
          </w:p>
        </w:tc>
        <w:tc>
          <w:tcPr>
            <w:tcW w:w="1183" w:type="dxa"/>
            <w:shd w:val="clear" w:color="auto" w:fill="auto"/>
          </w:tcPr>
          <w:p w14:paraId="4EFC8DAB"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-.002</w:t>
            </w:r>
          </w:p>
        </w:tc>
        <w:tc>
          <w:tcPr>
            <w:tcW w:w="1183" w:type="dxa"/>
            <w:shd w:val="clear" w:color="auto" w:fill="auto"/>
          </w:tcPr>
          <w:p w14:paraId="49D3C22C" w14:textId="77777777" w:rsidR="002C6939" w:rsidRPr="001349EB" w:rsidRDefault="002C6939" w:rsidP="00EA6B2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.100</w:t>
            </w:r>
          </w:p>
        </w:tc>
      </w:tr>
      <w:tr w:rsidR="001349EB" w:rsidRPr="001349EB" w14:paraId="376531E0" w14:textId="77777777" w:rsidTr="00FC4650">
        <w:trPr>
          <w:trHeight w:val="232"/>
        </w:trPr>
        <w:tc>
          <w:tcPr>
            <w:cnfStyle w:val="001000000000" w:firstRow="0" w:lastRow="0" w:firstColumn="1" w:lastColumn="0" w:oddVBand="0" w:evenVBand="0" w:oddHBand="0" w:evenHBand="0" w:firstRowFirstColumn="0" w:firstRowLastColumn="0" w:lastRowFirstColumn="0" w:lastRowLastColumn="0"/>
            <w:tcW w:w="1651" w:type="dxa"/>
            <w:shd w:val="clear" w:color="auto" w:fill="auto"/>
          </w:tcPr>
          <w:p w14:paraId="5D8BA5D3" w14:textId="77777777" w:rsidR="002C6939" w:rsidRPr="001349EB" w:rsidRDefault="002C6939" w:rsidP="00EA6B2C">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Strategies</w:t>
            </w:r>
          </w:p>
        </w:tc>
        <w:tc>
          <w:tcPr>
            <w:tcW w:w="1265" w:type="dxa"/>
            <w:shd w:val="clear" w:color="auto" w:fill="auto"/>
          </w:tcPr>
          <w:p w14:paraId="5165839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.118**</w:t>
            </w:r>
          </w:p>
        </w:tc>
        <w:tc>
          <w:tcPr>
            <w:tcW w:w="1265" w:type="dxa"/>
            <w:shd w:val="clear" w:color="auto" w:fill="auto"/>
          </w:tcPr>
          <w:p w14:paraId="3E752B7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.084</w:t>
            </w:r>
          </w:p>
        </w:tc>
        <w:tc>
          <w:tcPr>
            <w:tcW w:w="1169" w:type="dxa"/>
            <w:shd w:val="clear" w:color="auto" w:fill="auto"/>
          </w:tcPr>
          <w:p w14:paraId="301058C1"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-.004</w:t>
            </w:r>
          </w:p>
        </w:tc>
        <w:tc>
          <w:tcPr>
            <w:tcW w:w="1265" w:type="dxa"/>
            <w:shd w:val="clear" w:color="auto" w:fill="auto"/>
          </w:tcPr>
          <w:p w14:paraId="7E29C19F"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.052</w:t>
            </w:r>
          </w:p>
        </w:tc>
        <w:tc>
          <w:tcPr>
            <w:tcW w:w="1180" w:type="dxa"/>
            <w:shd w:val="clear" w:color="auto" w:fill="auto"/>
          </w:tcPr>
          <w:p w14:paraId="22F5E4FA"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.137*</w:t>
            </w:r>
          </w:p>
        </w:tc>
        <w:tc>
          <w:tcPr>
            <w:tcW w:w="1183" w:type="dxa"/>
            <w:shd w:val="clear" w:color="auto" w:fill="auto"/>
          </w:tcPr>
          <w:p w14:paraId="4E5E1A2B"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.064</w:t>
            </w:r>
          </w:p>
        </w:tc>
        <w:tc>
          <w:tcPr>
            <w:tcW w:w="1183" w:type="dxa"/>
            <w:shd w:val="clear" w:color="auto" w:fill="auto"/>
          </w:tcPr>
          <w:p w14:paraId="0B1ECB2D" w14:textId="77777777" w:rsidR="002C6939" w:rsidRPr="001349EB" w:rsidRDefault="002C6939" w:rsidP="00EA6B2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.053</w:t>
            </w:r>
          </w:p>
        </w:tc>
      </w:tr>
    </w:tbl>
    <w:p w14:paraId="4BD518D0" w14:textId="77777777" w:rsidR="00E41D32" w:rsidRPr="001349EB" w:rsidRDefault="00E41D32" w:rsidP="00E41D32">
      <w:pPr>
        <w:pStyle w:val="NoSpacing"/>
        <w:rPr>
          <w:rFonts w:asciiTheme="majorBidi" w:hAnsiTheme="majorBidi" w:cstheme="majorBidi"/>
          <w:sz w:val="20"/>
          <w:szCs w:val="20"/>
          <w:lang w:eastAsia="zh-CN"/>
        </w:rPr>
      </w:pPr>
      <w:r w:rsidRPr="001349EB">
        <w:rPr>
          <w:rFonts w:asciiTheme="majorBidi" w:hAnsiTheme="majorBidi" w:cstheme="majorBidi"/>
          <w:sz w:val="20"/>
          <w:szCs w:val="20"/>
          <w:lang w:eastAsia="zh-CN"/>
        </w:rPr>
        <w:t>Correlation is significant at the 0.01 level (2-tailed) **</w:t>
      </w:r>
    </w:p>
    <w:p w14:paraId="4925C4D2" w14:textId="77777777" w:rsidR="00E41D32" w:rsidRPr="001349EB" w:rsidRDefault="00E41D32" w:rsidP="00E41D32">
      <w:pPr>
        <w:pStyle w:val="NoSpacing"/>
        <w:rPr>
          <w:rFonts w:asciiTheme="majorBidi" w:hAnsiTheme="majorBidi" w:cstheme="majorBidi"/>
          <w:sz w:val="20"/>
          <w:szCs w:val="20"/>
          <w:lang w:eastAsia="zh-CN"/>
        </w:rPr>
      </w:pPr>
      <w:r w:rsidRPr="001349EB">
        <w:rPr>
          <w:rFonts w:asciiTheme="majorBidi" w:hAnsiTheme="majorBidi" w:cstheme="majorBidi"/>
          <w:sz w:val="20"/>
          <w:szCs w:val="20"/>
          <w:lang w:eastAsia="zh-CN"/>
        </w:rPr>
        <w:lastRenderedPageBreak/>
        <w:t>Correlation is significant at the 0.05 level (2-tailed) *</w:t>
      </w:r>
    </w:p>
    <w:p w14:paraId="48FC7D49" w14:textId="77777777" w:rsidR="00E41D32" w:rsidRPr="001349EB" w:rsidRDefault="00E41D32" w:rsidP="00E41D32">
      <w:pPr>
        <w:rPr>
          <w:rFonts w:asciiTheme="majorBidi" w:hAnsiTheme="majorBidi" w:cstheme="majorBidi"/>
          <w:sz w:val="20"/>
          <w:szCs w:val="20"/>
          <w:lang w:eastAsia="zh-CN"/>
        </w:rPr>
      </w:pPr>
      <w:r w:rsidRPr="001349EB">
        <w:rPr>
          <w:rFonts w:asciiTheme="majorBidi" w:hAnsiTheme="majorBidi" w:cstheme="majorBidi"/>
          <w:sz w:val="20"/>
          <w:szCs w:val="20"/>
          <w:lang w:eastAsia="zh-CN"/>
        </w:rPr>
        <w:t>RT, reaction time; IIV, intra-individual variability: ASRS, Adult ADHD Rating Scale</w:t>
      </w:r>
    </w:p>
    <w:p w14:paraId="2BC23356" w14:textId="370FB307" w:rsidR="00AA2D1C" w:rsidRDefault="006579C0" w:rsidP="006579C0">
      <w:pPr>
        <w:pStyle w:val="Heading2"/>
        <w:rPr>
          <w:rFonts w:asciiTheme="majorBidi" w:hAnsiTheme="majorBidi"/>
          <w:sz w:val="24"/>
          <w:szCs w:val="24"/>
        </w:rPr>
      </w:pPr>
      <w:bookmarkStart w:id="142" w:name="_Toc136969430"/>
      <w:r w:rsidRPr="006579C0">
        <w:rPr>
          <w:rFonts w:asciiTheme="majorBidi" w:hAnsiTheme="majorBidi"/>
          <w:sz w:val="24"/>
          <w:szCs w:val="24"/>
        </w:rPr>
        <w:t>3.</w:t>
      </w:r>
      <w:r>
        <w:rPr>
          <w:rFonts w:asciiTheme="majorBidi" w:hAnsiTheme="majorBidi"/>
          <w:sz w:val="24"/>
          <w:szCs w:val="24"/>
        </w:rPr>
        <w:t>6</w:t>
      </w:r>
      <w:r w:rsidRPr="006579C0">
        <w:rPr>
          <w:rFonts w:asciiTheme="majorBidi" w:hAnsiTheme="majorBidi"/>
          <w:sz w:val="24"/>
          <w:szCs w:val="24"/>
        </w:rPr>
        <w:t xml:space="preserve"> </w:t>
      </w:r>
      <w:r>
        <w:rPr>
          <w:rFonts w:asciiTheme="majorBidi" w:hAnsiTheme="majorBidi"/>
          <w:sz w:val="24"/>
          <w:szCs w:val="24"/>
        </w:rPr>
        <w:t>Discussion</w:t>
      </w:r>
      <w:bookmarkEnd w:id="142"/>
    </w:p>
    <w:p w14:paraId="7053E2E4" w14:textId="77777777" w:rsidR="006579C0" w:rsidRPr="006579C0" w:rsidRDefault="006579C0" w:rsidP="006579C0"/>
    <w:p w14:paraId="6982A258" w14:textId="77777777" w:rsidR="008B50D2" w:rsidRPr="001349EB" w:rsidRDefault="002145EC" w:rsidP="00322183">
      <w:pPr>
        <w:spacing w:line="480" w:lineRule="auto"/>
        <w:ind w:firstLine="720"/>
        <w:rPr>
          <w:rFonts w:asciiTheme="majorBidi" w:hAnsiTheme="majorBidi" w:cstheme="majorBidi"/>
          <w:sz w:val="24"/>
          <w:szCs w:val="24"/>
        </w:rPr>
      </w:pPr>
      <w:r w:rsidRPr="008B50D2">
        <w:rPr>
          <w:rFonts w:asciiTheme="majorBidi" w:hAnsiTheme="majorBidi" w:cstheme="majorBidi"/>
          <w:color w:val="000000" w:themeColor="text1"/>
          <w:sz w:val="24"/>
          <w:szCs w:val="24"/>
        </w:rPr>
        <w:t xml:space="preserve">This study aimed to see </w:t>
      </w:r>
      <w:r w:rsidRPr="001349EB">
        <w:rPr>
          <w:rFonts w:asciiTheme="majorBidi" w:hAnsiTheme="majorBidi" w:cstheme="majorBidi"/>
          <w:sz w:val="24"/>
          <w:szCs w:val="24"/>
        </w:rPr>
        <w:t xml:space="preserve">whether distractibility - a key aspect of inattention - is related to emotion dysregulation in a non-clinical population with varying levels of ADHD-like traits. </w:t>
      </w:r>
      <w:r w:rsidR="008B50D2" w:rsidRPr="001349EB">
        <w:rPr>
          <w:rFonts w:asciiTheme="majorBidi" w:hAnsiTheme="majorBidi" w:cstheme="majorBidi"/>
          <w:sz w:val="24"/>
          <w:szCs w:val="24"/>
        </w:rPr>
        <w:t>Overall, we had 402 participants, so the requisite sample size was satisfied, allowing us to draw appropriate conclusions about the relationship between ADHD and SART performance. In addition, the clinical group consisted of 25 participants, so we were able to evaluate it statistically.</w:t>
      </w:r>
    </w:p>
    <w:p w14:paraId="4CD85FFC" w14:textId="539AF6FD" w:rsidR="002145EC" w:rsidRPr="004375FD" w:rsidRDefault="002145EC" w:rsidP="008B50D2">
      <w:pPr>
        <w:kinsoku w:val="0"/>
        <w:overflowPunct w:val="0"/>
        <w:spacing w:line="480" w:lineRule="auto"/>
        <w:ind w:firstLine="720"/>
        <w:contextualSpacing/>
        <w:textAlignment w:val="baseline"/>
        <w:rPr>
          <w:rFonts w:asciiTheme="majorBidi" w:eastAsia="MS PGothic" w:hAnsiTheme="majorBidi" w:cstheme="majorBidi"/>
          <w:color w:val="000000" w:themeColor="text1"/>
          <w:sz w:val="24"/>
          <w:szCs w:val="24"/>
          <w:lang w:eastAsia="zh-CN"/>
        </w:rPr>
      </w:pPr>
      <w:r w:rsidRPr="008B50D2">
        <w:rPr>
          <w:rFonts w:asciiTheme="majorBidi" w:hAnsiTheme="majorBidi" w:cstheme="majorBidi"/>
          <w:color w:val="000000" w:themeColor="text1"/>
          <w:sz w:val="24"/>
          <w:szCs w:val="24"/>
        </w:rPr>
        <w:t>It was hypothesised</w:t>
      </w:r>
      <w:r w:rsidRPr="004375FD">
        <w:rPr>
          <w:rFonts w:asciiTheme="majorBidi" w:hAnsiTheme="majorBidi" w:cstheme="majorBidi"/>
          <w:color w:val="000000" w:themeColor="text1"/>
          <w:sz w:val="24"/>
          <w:szCs w:val="24"/>
        </w:rPr>
        <w:t>, based on the neural systems involved, the reaction times on target trials for participants with high levels of ADHD will be slower on distractor trials than on trials without distractors, and this will correlate with the scores of emotion dysregulation.</w:t>
      </w:r>
      <w:r w:rsidRPr="004375FD">
        <w:rPr>
          <w:rFonts w:asciiTheme="majorBidi" w:hAnsiTheme="majorBidi" w:cstheme="majorBidi"/>
          <w:b/>
          <w:bCs/>
          <w:color w:val="000000" w:themeColor="text1"/>
          <w:sz w:val="24"/>
          <w:szCs w:val="24"/>
        </w:rPr>
        <w:t xml:space="preserve"> </w:t>
      </w:r>
      <w:r w:rsidRPr="004375FD">
        <w:rPr>
          <w:rFonts w:asciiTheme="majorBidi" w:eastAsiaTheme="minorEastAsia" w:hAnsiTheme="majorBidi" w:cstheme="majorBidi"/>
          <w:color w:val="000000" w:themeColor="text1"/>
          <w:sz w:val="24"/>
          <w:szCs w:val="24"/>
          <w:lang w:eastAsia="zh-CN"/>
        </w:rPr>
        <w:t>In fact, the</w:t>
      </w:r>
      <w:r w:rsidRPr="004375FD">
        <w:rPr>
          <w:rFonts w:asciiTheme="majorBidi" w:eastAsiaTheme="minorEastAsia" w:hAnsiTheme="majorBidi" w:cstheme="majorBidi"/>
          <w:color w:val="000000" w:themeColor="text1"/>
          <w:sz w:val="24"/>
          <w:szCs w:val="24"/>
        </w:rPr>
        <w:t xml:space="preserve"> </w:t>
      </w:r>
      <w:r w:rsidRPr="004375FD">
        <w:rPr>
          <w:rFonts w:asciiTheme="majorBidi" w:eastAsia="MS PGothic" w:hAnsiTheme="majorBidi" w:cstheme="majorBidi"/>
          <w:color w:val="000000" w:themeColor="text1"/>
          <w:sz w:val="24"/>
          <w:szCs w:val="24"/>
          <w:lang w:eastAsia="zh-CN"/>
        </w:rPr>
        <w:t>reaction times on trials with distractors were faster than those without distractors for participants, and there was no significant difference between those with high and low levels of ADHD-like traits (the high and low ADHD groups). A difference was found between trials with and without distractors in terms of accuracy; accuracy was higher on trials with distractors; however, there was no significant difference between the ADHD groups in terms of accuracy.</w:t>
      </w:r>
      <w:r w:rsidRPr="004375FD">
        <w:rPr>
          <w:rFonts w:asciiTheme="majorBidi" w:hAnsiTheme="majorBidi" w:cstheme="majorBidi"/>
          <w:color w:val="000000" w:themeColor="text1"/>
          <w:sz w:val="24"/>
          <w:szCs w:val="24"/>
        </w:rPr>
        <w:t xml:space="preserve"> </w:t>
      </w:r>
    </w:p>
    <w:p w14:paraId="23E71E37" w14:textId="274D6E6A" w:rsidR="002145EC" w:rsidRDefault="002145EC" w:rsidP="00CF5DC5">
      <w:pPr>
        <w:kinsoku w:val="0"/>
        <w:overflowPunct w:val="0"/>
        <w:spacing w:line="480" w:lineRule="auto"/>
        <w:ind w:firstLine="720"/>
        <w:contextualSpacing/>
        <w:textAlignment w:val="baseline"/>
        <w:rPr>
          <w:rFonts w:asciiTheme="majorBidi" w:eastAsiaTheme="minorEastAsia" w:hAnsiTheme="majorBidi" w:cstheme="majorBidi"/>
          <w:color w:val="000000" w:themeColor="text1"/>
          <w:sz w:val="24"/>
          <w:szCs w:val="24"/>
          <w:lang w:eastAsia="zh-CN"/>
        </w:rPr>
      </w:pPr>
      <w:r w:rsidRPr="004375FD">
        <w:rPr>
          <w:rFonts w:asciiTheme="majorBidi" w:eastAsia="MS PGothic" w:hAnsiTheme="majorBidi" w:cstheme="majorBidi"/>
          <w:color w:val="000000" w:themeColor="text1"/>
          <w:sz w:val="24"/>
          <w:szCs w:val="24"/>
          <w:lang w:eastAsia="zh-CN"/>
        </w:rPr>
        <w:t xml:space="preserve">As a consequence of reaction times being faster for both those with high and low levels of ADHD-like traits, </w:t>
      </w:r>
      <w:r w:rsidRPr="00B13397">
        <w:rPr>
          <w:rFonts w:asciiTheme="majorBidi" w:eastAsia="MS PGothic" w:hAnsiTheme="majorBidi" w:cstheme="majorBidi"/>
          <w:color w:val="000000" w:themeColor="text1"/>
          <w:sz w:val="24"/>
          <w:szCs w:val="24"/>
          <w:lang w:eastAsia="zh-CN"/>
        </w:rPr>
        <w:t>the RT distractor costs were very similar for both groups.</w:t>
      </w:r>
      <w:r w:rsidRPr="00B13397">
        <w:rPr>
          <w:rFonts w:asciiTheme="majorBidi" w:eastAsiaTheme="minorEastAsia" w:hAnsiTheme="majorBidi" w:cstheme="majorBidi"/>
          <w:color w:val="000000" w:themeColor="text1"/>
          <w:sz w:val="24"/>
          <w:szCs w:val="24"/>
          <w:lang w:eastAsia="zh-CN"/>
        </w:rPr>
        <w:t xml:space="preserve"> Additionally, there was no statistically significant difference in the accuracy distractor cost score between the different ADHD groups.</w:t>
      </w:r>
      <w:r w:rsidRPr="004375FD">
        <w:rPr>
          <w:rFonts w:asciiTheme="majorBidi" w:eastAsia="MS PGothic" w:hAnsiTheme="majorBidi" w:cstheme="majorBidi"/>
          <w:color w:val="000000" w:themeColor="text1"/>
          <w:sz w:val="24"/>
          <w:szCs w:val="24"/>
          <w:lang w:eastAsia="zh-CN"/>
        </w:rPr>
        <w:t xml:space="preserve"> However, the high ADHD group showed increased intra-individual variability (IIV) both on trials with and without distractors than the low ADHD group.</w:t>
      </w:r>
      <w:r w:rsidRPr="004375FD">
        <w:rPr>
          <w:rFonts w:asciiTheme="majorBidi" w:hAnsiTheme="majorBidi" w:cstheme="majorBidi"/>
          <w:color w:val="000000" w:themeColor="text1"/>
          <w:sz w:val="24"/>
          <w:szCs w:val="24"/>
          <w:lang w:eastAsia="zh-CN"/>
        </w:rPr>
        <w:t xml:space="preserve"> </w:t>
      </w:r>
      <w:r w:rsidRPr="004375FD">
        <w:rPr>
          <w:rFonts w:asciiTheme="majorBidi" w:eastAsiaTheme="minorEastAsia" w:hAnsiTheme="majorBidi" w:cstheme="majorBidi"/>
          <w:color w:val="000000" w:themeColor="text1"/>
          <w:sz w:val="24"/>
          <w:szCs w:val="24"/>
          <w:lang w:eastAsia="zh-CN"/>
        </w:rPr>
        <w:t xml:space="preserve">This result supports the contention that </w:t>
      </w:r>
      <w:r w:rsidRPr="000235CC">
        <w:rPr>
          <w:rFonts w:asciiTheme="majorBidi" w:eastAsiaTheme="minorEastAsia" w:hAnsiTheme="majorBidi" w:cstheme="majorBidi"/>
          <w:sz w:val="24"/>
          <w:szCs w:val="24"/>
          <w:lang w:eastAsia="zh-CN"/>
        </w:rPr>
        <w:t>IIV is a feature of ADHD</w:t>
      </w:r>
      <w:r w:rsidRPr="000235CC">
        <w:rPr>
          <w:rFonts w:asciiTheme="majorBidi" w:hAnsiTheme="majorBidi" w:cstheme="majorBidi"/>
          <w:sz w:val="24"/>
          <w:szCs w:val="24"/>
        </w:rPr>
        <w:t xml:space="preserve">, in line with </w:t>
      </w:r>
      <w:r w:rsidRPr="004375FD">
        <w:rPr>
          <w:rFonts w:asciiTheme="majorBidi" w:hAnsiTheme="majorBidi" w:cstheme="majorBidi"/>
          <w:color w:val="000000" w:themeColor="text1"/>
          <w:sz w:val="24"/>
          <w:szCs w:val="24"/>
        </w:rPr>
        <w:t xml:space="preserve">previous studies </w:t>
      </w:r>
      <w:r w:rsidRPr="004375FD">
        <w:rPr>
          <w:rFonts w:asciiTheme="majorBidi" w:eastAsiaTheme="minorEastAsia" w:hAnsiTheme="majorBidi" w:cstheme="majorBidi"/>
          <w:color w:val="000000" w:themeColor="text1"/>
          <w:sz w:val="24"/>
          <w:szCs w:val="24"/>
          <w:lang w:eastAsia="zh-CN"/>
        </w:rPr>
        <w:t>(</w:t>
      </w:r>
      <w:r w:rsidRPr="004375FD">
        <w:rPr>
          <w:rFonts w:asciiTheme="majorBidi" w:hAnsiTheme="majorBidi" w:cstheme="majorBidi"/>
          <w:color w:val="000000" w:themeColor="text1"/>
          <w:sz w:val="24"/>
          <w:szCs w:val="24"/>
        </w:rPr>
        <w:t xml:space="preserve">Rosenberg, Noonan, DeGutis, </w:t>
      </w:r>
      <w:r w:rsidRPr="004375FD">
        <w:rPr>
          <w:rFonts w:asciiTheme="majorBidi" w:hAnsiTheme="majorBidi" w:cstheme="majorBidi"/>
          <w:i/>
          <w:iCs/>
          <w:color w:val="000000" w:themeColor="text1"/>
          <w:sz w:val="24"/>
          <w:szCs w:val="24"/>
        </w:rPr>
        <w:t xml:space="preserve">et al., </w:t>
      </w:r>
      <w:r w:rsidRPr="004375FD">
        <w:rPr>
          <w:rFonts w:asciiTheme="majorBidi" w:hAnsiTheme="majorBidi" w:cstheme="majorBidi"/>
          <w:color w:val="000000" w:themeColor="text1"/>
          <w:sz w:val="24"/>
          <w:szCs w:val="24"/>
        </w:rPr>
        <w:t>2013; Vaurio, Simmonds, &amp; Mostofsky, 2009; Lin, Hwang‐Gu, &amp; Gau, 2015)</w:t>
      </w:r>
      <w:r w:rsidRPr="004375FD">
        <w:rPr>
          <w:rFonts w:asciiTheme="majorBidi" w:eastAsiaTheme="minorEastAsia" w:hAnsiTheme="majorBidi" w:cstheme="majorBidi"/>
          <w:color w:val="000000" w:themeColor="text1"/>
          <w:sz w:val="24"/>
          <w:szCs w:val="24"/>
          <w:lang w:eastAsia="zh-CN"/>
        </w:rPr>
        <w:t xml:space="preserve">. </w:t>
      </w:r>
      <w:r w:rsidR="00CF5DC5" w:rsidRPr="00CF5DC5">
        <w:rPr>
          <w:rFonts w:asciiTheme="majorBidi" w:hAnsiTheme="majorBidi" w:cstheme="majorBidi"/>
          <w:sz w:val="24"/>
          <w:szCs w:val="24"/>
        </w:rPr>
        <w:t xml:space="preserve">Adams, Roberts, Milich, &amp; Fillmore, </w:t>
      </w:r>
      <w:r w:rsidR="00CF5DC5">
        <w:rPr>
          <w:rFonts w:asciiTheme="majorBidi" w:hAnsiTheme="majorBidi" w:cstheme="majorBidi"/>
          <w:sz w:val="24"/>
          <w:szCs w:val="24"/>
        </w:rPr>
        <w:t xml:space="preserve">(2011) </w:t>
      </w:r>
      <w:r w:rsidR="00CF5DC5" w:rsidRPr="00CF5DC5">
        <w:rPr>
          <w:rFonts w:asciiTheme="majorBidi" w:hAnsiTheme="majorBidi" w:cstheme="majorBidi"/>
          <w:color w:val="000000" w:themeColor="text1"/>
          <w:sz w:val="24"/>
          <w:szCs w:val="24"/>
        </w:rPr>
        <w:t xml:space="preserve">support the use of </w:t>
      </w:r>
      <w:r w:rsidR="00CF5DC5" w:rsidRPr="003E73AB">
        <w:rPr>
          <w:rFonts w:ascii="SFRM1200" w:hAnsi="SFRM1200"/>
          <w:color w:val="000000"/>
          <w:sz w:val="26"/>
          <w:szCs w:val="26"/>
        </w:rPr>
        <w:t xml:space="preserve">RT variability </w:t>
      </w:r>
      <w:r w:rsidR="00CF5DC5" w:rsidRPr="00CF5DC5">
        <w:rPr>
          <w:rFonts w:asciiTheme="majorBidi" w:hAnsiTheme="majorBidi" w:cstheme="majorBidi"/>
          <w:color w:val="000000" w:themeColor="text1"/>
          <w:sz w:val="24"/>
          <w:szCs w:val="24"/>
        </w:rPr>
        <w:t xml:space="preserve">as a valid measure of inattention in ADHD and </w:t>
      </w:r>
      <w:r w:rsidR="00CF5DC5">
        <w:rPr>
          <w:rFonts w:asciiTheme="majorBidi" w:hAnsiTheme="majorBidi" w:cstheme="majorBidi"/>
          <w:color w:val="000000" w:themeColor="text1"/>
          <w:sz w:val="24"/>
          <w:szCs w:val="24"/>
        </w:rPr>
        <w:t xml:space="preserve">the find </w:t>
      </w:r>
      <w:r w:rsidR="00CF5DC5" w:rsidRPr="00CF5DC5">
        <w:rPr>
          <w:rFonts w:asciiTheme="majorBidi" w:hAnsiTheme="majorBidi" w:cstheme="majorBidi"/>
          <w:color w:val="000000" w:themeColor="text1"/>
          <w:sz w:val="24"/>
          <w:szCs w:val="24"/>
        </w:rPr>
        <w:t xml:space="preserve">show a relationship between </w:t>
      </w:r>
      <w:r w:rsidR="00CF5DC5" w:rsidRPr="003E73AB">
        <w:rPr>
          <w:rFonts w:ascii="SFRM1200" w:hAnsi="SFRM1200"/>
          <w:color w:val="000000"/>
          <w:sz w:val="26"/>
          <w:szCs w:val="26"/>
        </w:rPr>
        <w:t xml:space="preserve">RT variability </w:t>
      </w:r>
      <w:r w:rsidR="00CF5DC5" w:rsidRPr="00CF5DC5">
        <w:rPr>
          <w:rFonts w:asciiTheme="majorBidi" w:hAnsiTheme="majorBidi" w:cstheme="majorBidi"/>
          <w:color w:val="000000" w:themeColor="text1"/>
          <w:sz w:val="24"/>
          <w:szCs w:val="24"/>
        </w:rPr>
        <w:t>and distractibility among adults with ADHD.</w:t>
      </w:r>
      <w:r w:rsidR="00CF5DC5">
        <w:rPr>
          <w:rFonts w:asciiTheme="majorBidi" w:eastAsiaTheme="minorEastAsia" w:hAnsiTheme="majorBidi" w:cstheme="majorBidi"/>
          <w:color w:val="000000" w:themeColor="text1"/>
          <w:sz w:val="24"/>
          <w:szCs w:val="24"/>
          <w:lang w:eastAsia="zh-CN"/>
        </w:rPr>
        <w:t xml:space="preserve"> </w:t>
      </w:r>
      <w:r w:rsidRPr="004375FD">
        <w:rPr>
          <w:rFonts w:asciiTheme="majorBidi" w:hAnsiTheme="majorBidi" w:cstheme="majorBidi"/>
          <w:color w:val="000000" w:themeColor="text1"/>
          <w:sz w:val="24"/>
          <w:szCs w:val="24"/>
        </w:rPr>
        <w:t xml:space="preserve">The results for the clinical group support the idea that ADHD leads to high IIV in reaction time. IIV on </w:t>
      </w:r>
      <w:r w:rsidRPr="004375FD">
        <w:rPr>
          <w:rFonts w:asciiTheme="majorBidi" w:hAnsiTheme="majorBidi" w:cstheme="majorBidi"/>
          <w:color w:val="000000" w:themeColor="text1"/>
          <w:sz w:val="24"/>
          <w:szCs w:val="24"/>
        </w:rPr>
        <w:lastRenderedPageBreak/>
        <w:t>trials with a distractor was</w:t>
      </w:r>
      <w:r w:rsidRPr="004375FD">
        <w:rPr>
          <w:rFonts w:asciiTheme="majorBidi" w:hAnsiTheme="majorBidi" w:cstheme="majorBidi"/>
          <w:color w:val="000000" w:themeColor="text1"/>
          <w:sz w:val="24"/>
          <w:szCs w:val="24"/>
          <w:rtl/>
        </w:rPr>
        <w:t xml:space="preserve"> a </w:t>
      </w:r>
      <w:r w:rsidRPr="004375FD">
        <w:rPr>
          <w:rFonts w:asciiTheme="majorBidi" w:eastAsiaTheme="minorEastAsia" w:hAnsiTheme="majorBidi" w:cstheme="majorBidi"/>
          <w:color w:val="000000" w:themeColor="text1"/>
          <w:sz w:val="24"/>
          <w:szCs w:val="24"/>
          <w:lang w:eastAsia="zh-CN"/>
        </w:rPr>
        <w:t>statistically significantly greater in the clinical group than in the other groups.</w:t>
      </w:r>
    </w:p>
    <w:p w14:paraId="24AEA958" w14:textId="7A62E41F" w:rsidR="008B2BA7" w:rsidRPr="008B2BA7" w:rsidRDefault="002145EC" w:rsidP="008B2BA7">
      <w:pPr>
        <w:spacing w:line="480" w:lineRule="auto"/>
        <w:ind w:firstLine="720"/>
        <w:rPr>
          <w:rFonts w:asciiTheme="majorBidi" w:hAnsiTheme="majorBidi" w:cstheme="majorBidi"/>
          <w:sz w:val="24"/>
          <w:szCs w:val="24"/>
        </w:rPr>
      </w:pPr>
      <w:r w:rsidRPr="004375FD">
        <w:rPr>
          <w:rFonts w:asciiTheme="majorBidi" w:hAnsiTheme="majorBidi" w:cstheme="majorBidi"/>
          <w:sz w:val="24"/>
          <w:szCs w:val="24"/>
        </w:rPr>
        <w:t xml:space="preserve">As in Experiment 1, overall ASRS and DERS scores were significantly related. Also, </w:t>
      </w:r>
      <w:r w:rsidRPr="004375FD">
        <w:rPr>
          <w:rFonts w:asciiTheme="majorBidi" w:eastAsiaTheme="minorEastAsia" w:hAnsiTheme="majorBidi" w:cstheme="majorBidi"/>
          <w:sz w:val="24"/>
          <w:szCs w:val="24"/>
          <w:lang w:eastAsia="zh-CN"/>
        </w:rPr>
        <w:t xml:space="preserve">the DERS was strongly correlated with the ASRS inattention and the hyperactivity subscales. Even though the there was no reaction time impairment, or accuracy impairment as a result of the distractor, for the participants as a whole, and no differential negative effects relating to the high and low ADHD groups, we still looked at the relationship between performance in the SART and DERS scores in the two ADHD groups. </w:t>
      </w:r>
      <w:r w:rsidRPr="004375FD">
        <w:rPr>
          <w:rFonts w:asciiTheme="majorBidi" w:hAnsiTheme="majorBidi" w:cstheme="majorBidi"/>
          <w:sz w:val="24"/>
          <w:szCs w:val="24"/>
        </w:rPr>
        <w:t xml:space="preserve">The total DERS scores were related to reaction times on trials with and without distractor in the three ADHD groups. In the high and low ADHD group, the DERS correlated with the total accuracy and omission errors on trials with and without distractors. Likewise, the DERS subscales; non-acceptance, clarity, impulsiveness, strategies and awareness correlated with the total accuracy across different ADHD groups. </w:t>
      </w:r>
      <w:r w:rsidR="008B2BA7" w:rsidRPr="008B2BA7">
        <w:rPr>
          <w:rFonts w:asciiTheme="majorBidi" w:hAnsiTheme="majorBidi" w:cstheme="majorBidi"/>
          <w:noProof/>
          <w:sz w:val="24"/>
          <w:szCs w:val="24"/>
        </w:rPr>
        <w:t xml:space="preserve">The coeerlation between the total DERS scores and the performance measures was greater in the clinical group than the high group </w:t>
      </w:r>
      <w:r w:rsidR="008B2BA7">
        <w:rPr>
          <w:rFonts w:asciiTheme="majorBidi" w:hAnsiTheme="majorBidi" w:cstheme="majorBidi"/>
          <w:noProof/>
          <w:sz w:val="24"/>
          <w:szCs w:val="24"/>
        </w:rPr>
        <w:t xml:space="preserve">and </w:t>
      </w:r>
      <w:r w:rsidR="008B2BA7" w:rsidRPr="008B2BA7">
        <w:rPr>
          <w:rFonts w:asciiTheme="majorBidi" w:hAnsiTheme="majorBidi" w:cstheme="majorBidi"/>
          <w:noProof/>
          <w:sz w:val="24"/>
          <w:szCs w:val="24"/>
        </w:rPr>
        <w:t xml:space="preserve">than the low ASRS group. </w:t>
      </w:r>
    </w:p>
    <w:p w14:paraId="441912C6" w14:textId="77777777" w:rsidR="002145EC" w:rsidRPr="004375FD" w:rsidRDefault="002145EC" w:rsidP="002145EC">
      <w:pPr>
        <w:spacing w:line="480" w:lineRule="auto"/>
        <w:ind w:firstLine="720"/>
        <w:rPr>
          <w:rFonts w:asciiTheme="majorBidi" w:hAnsiTheme="majorBidi" w:cstheme="majorBidi"/>
          <w:sz w:val="24"/>
          <w:szCs w:val="24"/>
          <w:rtl/>
        </w:rPr>
      </w:pPr>
      <w:r w:rsidRPr="004375FD">
        <w:rPr>
          <w:rFonts w:asciiTheme="majorBidi" w:eastAsia="TimesNewRoman" w:hAnsiTheme="majorBidi" w:cstheme="majorBidi"/>
          <w:sz w:val="24"/>
          <w:szCs w:val="24"/>
        </w:rPr>
        <w:t xml:space="preserve">One major problem with the study was that the distractors ‘distractors’ did not really distract – instead, they assisted task performance (leading to shorter RTs), i.e. participants </w:t>
      </w:r>
      <w:r w:rsidRPr="004375FD">
        <w:rPr>
          <w:rFonts w:asciiTheme="majorBidi" w:eastAsia="TimesNewRoman" w:hAnsiTheme="majorBidi" w:cstheme="majorBidi"/>
          <w:color w:val="000000" w:themeColor="text1"/>
          <w:sz w:val="24"/>
          <w:szCs w:val="24"/>
        </w:rPr>
        <w:t xml:space="preserve">benefitted from the extra-task distraction. This benefit did not seem to result from an increase in guessing – guessing that all distractor trials were target trials because </w:t>
      </w:r>
      <w:r w:rsidRPr="004375FD">
        <w:rPr>
          <w:rFonts w:asciiTheme="majorBidi" w:eastAsiaTheme="minorEastAsia" w:hAnsiTheme="majorBidi" w:cstheme="majorBidi"/>
          <w:color w:val="000000" w:themeColor="text1"/>
          <w:sz w:val="24"/>
          <w:szCs w:val="24"/>
          <w:lang w:eastAsia="zh-CN"/>
        </w:rPr>
        <w:t>commission errors on non-target distractor trials were lower than on non-target trials without the distractor</w:t>
      </w:r>
      <w:r w:rsidRPr="004375FD">
        <w:rPr>
          <w:rFonts w:asciiTheme="majorBidi" w:eastAsia="TimesNewRoman" w:hAnsiTheme="majorBidi" w:cstheme="majorBidi"/>
          <w:color w:val="000000" w:themeColor="text1"/>
          <w:sz w:val="24"/>
          <w:szCs w:val="24"/>
        </w:rPr>
        <w:t xml:space="preserve">. The present findings are consistent </w:t>
      </w:r>
      <w:r w:rsidRPr="004375FD">
        <w:rPr>
          <w:rStyle w:val="apple-converted-space"/>
          <w:rFonts w:asciiTheme="majorBidi" w:eastAsia="TimesNewRoman" w:hAnsiTheme="majorBidi" w:cstheme="majorBidi"/>
          <w:color w:val="000000" w:themeColor="text1"/>
          <w:sz w:val="24"/>
          <w:szCs w:val="24"/>
        </w:rPr>
        <w:t xml:space="preserve">studies that suggest distraction does not necessarily have a negative impact on performance </w:t>
      </w:r>
      <w:r w:rsidRPr="004375FD">
        <w:rPr>
          <w:rFonts w:asciiTheme="majorBidi" w:eastAsia="TimesNewRoman" w:hAnsiTheme="majorBidi" w:cstheme="majorBidi"/>
          <w:color w:val="000000" w:themeColor="text1"/>
          <w:sz w:val="24"/>
          <w:szCs w:val="24"/>
        </w:rPr>
        <w:t>(Pinnow, Hubbard, Meulenbroek, 2021; Hong, Kim, Kwon, Eom, Kim 2021); the arousal level can lead to a reduced omission rate (</w:t>
      </w:r>
      <w:r w:rsidRPr="004375FD">
        <w:rPr>
          <w:rFonts w:asciiTheme="majorBidi" w:hAnsiTheme="majorBidi" w:cstheme="majorBidi"/>
          <w:color w:val="000000" w:themeColor="text1"/>
          <w:sz w:val="24"/>
          <w:szCs w:val="24"/>
        </w:rPr>
        <w:t>van Mourik, Oosterlaan, Heslenfeld, Konig, Sergeant, 2007).</w:t>
      </w:r>
      <w:r w:rsidRPr="004375FD">
        <w:rPr>
          <w:rFonts w:asciiTheme="majorBidi" w:hAnsiTheme="majorBidi" w:cstheme="majorBidi"/>
          <w:color w:val="000000" w:themeColor="text1"/>
          <w:sz w:val="24"/>
          <w:szCs w:val="24"/>
          <w:rtl/>
        </w:rPr>
        <w:t xml:space="preserve"> </w:t>
      </w:r>
      <w:r w:rsidRPr="004375FD">
        <w:rPr>
          <w:rFonts w:asciiTheme="majorBidi" w:hAnsiTheme="majorBidi" w:cstheme="majorBidi"/>
          <w:color w:val="000000" w:themeColor="text1"/>
          <w:sz w:val="24"/>
          <w:szCs w:val="24"/>
        </w:rPr>
        <w:t xml:space="preserve">For participants, the distractor may have had an arousing effect hence the task was facilitated, lowering their level of distractibility. Research by </w:t>
      </w:r>
      <w:r w:rsidRPr="004375FD">
        <w:rPr>
          <w:rFonts w:asciiTheme="majorBidi" w:hAnsiTheme="majorBidi" w:cstheme="majorBidi"/>
          <w:sz w:val="24"/>
          <w:szCs w:val="24"/>
        </w:rPr>
        <w:t>Panagiotidi, Overton, &amp; Stafford</w:t>
      </w:r>
      <w:r w:rsidRPr="004375FD">
        <w:rPr>
          <w:rFonts w:asciiTheme="majorBidi" w:hAnsiTheme="majorBidi" w:cstheme="majorBidi"/>
          <w:color w:val="000000" w:themeColor="text1"/>
          <w:sz w:val="24"/>
          <w:szCs w:val="24"/>
        </w:rPr>
        <w:t xml:space="preserve"> (2017) shows that novel </w:t>
      </w:r>
      <w:r w:rsidRPr="004375FD">
        <w:rPr>
          <w:rFonts w:asciiTheme="majorBidi" w:hAnsiTheme="majorBidi" w:cstheme="majorBidi"/>
          <w:sz w:val="24"/>
          <w:szCs w:val="24"/>
        </w:rPr>
        <w:t xml:space="preserve">distractors can facilitate reaction times. </w:t>
      </w:r>
    </w:p>
    <w:p w14:paraId="10F21FA8" w14:textId="77777777" w:rsidR="002145EC" w:rsidRPr="004375FD" w:rsidRDefault="002145EC" w:rsidP="002145EC">
      <w:pPr>
        <w:spacing w:line="480" w:lineRule="auto"/>
        <w:ind w:firstLine="720"/>
        <w:rPr>
          <w:rFonts w:asciiTheme="majorBidi" w:eastAsia="TimesNewRoman" w:hAnsiTheme="majorBidi" w:cstheme="majorBidi"/>
          <w:sz w:val="24"/>
          <w:szCs w:val="24"/>
          <w:rtl/>
        </w:rPr>
      </w:pPr>
      <w:r w:rsidRPr="004375FD">
        <w:rPr>
          <w:rFonts w:asciiTheme="majorBidi" w:eastAsia="TimesNewRoman" w:hAnsiTheme="majorBidi" w:cstheme="majorBidi"/>
          <w:sz w:val="24"/>
          <w:szCs w:val="24"/>
        </w:rPr>
        <w:lastRenderedPageBreak/>
        <w:t>So the optimal stimulation theory explains the result of the study on why high ADHD groups benefit from extra-task distractions by increasing their arousal levels closer to an optimal level. People are frequently motivated to pursue acts that will get them closer to optimal levels of arousal. Therefore, added stimulation could increase arousal and subsequently motivation.</w:t>
      </w:r>
    </w:p>
    <w:p w14:paraId="48D2105F" w14:textId="728CAEF4" w:rsidR="002145EC" w:rsidRDefault="002145EC" w:rsidP="000235CC">
      <w:pPr>
        <w:spacing w:line="480" w:lineRule="auto"/>
        <w:ind w:firstLine="720"/>
        <w:rPr>
          <w:rFonts w:asciiTheme="majorBidi" w:hAnsiTheme="majorBidi" w:cstheme="majorBidi"/>
          <w:sz w:val="24"/>
          <w:szCs w:val="24"/>
        </w:rPr>
      </w:pPr>
      <w:r w:rsidRPr="004375FD">
        <w:rPr>
          <w:rFonts w:asciiTheme="majorBidi" w:hAnsiTheme="majorBidi" w:cstheme="majorBidi"/>
          <w:sz w:val="24"/>
          <w:szCs w:val="24"/>
        </w:rPr>
        <w:t xml:space="preserve">According to load theory, the ability to maintain concentration while ignoring distractions is influenced by whether the task involves perceptual load. Perceptual load means “the amount of information involved in processing the task stimuli” (Macdonald and Lavie, 2011). Swallow and Jiang (2013) showed that perceptual processing could be improved by attending to a target with concurrently presented information. The distractor stimuli in the study had a low perceptual load. The increased perceptual load could improve attentional focus and reduce distractor interference. Hence, load theory could be another possible explanation for this result. </w:t>
      </w:r>
    </w:p>
    <w:p w14:paraId="2A9DCBC2" w14:textId="120C8E17" w:rsidR="002145EC" w:rsidRPr="008B50D2" w:rsidRDefault="002145EC" w:rsidP="008B50D2">
      <w:pPr>
        <w:pStyle w:val="Heading2"/>
        <w:spacing w:line="480" w:lineRule="auto"/>
        <w:rPr>
          <w:rFonts w:asciiTheme="majorBidi" w:hAnsiTheme="majorBidi"/>
          <w:sz w:val="24"/>
          <w:szCs w:val="24"/>
        </w:rPr>
      </w:pPr>
      <w:bookmarkStart w:id="143" w:name="_Toc136969431"/>
      <w:r w:rsidRPr="006579C0">
        <w:rPr>
          <w:rFonts w:asciiTheme="majorBidi" w:hAnsiTheme="majorBidi"/>
          <w:sz w:val="24"/>
          <w:szCs w:val="24"/>
        </w:rPr>
        <w:t>3.</w:t>
      </w:r>
      <w:r w:rsidR="006579C0" w:rsidRPr="006579C0">
        <w:rPr>
          <w:rFonts w:asciiTheme="majorBidi" w:hAnsiTheme="majorBidi"/>
          <w:sz w:val="24"/>
          <w:szCs w:val="24"/>
        </w:rPr>
        <w:t>7</w:t>
      </w:r>
      <w:r w:rsidRPr="006579C0">
        <w:rPr>
          <w:rFonts w:asciiTheme="majorBidi" w:hAnsiTheme="majorBidi"/>
          <w:sz w:val="24"/>
          <w:szCs w:val="24"/>
        </w:rPr>
        <w:t xml:space="preserve"> Limitations and suggestions for future research</w:t>
      </w:r>
      <w:bookmarkEnd w:id="143"/>
    </w:p>
    <w:p w14:paraId="65292E46" w14:textId="06B3D35D" w:rsidR="008B50D2" w:rsidRPr="008B50D2" w:rsidRDefault="008B50D2"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Firstly, the self-report questionnaires have some limitations, as subjectivity, bias with limited context because that we had added an objective measure to ensure a more accurate. Also, our </w:t>
      </w:r>
      <w:r w:rsidRPr="008B50D2">
        <w:rPr>
          <w:rFonts w:asciiTheme="majorBidi" w:hAnsiTheme="majorBidi" w:cstheme="majorBidi"/>
          <w:sz w:val="24"/>
          <w:szCs w:val="24"/>
        </w:rPr>
        <w:t>experiment was conducted online, and although the instructions we gave constrained performance conditions as far as possible (participants were asked to maximise their browser window and switch off phone/e-mail/music and anything else distracting), however it is difficult to control all the external distractions for the participant's environment. It was not possible to investigate the significant relationships of the distractibility in the laboratory because of the Covid -19 restrictions.</w:t>
      </w:r>
    </w:p>
    <w:p w14:paraId="09247745" w14:textId="77E2F49C" w:rsidR="002145EC" w:rsidRPr="001349EB" w:rsidRDefault="008B50D2" w:rsidP="00322183">
      <w:pPr>
        <w:spacing w:line="480" w:lineRule="auto"/>
        <w:ind w:firstLine="720"/>
        <w:rPr>
          <w:rFonts w:asciiTheme="majorBidi" w:hAnsiTheme="majorBidi" w:cstheme="majorBidi"/>
          <w:sz w:val="24"/>
          <w:szCs w:val="24"/>
        </w:rPr>
      </w:pPr>
      <w:r w:rsidRPr="008B50D2">
        <w:rPr>
          <w:rFonts w:asciiTheme="majorBidi" w:hAnsiTheme="majorBidi" w:cstheme="majorBidi"/>
          <w:sz w:val="24"/>
          <w:szCs w:val="24"/>
        </w:rPr>
        <w:t xml:space="preserve">In future investigations, it might be possible to repeat the study in the laboratory, with eye movement measures to look at the fixation, blink, and saccade frequency and study the effect of distractors on high and low ADHD traits to ensure that the participants maintained focus during the task. In addition, we only used visual distractors, so in the future, researchers could add different types of distractors (visual distractors, auditory distractors, and a combination of them) for better differentiation between ADHD and health groups (Cassuto et al., 2013). It has been shown that </w:t>
      </w:r>
      <w:r w:rsidRPr="008B50D2">
        <w:rPr>
          <w:rFonts w:asciiTheme="majorBidi" w:hAnsiTheme="majorBidi" w:cstheme="majorBidi"/>
          <w:sz w:val="24"/>
          <w:szCs w:val="24"/>
        </w:rPr>
        <w:lastRenderedPageBreak/>
        <w:t>participants with ADHD-like traits have particular difficulty with multi-modal stimuli (Panagiotidi et al, 2017</w:t>
      </w:r>
      <w:r w:rsidRPr="001349EB">
        <w:rPr>
          <w:rFonts w:asciiTheme="majorBidi" w:hAnsiTheme="majorBidi" w:cstheme="majorBidi"/>
          <w:sz w:val="24"/>
          <w:szCs w:val="24"/>
        </w:rPr>
        <w:t xml:space="preserve">). Finally, problems like dyslexia can present challenges related to letters and reading. Given that we used letters as stimuli, in the future it might be useful to take account of reading difficulties. </w:t>
      </w:r>
    </w:p>
    <w:p w14:paraId="20223F39" w14:textId="77777777" w:rsidR="00444A94" w:rsidRPr="001349EB" w:rsidRDefault="00444A94" w:rsidP="00322183">
      <w:pPr>
        <w:spacing w:line="480" w:lineRule="auto"/>
        <w:ind w:firstLine="720"/>
        <w:rPr>
          <w:rFonts w:asciiTheme="majorBidi" w:hAnsiTheme="majorBidi" w:cstheme="majorBidi"/>
          <w:sz w:val="24"/>
          <w:szCs w:val="24"/>
        </w:rPr>
      </w:pPr>
      <w:bookmarkStart w:id="144" w:name="_Hlk136533856"/>
      <w:r w:rsidRPr="001349EB">
        <w:rPr>
          <w:rFonts w:asciiTheme="majorBidi" w:hAnsiTheme="majorBidi" w:cstheme="majorBidi"/>
          <w:sz w:val="24"/>
          <w:szCs w:val="24"/>
        </w:rPr>
        <w:t xml:space="preserve">Despite these limitations, several strengths enhance the validity and reliability of the study's findings the high </w:t>
      </w:r>
      <w:bookmarkEnd w:id="144"/>
      <w:r w:rsidRPr="001349EB">
        <w:rPr>
          <w:rFonts w:asciiTheme="majorBidi" w:hAnsiTheme="majorBidi" w:cstheme="majorBidi"/>
          <w:sz w:val="24"/>
          <w:szCs w:val="24"/>
        </w:rPr>
        <w:t xml:space="preserve">internal consistency was observed for both the ASRS, DERS, and the subscales. Use of both subscales of the ASRS, measuring inattention and hyperactivity, is one of the strengths of the study in that it allows us to identify participants as having differing ADHD-related symptom patterns and hence the possibility of correlating these with SART performance. Furthermore, the significant association between the ASRS and DERS, as in study 1, continues to imply that these two variables are related. </w:t>
      </w:r>
    </w:p>
    <w:p w14:paraId="58CEFBCF" w14:textId="21C40771" w:rsidR="00444A94" w:rsidRPr="001349EB" w:rsidRDefault="00444A94" w:rsidP="00322183">
      <w:pPr>
        <w:spacing w:line="480" w:lineRule="auto"/>
        <w:ind w:firstLine="720"/>
        <w:rPr>
          <w:rFonts w:ascii="Times New Roman" w:hAnsi="Times New Roman" w:cs="Times New Roman"/>
          <w:sz w:val="24"/>
          <w:szCs w:val="24"/>
        </w:rPr>
      </w:pPr>
      <w:r w:rsidRPr="001349EB">
        <w:rPr>
          <w:rFonts w:ascii="Times New Roman" w:hAnsi="Times New Roman" w:cs="Times New Roman"/>
          <w:sz w:val="24"/>
          <w:szCs w:val="24"/>
        </w:rPr>
        <w:t>Although our adapted SART test allowed us the present stimuli and distractors for the participants, the distractors did not really distract. One limitation is that we did not gather feedback from the participants about the distractors, whether they noticed them, found them distracting, found them helpful in some way. Nonetheless, the result was contrary to our hypothesis. It would be useful to replicate the finding that the ‘distractors’ improved performance in a clinical population in future studies. If the distractors help performance it might suggest that some version of distraction could be added to effective teaching methods and practices to help pupils learn.</w:t>
      </w:r>
    </w:p>
    <w:p w14:paraId="415BCCF4" w14:textId="01074E54" w:rsidR="002145EC" w:rsidRDefault="002145EC" w:rsidP="000235CC">
      <w:pPr>
        <w:pStyle w:val="Heading2"/>
        <w:rPr>
          <w:rFonts w:asciiTheme="majorBidi" w:hAnsiTheme="majorBidi"/>
          <w:sz w:val="24"/>
          <w:szCs w:val="24"/>
        </w:rPr>
      </w:pPr>
      <w:bookmarkStart w:id="145" w:name="_Toc136969432"/>
      <w:r w:rsidRPr="006579C0">
        <w:rPr>
          <w:rFonts w:asciiTheme="majorBidi" w:hAnsiTheme="majorBidi"/>
          <w:sz w:val="24"/>
          <w:szCs w:val="24"/>
        </w:rPr>
        <w:t>3.</w:t>
      </w:r>
      <w:r w:rsidR="006579C0" w:rsidRPr="006579C0">
        <w:rPr>
          <w:rFonts w:asciiTheme="majorBidi" w:hAnsiTheme="majorBidi"/>
          <w:sz w:val="24"/>
          <w:szCs w:val="24"/>
        </w:rPr>
        <w:t>8</w:t>
      </w:r>
      <w:r w:rsidRPr="006579C0">
        <w:rPr>
          <w:rFonts w:asciiTheme="majorBidi" w:hAnsiTheme="majorBidi"/>
          <w:sz w:val="24"/>
          <w:szCs w:val="24"/>
        </w:rPr>
        <w:t xml:space="preserve"> Conclusion</w:t>
      </w:r>
      <w:bookmarkEnd w:id="145"/>
    </w:p>
    <w:p w14:paraId="1054A5D7" w14:textId="77777777" w:rsidR="000235CC" w:rsidRPr="000235CC" w:rsidRDefault="000235CC" w:rsidP="000235CC"/>
    <w:p w14:paraId="79D2735F" w14:textId="77777777" w:rsidR="002145EC" w:rsidRPr="004375FD" w:rsidRDefault="002145EC" w:rsidP="00322183">
      <w:pPr>
        <w:spacing w:line="480" w:lineRule="auto"/>
        <w:ind w:firstLine="720"/>
        <w:rPr>
          <w:rFonts w:asciiTheme="majorBidi" w:hAnsiTheme="majorBidi" w:cstheme="majorBidi"/>
          <w:sz w:val="24"/>
          <w:szCs w:val="24"/>
          <w:lang w:eastAsia="zh-CN"/>
        </w:rPr>
      </w:pPr>
      <w:r w:rsidRPr="004375FD">
        <w:rPr>
          <w:rFonts w:asciiTheme="majorBidi" w:hAnsiTheme="majorBidi" w:cstheme="majorBidi"/>
          <w:sz w:val="24"/>
          <w:szCs w:val="24"/>
        </w:rPr>
        <w:t xml:space="preserve">Distractibility is a core symptom of ADHD; it often refers to inability or difficulty sustaining attention. This study </w:t>
      </w:r>
      <w:r w:rsidRPr="004375FD">
        <w:rPr>
          <w:rFonts w:asciiTheme="majorBidi" w:eastAsia="Calibri" w:hAnsiTheme="majorBidi" w:cstheme="majorBidi"/>
          <w:sz w:val="24"/>
          <w:szCs w:val="24"/>
        </w:rPr>
        <w:t>explored whether distractibility is related to emotion dysregulation</w:t>
      </w:r>
      <w:r w:rsidRPr="004375FD">
        <w:rPr>
          <w:rFonts w:asciiTheme="majorBidi" w:hAnsiTheme="majorBidi" w:cstheme="majorBidi"/>
          <w:sz w:val="24"/>
          <w:szCs w:val="24"/>
        </w:rPr>
        <w:t xml:space="preserve"> among adults </w:t>
      </w:r>
      <w:r w:rsidRPr="004375FD">
        <w:rPr>
          <w:rFonts w:asciiTheme="majorBidi" w:eastAsia="Calibri" w:hAnsiTheme="majorBidi" w:cstheme="majorBidi"/>
          <w:sz w:val="24"/>
          <w:szCs w:val="24"/>
        </w:rPr>
        <w:t xml:space="preserve">in a non-clinical population with varying levels of ADHD-like traits using a modified SART. However, distractors in the SART had a beneficial effect on cognitive task performance, although RT </w:t>
      </w:r>
      <w:r w:rsidRPr="004375FD">
        <w:rPr>
          <w:rFonts w:asciiTheme="majorBidi" w:eastAsia="MS PGothic" w:hAnsiTheme="majorBidi" w:cstheme="majorBidi"/>
          <w:sz w:val="24"/>
          <w:szCs w:val="24"/>
          <w:lang w:eastAsia="zh-CN"/>
        </w:rPr>
        <w:t>IIV</w:t>
      </w:r>
      <w:r w:rsidRPr="004375FD">
        <w:rPr>
          <w:rFonts w:asciiTheme="majorBidi" w:hAnsiTheme="majorBidi" w:cstheme="majorBidi"/>
          <w:sz w:val="24"/>
          <w:szCs w:val="24"/>
          <w:lang w:eastAsia="zh-CN"/>
        </w:rPr>
        <w:t xml:space="preserve"> was greater in participants with higher levels of ADHD-like traits. </w:t>
      </w:r>
      <w:r w:rsidRPr="004375FD">
        <w:rPr>
          <w:rFonts w:asciiTheme="majorBidi" w:hAnsiTheme="majorBidi" w:cstheme="majorBidi"/>
          <w:sz w:val="24"/>
          <w:szCs w:val="24"/>
        </w:rPr>
        <w:t xml:space="preserve">The DERS subscales also correlated with </w:t>
      </w:r>
      <w:r w:rsidRPr="004375FD">
        <w:rPr>
          <w:rFonts w:asciiTheme="majorBidi" w:eastAsiaTheme="minorEastAsia" w:hAnsiTheme="majorBidi" w:cstheme="majorBidi"/>
          <w:sz w:val="24"/>
          <w:szCs w:val="24"/>
          <w:lang w:eastAsia="zh-CN"/>
        </w:rPr>
        <w:t>IIV without distractors</w:t>
      </w:r>
      <w:r w:rsidRPr="004375FD">
        <w:rPr>
          <w:rFonts w:asciiTheme="majorBidi" w:eastAsiaTheme="minorEastAsia" w:hAnsiTheme="majorBidi" w:cstheme="majorBidi"/>
          <w:sz w:val="24"/>
          <w:szCs w:val="24"/>
          <w:rtl/>
          <w:lang w:eastAsia="zh-CN"/>
        </w:rPr>
        <w:t>.</w:t>
      </w:r>
      <w:r w:rsidRPr="004375FD">
        <w:rPr>
          <w:rFonts w:asciiTheme="majorBidi" w:eastAsiaTheme="minorEastAsia" w:hAnsiTheme="majorBidi" w:cstheme="majorBidi"/>
          <w:sz w:val="24"/>
          <w:szCs w:val="24"/>
          <w:lang w:eastAsia="zh-CN"/>
        </w:rPr>
        <w:t xml:space="preserve"> </w:t>
      </w:r>
      <w:r w:rsidRPr="004375FD">
        <w:rPr>
          <w:rFonts w:asciiTheme="majorBidi" w:hAnsiTheme="majorBidi" w:cstheme="majorBidi"/>
          <w:sz w:val="24"/>
          <w:szCs w:val="24"/>
          <w:lang w:eastAsia="zh-CN"/>
        </w:rPr>
        <w:t xml:space="preserve">Given the issues with the SART and distractibility </w:t>
      </w:r>
      <w:r w:rsidRPr="004375FD">
        <w:rPr>
          <w:rFonts w:asciiTheme="majorBidi" w:hAnsiTheme="majorBidi" w:cstheme="majorBidi"/>
          <w:sz w:val="24"/>
          <w:szCs w:val="24"/>
          <w:lang w:eastAsia="zh-CN"/>
        </w:rPr>
        <w:lastRenderedPageBreak/>
        <w:t>(inattention), following on from this study, we decided to look at the next ADHD symptom set, hyperactivity/impulsivity and its relationship with emotion dysregulation.</w:t>
      </w:r>
    </w:p>
    <w:p w14:paraId="19A0EF56" w14:textId="77777777" w:rsidR="002145EC" w:rsidRDefault="002145EC" w:rsidP="002145EC">
      <w:pPr>
        <w:rPr>
          <w:rFonts w:asciiTheme="majorBidi" w:hAnsiTheme="majorBidi" w:cstheme="majorBidi"/>
          <w:b/>
          <w:bCs/>
          <w:color w:val="000000"/>
          <w:sz w:val="32"/>
          <w:szCs w:val="32"/>
        </w:rPr>
      </w:pPr>
    </w:p>
    <w:p w14:paraId="4E0A7867" w14:textId="77777777" w:rsidR="002145EC" w:rsidRDefault="002145EC" w:rsidP="002145EC">
      <w:pPr>
        <w:rPr>
          <w:rFonts w:asciiTheme="majorBidi" w:hAnsiTheme="majorBidi" w:cstheme="majorBidi"/>
          <w:b/>
          <w:bCs/>
          <w:color w:val="000000"/>
          <w:sz w:val="32"/>
          <w:szCs w:val="32"/>
        </w:rPr>
      </w:pPr>
    </w:p>
    <w:p w14:paraId="02B9F02C" w14:textId="77777777" w:rsidR="002145EC" w:rsidRDefault="002145EC" w:rsidP="002145EC">
      <w:pPr>
        <w:rPr>
          <w:rFonts w:asciiTheme="majorBidi" w:hAnsiTheme="majorBidi" w:cstheme="majorBidi"/>
          <w:b/>
          <w:bCs/>
          <w:color w:val="000000"/>
          <w:sz w:val="32"/>
          <w:szCs w:val="32"/>
        </w:rPr>
      </w:pPr>
    </w:p>
    <w:p w14:paraId="323F78EA" w14:textId="77777777" w:rsidR="002145EC" w:rsidRDefault="002145EC" w:rsidP="002145EC">
      <w:pPr>
        <w:rPr>
          <w:rFonts w:asciiTheme="majorBidi" w:hAnsiTheme="majorBidi" w:cstheme="majorBidi"/>
          <w:b/>
          <w:bCs/>
          <w:color w:val="000000"/>
          <w:sz w:val="32"/>
          <w:szCs w:val="32"/>
        </w:rPr>
      </w:pPr>
    </w:p>
    <w:p w14:paraId="480E73F0" w14:textId="77777777" w:rsidR="002145EC" w:rsidRDefault="002145EC" w:rsidP="002145EC">
      <w:pPr>
        <w:rPr>
          <w:rFonts w:asciiTheme="majorBidi" w:hAnsiTheme="majorBidi" w:cstheme="majorBidi"/>
          <w:b/>
          <w:bCs/>
          <w:color w:val="000000"/>
          <w:sz w:val="32"/>
          <w:szCs w:val="32"/>
        </w:rPr>
      </w:pPr>
    </w:p>
    <w:p w14:paraId="05697A3C" w14:textId="178C72D4" w:rsidR="007962E7" w:rsidRDefault="00E403FF" w:rsidP="00E403FF">
      <w:pPr>
        <w:rPr>
          <w:rFonts w:asciiTheme="majorBidi" w:hAnsiTheme="majorBidi" w:cstheme="majorBidi"/>
          <w:b/>
          <w:bCs/>
          <w:color w:val="000000"/>
          <w:sz w:val="32"/>
          <w:szCs w:val="32"/>
        </w:rPr>
      </w:pPr>
      <w:r>
        <w:rPr>
          <w:rFonts w:asciiTheme="majorBidi" w:hAnsiTheme="majorBidi" w:cstheme="majorBidi"/>
          <w:b/>
          <w:bCs/>
          <w:color w:val="000000"/>
          <w:sz w:val="32"/>
          <w:szCs w:val="32"/>
        </w:rPr>
        <w:br w:type="page"/>
      </w:r>
    </w:p>
    <w:p w14:paraId="521333E9" w14:textId="7FCC74C4" w:rsidR="006C5DD6" w:rsidRPr="00A977F5" w:rsidRDefault="00272981" w:rsidP="00606604">
      <w:pPr>
        <w:pStyle w:val="Heading1"/>
        <w:rPr>
          <w:rFonts w:asciiTheme="majorBidi" w:hAnsiTheme="majorBidi"/>
          <w:sz w:val="36"/>
          <w:szCs w:val="36"/>
        </w:rPr>
      </w:pPr>
      <w:bookmarkStart w:id="146" w:name="_Toc136969433"/>
      <w:r w:rsidRPr="00A977F5">
        <w:rPr>
          <w:rFonts w:asciiTheme="majorBidi" w:hAnsiTheme="majorBidi"/>
          <w:sz w:val="36"/>
          <w:szCs w:val="36"/>
        </w:rPr>
        <w:lastRenderedPageBreak/>
        <w:t>Chapter 4</w:t>
      </w:r>
      <w:bookmarkStart w:id="147" w:name="_Toc112094339"/>
      <w:r w:rsidR="00606604" w:rsidRPr="00A977F5">
        <w:rPr>
          <w:rFonts w:asciiTheme="majorBidi" w:hAnsiTheme="majorBidi"/>
          <w:sz w:val="36"/>
          <w:szCs w:val="36"/>
        </w:rPr>
        <w:t xml:space="preserve">. </w:t>
      </w:r>
      <w:r w:rsidR="006C5DD6" w:rsidRPr="00A977F5">
        <w:rPr>
          <w:rFonts w:asciiTheme="majorBidi" w:hAnsiTheme="majorBidi"/>
          <w:sz w:val="36"/>
          <w:szCs w:val="36"/>
        </w:rPr>
        <w:t>Impulsiveness &amp; Emotion dysregulation</w:t>
      </w:r>
      <w:bookmarkEnd w:id="146"/>
      <w:bookmarkEnd w:id="147"/>
      <w:r w:rsidR="006C5DD6" w:rsidRPr="00A977F5">
        <w:rPr>
          <w:rFonts w:asciiTheme="majorBidi" w:hAnsiTheme="majorBidi"/>
          <w:sz w:val="36"/>
          <w:szCs w:val="36"/>
        </w:rPr>
        <w:t xml:space="preserve"> </w:t>
      </w:r>
    </w:p>
    <w:p w14:paraId="0C566DF5" w14:textId="1A28D53A" w:rsidR="007A4EB3" w:rsidRPr="00A977F5" w:rsidRDefault="007A4EB3" w:rsidP="00D23EC1">
      <w:pPr>
        <w:pStyle w:val="Heading2"/>
        <w:rPr>
          <w:rFonts w:asciiTheme="majorBidi" w:hAnsiTheme="majorBidi"/>
          <w:sz w:val="24"/>
          <w:szCs w:val="24"/>
        </w:rPr>
      </w:pPr>
      <w:r w:rsidRPr="00A977F5">
        <w:rPr>
          <w:rFonts w:asciiTheme="majorBidi" w:hAnsiTheme="majorBidi"/>
          <w:sz w:val="24"/>
          <w:szCs w:val="24"/>
        </w:rPr>
        <w:br/>
      </w:r>
      <w:bookmarkStart w:id="148" w:name="_Toc112094340"/>
      <w:bookmarkStart w:id="149" w:name="_Toc136969434"/>
      <w:r w:rsidR="00A977F5" w:rsidRPr="00A977F5">
        <w:rPr>
          <w:rFonts w:asciiTheme="majorBidi" w:hAnsiTheme="majorBidi"/>
          <w:sz w:val="24"/>
          <w:szCs w:val="24"/>
        </w:rPr>
        <w:t xml:space="preserve">4.1 </w:t>
      </w:r>
      <w:r w:rsidRPr="00A977F5">
        <w:rPr>
          <w:rFonts w:asciiTheme="majorBidi" w:hAnsiTheme="majorBidi"/>
          <w:sz w:val="24"/>
          <w:szCs w:val="24"/>
        </w:rPr>
        <w:t>Chapter Summary</w:t>
      </w:r>
      <w:bookmarkEnd w:id="148"/>
      <w:bookmarkEnd w:id="149"/>
    </w:p>
    <w:p w14:paraId="7B671601" w14:textId="77777777" w:rsidR="00FB3FD9" w:rsidRPr="00FB3FD9" w:rsidRDefault="00FB3FD9" w:rsidP="00FB3FD9"/>
    <w:p w14:paraId="6160983A" w14:textId="480982BD" w:rsidR="008535DB" w:rsidRPr="00480772" w:rsidRDefault="008535DB"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 xml:space="preserve">Attention Deficit Hyperactivity Disorder (ADHD) is a chronic disorder. The </w:t>
      </w:r>
      <w:r w:rsidR="0072303E" w:rsidRPr="00480772">
        <w:rPr>
          <w:rFonts w:asciiTheme="majorBidi" w:hAnsiTheme="majorBidi" w:cstheme="majorBidi"/>
          <w:sz w:val="24"/>
          <w:szCs w:val="24"/>
        </w:rPr>
        <w:t xml:space="preserve">classical </w:t>
      </w:r>
      <w:r w:rsidRPr="00480772">
        <w:rPr>
          <w:rFonts w:asciiTheme="majorBidi" w:hAnsiTheme="majorBidi" w:cstheme="majorBidi"/>
          <w:sz w:val="24"/>
          <w:szCs w:val="24"/>
        </w:rPr>
        <w:t xml:space="preserve">clinical symptoms of ADHD are usually considered to be hyperactivity, impulsiveness, and inattentiveness (Taylor, 1998). However, emotion dysregulation is present in many ADHD adults and causes a serious </w:t>
      </w:r>
      <w:r w:rsidR="0072303E" w:rsidRPr="00480772">
        <w:rPr>
          <w:rFonts w:asciiTheme="majorBidi" w:hAnsiTheme="majorBidi" w:cstheme="majorBidi"/>
          <w:sz w:val="24"/>
          <w:szCs w:val="24"/>
        </w:rPr>
        <w:t xml:space="preserve">problems </w:t>
      </w:r>
      <w:r w:rsidRPr="00480772">
        <w:rPr>
          <w:rFonts w:asciiTheme="majorBidi" w:hAnsiTheme="majorBidi" w:cstheme="majorBidi"/>
          <w:sz w:val="24"/>
          <w:szCs w:val="24"/>
        </w:rPr>
        <w:t xml:space="preserve">(Moukhtarian, Mintah, Moran, 2018; Christiansen, Hirsch, Albrecht, 2019). </w:t>
      </w:r>
      <w:r w:rsidR="0072303E" w:rsidRPr="00480772">
        <w:rPr>
          <w:rFonts w:asciiTheme="majorBidi" w:hAnsiTheme="majorBidi" w:cstheme="majorBidi"/>
          <w:sz w:val="24"/>
          <w:szCs w:val="24"/>
        </w:rPr>
        <w:t>E</w:t>
      </w:r>
      <w:r w:rsidRPr="00480772">
        <w:rPr>
          <w:rFonts w:asciiTheme="majorBidi" w:hAnsiTheme="majorBidi" w:cstheme="majorBidi"/>
          <w:sz w:val="24"/>
          <w:szCs w:val="24"/>
        </w:rPr>
        <w:t>motion dysregulation</w:t>
      </w:r>
      <w:r w:rsidR="0072303E" w:rsidRPr="00480772">
        <w:rPr>
          <w:rFonts w:asciiTheme="majorBidi" w:hAnsiTheme="majorBidi" w:cstheme="majorBidi"/>
          <w:sz w:val="24"/>
          <w:szCs w:val="24"/>
        </w:rPr>
        <w:t xml:space="preserve"> is defined as </w:t>
      </w:r>
      <w:r w:rsidRPr="00480772">
        <w:rPr>
          <w:rFonts w:asciiTheme="majorBidi" w:hAnsiTheme="majorBidi" w:cstheme="majorBidi"/>
          <w:sz w:val="24"/>
          <w:szCs w:val="24"/>
        </w:rPr>
        <w:t xml:space="preserve">a disruption of an individual's ability to modify an emotional state to promote adaptive, goal-oriented behaviours - as a central component of the suite of ADHD symptoms (Shaw et at., 2014). </w:t>
      </w:r>
    </w:p>
    <w:p w14:paraId="18A86907" w14:textId="77777777" w:rsidR="00CC1671" w:rsidRPr="00480772" w:rsidRDefault="008535DB"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This chapter aimed to explore whether impulsiveness</w:t>
      </w:r>
      <w:r w:rsidRPr="00480772">
        <w:rPr>
          <w:rFonts w:asciiTheme="majorBidi" w:hAnsiTheme="majorBidi" w:cstheme="majorBidi"/>
          <w:b/>
          <w:bCs/>
          <w:sz w:val="24"/>
          <w:szCs w:val="24"/>
        </w:rPr>
        <w:t xml:space="preserve"> </w:t>
      </w:r>
      <w:r w:rsidRPr="00480772">
        <w:rPr>
          <w:rFonts w:asciiTheme="majorBidi" w:hAnsiTheme="majorBidi" w:cstheme="majorBidi"/>
          <w:sz w:val="24"/>
          <w:szCs w:val="24"/>
        </w:rPr>
        <w:t>is related to emotion dysregulation (ED) and whether both are related to more general issues concerning the control of impulsive behaviour in a non-clinical population with varying levels of ADHD-like traits.</w:t>
      </w:r>
      <w:r w:rsidR="005B01EC" w:rsidRPr="00480772">
        <w:rPr>
          <w:rFonts w:asciiTheme="majorBidi" w:hAnsiTheme="majorBidi" w:cstheme="majorBidi"/>
          <w:sz w:val="24"/>
          <w:szCs w:val="24"/>
        </w:rPr>
        <w:t xml:space="preserve"> </w:t>
      </w:r>
      <w:r w:rsidRPr="00480772">
        <w:rPr>
          <w:rFonts w:asciiTheme="majorBidi" w:hAnsiTheme="majorBidi" w:cstheme="majorBidi"/>
          <w:sz w:val="24"/>
          <w:szCs w:val="24"/>
          <w:rtl/>
        </w:rPr>
        <w:t>399</w:t>
      </w:r>
      <w:r w:rsidRPr="00480772">
        <w:rPr>
          <w:rFonts w:asciiTheme="majorBidi" w:hAnsiTheme="majorBidi" w:cstheme="majorBidi"/>
          <w:sz w:val="24"/>
          <w:szCs w:val="24"/>
        </w:rPr>
        <w:t xml:space="preserve"> </w:t>
      </w:r>
      <w:r w:rsidRPr="00480772">
        <w:rPr>
          <w:rFonts w:asciiTheme="majorBidi" w:hAnsiTheme="majorBidi" w:cstheme="majorBidi"/>
          <w:sz w:val="24"/>
          <w:szCs w:val="24"/>
          <w:rtl/>
        </w:rPr>
        <w:t xml:space="preserve"> </w:t>
      </w:r>
      <w:r w:rsidRPr="00480772">
        <w:rPr>
          <w:rFonts w:asciiTheme="majorBidi" w:hAnsiTheme="majorBidi" w:cstheme="majorBidi"/>
          <w:sz w:val="24"/>
          <w:szCs w:val="24"/>
        </w:rPr>
        <w:t xml:space="preserve">participants undertook </w:t>
      </w:r>
      <w:r w:rsidR="0072303E" w:rsidRPr="00480772">
        <w:rPr>
          <w:rFonts w:asciiTheme="majorBidi" w:hAnsiTheme="majorBidi" w:cstheme="majorBidi"/>
          <w:sz w:val="24"/>
          <w:szCs w:val="24"/>
        </w:rPr>
        <w:t>two</w:t>
      </w:r>
      <w:r w:rsidRPr="00480772">
        <w:rPr>
          <w:rFonts w:asciiTheme="majorBidi" w:hAnsiTheme="majorBidi" w:cstheme="majorBidi"/>
          <w:sz w:val="24"/>
          <w:szCs w:val="24"/>
        </w:rPr>
        <w:t xml:space="preserve"> neuropsychological task</w:t>
      </w:r>
      <w:r w:rsidR="0072303E" w:rsidRPr="00480772">
        <w:rPr>
          <w:rFonts w:asciiTheme="majorBidi" w:hAnsiTheme="majorBidi" w:cstheme="majorBidi"/>
          <w:sz w:val="24"/>
          <w:szCs w:val="24"/>
        </w:rPr>
        <w:t>s</w:t>
      </w:r>
      <w:r w:rsidRPr="00480772">
        <w:rPr>
          <w:rFonts w:asciiTheme="majorBidi" w:hAnsiTheme="majorBidi" w:cstheme="majorBidi"/>
          <w:sz w:val="24"/>
          <w:szCs w:val="24"/>
        </w:rPr>
        <w:t>, the Iowa gambling task IGT and the Go/No-go task next, filling several scales in an online questionnaire, measuring classic ADHD symptoms and emotion dysregulation. </w:t>
      </w:r>
    </w:p>
    <w:p w14:paraId="53F02951" w14:textId="4343D171" w:rsidR="00447580" w:rsidRPr="00480772" w:rsidRDefault="00C14585" w:rsidP="00C14585">
      <w:pPr>
        <w:spacing w:line="480" w:lineRule="auto"/>
        <w:ind w:firstLine="720"/>
        <w:rPr>
          <w:rFonts w:asciiTheme="majorBidi" w:hAnsiTheme="majorBidi" w:cstheme="majorBidi"/>
          <w:sz w:val="24"/>
          <w:szCs w:val="24"/>
        </w:rPr>
      </w:pPr>
      <w:r>
        <w:rPr>
          <w:rFonts w:asciiTheme="majorBidi" w:hAnsiTheme="majorBidi" w:cstheme="majorBidi"/>
          <w:sz w:val="24"/>
          <w:szCs w:val="24"/>
        </w:rPr>
        <w:t>F</w:t>
      </w:r>
      <w:r w:rsidR="009A1829" w:rsidRPr="00480772">
        <w:rPr>
          <w:rFonts w:asciiTheme="majorBidi" w:hAnsiTheme="majorBidi" w:cstheme="majorBidi"/>
          <w:sz w:val="24"/>
          <w:szCs w:val="24"/>
        </w:rPr>
        <w:t>or the Iowa Gambling Task, both the High and Low ASRS groups chose low risk strategies, and there were no differences between the two groups. There was no statistically significant difference between groups in terms of inhibitory control.</w:t>
      </w:r>
      <w:r w:rsidR="00FD2C57" w:rsidRPr="00480772">
        <w:rPr>
          <w:rFonts w:asciiTheme="majorBidi" w:hAnsiTheme="majorBidi" w:cstheme="majorBidi"/>
          <w:sz w:val="24"/>
          <w:szCs w:val="24"/>
        </w:rPr>
        <w:t xml:space="preserve"> </w:t>
      </w:r>
      <w:r w:rsidR="00E96B83" w:rsidRPr="00480772">
        <w:rPr>
          <w:rFonts w:asciiTheme="majorBidi" w:hAnsiTheme="majorBidi" w:cstheme="majorBidi"/>
          <w:sz w:val="24"/>
          <w:szCs w:val="24"/>
        </w:rPr>
        <w:t xml:space="preserve">For the Go-No/Go task, </w:t>
      </w:r>
      <w:r w:rsidR="00447580" w:rsidRPr="00480772">
        <w:rPr>
          <w:rFonts w:asciiTheme="majorBidi" w:hAnsiTheme="majorBidi" w:cstheme="majorBidi"/>
          <w:sz w:val="24"/>
          <w:szCs w:val="24"/>
        </w:rPr>
        <w:t>The difference in commission and omission error rates between the High and Low ASRS groups suggests that participants in the High ASRS group had poorer reaction inhibition (faster reaction times) and lower accuracy, indicating that the High group was sacrificing accuracy for speed.</w:t>
      </w:r>
      <w:r w:rsidR="0094564E" w:rsidRPr="00480772">
        <w:rPr>
          <w:rFonts w:asciiTheme="majorBidi" w:hAnsiTheme="majorBidi" w:cstheme="majorBidi"/>
          <w:sz w:val="24"/>
          <w:szCs w:val="24"/>
        </w:rPr>
        <w:t xml:space="preserve"> The DERS subscales (clarity, goal, and strategy) were associated with Go reaction times in the Low ASRS group but not in the High ASRS group. Overall, the findings suggest that emotion dysregulation is unrelated to the classic symptom of impulsivity, at least when measured with a cognitive task rather than a self-report scale.</w:t>
      </w:r>
    </w:p>
    <w:p w14:paraId="58D892E8" w14:textId="77777777" w:rsidR="00D030C8" w:rsidRDefault="00D030C8" w:rsidP="00AF3038">
      <w:pPr>
        <w:rPr>
          <w:rFonts w:asciiTheme="majorBidi" w:hAnsiTheme="majorBidi" w:cstheme="majorBidi"/>
          <w:b/>
          <w:bCs/>
          <w:color w:val="000000"/>
          <w:sz w:val="32"/>
          <w:szCs w:val="32"/>
        </w:rPr>
      </w:pPr>
    </w:p>
    <w:p w14:paraId="29E4C267" w14:textId="5CCACF6D" w:rsidR="00F079CE" w:rsidRPr="00A977F5" w:rsidRDefault="00612709" w:rsidP="00A977F5">
      <w:pPr>
        <w:pStyle w:val="Heading2"/>
        <w:rPr>
          <w:rFonts w:asciiTheme="majorBidi" w:hAnsiTheme="majorBidi"/>
        </w:rPr>
      </w:pPr>
      <w:bookmarkStart w:id="150" w:name="_Toc112094341"/>
      <w:bookmarkStart w:id="151" w:name="_Toc136969435"/>
      <w:r w:rsidRPr="00A977F5">
        <w:rPr>
          <w:rFonts w:asciiTheme="majorBidi" w:hAnsiTheme="majorBidi"/>
        </w:rPr>
        <w:lastRenderedPageBreak/>
        <w:t>4.</w:t>
      </w:r>
      <w:r w:rsidR="00A977F5" w:rsidRPr="00A977F5">
        <w:rPr>
          <w:rFonts w:asciiTheme="majorBidi" w:hAnsiTheme="majorBidi"/>
        </w:rPr>
        <w:t>2</w:t>
      </w:r>
      <w:r w:rsidRPr="00A977F5">
        <w:rPr>
          <w:rFonts w:asciiTheme="majorBidi" w:hAnsiTheme="majorBidi"/>
        </w:rPr>
        <w:t xml:space="preserve"> </w:t>
      </w:r>
      <w:r w:rsidR="00F079CE" w:rsidRPr="00A977F5">
        <w:rPr>
          <w:rFonts w:asciiTheme="majorBidi" w:hAnsiTheme="majorBidi"/>
        </w:rPr>
        <w:t>Introduction</w:t>
      </w:r>
      <w:bookmarkEnd w:id="150"/>
      <w:bookmarkEnd w:id="151"/>
    </w:p>
    <w:p w14:paraId="22225CD8" w14:textId="77777777" w:rsidR="00FB3FD9" w:rsidRPr="00FB3FD9" w:rsidRDefault="00FB3FD9" w:rsidP="00FB3FD9"/>
    <w:p w14:paraId="4802A4B0" w14:textId="34BB05B9" w:rsidR="00F079CE" w:rsidRPr="00E854F6"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According to the Diagnostic and Statistical Manual of Mental Disorders, Fifth Edition, Text Revision - DSM-5-TR™, inattention and hyperactivity and/or impulsivity are three clusters of attention-deficit/hyperactivity disorder (ADHD)</w:t>
      </w:r>
      <w:r w:rsidRPr="005B01EC">
        <w:rPr>
          <w:rFonts w:asciiTheme="majorBidi" w:hAnsiTheme="majorBidi" w:cstheme="majorBidi"/>
          <w:b/>
          <w:bCs/>
          <w:sz w:val="24"/>
          <w:szCs w:val="24"/>
        </w:rPr>
        <w:t xml:space="preserve"> </w:t>
      </w:r>
      <w:r w:rsidRPr="005B01EC">
        <w:rPr>
          <w:rFonts w:asciiTheme="majorBidi" w:hAnsiTheme="majorBidi" w:cstheme="majorBidi"/>
          <w:sz w:val="24"/>
          <w:szCs w:val="24"/>
        </w:rPr>
        <w:t xml:space="preserve">symptoms (American Psychiatric Association, 2022; World Health Organization; 2021). ADHD symptoms typically occur before 12 years old, but can also be noticed in adulthood, with later-onset symptoms involving neuropsychological deficits that interfere with daily functioning and impact quality of life (Ptacek et al., 2019; Sjöwall &amp; Thorell, 2022). An international consensus statement from </w:t>
      </w:r>
      <w:r w:rsidRPr="005B01EC">
        <w:rPr>
          <w:rFonts w:asciiTheme="majorBidi" w:hAnsiTheme="majorBidi" w:cstheme="majorBidi"/>
          <w:kern w:val="36"/>
          <w:sz w:val="24"/>
          <w:szCs w:val="24"/>
        </w:rPr>
        <w:t xml:space="preserve">the World Federation of ADHD points out that </w:t>
      </w:r>
      <w:r w:rsidRPr="005B01EC">
        <w:rPr>
          <w:rFonts w:asciiTheme="majorBidi" w:hAnsiTheme="majorBidi" w:cstheme="majorBidi"/>
          <w:sz w:val="24"/>
          <w:szCs w:val="24"/>
        </w:rPr>
        <w:t>worldwide, 5.9% of yo</w:t>
      </w:r>
      <w:r w:rsidR="00F81079">
        <w:rPr>
          <w:rFonts w:asciiTheme="majorBidi" w:hAnsiTheme="majorBidi" w:cstheme="majorBidi"/>
          <w:sz w:val="24"/>
          <w:szCs w:val="24"/>
        </w:rPr>
        <w:t>ung people</w:t>
      </w:r>
      <w:r w:rsidRPr="005B01EC">
        <w:rPr>
          <w:rFonts w:asciiTheme="majorBidi" w:hAnsiTheme="majorBidi" w:cstheme="majorBidi"/>
          <w:sz w:val="24"/>
          <w:szCs w:val="24"/>
        </w:rPr>
        <w:t xml:space="preserve"> and 2.8% of adults </w:t>
      </w:r>
      <w:r w:rsidR="00F81079">
        <w:rPr>
          <w:rFonts w:asciiTheme="majorBidi" w:hAnsiTheme="majorBidi" w:cstheme="majorBidi"/>
          <w:sz w:val="24"/>
          <w:szCs w:val="24"/>
        </w:rPr>
        <w:t>have</w:t>
      </w:r>
      <w:r w:rsidRPr="005B01EC">
        <w:rPr>
          <w:rFonts w:asciiTheme="majorBidi" w:hAnsiTheme="majorBidi" w:cstheme="majorBidi"/>
          <w:sz w:val="24"/>
          <w:szCs w:val="24"/>
        </w:rPr>
        <w:t xml:space="preserve"> the disorder, which </w:t>
      </w:r>
      <w:r w:rsidR="00F81079">
        <w:rPr>
          <w:rFonts w:asciiTheme="majorBidi" w:hAnsiTheme="majorBidi" w:cstheme="majorBidi"/>
          <w:sz w:val="24"/>
          <w:szCs w:val="24"/>
        </w:rPr>
        <w:t xml:space="preserve">usually </w:t>
      </w:r>
      <w:r w:rsidRPr="005B01EC">
        <w:rPr>
          <w:rFonts w:asciiTheme="majorBidi" w:hAnsiTheme="majorBidi" w:cstheme="majorBidi"/>
          <w:sz w:val="24"/>
          <w:szCs w:val="24"/>
        </w:rPr>
        <w:t>begins in childhood or early adolescence (Faraone et al., 2021)</w:t>
      </w:r>
      <w:r w:rsidR="00F81079">
        <w:rPr>
          <w:rFonts w:asciiTheme="majorBidi" w:hAnsiTheme="majorBidi" w:cstheme="majorBidi"/>
          <w:sz w:val="24"/>
          <w:szCs w:val="24"/>
        </w:rPr>
        <w:t xml:space="preserve">, but can occur de novo in </w:t>
      </w:r>
      <w:r w:rsidR="00F81079" w:rsidRPr="00E854F6">
        <w:rPr>
          <w:rFonts w:asciiTheme="majorBidi" w:hAnsiTheme="majorBidi" w:cstheme="majorBidi"/>
          <w:sz w:val="24"/>
          <w:szCs w:val="24"/>
        </w:rPr>
        <w:t>adulthood (</w:t>
      </w:r>
      <w:r w:rsidR="00866899" w:rsidRPr="00E854F6">
        <w:rPr>
          <w:rFonts w:asciiTheme="majorBidi" w:hAnsiTheme="majorBidi" w:cstheme="majorBidi"/>
          <w:sz w:val="24"/>
          <w:szCs w:val="24"/>
        </w:rPr>
        <w:t>Asherson, &amp; Agnew‐Blais,</w:t>
      </w:r>
      <w:r w:rsidR="00866899" w:rsidRPr="00E854F6">
        <w:rPr>
          <w:rFonts w:asciiTheme="majorBidi" w:hAnsiTheme="majorBidi" w:cstheme="majorBidi"/>
          <w:sz w:val="24"/>
          <w:szCs w:val="24"/>
          <w:rtl/>
        </w:rPr>
        <w:t xml:space="preserve"> </w:t>
      </w:r>
      <w:r w:rsidR="00866899" w:rsidRPr="00E854F6">
        <w:rPr>
          <w:rFonts w:asciiTheme="majorBidi" w:hAnsiTheme="majorBidi" w:cstheme="majorBidi"/>
          <w:sz w:val="24"/>
          <w:szCs w:val="24"/>
        </w:rPr>
        <w:t>2019</w:t>
      </w:r>
      <w:r w:rsidR="00F81079" w:rsidRPr="00E854F6">
        <w:rPr>
          <w:rFonts w:asciiTheme="majorBidi" w:hAnsiTheme="majorBidi" w:cstheme="majorBidi"/>
          <w:sz w:val="24"/>
          <w:szCs w:val="24"/>
        </w:rPr>
        <w:t>)</w:t>
      </w:r>
      <w:r w:rsidRPr="00E854F6">
        <w:rPr>
          <w:rFonts w:asciiTheme="majorBidi" w:hAnsiTheme="majorBidi" w:cstheme="majorBidi"/>
          <w:sz w:val="24"/>
          <w:szCs w:val="24"/>
        </w:rPr>
        <w:t>.</w:t>
      </w:r>
    </w:p>
    <w:p w14:paraId="2874C16A" w14:textId="77777777" w:rsidR="00F079CE" w:rsidRPr="005B01EC" w:rsidRDefault="00F079CE" w:rsidP="00F079CE">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People with the hyperactive-impulsive prsentation tend to be “on the go”, feel restless or fidgety, squirm when they sit down for a long time, and continuously interrupt others when they are talking (Kessler et al., 2005). Their personality traits are classified as urgent, lacking persistence, seeking sensation, and having an inability to act or plan in advance. Adults diagnosed with ADHD tend to engage in risky behaviors, with a lack of premeditation and perseverance (Pollak et al., 2019), and develop comorbid conditions such as anxiety disorder (D’Agati et al., 2019); as a result, they may experience stigmatizing attitudes toward ADHD (Lebowitz, 2016).</w:t>
      </w:r>
    </w:p>
    <w:p w14:paraId="222CD24E" w14:textId="77777777" w:rsidR="00F079CE" w:rsidRPr="005B01EC" w:rsidRDefault="00F079CE" w:rsidP="00F079CE">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 xml:space="preserve">Barkley (2022) argues that the core symptoms of ADHD described in DSM-5-TR™ are not adequate for accurate diagnosis since there are also impairments related to deficient emotional self-regulation that should be considered. Understanding ADHD in adults, in particular how emotion dysregulation relates to impulsive behaviour, may help manage the symptoms more effectively. </w:t>
      </w:r>
    </w:p>
    <w:p w14:paraId="2C8CC929" w14:textId="11F6879C" w:rsidR="00F079CE" w:rsidRPr="00167934" w:rsidRDefault="00612709" w:rsidP="00167934">
      <w:pPr>
        <w:rPr>
          <w:rFonts w:asciiTheme="majorBidi" w:hAnsiTheme="majorBidi" w:cstheme="majorBidi"/>
          <w:b/>
          <w:bCs/>
          <w:sz w:val="24"/>
          <w:szCs w:val="24"/>
        </w:rPr>
      </w:pPr>
      <w:bookmarkStart w:id="152" w:name="_Toc112094342"/>
      <w:r w:rsidRPr="00167934">
        <w:rPr>
          <w:rFonts w:asciiTheme="majorBidi" w:hAnsiTheme="majorBidi" w:cstheme="majorBidi"/>
          <w:b/>
          <w:bCs/>
          <w:sz w:val="24"/>
          <w:szCs w:val="24"/>
        </w:rPr>
        <w:t xml:space="preserve"> </w:t>
      </w:r>
      <w:r w:rsidR="00F079CE" w:rsidRPr="00167934">
        <w:rPr>
          <w:rFonts w:asciiTheme="majorBidi" w:hAnsiTheme="majorBidi" w:cstheme="majorBidi"/>
          <w:b/>
          <w:bCs/>
          <w:sz w:val="24"/>
          <w:szCs w:val="24"/>
        </w:rPr>
        <w:t>Core symptom: Impulsivity</w:t>
      </w:r>
      <w:bookmarkEnd w:id="152"/>
    </w:p>
    <w:p w14:paraId="1FCA18D2" w14:textId="77777777" w:rsidR="00FB3FD9" w:rsidRPr="00FB3FD9" w:rsidRDefault="00FB3FD9" w:rsidP="00FB3FD9"/>
    <w:p w14:paraId="300E0708" w14:textId="77777777" w:rsidR="00F079CE" w:rsidRPr="005B01EC"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lastRenderedPageBreak/>
        <w:t xml:space="preserve">People differ in terms of the extent to which they have difficulty controlling impulsive behaviour in clinical and non-clinical populations. At the more extreme end, this may lead to a diagnosis of ADHD, whether as a combined presentation or a predominantly hyperactive-impulsive presentation. Impulsivity has been defined as a reaction to various stimuli without thinking about the consequences (Archer &amp; Bright, 2012) and the tendency to act with little deliberation (Dickman, 1990). Research refers to impulsivity as a complex construct reflecting a disposition for behaviours that affect goal-directed outcomes. </w:t>
      </w:r>
    </w:p>
    <w:p w14:paraId="25308F48" w14:textId="2E3E4FC0" w:rsidR="00F079CE" w:rsidRPr="005B01EC"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Dysfunctional impulsivity is a diagnostic criterion for several disorders (Mirabella, 2021); it affects adults' lives and leads to various psychological comorbidities, such as conduct disorder, antisocial personality disorder, anxiety, and depression. Impaired behavioural control, which can lead to a reduced capacity to engage in socially appropriate behaviours, may be caused by neurocognitive deficiencies (</w:t>
      </w:r>
      <w:r w:rsidRPr="005B01EC">
        <w:rPr>
          <w:rFonts w:asciiTheme="majorBidi" w:hAnsiTheme="majorBidi" w:cstheme="majorBidi"/>
          <w:sz w:val="24"/>
          <w:szCs w:val="24"/>
          <w:shd w:val="clear" w:color="auto" w:fill="FFFFFF"/>
        </w:rPr>
        <w:t>Kertzman, Grinspan, Birger, and Kotler, 2006)</w:t>
      </w:r>
      <w:r w:rsidRPr="005B01EC">
        <w:rPr>
          <w:rFonts w:asciiTheme="majorBidi" w:hAnsiTheme="majorBidi" w:cstheme="majorBidi"/>
          <w:sz w:val="24"/>
          <w:szCs w:val="24"/>
        </w:rPr>
        <w:t>. Impulsivity can improve with age, and medication</w:t>
      </w:r>
      <w:r w:rsidR="00F81079">
        <w:rPr>
          <w:rFonts w:asciiTheme="majorBidi" w:hAnsiTheme="majorBidi" w:cstheme="majorBidi"/>
          <w:sz w:val="24"/>
          <w:szCs w:val="24"/>
        </w:rPr>
        <w:t>,</w:t>
      </w:r>
      <w:r w:rsidRPr="005B01EC">
        <w:rPr>
          <w:rFonts w:asciiTheme="majorBidi" w:hAnsiTheme="majorBidi" w:cstheme="majorBidi"/>
          <w:sz w:val="24"/>
          <w:szCs w:val="24"/>
        </w:rPr>
        <w:t xml:space="preserve"> combined with learning certain techniques</w:t>
      </w:r>
      <w:r w:rsidR="00F81079">
        <w:rPr>
          <w:rFonts w:asciiTheme="majorBidi" w:hAnsiTheme="majorBidi" w:cstheme="majorBidi"/>
          <w:sz w:val="24"/>
          <w:szCs w:val="24"/>
        </w:rPr>
        <w:t>,</w:t>
      </w:r>
      <w:r w:rsidRPr="005B01EC">
        <w:rPr>
          <w:rFonts w:asciiTheme="majorBidi" w:hAnsiTheme="majorBidi" w:cstheme="majorBidi"/>
          <w:sz w:val="24"/>
          <w:szCs w:val="24"/>
        </w:rPr>
        <w:t xml:space="preserve"> may reduce vulnerability to impulsive behaviour. Research shows that ADHD medication influences cognitive task performance – in particular, methylphenidate helps with inhibitory control (Wright et al., 2014). </w:t>
      </w:r>
    </w:p>
    <w:p w14:paraId="52F57AAC" w14:textId="77777777" w:rsidR="00F079CE" w:rsidRPr="005B01EC" w:rsidRDefault="00F079CE" w:rsidP="00F079CE">
      <w:pPr>
        <w:spacing w:line="480" w:lineRule="auto"/>
        <w:ind w:firstLine="720"/>
        <w:rPr>
          <w:rFonts w:asciiTheme="majorBidi" w:hAnsiTheme="majorBidi" w:cstheme="majorBidi"/>
          <w:color w:val="FF0000"/>
          <w:sz w:val="24"/>
          <w:szCs w:val="24"/>
        </w:rPr>
      </w:pPr>
      <w:r w:rsidRPr="005B01EC">
        <w:rPr>
          <w:rFonts w:asciiTheme="majorBidi" w:hAnsiTheme="majorBidi" w:cstheme="majorBidi"/>
          <w:sz w:val="24"/>
          <w:szCs w:val="24"/>
        </w:rPr>
        <w:t xml:space="preserve">In adults, Barratt (1994) proposes three overlapping subcomponents of impulsiveness: motor/behavioural impulsiveness (acting without thinking), cognitive/attentional impulsiveness (quick decisions), and non-planning impulsiveness (present orientation without thought of future outcome). Motor impulsivity occurs when the individual acts in a way that is motivated by the moment, thus giving rise to an inappropriate response (Archer &amp; Bright, 2012). The term "attentional impulsiveness" refers to the inability to focus on a task and rushing thoughts, whereas non-planning impulsivity is described as acting without thinking and avoiding complex cognition (Carver &amp; Johnson, 2018). </w:t>
      </w:r>
    </w:p>
    <w:p w14:paraId="2E6FF732" w14:textId="0F600FFB" w:rsidR="00F079CE" w:rsidRPr="002B28C9" w:rsidRDefault="00F079CE" w:rsidP="002B28C9">
      <w:pPr>
        <w:rPr>
          <w:rFonts w:asciiTheme="majorBidi" w:hAnsiTheme="majorBidi" w:cstheme="majorBidi"/>
          <w:b/>
          <w:bCs/>
          <w:sz w:val="24"/>
          <w:szCs w:val="24"/>
        </w:rPr>
      </w:pPr>
      <w:bookmarkStart w:id="153" w:name="_Toc112094343"/>
      <w:r w:rsidRPr="002B28C9">
        <w:rPr>
          <w:rFonts w:asciiTheme="majorBidi" w:hAnsiTheme="majorBidi" w:cstheme="majorBidi"/>
          <w:b/>
          <w:bCs/>
          <w:sz w:val="24"/>
          <w:szCs w:val="24"/>
        </w:rPr>
        <w:t>Response inhibition</w:t>
      </w:r>
      <w:bookmarkEnd w:id="153"/>
    </w:p>
    <w:p w14:paraId="186B036C" w14:textId="08971CA1" w:rsidR="00F079CE" w:rsidRPr="005B01EC" w:rsidRDefault="00F079CE" w:rsidP="00CF060B">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 xml:space="preserve">Inhibitory processes are phasic response mechanisms triggered by an external stimulus to which one must not respond (Criaud &amp; Boulinguez, 2013). In the early stages of life, people develop </w:t>
      </w:r>
      <w:r w:rsidRPr="005B01EC">
        <w:rPr>
          <w:rFonts w:asciiTheme="majorBidi" w:hAnsiTheme="majorBidi" w:cstheme="majorBidi"/>
          <w:sz w:val="24"/>
          <w:szCs w:val="24"/>
        </w:rPr>
        <w:lastRenderedPageBreak/>
        <w:t xml:space="preserve">executive functions that are shaped by experiences, learning, and genes. The prefrontal cortex (PFC) hosts the executive functions, such as response inhibition, working memory, planning, time processing, set-shifting, and selective and divided attention (Diamond, 2013). Impaired executive function </w:t>
      </w:r>
      <w:r w:rsidRPr="005B01EC">
        <w:rPr>
          <w:rFonts w:asciiTheme="majorBidi" w:hAnsiTheme="majorBidi" w:cstheme="majorBidi"/>
          <w:kern w:val="36"/>
          <w:sz w:val="24"/>
          <w:szCs w:val="24"/>
        </w:rPr>
        <w:t>results from a delay in the maturation of the PFC.</w:t>
      </w:r>
      <w:r w:rsidRPr="005B01EC">
        <w:rPr>
          <w:rFonts w:asciiTheme="majorBidi" w:hAnsiTheme="majorBidi" w:cstheme="majorBidi"/>
          <w:sz w:val="24"/>
          <w:szCs w:val="24"/>
        </w:rPr>
        <w:t xml:space="preserve"> Reynolds et al. (2019) suggest that impaired executive function increases the chance of young individuals engaging in risky and perhaps dangerous behaviour. Barkley (1997) proposed that the core symptoms of ADHD are associated with impairments in neurocognitive functions, as impaired response inhibition constitutes “behavioural inhibition”. The Barkley model articulates four executive neuropsychological functions correlated with ADHD: working memory, self-regulation of affect–motivation–arousal, internalization of speech, and reconstitution (Barkley, 1997). Response inhibition represents behavioural control and the adaptation of responses to the surrounding environment when self-regulation and goal-directed action are required. </w:t>
      </w:r>
    </w:p>
    <w:p w14:paraId="41172F96" w14:textId="011C5A77" w:rsidR="00FB3FD9" w:rsidRPr="00322183" w:rsidRDefault="00F079CE" w:rsidP="00322183">
      <w:pPr>
        <w:rPr>
          <w:rFonts w:asciiTheme="majorBidi" w:hAnsiTheme="majorBidi" w:cstheme="majorBidi"/>
          <w:b/>
          <w:bCs/>
          <w:sz w:val="24"/>
          <w:szCs w:val="24"/>
        </w:rPr>
      </w:pPr>
      <w:bookmarkStart w:id="154" w:name="_Toc112094344"/>
      <w:r w:rsidRPr="002B28C9">
        <w:rPr>
          <w:rFonts w:asciiTheme="majorBidi" w:hAnsiTheme="majorBidi" w:cstheme="majorBidi"/>
          <w:b/>
          <w:bCs/>
          <w:sz w:val="24"/>
          <w:szCs w:val="24"/>
        </w:rPr>
        <w:t>The connection between emotion and impulsivity</w:t>
      </w:r>
      <w:bookmarkEnd w:id="154"/>
    </w:p>
    <w:p w14:paraId="28772C67" w14:textId="77777777" w:rsidR="00F079CE" w:rsidRPr="005B01EC" w:rsidRDefault="00F079CE" w:rsidP="00F079CE">
      <w:pPr>
        <w:spacing w:line="480" w:lineRule="auto"/>
        <w:ind w:firstLine="720"/>
        <w:rPr>
          <w:rFonts w:asciiTheme="majorBidi" w:hAnsiTheme="majorBidi" w:cstheme="majorBidi"/>
          <w:sz w:val="24"/>
          <w:szCs w:val="24"/>
          <w:highlight w:val="yellow"/>
        </w:rPr>
      </w:pPr>
      <w:r w:rsidRPr="005B01EC">
        <w:rPr>
          <w:rFonts w:asciiTheme="majorBidi" w:eastAsia="Arial" w:hAnsiTheme="majorBidi" w:cstheme="majorBidi"/>
          <w:sz w:val="24"/>
          <w:szCs w:val="24"/>
          <w:lang w:eastAsia="en-GB"/>
        </w:rPr>
        <w:t>The UPPS-P impulsive behaviour model presents impulsive personality traits that include sensation-seeking, emotion-based rash action</w:t>
      </w:r>
      <w:r w:rsidRPr="005B01EC">
        <w:rPr>
          <w:rFonts w:asciiTheme="majorBidi" w:hAnsiTheme="majorBidi" w:cstheme="majorBidi"/>
          <w:sz w:val="24"/>
          <w:szCs w:val="24"/>
          <w:lang w:eastAsia="en-GB"/>
        </w:rPr>
        <w:t xml:space="preserve"> (positive and negative urgency), and </w:t>
      </w:r>
      <w:r w:rsidRPr="005B01EC">
        <w:rPr>
          <w:rFonts w:asciiTheme="majorBidi" w:eastAsia="Arial" w:hAnsiTheme="majorBidi" w:cstheme="majorBidi"/>
          <w:sz w:val="24"/>
          <w:szCs w:val="24"/>
          <w:lang w:eastAsia="en-GB"/>
        </w:rPr>
        <w:t xml:space="preserve">deficits in conscientiousness (lack of premeditation and perseverance) (Cyders, Littlefield, Coffey, &amp; Karyadi, 2014). Hence, in this model, </w:t>
      </w:r>
      <w:r w:rsidRPr="005B01EC">
        <w:rPr>
          <w:rFonts w:asciiTheme="majorBidi" w:hAnsiTheme="majorBidi" w:cstheme="majorBidi"/>
          <w:sz w:val="24"/>
          <w:szCs w:val="24"/>
        </w:rPr>
        <w:t xml:space="preserve">impulsive behaviour can be triggered by both positive and negative urgency. Positive urgency occurs when one experiences extremely positive emotions, while negative urgency occurs when experiencing extremely negative ones. Deficits in conscientiousness include lack of premeditation (acting without thinking) and perseverance (failure to continue focusing on a task); ADHD is associated with both deficits </w:t>
      </w:r>
      <w:r w:rsidRPr="005B01EC">
        <w:rPr>
          <w:rFonts w:asciiTheme="majorBidi" w:hAnsiTheme="majorBidi" w:cstheme="majorBidi"/>
          <w:sz w:val="24"/>
          <w:szCs w:val="24"/>
          <w:lang w:eastAsia="zh-CN"/>
        </w:rPr>
        <w:t>(Lopez, Dauvilliers, Jaussent, Billieux, &amp; Bayard, 2015; Nigg, Sibley, Thapar &amp; Karalunas, 2020).</w:t>
      </w:r>
    </w:p>
    <w:p w14:paraId="767BEC80" w14:textId="77777777" w:rsidR="002B28C9" w:rsidRDefault="00F079CE" w:rsidP="002B28C9">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 xml:space="preserve">Researchers have found that sensation-seeking behaviours, including novelty-seeking, is a personality trait in adults with ADHD (Donfrancesco et al., 2015; Kerekes et al., 2013), sometimes affecting long-term goals. Adults with elevated levels of novelty-seeking behaviours tend to engage in new experiences in their environment without thinking about the negative consequences. Also, </w:t>
      </w:r>
      <w:r w:rsidRPr="005B01EC">
        <w:rPr>
          <w:rFonts w:asciiTheme="majorBidi" w:hAnsiTheme="majorBidi" w:cstheme="majorBidi"/>
          <w:sz w:val="24"/>
          <w:szCs w:val="24"/>
        </w:rPr>
        <w:lastRenderedPageBreak/>
        <w:t xml:space="preserve">novelty-seeking is associated with low self-directedness in ADHD-impulsivity (Gomez, van Doorn, Watson, Gomez, &amp; Stavropoulos, 2017), affecting goal-directed behaviours due to a lack of impulse control. </w:t>
      </w:r>
      <w:bookmarkStart w:id="155" w:name="_Toc112094345"/>
    </w:p>
    <w:p w14:paraId="5136481B" w14:textId="1C1FB83C" w:rsidR="00FB3FD9" w:rsidRPr="002B28C9" w:rsidRDefault="007745EC" w:rsidP="002B28C9">
      <w:pPr>
        <w:rPr>
          <w:rFonts w:asciiTheme="majorBidi" w:hAnsiTheme="majorBidi" w:cstheme="majorBidi"/>
          <w:b/>
          <w:bCs/>
          <w:sz w:val="24"/>
          <w:szCs w:val="24"/>
        </w:rPr>
      </w:pPr>
      <w:r w:rsidRPr="002B28C9">
        <w:rPr>
          <w:rFonts w:asciiTheme="majorBidi" w:hAnsiTheme="majorBidi" w:cstheme="majorBidi"/>
          <w:b/>
          <w:bCs/>
          <w:sz w:val="24"/>
          <w:szCs w:val="24"/>
        </w:rPr>
        <w:t xml:space="preserve"> </w:t>
      </w:r>
      <w:r w:rsidR="00F079CE" w:rsidRPr="002B28C9">
        <w:rPr>
          <w:rFonts w:asciiTheme="majorBidi" w:hAnsiTheme="majorBidi" w:cstheme="majorBidi"/>
          <w:b/>
          <w:bCs/>
          <w:sz w:val="24"/>
          <w:szCs w:val="24"/>
        </w:rPr>
        <w:t>Core symptom: Emotion dysregulation</w:t>
      </w:r>
      <w:bookmarkEnd w:id="155"/>
      <w:r w:rsidR="00F079CE" w:rsidRPr="002B28C9">
        <w:rPr>
          <w:rFonts w:asciiTheme="majorBidi" w:hAnsiTheme="majorBidi" w:cstheme="majorBidi"/>
          <w:b/>
          <w:bCs/>
          <w:sz w:val="24"/>
          <w:szCs w:val="24"/>
        </w:rPr>
        <w:t xml:space="preserve"> </w:t>
      </w:r>
    </w:p>
    <w:p w14:paraId="7308EC76" w14:textId="77777777" w:rsidR="00F079CE" w:rsidRPr="005B01EC" w:rsidRDefault="00F079CE" w:rsidP="00F079CE">
      <w:pPr>
        <w:spacing w:line="480" w:lineRule="auto"/>
        <w:ind w:firstLine="720"/>
        <w:rPr>
          <w:rFonts w:asciiTheme="majorBidi" w:eastAsia="Calibri" w:hAnsiTheme="majorBidi" w:cstheme="majorBidi"/>
          <w:sz w:val="24"/>
          <w:szCs w:val="24"/>
        </w:rPr>
      </w:pPr>
      <w:r w:rsidRPr="005B01EC">
        <w:rPr>
          <w:rFonts w:asciiTheme="majorBidi" w:hAnsiTheme="majorBidi" w:cstheme="majorBidi"/>
          <w:sz w:val="24"/>
          <w:szCs w:val="24"/>
        </w:rPr>
        <w:t>A pattern or expression of emotion that interferes with achieving goals can be described as emotion dysregulation (Thompson, 2019). Maladaptive behavioural strategies, such as poor ability to manage emotional responses or keep them within an acceptable range,</w:t>
      </w:r>
      <w:r w:rsidRPr="005B01EC">
        <w:rPr>
          <w:rFonts w:asciiTheme="majorBidi" w:hAnsiTheme="majorBidi" w:cstheme="majorBidi"/>
          <w:b/>
          <w:bCs/>
          <w:sz w:val="24"/>
          <w:szCs w:val="24"/>
        </w:rPr>
        <w:t xml:space="preserve"> </w:t>
      </w:r>
      <w:r w:rsidRPr="005B01EC">
        <w:rPr>
          <w:rFonts w:asciiTheme="majorBidi" w:hAnsiTheme="majorBidi" w:cstheme="majorBidi"/>
          <w:sz w:val="24"/>
          <w:szCs w:val="24"/>
        </w:rPr>
        <w:t>are positively correlated with psychopathology.</w:t>
      </w:r>
      <w:r w:rsidRPr="005B01EC">
        <w:rPr>
          <w:rFonts w:asciiTheme="majorBidi" w:eastAsia="Calibri" w:hAnsiTheme="majorBidi" w:cstheme="majorBidi"/>
          <w:sz w:val="24"/>
          <w:szCs w:val="24"/>
        </w:rPr>
        <w:t xml:space="preserve"> Emotional dysregulation has been identified as deficient emotional self-regulation (often measured using the Difficulty in Emotion Regulation Scale; DERS), which is inextricably linked with ADHD (Russell, 2022). </w:t>
      </w:r>
    </w:p>
    <w:p w14:paraId="38647316" w14:textId="5153DA6A" w:rsidR="00F079CE" w:rsidRPr="005B01EC" w:rsidRDefault="00F079CE" w:rsidP="00F079CE">
      <w:pPr>
        <w:spacing w:line="480" w:lineRule="auto"/>
        <w:ind w:firstLine="720"/>
        <w:rPr>
          <w:rFonts w:asciiTheme="majorBidi" w:hAnsiTheme="majorBidi" w:cstheme="majorBidi"/>
          <w:sz w:val="24"/>
          <w:szCs w:val="24"/>
        </w:rPr>
      </w:pPr>
      <w:r w:rsidRPr="005B01EC">
        <w:rPr>
          <w:rFonts w:asciiTheme="majorBidi" w:eastAsia="Calibri" w:hAnsiTheme="majorBidi" w:cstheme="majorBidi"/>
          <w:sz w:val="24"/>
          <w:szCs w:val="24"/>
        </w:rPr>
        <w:t xml:space="preserve">ADHD was linked to emotional </w:t>
      </w:r>
      <w:r w:rsidRPr="005B01EC">
        <w:rPr>
          <w:rFonts w:asciiTheme="majorBidi" w:hAnsiTheme="majorBidi" w:cstheme="majorBidi"/>
          <w:sz w:val="24"/>
          <w:szCs w:val="24"/>
        </w:rPr>
        <w:t>dysregulation</w:t>
      </w:r>
      <w:r w:rsidRPr="005B01EC">
        <w:rPr>
          <w:rFonts w:asciiTheme="majorBidi" w:eastAsia="Calibri" w:hAnsiTheme="majorBidi" w:cstheme="majorBidi"/>
          <w:sz w:val="24"/>
          <w:szCs w:val="24"/>
        </w:rPr>
        <w:t xml:space="preserve"> until 1968 and was then excluded from the DSM-II diagnostic criteria. Nowadays, research shows that emotion dysregulation is a core component of ADHD and should not be excluded from the </w:t>
      </w:r>
      <w:r w:rsidRPr="005B01EC">
        <w:rPr>
          <w:rFonts w:asciiTheme="majorBidi" w:hAnsiTheme="majorBidi" w:cstheme="majorBidi"/>
          <w:sz w:val="24"/>
          <w:szCs w:val="24"/>
        </w:rPr>
        <w:t>DSM-5-TR</w:t>
      </w:r>
      <w:r w:rsidRPr="005B01EC">
        <w:rPr>
          <w:rFonts w:asciiTheme="majorBidi" w:eastAsia="Calibri" w:hAnsiTheme="majorBidi" w:cstheme="majorBidi"/>
          <w:sz w:val="24"/>
          <w:szCs w:val="24"/>
        </w:rPr>
        <w:t xml:space="preserve"> diagnostic criteria since such problems are prevalent in ADHD children and adults (</w:t>
      </w:r>
      <w:r w:rsidRPr="005B01EC">
        <w:rPr>
          <w:rFonts w:asciiTheme="majorBidi" w:hAnsiTheme="majorBidi" w:cstheme="majorBidi"/>
          <w:sz w:val="24"/>
          <w:szCs w:val="24"/>
        </w:rPr>
        <w:t>Hirsch, Chavanon, Riechmann, &amp; Christiansen, 2018). People with ADHD have independent symptoms of emotion dysregulation that affect their attainment of long-term goals because of their maladaptive emotional responses, emotional “impulsiveness” (anger, aggression, fast reaction urgency), being extraordinarily emotional, and being overwhelmed (Koole, 2011).</w:t>
      </w:r>
      <w:bookmarkStart w:id="156" w:name="footnote3"/>
      <w:bookmarkEnd w:id="156"/>
      <w:r w:rsidRPr="005B01EC">
        <w:rPr>
          <w:rFonts w:asciiTheme="majorBidi" w:hAnsiTheme="majorBidi" w:cstheme="majorBidi"/>
          <w:sz w:val="24"/>
          <w:szCs w:val="24"/>
        </w:rPr>
        <w:t xml:space="preserve"> </w:t>
      </w:r>
      <w:r w:rsidR="00BB1CDC">
        <w:rPr>
          <w:rFonts w:asciiTheme="majorBidi" w:hAnsiTheme="majorBidi" w:cstheme="majorBidi"/>
          <w:sz w:val="24"/>
          <w:szCs w:val="24"/>
        </w:rPr>
        <w:t>In study 1 of this thesis, emotion dysregulation and ADHD-like traits were show</w:t>
      </w:r>
      <w:r w:rsidR="00B80AA0">
        <w:rPr>
          <w:rFonts w:asciiTheme="majorBidi" w:hAnsiTheme="majorBidi" w:cstheme="majorBidi"/>
          <w:sz w:val="24"/>
          <w:szCs w:val="24"/>
        </w:rPr>
        <w:t>n</w:t>
      </w:r>
      <w:r w:rsidR="00BB1CDC">
        <w:rPr>
          <w:rFonts w:asciiTheme="majorBidi" w:hAnsiTheme="majorBidi" w:cstheme="majorBidi"/>
          <w:sz w:val="24"/>
          <w:szCs w:val="24"/>
        </w:rPr>
        <w:t xml:space="preserve"> to be linked using self-report questionnaires.</w:t>
      </w:r>
    </w:p>
    <w:p w14:paraId="009FF587" w14:textId="77777777" w:rsidR="00F079CE" w:rsidRPr="005B01EC"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 xml:space="preserve">This connection between emotional dysregulation and impulsivity in captured in the DERS, where impulse control difficulties comprise one of the sub-scales of the DERS - higher scores suggesting more significant problems with emotion regulation. This measures the ability to control urges and follow goals, with poor scores indicating that participants are experiencing negative affect, feeling overwhelmed and out of control when they are upset (Gratz &amp; Roemer, 2004). So, when facing negative emotions, the ability to inhibit impulsive impulses and behave according to intended aims is </w:t>
      </w:r>
      <w:r w:rsidRPr="005B01EC">
        <w:rPr>
          <w:rFonts w:asciiTheme="majorBidi" w:hAnsiTheme="majorBidi" w:cstheme="majorBidi"/>
          <w:sz w:val="24"/>
          <w:szCs w:val="24"/>
        </w:rPr>
        <w:lastRenderedPageBreak/>
        <w:t xml:space="preserve">weakened. When impulsivity increases, the level of attention decreases, leading to more significant problems with emotion regulation. Groves, Kofler, Wells, Day, </w:t>
      </w:r>
      <w:r w:rsidRPr="005B01EC">
        <w:rPr>
          <w:rFonts w:asciiTheme="majorBidi" w:hAnsiTheme="majorBidi" w:cstheme="majorBidi"/>
          <w:sz w:val="24"/>
          <w:szCs w:val="24"/>
          <w:lang w:eastAsia="zh-CN"/>
        </w:rPr>
        <w:t xml:space="preserve">&amp; </w:t>
      </w:r>
      <w:r w:rsidRPr="005B01EC">
        <w:rPr>
          <w:rFonts w:asciiTheme="majorBidi" w:hAnsiTheme="majorBidi" w:cstheme="majorBidi"/>
          <w:sz w:val="24"/>
          <w:szCs w:val="24"/>
        </w:rPr>
        <w:t xml:space="preserve">Chan (2020) argue that the presence of hyperactive/impulsive symptoms also predicts emotion dysregulation when the influence of working memory is controlled. </w:t>
      </w:r>
    </w:p>
    <w:p w14:paraId="139AEA0D" w14:textId="0C49DC0C" w:rsidR="00F079CE" w:rsidRPr="005B01EC"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Research on children suggests that impulsivity factors and regulating emotions can go hand in hand (van Stralen, 2016). In general, difficulties in controlling impulsive behaviours can be accompanied by difficulties in regulating emotions</w:t>
      </w:r>
      <w:r w:rsidRPr="005B01EC">
        <w:rPr>
          <w:rFonts w:asciiTheme="majorBidi" w:hAnsiTheme="majorBidi" w:cstheme="majorBidi"/>
          <w:strike/>
          <w:sz w:val="24"/>
          <w:szCs w:val="24"/>
        </w:rPr>
        <w:t>.</w:t>
      </w:r>
      <w:r w:rsidRPr="005B01EC">
        <w:rPr>
          <w:rFonts w:asciiTheme="majorBidi" w:hAnsiTheme="majorBidi" w:cstheme="majorBidi"/>
          <w:sz w:val="24"/>
          <w:szCs w:val="24"/>
        </w:rPr>
        <w:t xml:space="preserve"> Prioritizing emotion dysregulation when diagnosing ADHD could target the deficits in the ADHD population. However, the exact relationship between the two is unknown</w:t>
      </w:r>
      <w:r w:rsidR="00BB1CDC">
        <w:rPr>
          <w:rFonts w:asciiTheme="majorBidi" w:hAnsiTheme="majorBidi" w:cstheme="majorBidi"/>
          <w:sz w:val="24"/>
          <w:szCs w:val="24"/>
        </w:rPr>
        <w:t>. In spite of the studies connecting emotional dysregulation and impulsivity, in study 1 of this thesis, impulsivity was found to predict emotion dysregulation scores, but only until scores on the AQ were added. S</w:t>
      </w:r>
      <w:r w:rsidRPr="005B01EC">
        <w:rPr>
          <w:rFonts w:asciiTheme="majorBidi" w:hAnsiTheme="majorBidi" w:cstheme="majorBidi"/>
          <w:sz w:val="24"/>
          <w:szCs w:val="24"/>
        </w:rPr>
        <w:t>o understanding the interrelationship between impulsive behaviours and emotional processing could contribute to the knowledge base and pave the way for achieving effective interventions when impulsive behaviours and/or emotional processing become problematic. If there is a connection, it may provide clues to the underlying neural dysfunction in ADHD. Researchers should investigate the various dimensions of emotion dysregulation to understand the neurobiology of ADHD and its symptoms fully. Considering different dimensions would be sufficient for successfully diagnosing and treating ADHD.</w:t>
      </w:r>
    </w:p>
    <w:p w14:paraId="05626C3B" w14:textId="37C74187" w:rsidR="00FB3FD9" w:rsidRPr="00322183" w:rsidRDefault="00F079CE" w:rsidP="00322183">
      <w:pPr>
        <w:rPr>
          <w:rFonts w:asciiTheme="majorBidi" w:hAnsiTheme="majorBidi" w:cstheme="majorBidi"/>
          <w:b/>
          <w:bCs/>
          <w:sz w:val="24"/>
          <w:szCs w:val="24"/>
        </w:rPr>
      </w:pPr>
      <w:bookmarkStart w:id="157" w:name="_Toc112094346"/>
      <w:r w:rsidRPr="00FB2C7E">
        <w:rPr>
          <w:rFonts w:asciiTheme="majorBidi" w:hAnsiTheme="majorBidi" w:cstheme="majorBidi"/>
          <w:b/>
          <w:bCs/>
          <w:sz w:val="24"/>
          <w:szCs w:val="24"/>
        </w:rPr>
        <w:t>Measuring impulsivity</w:t>
      </w:r>
      <w:bookmarkEnd w:id="157"/>
    </w:p>
    <w:p w14:paraId="7876A6C8" w14:textId="4B509D64" w:rsidR="00F079CE" w:rsidRPr="005B01EC"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 xml:space="preserve">Behavioural assessments measuring impulsive behaviours can be divided into cognitive and motor impulsivity instruments (Esteves, Moreira, Sousa, &amp; Leite-Almeida, 2021). In studies of emotional decision-making under conditions of complexity and uncertainty, ADHD patients consistently perform worse on the Iowa Gambling Task, a classical test of cognitive impulsivity, than healthy participants due to sensitivity to reward and/or punishment. </w:t>
      </w:r>
      <w:r w:rsidRPr="005B01EC">
        <w:rPr>
          <w:rFonts w:asciiTheme="majorBidi" w:hAnsiTheme="majorBidi" w:cstheme="majorBidi"/>
          <w:kern w:val="36"/>
          <w:sz w:val="24"/>
          <w:szCs w:val="24"/>
        </w:rPr>
        <w:t xml:space="preserve">A meta-analytic review highlighted significant </w:t>
      </w:r>
      <w:r w:rsidRPr="005B01EC">
        <w:rPr>
          <w:rFonts w:asciiTheme="majorBidi" w:hAnsiTheme="majorBidi" w:cstheme="majorBidi"/>
          <w:sz w:val="24"/>
          <w:szCs w:val="24"/>
        </w:rPr>
        <w:t>impulsive decision-making in ADHD populations compared to non-ADHD populations (Patros et al., 2016). On the other hand, to measure motor impulsivity, researchers developed the go-no/go Task (GNGT) and the stop-signal Task (SST).</w:t>
      </w:r>
      <w:r w:rsidRPr="005B01EC">
        <w:rPr>
          <w:rStyle w:val="CommentReference"/>
          <w:rFonts w:asciiTheme="majorBidi" w:hAnsiTheme="majorBidi" w:cstheme="majorBidi"/>
          <w:sz w:val="24"/>
          <w:szCs w:val="24"/>
          <w:rtl/>
        </w:rPr>
        <w:t xml:space="preserve"> </w:t>
      </w:r>
      <w:r w:rsidRPr="005B01EC">
        <w:rPr>
          <w:rFonts w:asciiTheme="majorBidi" w:hAnsiTheme="majorBidi" w:cstheme="majorBidi"/>
          <w:sz w:val="24"/>
          <w:szCs w:val="24"/>
        </w:rPr>
        <w:t xml:space="preserve">In the Go/No-Go task, the </w:t>
      </w:r>
      <w:r w:rsidRPr="005B01EC">
        <w:rPr>
          <w:rFonts w:asciiTheme="majorBidi" w:hAnsiTheme="majorBidi" w:cstheme="majorBidi"/>
          <w:sz w:val="24"/>
          <w:szCs w:val="24"/>
        </w:rPr>
        <w:lastRenderedPageBreak/>
        <w:t xml:space="preserve">inhibitory impairments result in high numbers of commission and omission errors and </w:t>
      </w:r>
      <w:r w:rsidR="00BB1CDC">
        <w:rPr>
          <w:rFonts w:asciiTheme="majorBidi" w:hAnsiTheme="majorBidi" w:cstheme="majorBidi"/>
          <w:sz w:val="24"/>
          <w:szCs w:val="24"/>
        </w:rPr>
        <w:t>shorter</w:t>
      </w:r>
      <w:r w:rsidRPr="005B01EC">
        <w:rPr>
          <w:rFonts w:asciiTheme="majorBidi" w:hAnsiTheme="majorBidi" w:cstheme="majorBidi"/>
          <w:sz w:val="24"/>
          <w:szCs w:val="24"/>
        </w:rPr>
        <w:t xml:space="preserve"> reaction times (Wright et al., 2014). The number of errors a subject makes on no-go trials (i.e., false alarms) is typically used as a behavioural indicator of inhibitory control (Criaud &amp; Boulinguez, 2013). Subjects with ADHD make significantly more errors (higher commission error rate) compared to typically developing children, even when the requirements of the tasks are minimal (Wodka et al., 2007). </w:t>
      </w:r>
    </w:p>
    <w:p w14:paraId="7AE92E81" w14:textId="6DB1DF82" w:rsidR="00F079CE" w:rsidRPr="006C1D43" w:rsidRDefault="007745EC" w:rsidP="006C1D43">
      <w:pPr>
        <w:pStyle w:val="Heading2"/>
        <w:rPr>
          <w:rFonts w:asciiTheme="majorBidi" w:hAnsiTheme="majorBidi"/>
          <w:sz w:val="24"/>
          <w:szCs w:val="24"/>
        </w:rPr>
      </w:pPr>
      <w:bookmarkStart w:id="158" w:name="_Toc112094347"/>
      <w:bookmarkStart w:id="159" w:name="_Toc136969436"/>
      <w:r w:rsidRPr="006C1D43">
        <w:rPr>
          <w:rFonts w:asciiTheme="majorBidi" w:hAnsiTheme="majorBidi"/>
          <w:sz w:val="24"/>
          <w:szCs w:val="24"/>
        </w:rPr>
        <w:t>4.</w:t>
      </w:r>
      <w:r w:rsidR="006C1D43" w:rsidRPr="006C1D43">
        <w:rPr>
          <w:rFonts w:asciiTheme="majorBidi" w:hAnsiTheme="majorBidi"/>
          <w:sz w:val="24"/>
          <w:szCs w:val="24"/>
        </w:rPr>
        <w:t>2</w:t>
      </w:r>
      <w:r w:rsidRPr="006C1D43">
        <w:rPr>
          <w:rFonts w:asciiTheme="majorBidi" w:hAnsiTheme="majorBidi"/>
          <w:sz w:val="24"/>
          <w:szCs w:val="24"/>
        </w:rPr>
        <w:t>.</w:t>
      </w:r>
      <w:r w:rsidR="006C1D43" w:rsidRPr="006C1D43">
        <w:rPr>
          <w:rFonts w:asciiTheme="majorBidi" w:hAnsiTheme="majorBidi"/>
          <w:sz w:val="24"/>
          <w:szCs w:val="24"/>
        </w:rPr>
        <w:t>1</w:t>
      </w:r>
      <w:r w:rsidRPr="006C1D43">
        <w:rPr>
          <w:rFonts w:asciiTheme="majorBidi" w:hAnsiTheme="majorBidi"/>
          <w:sz w:val="24"/>
          <w:szCs w:val="24"/>
        </w:rPr>
        <w:t xml:space="preserve"> </w:t>
      </w:r>
      <w:r w:rsidR="00F079CE" w:rsidRPr="006C1D43">
        <w:rPr>
          <w:rFonts w:asciiTheme="majorBidi" w:hAnsiTheme="majorBidi"/>
          <w:sz w:val="24"/>
          <w:szCs w:val="24"/>
        </w:rPr>
        <w:t>Current Study</w:t>
      </w:r>
      <w:bookmarkEnd w:id="158"/>
      <w:bookmarkEnd w:id="159"/>
      <w:r w:rsidR="00F079CE" w:rsidRPr="006C1D43">
        <w:rPr>
          <w:rFonts w:asciiTheme="majorBidi" w:hAnsiTheme="majorBidi"/>
          <w:sz w:val="24"/>
          <w:szCs w:val="24"/>
        </w:rPr>
        <w:t> </w:t>
      </w:r>
    </w:p>
    <w:p w14:paraId="07F23943" w14:textId="77777777" w:rsidR="00FB3FD9" w:rsidRPr="00FB3FD9" w:rsidRDefault="00FB3FD9" w:rsidP="00FB3FD9"/>
    <w:p w14:paraId="5EAA01C6" w14:textId="54BCD461" w:rsidR="00F079CE" w:rsidRPr="00480772" w:rsidRDefault="00F079CE"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This study aimed to see whether impulsiveness</w:t>
      </w:r>
      <w:r w:rsidRPr="00480772">
        <w:rPr>
          <w:rFonts w:asciiTheme="majorBidi" w:hAnsiTheme="majorBidi" w:cstheme="majorBidi"/>
          <w:b/>
          <w:bCs/>
          <w:sz w:val="24"/>
          <w:szCs w:val="24"/>
        </w:rPr>
        <w:t xml:space="preserve"> </w:t>
      </w:r>
      <w:r w:rsidRPr="00480772">
        <w:rPr>
          <w:rFonts w:asciiTheme="majorBidi" w:hAnsiTheme="majorBidi" w:cstheme="majorBidi"/>
          <w:sz w:val="24"/>
          <w:szCs w:val="24"/>
        </w:rPr>
        <w:t xml:space="preserve">is related to emotion dysregulation and whether both of those are related to more general issues in a non-clinical population with varying levels of ADHD-like traits. Participants undertook two </w:t>
      </w:r>
      <w:r w:rsidRPr="00480772">
        <w:rPr>
          <w:rFonts w:asciiTheme="majorBidi" w:hAnsiTheme="majorBidi" w:cstheme="majorBidi"/>
          <w:color w:val="231F20"/>
          <w:sz w:val="24"/>
          <w:szCs w:val="24"/>
        </w:rPr>
        <w:t>neuropsychological tasks:</w:t>
      </w:r>
      <w:r w:rsidRPr="00480772">
        <w:rPr>
          <w:rFonts w:asciiTheme="majorBidi" w:hAnsiTheme="majorBidi" w:cstheme="majorBidi"/>
          <w:sz w:val="24"/>
          <w:szCs w:val="24"/>
        </w:rPr>
        <w:t xml:space="preserve"> the Iowa gambling task, measuring cognitive impulsivity, and the Go/No-go task, measuring motor impulsivity, as well completing several scales in the form of an online questionnaire, measuring classic</w:t>
      </w:r>
      <w:r w:rsidR="005972F8" w:rsidRPr="00480772">
        <w:rPr>
          <w:rFonts w:asciiTheme="majorBidi" w:hAnsiTheme="majorBidi" w:cstheme="majorBidi"/>
          <w:sz w:val="24"/>
          <w:szCs w:val="24"/>
        </w:rPr>
        <w:t>al</w:t>
      </w:r>
      <w:r w:rsidRPr="00480772">
        <w:rPr>
          <w:rFonts w:asciiTheme="majorBidi" w:hAnsiTheme="majorBidi" w:cstheme="majorBidi"/>
          <w:sz w:val="24"/>
          <w:szCs w:val="24"/>
        </w:rPr>
        <w:t xml:space="preserve"> ADHD symptoms and emotion dysregulation. This study hypothesises that people with high levels of impulsivity (motor and cognitive) compared to participants will exhibit high levels of emotion dysregulation. Previous work has almost exclusively focused on children and emotionality has been assessed by observing behavioural expression. This study aims to change the emphasis to adults</w:t>
      </w:r>
      <w:r w:rsidRPr="00480772">
        <w:rPr>
          <w:rStyle w:val="normaltextrun"/>
          <w:rFonts w:asciiTheme="majorBidi" w:hAnsiTheme="majorBidi" w:cstheme="majorBidi"/>
          <w:sz w:val="24"/>
          <w:szCs w:val="24"/>
        </w:rPr>
        <w:t>.</w:t>
      </w:r>
    </w:p>
    <w:p w14:paraId="2816E9C5" w14:textId="1DDE09F6" w:rsidR="006C1D43" w:rsidRDefault="007745EC" w:rsidP="006C1D43">
      <w:pPr>
        <w:pStyle w:val="Heading2"/>
        <w:rPr>
          <w:rFonts w:asciiTheme="majorBidi" w:hAnsiTheme="majorBidi"/>
          <w:sz w:val="24"/>
          <w:szCs w:val="24"/>
        </w:rPr>
      </w:pPr>
      <w:bookmarkStart w:id="160" w:name="_Toc112094348"/>
      <w:bookmarkStart w:id="161" w:name="_Toc136969437"/>
      <w:r w:rsidRPr="006C1D43">
        <w:rPr>
          <w:rFonts w:asciiTheme="majorBidi" w:hAnsiTheme="majorBidi"/>
          <w:sz w:val="24"/>
          <w:szCs w:val="24"/>
        </w:rPr>
        <w:t>4.</w:t>
      </w:r>
      <w:r w:rsidR="006C1D43" w:rsidRPr="006C1D43">
        <w:rPr>
          <w:rFonts w:asciiTheme="majorBidi" w:hAnsiTheme="majorBidi"/>
          <w:sz w:val="24"/>
          <w:szCs w:val="24"/>
        </w:rPr>
        <w:t>3</w:t>
      </w:r>
      <w:r w:rsidRPr="006C1D43">
        <w:rPr>
          <w:rFonts w:asciiTheme="majorBidi" w:hAnsiTheme="majorBidi"/>
          <w:sz w:val="24"/>
          <w:szCs w:val="24"/>
        </w:rPr>
        <w:t xml:space="preserve"> </w:t>
      </w:r>
      <w:r w:rsidR="00F079CE" w:rsidRPr="006C1D43">
        <w:rPr>
          <w:rFonts w:asciiTheme="majorBidi" w:hAnsiTheme="majorBidi"/>
          <w:sz w:val="24"/>
          <w:szCs w:val="24"/>
        </w:rPr>
        <w:t>Methods</w:t>
      </w:r>
      <w:bookmarkEnd w:id="160"/>
      <w:bookmarkEnd w:id="161"/>
      <w:r w:rsidR="00F079CE" w:rsidRPr="006C1D43">
        <w:rPr>
          <w:rFonts w:asciiTheme="majorBidi" w:hAnsiTheme="majorBidi"/>
          <w:sz w:val="24"/>
          <w:szCs w:val="24"/>
        </w:rPr>
        <w:t>  </w:t>
      </w:r>
    </w:p>
    <w:p w14:paraId="6A30E6C6" w14:textId="1AE34244" w:rsidR="006C1D43" w:rsidRDefault="006C1D43" w:rsidP="006C1D43"/>
    <w:p w14:paraId="42F3CF2F" w14:textId="722997A8" w:rsidR="00FB3FD9" w:rsidRPr="00322183" w:rsidRDefault="006C1D43" w:rsidP="00322183">
      <w:pPr>
        <w:pStyle w:val="Heading3"/>
        <w:rPr>
          <w:rFonts w:asciiTheme="majorBidi" w:hAnsiTheme="majorBidi"/>
        </w:rPr>
      </w:pPr>
      <w:bookmarkStart w:id="162" w:name="_Toc136969438"/>
      <w:r w:rsidRPr="006C1D43">
        <w:rPr>
          <w:rFonts w:asciiTheme="majorBidi" w:hAnsiTheme="majorBidi"/>
        </w:rPr>
        <w:t>4.3.</w:t>
      </w:r>
      <w:r>
        <w:rPr>
          <w:rFonts w:asciiTheme="majorBidi" w:hAnsiTheme="majorBidi"/>
        </w:rPr>
        <w:t>1</w:t>
      </w:r>
      <w:r w:rsidRPr="006C1D43">
        <w:rPr>
          <w:rFonts w:asciiTheme="majorBidi" w:hAnsiTheme="majorBidi"/>
        </w:rPr>
        <w:t xml:space="preserve"> </w:t>
      </w:r>
      <w:r w:rsidRPr="006C1D43">
        <w:rPr>
          <w:rStyle w:val="normaltextrun"/>
          <w:rFonts w:asciiTheme="majorBidi" w:hAnsiTheme="majorBidi"/>
        </w:rPr>
        <w:t>Participants</w:t>
      </w:r>
      <w:bookmarkEnd w:id="162"/>
      <w:r w:rsidRPr="006C1D43">
        <w:rPr>
          <w:rStyle w:val="normaltextrun"/>
          <w:rFonts w:asciiTheme="majorBidi" w:hAnsiTheme="majorBidi"/>
        </w:rPr>
        <w:t> </w:t>
      </w:r>
    </w:p>
    <w:p w14:paraId="48774BAE" w14:textId="5AA07E1B" w:rsidR="00F079CE" w:rsidRPr="00480772" w:rsidRDefault="00F079CE" w:rsidP="00C14585">
      <w:pPr>
        <w:spacing w:line="480" w:lineRule="auto"/>
        <w:ind w:firstLine="720"/>
        <w:rPr>
          <w:rFonts w:asciiTheme="majorBidi" w:hAnsiTheme="majorBidi" w:cstheme="majorBidi"/>
          <w:color w:val="000000"/>
          <w:sz w:val="24"/>
          <w:szCs w:val="24"/>
        </w:rPr>
      </w:pPr>
      <w:r w:rsidRPr="00480772">
        <w:rPr>
          <w:rStyle w:val="normaltextrun"/>
          <w:rFonts w:asciiTheme="majorBidi" w:hAnsiTheme="majorBidi" w:cstheme="majorBidi"/>
          <w:sz w:val="24"/>
          <w:szCs w:val="24"/>
        </w:rPr>
        <w:t xml:space="preserve">399 English-speaking participants (234 female, 162 males, and 3 others) undertook the Iowa gambling task and the Go/No-go task presented online. </w:t>
      </w:r>
      <w:r w:rsidRPr="00480772">
        <w:rPr>
          <w:rFonts w:asciiTheme="majorBidi" w:hAnsiTheme="majorBidi" w:cstheme="majorBidi"/>
          <w:sz w:val="24"/>
          <w:szCs w:val="24"/>
        </w:rPr>
        <w:t>Participants were recruited using Prolific Academic</w:t>
      </w:r>
      <w:r w:rsidR="005972F8" w:rsidRPr="00480772">
        <w:rPr>
          <w:rFonts w:asciiTheme="majorBidi" w:hAnsiTheme="majorBidi" w:cstheme="majorBidi"/>
          <w:sz w:val="24"/>
          <w:szCs w:val="24"/>
        </w:rPr>
        <w:t>, an online recruitment platform</w:t>
      </w:r>
      <w:r w:rsidRPr="00480772">
        <w:rPr>
          <w:rFonts w:asciiTheme="majorBidi" w:hAnsiTheme="majorBidi" w:cstheme="majorBidi"/>
          <w:sz w:val="24"/>
          <w:szCs w:val="24"/>
        </w:rPr>
        <w:t>. The demographic</w:t>
      </w:r>
      <w:r w:rsidRPr="00480772">
        <w:rPr>
          <w:rFonts w:asciiTheme="majorBidi" w:hAnsiTheme="majorBidi" w:cstheme="majorBidi"/>
          <w:b/>
          <w:bCs/>
          <w:i/>
          <w:iCs/>
          <w:sz w:val="24"/>
          <w:szCs w:val="24"/>
        </w:rPr>
        <w:t xml:space="preserve"> </w:t>
      </w:r>
      <w:r w:rsidRPr="00480772">
        <w:rPr>
          <w:rFonts w:asciiTheme="majorBidi" w:hAnsiTheme="majorBidi" w:cstheme="majorBidi"/>
          <w:color w:val="000000"/>
          <w:sz w:val="24"/>
          <w:szCs w:val="24"/>
        </w:rPr>
        <w:t xml:space="preserve">characteristics of the participants are presented in Table </w:t>
      </w:r>
      <w:r w:rsidR="00716915" w:rsidRPr="00480772">
        <w:rPr>
          <w:rFonts w:asciiTheme="majorBidi" w:hAnsiTheme="majorBidi" w:cstheme="majorBidi"/>
          <w:sz w:val="24"/>
          <w:szCs w:val="24"/>
        </w:rPr>
        <w:t>4.</w:t>
      </w:r>
      <w:r w:rsidRPr="00480772">
        <w:rPr>
          <w:rFonts w:asciiTheme="majorBidi" w:hAnsiTheme="majorBidi" w:cstheme="majorBidi"/>
          <w:sz w:val="24"/>
          <w:szCs w:val="24"/>
          <w:lang w:val="en-US"/>
        </w:rPr>
        <w:t>1</w:t>
      </w:r>
      <w:r w:rsidRPr="00480772">
        <w:rPr>
          <w:rFonts w:asciiTheme="majorBidi" w:hAnsiTheme="majorBidi" w:cstheme="majorBidi"/>
          <w:sz w:val="24"/>
          <w:szCs w:val="24"/>
        </w:rPr>
        <w:t>.</w:t>
      </w:r>
      <w:r w:rsidRPr="00480772">
        <w:rPr>
          <w:rStyle w:val="normaltextrun"/>
          <w:rFonts w:asciiTheme="majorBidi" w:hAnsiTheme="majorBidi" w:cstheme="majorBidi"/>
          <w:sz w:val="24"/>
          <w:szCs w:val="24"/>
        </w:rPr>
        <w:t xml:space="preserve"> Participants were over 18 (</w:t>
      </w:r>
      <w:r w:rsidRPr="00480772">
        <w:rPr>
          <w:rFonts w:asciiTheme="majorBidi" w:hAnsiTheme="majorBidi" w:cstheme="majorBidi"/>
          <w:i/>
          <w:iCs/>
          <w:color w:val="000000"/>
          <w:sz w:val="24"/>
          <w:szCs w:val="24"/>
          <w:lang w:val="en-US"/>
        </w:rPr>
        <w:t xml:space="preserve">M </w:t>
      </w:r>
      <w:r w:rsidRPr="00480772">
        <w:rPr>
          <w:rStyle w:val="normaltextrun"/>
          <w:rFonts w:asciiTheme="majorBidi" w:hAnsiTheme="majorBidi" w:cstheme="majorBidi"/>
          <w:sz w:val="24"/>
          <w:szCs w:val="24"/>
        </w:rPr>
        <w:t xml:space="preserve">= 33.62, </w:t>
      </w:r>
      <w:r w:rsidRPr="00480772">
        <w:rPr>
          <w:rStyle w:val="normaltextrun"/>
          <w:rFonts w:asciiTheme="majorBidi" w:hAnsiTheme="majorBidi" w:cstheme="majorBidi"/>
          <w:i/>
          <w:iCs/>
          <w:sz w:val="24"/>
          <w:szCs w:val="24"/>
        </w:rPr>
        <w:t>SD</w:t>
      </w:r>
      <w:r w:rsidRPr="00480772">
        <w:rPr>
          <w:rStyle w:val="normaltextrun"/>
          <w:rFonts w:asciiTheme="majorBidi" w:hAnsiTheme="majorBidi" w:cstheme="majorBidi"/>
          <w:sz w:val="24"/>
          <w:szCs w:val="24"/>
        </w:rPr>
        <w:t xml:space="preserve">= 14.41) and </w:t>
      </w:r>
      <w:r w:rsidRPr="00480772">
        <w:rPr>
          <w:rFonts w:asciiTheme="majorBidi" w:hAnsiTheme="majorBidi" w:cstheme="majorBidi"/>
          <w:color w:val="000000"/>
          <w:sz w:val="24"/>
          <w:szCs w:val="24"/>
        </w:rPr>
        <w:t xml:space="preserve">87.5% of the sample were </w:t>
      </w:r>
      <w:r w:rsidRPr="00480772">
        <w:rPr>
          <w:rFonts w:asciiTheme="majorBidi" w:hAnsiTheme="majorBidi" w:cstheme="majorBidi"/>
          <w:sz w:val="24"/>
          <w:szCs w:val="24"/>
        </w:rPr>
        <w:t>White</w:t>
      </w:r>
      <w:r w:rsidRPr="00480772">
        <w:rPr>
          <w:rFonts w:asciiTheme="majorBidi" w:hAnsiTheme="majorBidi" w:cstheme="majorBidi"/>
          <w:color w:val="000000"/>
          <w:sz w:val="24"/>
          <w:szCs w:val="24"/>
        </w:rPr>
        <w:t>.</w:t>
      </w:r>
    </w:p>
    <w:p w14:paraId="2C8F1EB7" w14:textId="38C9FBDF" w:rsidR="00F079CE" w:rsidRPr="00480772" w:rsidRDefault="00F079CE" w:rsidP="00480772">
      <w:pPr>
        <w:spacing w:line="480" w:lineRule="auto"/>
        <w:rPr>
          <w:rFonts w:asciiTheme="majorBidi" w:hAnsiTheme="majorBidi" w:cstheme="majorBidi"/>
          <w:sz w:val="24"/>
          <w:szCs w:val="24"/>
        </w:rPr>
      </w:pPr>
      <w:r w:rsidRPr="00480772">
        <w:rPr>
          <w:rFonts w:asciiTheme="majorBidi" w:hAnsiTheme="majorBidi" w:cstheme="majorBidi"/>
          <w:sz w:val="24"/>
          <w:szCs w:val="24"/>
          <w:lang w:val="en-US"/>
        </w:rPr>
        <w:lastRenderedPageBreak/>
        <w:t xml:space="preserve">Data from 11 participants were not included in the analysis; 5 participants were due to poor data quality, and 6 </w:t>
      </w:r>
      <w:r w:rsidRPr="00480772">
        <w:rPr>
          <w:rFonts w:asciiTheme="majorBidi" w:hAnsiTheme="majorBidi" w:cstheme="majorBidi"/>
          <w:sz w:val="24"/>
          <w:szCs w:val="24"/>
        </w:rPr>
        <w:t xml:space="preserve">participants had been diagnosed with ADHD. </w:t>
      </w:r>
      <w:r w:rsidRPr="00480772">
        <w:rPr>
          <w:rStyle w:val="normaltextrun"/>
          <w:rFonts w:asciiTheme="majorBidi" w:hAnsiTheme="majorBidi" w:cstheme="majorBidi"/>
          <w:sz w:val="24"/>
          <w:szCs w:val="24"/>
        </w:rPr>
        <w:t>The Department of Psychology's Research Ethics Committee approved the procedures of this study. </w:t>
      </w:r>
      <w:r w:rsidRPr="00480772">
        <w:rPr>
          <w:rStyle w:val="eop"/>
          <w:rFonts w:asciiTheme="majorBidi" w:hAnsiTheme="majorBidi" w:cstheme="majorBidi"/>
          <w:sz w:val="24"/>
          <w:szCs w:val="24"/>
        </w:rPr>
        <w:t> </w:t>
      </w:r>
    </w:p>
    <w:p w14:paraId="41BF3651" w14:textId="3CBE9765" w:rsidR="00094713" w:rsidRPr="00094713" w:rsidRDefault="00094713" w:rsidP="00EA6B2C">
      <w:pPr>
        <w:pStyle w:val="Caption"/>
        <w:keepNext/>
        <w:spacing w:line="480" w:lineRule="auto"/>
        <w:rPr>
          <w:i/>
          <w:iCs w:val="0"/>
        </w:rPr>
      </w:pPr>
      <w:bookmarkStart w:id="163" w:name="_Toc136701967"/>
      <w:r w:rsidRPr="00094713">
        <w:rPr>
          <w:b/>
          <w:bCs/>
        </w:rPr>
        <w:t>Table 4.1.</w:t>
      </w:r>
      <w:r>
        <w:t xml:space="preserve"> </w:t>
      </w:r>
      <w:r w:rsidRPr="00094713">
        <w:rPr>
          <w:i/>
          <w:iCs w:val="0"/>
        </w:rPr>
        <w:t>Demographics of participants</w:t>
      </w:r>
      <w:r w:rsidR="001E7B85" w:rsidRPr="00E7041A">
        <w:rPr>
          <w:i/>
          <w:iCs w:val="0"/>
          <w:color w:val="FFFFFF" w:themeColor="background1"/>
        </w:rPr>
        <w:fldChar w:fldCharType="begin"/>
      </w:r>
      <w:r w:rsidR="001E7B85" w:rsidRPr="00E7041A">
        <w:rPr>
          <w:i/>
          <w:iCs w:val="0"/>
          <w:color w:val="FFFFFF" w:themeColor="background1"/>
        </w:rPr>
        <w:instrText xml:space="preserve"> SEQ Table \* ARABIC </w:instrText>
      </w:r>
      <w:r w:rsidR="001E7B85" w:rsidRPr="00E7041A">
        <w:rPr>
          <w:i/>
          <w:iCs w:val="0"/>
          <w:color w:val="FFFFFF" w:themeColor="background1"/>
        </w:rPr>
        <w:fldChar w:fldCharType="separate"/>
      </w:r>
      <w:r w:rsidR="001E7B85" w:rsidRPr="00E7041A">
        <w:rPr>
          <w:i/>
          <w:iCs w:val="0"/>
          <w:noProof/>
          <w:color w:val="FFFFFF" w:themeColor="background1"/>
        </w:rPr>
        <w:t>13</w:t>
      </w:r>
      <w:bookmarkEnd w:id="163"/>
      <w:r w:rsidR="001E7B85" w:rsidRPr="00E7041A">
        <w:rPr>
          <w:i/>
          <w:iCs w:val="0"/>
          <w:color w:val="FFFFFF" w:themeColor="background1"/>
        </w:rPr>
        <w:fldChar w:fldCharType="end"/>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92"/>
      </w:tblGrid>
      <w:tr w:rsidR="00E403FF" w:rsidRPr="00EA6B2C" w14:paraId="2479E527" w14:textId="77777777" w:rsidTr="00EA6B2C">
        <w:trPr>
          <w:trHeight w:val="578"/>
        </w:trPr>
        <w:tc>
          <w:tcPr>
            <w:tcW w:w="6492" w:type="dxa"/>
            <w:tcBorders>
              <w:left w:val="nil"/>
              <w:right w:val="nil"/>
            </w:tcBorders>
          </w:tcPr>
          <w:p w14:paraId="44D46D82" w14:textId="57F165EE" w:rsidR="00E403FF" w:rsidRPr="00EA6B2C" w:rsidRDefault="00E403FF" w:rsidP="00EA6B2C">
            <w:pPr>
              <w:pStyle w:val="NoSpacing"/>
              <w:ind w:left="-5"/>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Characteristic </w:t>
            </w:r>
          </w:p>
        </w:tc>
      </w:tr>
    </w:tbl>
    <w:p w14:paraId="784A527D"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 xml:space="preserve">Age, N (%)                                                   </w:t>
      </w:r>
      <w:r w:rsidRPr="00EA6B2C">
        <w:rPr>
          <w:rFonts w:asciiTheme="majorBidi" w:eastAsia="Times New Roman" w:hAnsiTheme="majorBidi" w:cstheme="majorBidi"/>
          <w:i/>
          <w:iCs/>
          <w:sz w:val="24"/>
          <w:szCs w:val="24"/>
        </w:rPr>
        <w:t>M</w:t>
      </w:r>
      <w:r w:rsidRPr="00EA6B2C">
        <w:rPr>
          <w:rFonts w:asciiTheme="majorBidi" w:eastAsia="Times New Roman" w:hAnsiTheme="majorBidi" w:cstheme="majorBidi"/>
          <w:sz w:val="24"/>
          <w:szCs w:val="24"/>
        </w:rPr>
        <w:t xml:space="preserve">= 33.62, </w:t>
      </w:r>
      <w:r w:rsidRPr="00EA6B2C">
        <w:rPr>
          <w:rFonts w:asciiTheme="majorBidi" w:eastAsia="Times New Roman" w:hAnsiTheme="majorBidi" w:cstheme="majorBidi"/>
          <w:i/>
          <w:iCs/>
          <w:sz w:val="24"/>
          <w:szCs w:val="24"/>
        </w:rPr>
        <w:t>SD</w:t>
      </w:r>
      <w:r w:rsidRPr="00EA6B2C">
        <w:rPr>
          <w:rFonts w:asciiTheme="majorBidi" w:eastAsia="Times New Roman" w:hAnsiTheme="majorBidi" w:cstheme="majorBidi"/>
          <w:sz w:val="24"/>
          <w:szCs w:val="24"/>
        </w:rPr>
        <w:t>= 14.41</w:t>
      </w:r>
    </w:p>
    <w:p w14:paraId="564B701B"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18-24                                                             100 (25.1%)</w:t>
      </w:r>
    </w:p>
    <w:p w14:paraId="2718AED3"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25-34                                                              95 (23.8%)</w:t>
      </w:r>
    </w:p>
    <w:p w14:paraId="78F7A785"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35-44                                                              84 (21.1%)</w:t>
      </w:r>
    </w:p>
    <w:p w14:paraId="4FE29579"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45-54                                                              55 (13.8%)</w:t>
      </w:r>
    </w:p>
    <w:p w14:paraId="428D1C0C"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55-64                                                              45(11.3%)</w:t>
      </w:r>
    </w:p>
    <w:p w14:paraId="3A79D113"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65-74                                                              15 (3.8)</w:t>
      </w:r>
    </w:p>
    <w:p w14:paraId="6E56A223"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75+                                                                  5 (1.3)</w:t>
      </w:r>
    </w:p>
    <w:p w14:paraId="59E48F26" w14:textId="77777777" w:rsidR="00716915" w:rsidRPr="00EA6B2C" w:rsidRDefault="00716915" w:rsidP="00EA6B2C">
      <w:pPr>
        <w:pStyle w:val="NoSpacing"/>
        <w:rPr>
          <w:rFonts w:asciiTheme="majorBidi" w:eastAsia="Times New Roman" w:hAnsiTheme="majorBidi" w:cstheme="majorBidi"/>
          <w:sz w:val="24"/>
          <w:szCs w:val="24"/>
        </w:rPr>
      </w:pPr>
    </w:p>
    <w:p w14:paraId="0C97098F" w14:textId="24BF4C73"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Gender, N (%)                                             </w:t>
      </w:r>
    </w:p>
    <w:p w14:paraId="19567BB5"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Male                                                                162 (40.6%)</w:t>
      </w:r>
    </w:p>
    <w:p w14:paraId="25D4908B"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Female                                                             234 (58.6%)</w:t>
      </w:r>
    </w:p>
    <w:p w14:paraId="66B9EA67"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Other                                                               3 (.8%)</w:t>
      </w:r>
    </w:p>
    <w:p w14:paraId="127EF7B3" w14:textId="77777777" w:rsidR="00716915" w:rsidRPr="00EA6B2C" w:rsidRDefault="00716915" w:rsidP="00EA6B2C">
      <w:pPr>
        <w:pStyle w:val="NoSpacing"/>
        <w:tabs>
          <w:tab w:val="center" w:pos="4513"/>
        </w:tabs>
        <w:rPr>
          <w:rFonts w:asciiTheme="majorBidi" w:eastAsia="Times New Roman" w:hAnsiTheme="majorBidi" w:cstheme="majorBidi"/>
          <w:sz w:val="24"/>
          <w:szCs w:val="24"/>
        </w:rPr>
      </w:pPr>
    </w:p>
    <w:p w14:paraId="05625D52" w14:textId="3828DBA4" w:rsidR="00F079CE" w:rsidRPr="00EA6B2C" w:rsidRDefault="00F079CE" w:rsidP="00EA6B2C">
      <w:pPr>
        <w:pStyle w:val="NoSpacing"/>
        <w:tabs>
          <w:tab w:val="center" w:pos="4513"/>
        </w:tabs>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ASRS level, N</w:t>
      </w:r>
      <w:r w:rsidRPr="00EA6B2C">
        <w:rPr>
          <w:rFonts w:asciiTheme="majorBidi" w:eastAsia="Times New Roman" w:hAnsiTheme="majorBidi" w:cstheme="majorBidi"/>
          <w:sz w:val="24"/>
          <w:szCs w:val="24"/>
        </w:rPr>
        <w:tab/>
      </w:r>
    </w:p>
    <w:p w14:paraId="29A2B57C" w14:textId="77777777" w:rsidR="00F079CE" w:rsidRPr="00EA6B2C" w:rsidRDefault="00F079CE" w:rsidP="00EA6B2C">
      <w:pPr>
        <w:pStyle w:val="NoSpacing"/>
        <w:tabs>
          <w:tab w:val="center" w:pos="4513"/>
        </w:tabs>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Low</w:t>
      </w:r>
      <w:r w:rsidRPr="00EA6B2C">
        <w:rPr>
          <w:rStyle w:val="normaltextrun"/>
          <w:rFonts w:asciiTheme="majorBidi" w:hAnsiTheme="majorBidi" w:cstheme="majorBidi"/>
          <w:sz w:val="24"/>
          <w:szCs w:val="24"/>
        </w:rPr>
        <w:t xml:space="preserve"> level</w:t>
      </w:r>
      <w:r w:rsidRPr="00EA6B2C">
        <w:rPr>
          <w:rFonts w:asciiTheme="majorBidi" w:eastAsia="Times New Roman" w:hAnsiTheme="majorBidi" w:cstheme="majorBidi"/>
          <w:sz w:val="24"/>
          <w:szCs w:val="24"/>
        </w:rPr>
        <w:tab/>
        <w:t>226</w:t>
      </w:r>
    </w:p>
    <w:p w14:paraId="62190D58" w14:textId="77777777" w:rsidR="00F079CE" w:rsidRPr="00EA6B2C" w:rsidRDefault="00F079CE" w:rsidP="00EA6B2C">
      <w:pPr>
        <w:pStyle w:val="NoSpacing"/>
        <w:tabs>
          <w:tab w:val="center" w:pos="4513"/>
        </w:tabs>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High </w:t>
      </w:r>
      <w:r w:rsidRPr="00EA6B2C">
        <w:rPr>
          <w:rStyle w:val="normaltextrun"/>
          <w:rFonts w:asciiTheme="majorBidi" w:hAnsiTheme="majorBidi" w:cstheme="majorBidi"/>
          <w:sz w:val="24"/>
          <w:szCs w:val="24"/>
        </w:rPr>
        <w:t>level</w:t>
      </w:r>
      <w:r w:rsidRPr="00EA6B2C">
        <w:rPr>
          <w:rFonts w:asciiTheme="majorBidi" w:eastAsia="Times New Roman" w:hAnsiTheme="majorBidi" w:cstheme="majorBidi"/>
          <w:sz w:val="24"/>
          <w:szCs w:val="24"/>
        </w:rPr>
        <w:tab/>
        <w:t>105</w:t>
      </w:r>
    </w:p>
    <w:p w14:paraId="7621C4C1" w14:textId="77777777" w:rsidR="00F079CE" w:rsidRPr="00EA6B2C" w:rsidRDefault="00F079CE" w:rsidP="00EA6B2C">
      <w:pPr>
        <w:pStyle w:val="NoSpacing"/>
        <w:tabs>
          <w:tab w:val="center" w:pos="4513"/>
        </w:tabs>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Moderate </w:t>
      </w:r>
      <w:r w:rsidRPr="00EA6B2C">
        <w:rPr>
          <w:rStyle w:val="normaltextrun"/>
          <w:rFonts w:asciiTheme="majorBidi" w:hAnsiTheme="majorBidi" w:cstheme="majorBidi"/>
          <w:sz w:val="24"/>
          <w:szCs w:val="24"/>
        </w:rPr>
        <w:t>level</w:t>
      </w:r>
      <w:r w:rsidRPr="00EA6B2C">
        <w:rPr>
          <w:rFonts w:asciiTheme="majorBidi" w:eastAsia="Times New Roman" w:hAnsiTheme="majorBidi" w:cstheme="majorBidi"/>
          <w:sz w:val="24"/>
          <w:szCs w:val="24"/>
        </w:rPr>
        <w:tab/>
        <w:t>68</w:t>
      </w:r>
    </w:p>
    <w:p w14:paraId="08860D83" w14:textId="77777777" w:rsidR="00F079CE" w:rsidRPr="00EA6B2C" w:rsidRDefault="00F079CE" w:rsidP="00EA6B2C">
      <w:pPr>
        <w:pStyle w:val="NoSpacing"/>
        <w:tabs>
          <w:tab w:val="center" w:pos="4513"/>
        </w:tabs>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Diagnosed with ADHD </w:t>
      </w:r>
      <w:r w:rsidRPr="00EA6B2C">
        <w:rPr>
          <w:rFonts w:asciiTheme="majorBidi" w:eastAsia="Times New Roman" w:hAnsiTheme="majorBidi" w:cstheme="majorBidi"/>
          <w:sz w:val="24"/>
          <w:szCs w:val="24"/>
        </w:rPr>
        <w:tab/>
        <w:t>6</w:t>
      </w:r>
    </w:p>
    <w:p w14:paraId="19FA896D" w14:textId="77777777" w:rsidR="00716915" w:rsidRPr="00EA6B2C" w:rsidRDefault="00716915" w:rsidP="00EA6B2C">
      <w:pPr>
        <w:pStyle w:val="NoSpacing"/>
        <w:rPr>
          <w:rFonts w:asciiTheme="majorBidi" w:eastAsia="Times New Roman" w:hAnsiTheme="majorBidi" w:cstheme="majorBidi"/>
          <w:sz w:val="24"/>
          <w:szCs w:val="24"/>
        </w:rPr>
      </w:pPr>
    </w:p>
    <w:p w14:paraId="19C11590" w14:textId="140B8BB0"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 xml:space="preserve">Ethnicity, N (%)                                             </w:t>
      </w:r>
    </w:p>
    <w:p w14:paraId="1F64E6EB"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White                                                                349 (87.5%)</w:t>
      </w:r>
    </w:p>
    <w:p w14:paraId="7CFB8249"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Black / African / Caribbean / Black British      11 (2.8%)</w:t>
      </w:r>
    </w:p>
    <w:p w14:paraId="57C21E35"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Mixed / Multiple ethnic groups                         16 (4.0%)</w:t>
      </w:r>
    </w:p>
    <w:p w14:paraId="4D0DC27A"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Asian / Asian British                                         19 (4.8%)</w:t>
      </w:r>
    </w:p>
    <w:p w14:paraId="23EA9964"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Arab                                                                   1 (.3%)</w:t>
      </w:r>
    </w:p>
    <w:p w14:paraId="7A0B4759" w14:textId="77777777" w:rsidR="00F079CE" w:rsidRPr="00EA6B2C" w:rsidRDefault="00F079CE" w:rsidP="00EA6B2C">
      <w:pPr>
        <w:pStyle w:val="NoSpacing"/>
        <w:rPr>
          <w:rFonts w:asciiTheme="majorBidi" w:eastAsia="Times New Roman" w:hAnsiTheme="majorBidi" w:cstheme="majorBidi"/>
          <w:sz w:val="24"/>
          <w:szCs w:val="24"/>
        </w:rPr>
      </w:pPr>
      <w:r w:rsidRPr="00EA6B2C">
        <w:rPr>
          <w:rFonts w:asciiTheme="majorBidi" w:eastAsia="Times New Roman" w:hAnsiTheme="majorBidi" w:cstheme="majorBidi"/>
          <w:sz w:val="24"/>
          <w:szCs w:val="24"/>
        </w:rPr>
        <w:t>Other                                                                 3 (.8%)</w:t>
      </w:r>
    </w:p>
    <w:p w14:paraId="1DBD201D" w14:textId="77777777" w:rsidR="00F079CE" w:rsidRPr="00716915" w:rsidRDefault="00F079CE" w:rsidP="00716915">
      <w:pPr>
        <w:pStyle w:val="NoSpacing"/>
        <w:rPr>
          <w:rFonts w:asciiTheme="majorBidi" w:eastAsia="Times New Roman" w:hAnsiTheme="majorBidi" w:cstheme="majorBidi"/>
          <w:b/>
          <w:bCs/>
          <w:sz w:val="21"/>
          <w:szCs w:val="21"/>
        </w:rPr>
      </w:pPr>
    </w:p>
    <w:p w14:paraId="7B85B8E5" w14:textId="77777777" w:rsidR="00F079CE" w:rsidRPr="00EA6B2C" w:rsidRDefault="00F079CE" w:rsidP="00716915">
      <w:pPr>
        <w:pStyle w:val="NoSpacing"/>
        <w:rPr>
          <w:rFonts w:asciiTheme="majorBidi" w:eastAsia="Times New Roman" w:hAnsiTheme="majorBidi" w:cstheme="majorBidi"/>
          <w:sz w:val="20"/>
          <w:szCs w:val="20"/>
        </w:rPr>
      </w:pPr>
      <w:r w:rsidRPr="00EA6B2C">
        <w:rPr>
          <w:rFonts w:asciiTheme="majorBidi" w:eastAsia="Times New Roman" w:hAnsiTheme="majorBidi" w:cstheme="majorBidi"/>
          <w:b/>
          <w:bCs/>
          <w:sz w:val="20"/>
          <w:szCs w:val="20"/>
        </w:rPr>
        <w:t>Note</w:t>
      </w:r>
      <w:r w:rsidRPr="00EA6B2C">
        <w:rPr>
          <w:rFonts w:asciiTheme="majorBidi" w:eastAsia="Times New Roman" w:hAnsiTheme="majorBidi" w:cstheme="majorBidi"/>
          <w:sz w:val="20"/>
          <w:szCs w:val="20"/>
        </w:rPr>
        <w:t>. N = 399</w:t>
      </w:r>
    </w:p>
    <w:p w14:paraId="54132A84" w14:textId="77777777" w:rsidR="00F079CE" w:rsidRPr="005B01EC" w:rsidRDefault="00F079CE" w:rsidP="00F079CE">
      <w:pPr>
        <w:pStyle w:val="NoSpacing"/>
        <w:rPr>
          <w:rFonts w:asciiTheme="majorBidi" w:eastAsia="Times New Roman" w:hAnsiTheme="majorBidi" w:cstheme="majorBidi"/>
          <w:sz w:val="24"/>
          <w:szCs w:val="24"/>
        </w:rPr>
      </w:pPr>
    </w:p>
    <w:p w14:paraId="7E52F792" w14:textId="01A96A4C" w:rsidR="00F079CE" w:rsidRPr="00480772" w:rsidRDefault="00F079CE" w:rsidP="00C14585">
      <w:pPr>
        <w:spacing w:line="480" w:lineRule="auto"/>
        <w:ind w:firstLine="720"/>
        <w:rPr>
          <w:rFonts w:asciiTheme="majorBidi" w:eastAsia="Times New Roman" w:hAnsiTheme="majorBidi" w:cstheme="majorBidi"/>
          <w:sz w:val="24"/>
          <w:szCs w:val="24"/>
          <w:lang w:val="en-US"/>
        </w:rPr>
      </w:pPr>
      <w:r w:rsidRPr="00480772">
        <w:rPr>
          <w:rFonts w:asciiTheme="majorBidi" w:hAnsiTheme="majorBidi" w:cstheme="majorBidi"/>
          <w:sz w:val="24"/>
          <w:szCs w:val="24"/>
        </w:rPr>
        <w:t xml:space="preserve">In addition to the 6 participants who had been diagnosed with ADHD, 64 participants </w:t>
      </w:r>
      <w:r w:rsidRPr="00480772">
        <w:rPr>
          <w:rFonts w:asciiTheme="majorBidi" w:eastAsia="Times New Roman" w:hAnsiTheme="majorBidi" w:cstheme="majorBidi"/>
          <w:sz w:val="24"/>
          <w:szCs w:val="24"/>
          <w:lang w:val="en-US"/>
        </w:rPr>
        <w:t xml:space="preserve">were previously diagnosed with other major mental illnesses, and </w:t>
      </w:r>
      <w:r w:rsidRPr="00480772">
        <w:rPr>
          <w:rFonts w:asciiTheme="majorBidi" w:hAnsiTheme="majorBidi" w:cstheme="majorBidi"/>
          <w:sz w:val="24"/>
          <w:szCs w:val="24"/>
          <w:lang w:val="en-US"/>
        </w:rPr>
        <w:t xml:space="preserve">21 </w:t>
      </w:r>
      <w:r w:rsidRPr="00480772">
        <w:rPr>
          <w:rFonts w:asciiTheme="majorBidi" w:hAnsiTheme="majorBidi" w:cstheme="majorBidi"/>
          <w:sz w:val="24"/>
          <w:szCs w:val="24"/>
        </w:rPr>
        <w:t xml:space="preserve">participants </w:t>
      </w:r>
      <w:r w:rsidR="00D735B2" w:rsidRPr="00480772">
        <w:rPr>
          <w:rFonts w:asciiTheme="majorBidi" w:hAnsiTheme="majorBidi" w:cstheme="majorBidi"/>
          <w:sz w:val="24"/>
          <w:szCs w:val="24"/>
        </w:rPr>
        <w:t xml:space="preserve">had been </w:t>
      </w:r>
      <w:r w:rsidRPr="00480772">
        <w:rPr>
          <w:rFonts w:asciiTheme="majorBidi" w:hAnsiTheme="majorBidi" w:cstheme="majorBidi"/>
          <w:sz w:val="24"/>
          <w:szCs w:val="24"/>
        </w:rPr>
        <w:t xml:space="preserve">diagnosed with </w:t>
      </w:r>
      <w:r w:rsidRPr="00480772">
        <w:rPr>
          <w:rFonts w:asciiTheme="majorBidi" w:eastAsia="Times New Roman" w:hAnsiTheme="majorBidi" w:cstheme="majorBidi"/>
          <w:sz w:val="24"/>
          <w:szCs w:val="24"/>
        </w:rPr>
        <w:t>ASD or dyslexia</w:t>
      </w:r>
      <w:r w:rsidRPr="00480772">
        <w:rPr>
          <w:rFonts w:asciiTheme="majorBidi" w:hAnsiTheme="majorBidi" w:cstheme="majorBidi"/>
          <w:sz w:val="24"/>
          <w:szCs w:val="24"/>
        </w:rPr>
        <w:t>. Disclosure of mental illness</w:t>
      </w:r>
      <w:r w:rsidRPr="00480772">
        <w:rPr>
          <w:rFonts w:asciiTheme="majorBidi" w:eastAsia="Times New Roman" w:hAnsiTheme="majorBidi" w:cstheme="majorBidi"/>
          <w:sz w:val="24"/>
          <w:szCs w:val="24"/>
          <w:lang w:val="en-US"/>
        </w:rPr>
        <w:t xml:space="preserve"> reported in detail on Table </w:t>
      </w:r>
      <w:r w:rsidR="00716915" w:rsidRPr="00480772">
        <w:rPr>
          <w:rFonts w:asciiTheme="majorBidi" w:eastAsia="Times New Roman" w:hAnsiTheme="majorBidi" w:cstheme="majorBidi"/>
          <w:sz w:val="24"/>
          <w:szCs w:val="24"/>
          <w:lang w:val="en-US"/>
        </w:rPr>
        <w:t>4.</w:t>
      </w:r>
      <w:r w:rsidRPr="00480772">
        <w:rPr>
          <w:rFonts w:asciiTheme="majorBidi" w:hAnsiTheme="majorBidi" w:cstheme="majorBidi"/>
          <w:sz w:val="24"/>
          <w:szCs w:val="24"/>
        </w:rPr>
        <w:t>2</w:t>
      </w:r>
      <w:r w:rsidRPr="00480772">
        <w:rPr>
          <w:rFonts w:asciiTheme="majorBidi" w:eastAsia="Times New Roman" w:hAnsiTheme="majorBidi" w:cstheme="majorBidi"/>
          <w:sz w:val="24"/>
          <w:szCs w:val="24"/>
          <w:lang w:val="en-US"/>
        </w:rPr>
        <w:t>.</w:t>
      </w:r>
    </w:p>
    <w:p w14:paraId="68AEB9D4" w14:textId="6C0E51A9" w:rsidR="00E403FF" w:rsidRPr="00E403FF" w:rsidRDefault="00E403FF" w:rsidP="00EA6B2C">
      <w:pPr>
        <w:pStyle w:val="Caption"/>
        <w:keepNext/>
        <w:spacing w:line="480" w:lineRule="auto"/>
        <w:rPr>
          <w:i/>
          <w:iCs w:val="0"/>
        </w:rPr>
      </w:pPr>
      <w:bookmarkStart w:id="164" w:name="_Toc136701968"/>
      <w:r w:rsidRPr="00E403FF">
        <w:rPr>
          <w:b/>
          <w:bCs/>
        </w:rPr>
        <w:t>Table 4.2.</w:t>
      </w:r>
      <w:r>
        <w:t xml:space="preserve"> </w:t>
      </w:r>
      <w:r w:rsidRPr="00E403FF">
        <w:rPr>
          <w:i/>
          <w:iCs w:val="0"/>
        </w:rPr>
        <w:t>Disclosure of mental illness</w:t>
      </w:r>
      <w:r w:rsidR="001E7B85" w:rsidRPr="00E7041A">
        <w:rPr>
          <w:i/>
          <w:iCs w:val="0"/>
          <w:color w:val="FFFFFF" w:themeColor="background1"/>
        </w:rPr>
        <w:fldChar w:fldCharType="begin"/>
      </w:r>
      <w:r w:rsidR="001E7B85" w:rsidRPr="00E7041A">
        <w:rPr>
          <w:i/>
          <w:iCs w:val="0"/>
          <w:color w:val="FFFFFF" w:themeColor="background1"/>
        </w:rPr>
        <w:instrText xml:space="preserve"> SEQ Table \* ARABIC </w:instrText>
      </w:r>
      <w:r w:rsidR="001E7B85" w:rsidRPr="00E7041A">
        <w:rPr>
          <w:i/>
          <w:iCs w:val="0"/>
          <w:color w:val="FFFFFF" w:themeColor="background1"/>
        </w:rPr>
        <w:fldChar w:fldCharType="separate"/>
      </w:r>
      <w:r w:rsidR="001E7B85" w:rsidRPr="00E7041A">
        <w:rPr>
          <w:i/>
          <w:iCs w:val="0"/>
          <w:noProof/>
          <w:color w:val="FFFFFF" w:themeColor="background1"/>
        </w:rPr>
        <w:t>14</w:t>
      </w:r>
      <w:bookmarkEnd w:id="164"/>
      <w:r w:rsidR="001E7B85" w:rsidRPr="00E7041A">
        <w:rPr>
          <w:i/>
          <w:iCs w:val="0"/>
          <w:color w:val="FFFFFF" w:themeColor="background1"/>
        </w:rPr>
        <w:fldChar w:fldCharType="end"/>
      </w:r>
    </w:p>
    <w:tbl>
      <w:tblPr>
        <w:tblStyle w:val="LightShading-Accent12"/>
        <w:tblW w:w="0" w:type="auto"/>
        <w:tblLook w:val="04A0" w:firstRow="1" w:lastRow="0" w:firstColumn="1" w:lastColumn="0" w:noHBand="0" w:noVBand="1"/>
      </w:tblPr>
      <w:tblGrid>
        <w:gridCol w:w="2026"/>
        <w:gridCol w:w="1534"/>
        <w:gridCol w:w="1740"/>
        <w:gridCol w:w="2106"/>
        <w:gridCol w:w="1567"/>
      </w:tblGrid>
      <w:tr w:rsidR="00F5298C" w:rsidRPr="00F5298C" w14:paraId="2C7F5B92" w14:textId="77777777" w:rsidTr="00F5298C">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26" w:type="dxa"/>
            <w:tcBorders>
              <w:top w:val="single" w:sz="4" w:space="0" w:color="000000"/>
              <w:bottom w:val="single" w:sz="4" w:space="0" w:color="000000"/>
            </w:tcBorders>
            <w:shd w:val="clear" w:color="auto" w:fill="auto"/>
            <w:hideMark/>
          </w:tcPr>
          <w:p w14:paraId="5B28798B" w14:textId="77777777" w:rsidR="00F079CE" w:rsidRPr="00F5298C" w:rsidRDefault="00F079CE" w:rsidP="00716915">
            <w:pPr>
              <w:pStyle w:val="NoSpacing"/>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 </w:t>
            </w:r>
          </w:p>
        </w:tc>
        <w:tc>
          <w:tcPr>
            <w:tcW w:w="1534" w:type="dxa"/>
            <w:tcBorders>
              <w:top w:val="single" w:sz="4" w:space="0" w:color="auto"/>
              <w:bottom w:val="single" w:sz="4" w:space="0" w:color="auto"/>
            </w:tcBorders>
            <w:shd w:val="clear" w:color="auto" w:fill="auto"/>
            <w:hideMark/>
          </w:tcPr>
          <w:p w14:paraId="3ACBBBD6" w14:textId="77777777" w:rsidR="00F079CE" w:rsidRPr="00F5298C" w:rsidRDefault="00F079CE" w:rsidP="00716915">
            <w:pPr>
              <w:pStyle w:val="NoSpacing"/>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ASD </w:t>
            </w:r>
          </w:p>
        </w:tc>
        <w:tc>
          <w:tcPr>
            <w:tcW w:w="1740" w:type="dxa"/>
            <w:tcBorders>
              <w:top w:val="single" w:sz="4" w:space="0" w:color="auto"/>
              <w:bottom w:val="single" w:sz="4" w:space="0" w:color="auto"/>
            </w:tcBorders>
            <w:shd w:val="clear" w:color="auto" w:fill="auto"/>
            <w:hideMark/>
          </w:tcPr>
          <w:p w14:paraId="34F1E1A0" w14:textId="77777777" w:rsidR="00F079CE" w:rsidRPr="00F5298C" w:rsidRDefault="00F079CE" w:rsidP="00716915">
            <w:pPr>
              <w:pStyle w:val="NoSpacing"/>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Dyslexia </w:t>
            </w:r>
          </w:p>
        </w:tc>
        <w:tc>
          <w:tcPr>
            <w:tcW w:w="2106" w:type="dxa"/>
            <w:tcBorders>
              <w:top w:val="single" w:sz="4" w:space="0" w:color="auto"/>
              <w:bottom w:val="single" w:sz="4" w:space="0" w:color="auto"/>
            </w:tcBorders>
            <w:shd w:val="clear" w:color="auto" w:fill="auto"/>
            <w:hideMark/>
          </w:tcPr>
          <w:p w14:paraId="3E698BA5" w14:textId="77777777" w:rsidR="00F079CE" w:rsidRPr="00F5298C" w:rsidRDefault="00F079CE" w:rsidP="00716915">
            <w:pPr>
              <w:pStyle w:val="NoSpacing"/>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Mental disorder </w:t>
            </w:r>
          </w:p>
        </w:tc>
        <w:tc>
          <w:tcPr>
            <w:tcW w:w="1567" w:type="dxa"/>
            <w:tcBorders>
              <w:top w:val="single" w:sz="4" w:space="0" w:color="auto"/>
              <w:bottom w:val="single" w:sz="4" w:space="0" w:color="auto"/>
            </w:tcBorders>
            <w:shd w:val="clear" w:color="auto" w:fill="auto"/>
            <w:hideMark/>
          </w:tcPr>
          <w:p w14:paraId="721F0E95" w14:textId="77777777" w:rsidR="00F079CE" w:rsidRPr="00F5298C" w:rsidRDefault="00F079CE" w:rsidP="00716915">
            <w:pPr>
              <w:pStyle w:val="NoSpacing"/>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Medication </w:t>
            </w:r>
          </w:p>
        </w:tc>
      </w:tr>
      <w:tr w:rsidR="00F5298C" w:rsidRPr="00F5298C" w14:paraId="4CED8BD2" w14:textId="77777777" w:rsidTr="00F5298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26" w:type="dxa"/>
            <w:tcBorders>
              <w:top w:val="single" w:sz="4" w:space="0" w:color="000000"/>
            </w:tcBorders>
            <w:shd w:val="clear" w:color="auto" w:fill="auto"/>
            <w:hideMark/>
          </w:tcPr>
          <w:p w14:paraId="2CE8CA2E" w14:textId="77777777" w:rsidR="00F079CE" w:rsidRPr="00F5298C" w:rsidRDefault="00F079CE" w:rsidP="00716915">
            <w:pPr>
              <w:pStyle w:val="NoSpacing"/>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lastRenderedPageBreak/>
              <w:t>Yes </w:t>
            </w:r>
          </w:p>
        </w:tc>
        <w:tc>
          <w:tcPr>
            <w:tcW w:w="1534" w:type="dxa"/>
            <w:tcBorders>
              <w:top w:val="single" w:sz="4" w:space="0" w:color="auto"/>
            </w:tcBorders>
            <w:shd w:val="clear" w:color="auto" w:fill="auto"/>
            <w:hideMark/>
          </w:tcPr>
          <w:p w14:paraId="79A10DE4"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5 (1.3%) </w:t>
            </w:r>
          </w:p>
        </w:tc>
        <w:tc>
          <w:tcPr>
            <w:tcW w:w="1740" w:type="dxa"/>
            <w:tcBorders>
              <w:top w:val="single" w:sz="4" w:space="0" w:color="auto"/>
            </w:tcBorders>
            <w:shd w:val="clear" w:color="auto" w:fill="auto"/>
            <w:hideMark/>
          </w:tcPr>
          <w:p w14:paraId="329ED319"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11 (2.8%) </w:t>
            </w:r>
          </w:p>
        </w:tc>
        <w:tc>
          <w:tcPr>
            <w:tcW w:w="2106" w:type="dxa"/>
            <w:tcBorders>
              <w:top w:val="single" w:sz="4" w:space="0" w:color="auto"/>
            </w:tcBorders>
            <w:shd w:val="clear" w:color="auto" w:fill="auto"/>
            <w:hideMark/>
          </w:tcPr>
          <w:p w14:paraId="121535E2"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59 (14.8%) </w:t>
            </w:r>
          </w:p>
        </w:tc>
        <w:tc>
          <w:tcPr>
            <w:tcW w:w="1567" w:type="dxa"/>
            <w:tcBorders>
              <w:top w:val="single" w:sz="4" w:space="0" w:color="auto"/>
            </w:tcBorders>
            <w:shd w:val="clear" w:color="auto" w:fill="auto"/>
            <w:hideMark/>
          </w:tcPr>
          <w:p w14:paraId="52C0E3BC"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20 (5.0%) </w:t>
            </w:r>
          </w:p>
        </w:tc>
      </w:tr>
      <w:tr w:rsidR="00F5298C" w:rsidRPr="00F5298C" w14:paraId="47C2CEF0" w14:textId="77777777" w:rsidTr="00F5298C">
        <w:trPr>
          <w:trHeight w:val="337"/>
        </w:trPr>
        <w:tc>
          <w:tcPr>
            <w:cnfStyle w:val="001000000000" w:firstRow="0" w:lastRow="0" w:firstColumn="1" w:lastColumn="0" w:oddVBand="0" w:evenVBand="0" w:oddHBand="0" w:evenHBand="0" w:firstRowFirstColumn="0" w:firstRowLastColumn="0" w:lastRowFirstColumn="0" w:lastRowLastColumn="0"/>
            <w:tcW w:w="2026" w:type="dxa"/>
            <w:shd w:val="clear" w:color="auto" w:fill="auto"/>
            <w:hideMark/>
          </w:tcPr>
          <w:p w14:paraId="5019E00A" w14:textId="77777777" w:rsidR="00F079CE" w:rsidRPr="00F5298C" w:rsidRDefault="00F079CE" w:rsidP="00716915">
            <w:pPr>
              <w:pStyle w:val="NoSpacing"/>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Prefer not to say </w:t>
            </w:r>
          </w:p>
        </w:tc>
        <w:tc>
          <w:tcPr>
            <w:tcW w:w="1534" w:type="dxa"/>
            <w:shd w:val="clear" w:color="auto" w:fill="auto"/>
            <w:hideMark/>
          </w:tcPr>
          <w:p w14:paraId="0BB4B6EE"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4 (1.0%) </w:t>
            </w:r>
          </w:p>
        </w:tc>
        <w:tc>
          <w:tcPr>
            <w:tcW w:w="1740" w:type="dxa"/>
            <w:shd w:val="clear" w:color="auto" w:fill="auto"/>
            <w:hideMark/>
          </w:tcPr>
          <w:p w14:paraId="2EDA6D07"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1 (.3%) </w:t>
            </w:r>
          </w:p>
        </w:tc>
        <w:tc>
          <w:tcPr>
            <w:tcW w:w="2106" w:type="dxa"/>
            <w:shd w:val="clear" w:color="auto" w:fill="auto"/>
            <w:hideMark/>
          </w:tcPr>
          <w:p w14:paraId="0C957199"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5 (1.3%) </w:t>
            </w:r>
          </w:p>
        </w:tc>
        <w:tc>
          <w:tcPr>
            <w:tcW w:w="1567" w:type="dxa"/>
            <w:shd w:val="clear" w:color="auto" w:fill="auto"/>
            <w:hideMark/>
          </w:tcPr>
          <w:p w14:paraId="5C33BC11"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 1 (.3%) </w:t>
            </w:r>
          </w:p>
        </w:tc>
      </w:tr>
      <w:tr w:rsidR="00F5298C" w:rsidRPr="00F5298C" w14:paraId="1FD76642" w14:textId="77777777" w:rsidTr="00F5298C">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26" w:type="dxa"/>
            <w:shd w:val="clear" w:color="auto" w:fill="auto"/>
            <w:hideMark/>
          </w:tcPr>
          <w:p w14:paraId="1789A335" w14:textId="77777777" w:rsidR="00F079CE" w:rsidRPr="00F5298C" w:rsidRDefault="00F079CE" w:rsidP="00716915">
            <w:pPr>
              <w:pStyle w:val="NoSpacing"/>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No </w:t>
            </w:r>
          </w:p>
        </w:tc>
        <w:tc>
          <w:tcPr>
            <w:tcW w:w="1534" w:type="dxa"/>
            <w:shd w:val="clear" w:color="auto" w:fill="auto"/>
            <w:hideMark/>
          </w:tcPr>
          <w:p w14:paraId="1646EFD0"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390 (97.7%) </w:t>
            </w:r>
          </w:p>
        </w:tc>
        <w:tc>
          <w:tcPr>
            <w:tcW w:w="1740" w:type="dxa"/>
            <w:shd w:val="clear" w:color="auto" w:fill="auto"/>
            <w:hideMark/>
          </w:tcPr>
          <w:p w14:paraId="3A6AC3F2"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387 (97.0%) </w:t>
            </w:r>
          </w:p>
        </w:tc>
        <w:tc>
          <w:tcPr>
            <w:tcW w:w="2106" w:type="dxa"/>
            <w:shd w:val="clear" w:color="auto" w:fill="auto"/>
            <w:hideMark/>
          </w:tcPr>
          <w:p w14:paraId="2CEBFC66"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335 (84.0%) </w:t>
            </w:r>
          </w:p>
        </w:tc>
        <w:tc>
          <w:tcPr>
            <w:tcW w:w="1567" w:type="dxa"/>
            <w:shd w:val="clear" w:color="auto" w:fill="auto"/>
            <w:hideMark/>
          </w:tcPr>
          <w:p w14:paraId="743E9497" w14:textId="77777777" w:rsidR="00F079CE" w:rsidRPr="00F5298C" w:rsidRDefault="00F079CE" w:rsidP="00716915">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378 (94.7%) </w:t>
            </w:r>
          </w:p>
        </w:tc>
      </w:tr>
      <w:tr w:rsidR="00F5298C" w:rsidRPr="00F5298C" w14:paraId="26BBC5FB" w14:textId="77777777" w:rsidTr="00F5298C">
        <w:trPr>
          <w:trHeight w:val="337"/>
        </w:trPr>
        <w:tc>
          <w:tcPr>
            <w:cnfStyle w:val="001000000000" w:firstRow="0" w:lastRow="0" w:firstColumn="1" w:lastColumn="0" w:oddVBand="0" w:evenVBand="0" w:oddHBand="0" w:evenHBand="0" w:firstRowFirstColumn="0" w:firstRowLastColumn="0" w:lastRowFirstColumn="0" w:lastRowLastColumn="0"/>
            <w:tcW w:w="2026" w:type="dxa"/>
            <w:shd w:val="clear" w:color="auto" w:fill="auto"/>
            <w:hideMark/>
          </w:tcPr>
          <w:p w14:paraId="257AC021" w14:textId="77777777" w:rsidR="00F079CE" w:rsidRPr="00F5298C" w:rsidRDefault="00F079CE" w:rsidP="00716915">
            <w:pPr>
              <w:pStyle w:val="NoSpacing"/>
              <w:rPr>
                <w:rFonts w:asciiTheme="majorBidi" w:eastAsia="Times New Roman" w:hAnsiTheme="majorBidi" w:cstheme="majorBidi"/>
                <w:b w:val="0"/>
                <w:bCs w:val="0"/>
                <w:color w:val="auto"/>
                <w:sz w:val="24"/>
                <w:szCs w:val="24"/>
              </w:rPr>
            </w:pPr>
            <w:r w:rsidRPr="00F5298C">
              <w:rPr>
                <w:rFonts w:asciiTheme="majorBidi" w:eastAsia="Times New Roman" w:hAnsiTheme="majorBidi" w:cstheme="majorBidi"/>
                <w:b w:val="0"/>
                <w:bCs w:val="0"/>
                <w:color w:val="auto"/>
                <w:sz w:val="24"/>
                <w:szCs w:val="24"/>
              </w:rPr>
              <w:t>Total </w:t>
            </w:r>
          </w:p>
        </w:tc>
        <w:tc>
          <w:tcPr>
            <w:tcW w:w="1534" w:type="dxa"/>
            <w:tcBorders>
              <w:bottom w:val="single" w:sz="4" w:space="0" w:color="auto"/>
            </w:tcBorders>
            <w:shd w:val="clear" w:color="auto" w:fill="auto"/>
            <w:hideMark/>
          </w:tcPr>
          <w:p w14:paraId="712976C5"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399 (100 %) </w:t>
            </w:r>
          </w:p>
        </w:tc>
        <w:tc>
          <w:tcPr>
            <w:tcW w:w="1740" w:type="dxa"/>
            <w:tcBorders>
              <w:bottom w:val="single" w:sz="4" w:space="0" w:color="auto"/>
            </w:tcBorders>
            <w:shd w:val="clear" w:color="auto" w:fill="auto"/>
            <w:hideMark/>
          </w:tcPr>
          <w:p w14:paraId="5EBE5A07"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399 (100 %) </w:t>
            </w:r>
          </w:p>
        </w:tc>
        <w:tc>
          <w:tcPr>
            <w:tcW w:w="2106" w:type="dxa"/>
            <w:tcBorders>
              <w:bottom w:val="single" w:sz="4" w:space="0" w:color="auto"/>
            </w:tcBorders>
            <w:shd w:val="clear" w:color="auto" w:fill="auto"/>
            <w:hideMark/>
          </w:tcPr>
          <w:p w14:paraId="47909F20"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399 (100 %) </w:t>
            </w:r>
          </w:p>
        </w:tc>
        <w:tc>
          <w:tcPr>
            <w:tcW w:w="1567" w:type="dxa"/>
            <w:tcBorders>
              <w:bottom w:val="single" w:sz="4" w:space="0" w:color="auto"/>
            </w:tcBorders>
            <w:shd w:val="clear" w:color="auto" w:fill="auto"/>
            <w:hideMark/>
          </w:tcPr>
          <w:p w14:paraId="12356DA3" w14:textId="77777777" w:rsidR="00F079CE" w:rsidRPr="00F5298C" w:rsidRDefault="00F079CE" w:rsidP="00716915">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F5298C">
              <w:rPr>
                <w:rFonts w:asciiTheme="majorBidi" w:eastAsia="Times New Roman" w:hAnsiTheme="majorBidi" w:cstheme="majorBidi"/>
                <w:color w:val="auto"/>
                <w:sz w:val="24"/>
                <w:szCs w:val="24"/>
              </w:rPr>
              <w:t>399 (100 %) </w:t>
            </w:r>
          </w:p>
        </w:tc>
      </w:tr>
    </w:tbl>
    <w:p w14:paraId="0CA6F7C4" w14:textId="77777777" w:rsidR="00F079CE" w:rsidRPr="005B01EC" w:rsidRDefault="00F079CE" w:rsidP="00F079CE">
      <w:pPr>
        <w:pStyle w:val="NoSpacing"/>
        <w:rPr>
          <w:rFonts w:asciiTheme="majorBidi" w:eastAsia="Times New Roman" w:hAnsiTheme="majorBidi" w:cstheme="majorBidi"/>
          <w:sz w:val="24"/>
          <w:szCs w:val="24"/>
        </w:rPr>
      </w:pPr>
    </w:p>
    <w:p w14:paraId="68A56586" w14:textId="6D74BD29" w:rsidR="006C1D43" w:rsidRPr="00975969" w:rsidRDefault="007745EC" w:rsidP="00975969">
      <w:pPr>
        <w:pStyle w:val="Heading3"/>
        <w:rPr>
          <w:rFonts w:asciiTheme="majorBidi" w:hAnsiTheme="majorBidi"/>
        </w:rPr>
      </w:pPr>
      <w:bookmarkStart w:id="165" w:name="_Toc112094350"/>
      <w:bookmarkStart w:id="166" w:name="_Toc136969439"/>
      <w:r w:rsidRPr="006C1D43">
        <w:rPr>
          <w:rFonts w:asciiTheme="majorBidi" w:hAnsiTheme="majorBidi"/>
        </w:rPr>
        <w:t>4.</w:t>
      </w:r>
      <w:r w:rsidR="006C1D43" w:rsidRPr="006C1D43">
        <w:rPr>
          <w:rFonts w:asciiTheme="majorBidi" w:hAnsiTheme="majorBidi"/>
        </w:rPr>
        <w:t>3</w:t>
      </w:r>
      <w:r w:rsidRPr="006C1D43">
        <w:rPr>
          <w:rFonts w:asciiTheme="majorBidi" w:hAnsiTheme="majorBidi"/>
        </w:rPr>
        <w:t xml:space="preserve">.2 </w:t>
      </w:r>
      <w:r w:rsidR="00F079CE" w:rsidRPr="006C1D43">
        <w:rPr>
          <w:rFonts w:asciiTheme="majorBidi" w:hAnsiTheme="majorBidi"/>
        </w:rPr>
        <w:t>Materials</w:t>
      </w:r>
      <w:bookmarkEnd w:id="165"/>
      <w:bookmarkEnd w:id="166"/>
      <w:r w:rsidR="00F079CE" w:rsidRPr="006C1D43">
        <w:rPr>
          <w:rFonts w:asciiTheme="majorBidi" w:hAnsiTheme="majorBidi"/>
        </w:rPr>
        <w:t> </w:t>
      </w:r>
    </w:p>
    <w:p w14:paraId="01AE0254" w14:textId="125D9752" w:rsidR="00B2156A" w:rsidRPr="005B01EC" w:rsidRDefault="00F079CE" w:rsidP="00B2156A">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 xml:space="preserve">To measure impulsiveness, participants undertook the Iowa gambling task and the Go-No/go task. The Adult ADHD Self-Report Scale (ASRS-v1.1) was used to measure ADHD-like traits and the Barratt Impulsiveness Scale </w:t>
      </w:r>
      <w:r w:rsidR="00D735B2">
        <w:rPr>
          <w:rFonts w:asciiTheme="majorBidi" w:hAnsiTheme="majorBidi" w:cstheme="majorBidi"/>
          <w:sz w:val="24"/>
          <w:szCs w:val="24"/>
        </w:rPr>
        <w:t xml:space="preserve">was used as an independent </w:t>
      </w:r>
      <w:r w:rsidRPr="005B01EC">
        <w:rPr>
          <w:rFonts w:asciiTheme="majorBidi" w:hAnsiTheme="majorBidi" w:cstheme="majorBidi"/>
          <w:sz w:val="24"/>
          <w:szCs w:val="24"/>
        </w:rPr>
        <w:t xml:space="preserve">measure </w:t>
      </w:r>
      <w:r w:rsidR="00D735B2">
        <w:rPr>
          <w:rFonts w:asciiTheme="majorBidi" w:hAnsiTheme="majorBidi" w:cstheme="majorBidi"/>
          <w:sz w:val="24"/>
          <w:szCs w:val="24"/>
        </w:rPr>
        <w:t xml:space="preserve">of </w:t>
      </w:r>
      <w:r w:rsidRPr="005B01EC">
        <w:rPr>
          <w:rFonts w:asciiTheme="majorBidi" w:hAnsiTheme="majorBidi" w:cstheme="majorBidi"/>
          <w:sz w:val="24"/>
          <w:szCs w:val="24"/>
        </w:rPr>
        <w:t>impulsiveness</w:t>
      </w:r>
      <w:r w:rsidR="00D735B2">
        <w:rPr>
          <w:rFonts w:asciiTheme="majorBidi" w:hAnsiTheme="majorBidi" w:cstheme="majorBidi"/>
          <w:sz w:val="24"/>
          <w:szCs w:val="24"/>
        </w:rPr>
        <w:t>, to assess the extent to which performance on the neuropsychological tasks trulyreflected impulsiveness.</w:t>
      </w:r>
      <w:r w:rsidRPr="005B01EC">
        <w:rPr>
          <w:rFonts w:asciiTheme="majorBidi" w:hAnsiTheme="majorBidi" w:cstheme="majorBidi"/>
          <w:sz w:val="24"/>
          <w:szCs w:val="24"/>
        </w:rPr>
        <w:t xml:space="preserve"> Participants were also completed the Difficulties in Emotion Regulation Scale (DERS</w:t>
      </w:r>
      <w:r w:rsidR="00B2156A">
        <w:rPr>
          <w:rFonts w:asciiTheme="majorBidi" w:hAnsiTheme="majorBidi" w:cstheme="majorBidi"/>
          <w:sz w:val="24"/>
          <w:szCs w:val="24"/>
        </w:rPr>
        <w:t xml:space="preserve">; </w:t>
      </w:r>
      <w:r w:rsidR="00B2156A" w:rsidRPr="00B2156A">
        <w:rPr>
          <w:rStyle w:val="normaltextrun"/>
          <w:rFonts w:asciiTheme="majorBidi" w:hAnsiTheme="majorBidi" w:cstheme="majorBidi"/>
          <w:sz w:val="24"/>
          <w:szCs w:val="24"/>
        </w:rPr>
        <w:t xml:space="preserve">Gratz and Roemer, </w:t>
      </w:r>
      <w:r w:rsidR="00E854F6" w:rsidRPr="00B2156A">
        <w:rPr>
          <w:rStyle w:val="normaltextrun"/>
          <w:rFonts w:asciiTheme="majorBidi" w:hAnsiTheme="majorBidi" w:cstheme="majorBidi"/>
          <w:sz w:val="24"/>
          <w:szCs w:val="24"/>
        </w:rPr>
        <w:t>2004</w:t>
      </w:r>
      <w:r w:rsidR="00E854F6">
        <w:rPr>
          <w:rFonts w:asciiTheme="majorBidi" w:hAnsiTheme="majorBidi" w:cstheme="majorBidi"/>
          <w:sz w:val="24"/>
          <w:szCs w:val="24"/>
        </w:rPr>
        <w:t>)</w:t>
      </w:r>
      <w:r w:rsidRPr="005B01EC">
        <w:rPr>
          <w:rFonts w:asciiTheme="majorBidi" w:hAnsiTheme="majorBidi" w:cstheme="majorBidi"/>
          <w:sz w:val="24"/>
          <w:szCs w:val="24"/>
        </w:rPr>
        <w:t>, which measures six facets of emotion regulation. Participants were not aware of the research purpose, so we invited them to take part in a research study about impulsive difficulties and emotional control. </w:t>
      </w:r>
    </w:p>
    <w:p w14:paraId="6674685E" w14:textId="6F7A5348" w:rsidR="00FB3FD9" w:rsidRPr="00975969" w:rsidRDefault="007745EC" w:rsidP="00975969">
      <w:pPr>
        <w:pStyle w:val="Heading3"/>
        <w:rPr>
          <w:rFonts w:asciiTheme="majorBidi" w:hAnsiTheme="majorBidi"/>
        </w:rPr>
      </w:pPr>
      <w:bookmarkStart w:id="167" w:name="_Toc112094351"/>
      <w:bookmarkStart w:id="168" w:name="_Toc136969440"/>
      <w:r w:rsidRPr="006C1D43">
        <w:rPr>
          <w:rFonts w:asciiTheme="majorBidi" w:hAnsiTheme="majorBidi"/>
        </w:rPr>
        <w:t>4.</w:t>
      </w:r>
      <w:r w:rsidR="006C1D43" w:rsidRPr="006C1D43">
        <w:rPr>
          <w:rFonts w:asciiTheme="majorBidi" w:hAnsiTheme="majorBidi"/>
        </w:rPr>
        <w:t>3</w:t>
      </w:r>
      <w:r w:rsidRPr="006C1D43">
        <w:rPr>
          <w:rFonts w:asciiTheme="majorBidi" w:hAnsiTheme="majorBidi"/>
        </w:rPr>
        <w:t xml:space="preserve">.2.1 </w:t>
      </w:r>
      <w:r w:rsidR="00F079CE" w:rsidRPr="006C1D43">
        <w:rPr>
          <w:rFonts w:asciiTheme="majorBidi" w:hAnsiTheme="majorBidi"/>
        </w:rPr>
        <w:t>Adult ADHD Self-Report Scale (ASRS-v1.1)</w:t>
      </w:r>
      <w:bookmarkEnd w:id="167"/>
      <w:bookmarkEnd w:id="168"/>
      <w:r w:rsidR="00F079CE" w:rsidRPr="006C1D43">
        <w:rPr>
          <w:rFonts w:asciiTheme="majorBidi" w:hAnsiTheme="majorBidi"/>
        </w:rPr>
        <w:t> </w:t>
      </w:r>
    </w:p>
    <w:p w14:paraId="1E55B687" w14:textId="77777777" w:rsidR="00F079CE" w:rsidRPr="005B01EC" w:rsidRDefault="00F079CE" w:rsidP="00F079CE">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ASRS-v1.1 is a self-report, 18-questions scale developed by the World Health Organization. It covers the 18 DSM-IV-TR criteria and measures inattention and hyperactivity/ impulsivity symptoms. ASRS-v1.1 is designed to identify the signs of ADHD and score the frequency of symptoms (from 0 to 4) ("never," "rarely," "sometimes," "often," and "very often") (Kessler et al., 2004).</w:t>
      </w:r>
    </w:p>
    <w:p w14:paraId="594813DC" w14:textId="44315F92" w:rsidR="00F079CE" w:rsidRPr="00480772" w:rsidRDefault="00F079CE" w:rsidP="00C14585">
      <w:pPr>
        <w:spacing w:line="480" w:lineRule="auto"/>
        <w:ind w:firstLine="720"/>
        <w:rPr>
          <w:rFonts w:asciiTheme="majorBidi" w:hAnsiTheme="majorBidi" w:cstheme="majorBidi"/>
          <w:sz w:val="24"/>
          <w:szCs w:val="24"/>
        </w:rPr>
      </w:pPr>
      <w:r w:rsidRPr="00480772">
        <w:rPr>
          <w:rFonts w:asciiTheme="majorBidi" w:hAnsiTheme="majorBidi" w:cstheme="majorBidi"/>
          <w:sz w:val="24"/>
          <w:szCs w:val="24"/>
        </w:rPr>
        <w:t>ASRS-v1.1 has</w:t>
      </w:r>
      <w:r w:rsidRPr="00480772">
        <w:rPr>
          <w:rFonts w:asciiTheme="majorBidi" w:hAnsiTheme="majorBidi" w:cstheme="majorBidi"/>
          <w:b/>
          <w:bCs/>
          <w:sz w:val="24"/>
          <w:szCs w:val="24"/>
        </w:rPr>
        <w:t xml:space="preserve"> </w:t>
      </w:r>
      <w:r w:rsidRPr="00480772">
        <w:rPr>
          <w:rFonts w:asciiTheme="majorBidi" w:hAnsiTheme="majorBidi" w:cstheme="majorBidi"/>
          <w:sz w:val="24"/>
          <w:szCs w:val="24"/>
        </w:rPr>
        <w:t>two</w:t>
      </w:r>
      <w:r w:rsidRPr="00480772">
        <w:rPr>
          <w:rFonts w:asciiTheme="majorBidi" w:hAnsiTheme="majorBidi" w:cstheme="majorBidi"/>
          <w:b/>
          <w:bCs/>
          <w:sz w:val="24"/>
          <w:szCs w:val="24"/>
        </w:rPr>
        <w:t xml:space="preserve"> </w:t>
      </w:r>
      <w:r w:rsidRPr="00480772">
        <w:rPr>
          <w:rFonts w:asciiTheme="majorBidi" w:hAnsiTheme="majorBidi" w:cstheme="majorBidi"/>
          <w:sz w:val="24"/>
          <w:szCs w:val="24"/>
        </w:rPr>
        <w:t>subscales: inattention</w:t>
      </w:r>
      <w:r w:rsidRPr="00480772">
        <w:rPr>
          <w:rFonts w:asciiTheme="majorBidi" w:hAnsiTheme="majorBidi" w:cstheme="majorBidi"/>
          <w:color w:val="FF0000"/>
          <w:sz w:val="24"/>
          <w:szCs w:val="24"/>
        </w:rPr>
        <w:t xml:space="preserve"> </w:t>
      </w:r>
      <w:r w:rsidRPr="00480772">
        <w:rPr>
          <w:rStyle w:val="normaltextrun"/>
          <w:rFonts w:asciiTheme="majorBidi" w:hAnsiTheme="majorBidi" w:cstheme="majorBidi"/>
          <w:sz w:val="24"/>
          <w:szCs w:val="24"/>
        </w:rPr>
        <w:t>(‘</w:t>
      </w:r>
      <w:r w:rsidRPr="00480772">
        <w:rPr>
          <w:rFonts w:asciiTheme="majorBidi" w:hAnsiTheme="majorBidi" w:cstheme="majorBidi"/>
          <w:sz w:val="24"/>
          <w:szCs w:val="24"/>
        </w:rPr>
        <w:t>when you have a task that requires a lot of thought, how often do you avoid or delay getting started?’) and a hyperactivity/ impulsivity: (‘how often do you feel overly active and compelled to do things, like you were driven by a motor?’) and each subscale contains nine items. If the scores exceed 24, they indicate participants are highly likely to have ADHD in adulthood. Scores between 17 and 23 indicate the participants are likely to have ADHD, and not likely to have ADHD if they score 0-17.  In this study, the internal consistency (Cronbach’s alpha) of the total ASRS scale was .89. The reliabili</w:t>
      </w:r>
      <w:r w:rsidR="00D735B2" w:rsidRPr="00480772">
        <w:rPr>
          <w:rFonts w:asciiTheme="majorBidi" w:hAnsiTheme="majorBidi" w:cstheme="majorBidi"/>
          <w:sz w:val="24"/>
          <w:szCs w:val="24"/>
        </w:rPr>
        <w:t>ty</w:t>
      </w:r>
      <w:r w:rsidRPr="00480772">
        <w:rPr>
          <w:rFonts w:asciiTheme="majorBidi" w:hAnsiTheme="majorBidi" w:cstheme="majorBidi"/>
          <w:sz w:val="24"/>
          <w:szCs w:val="24"/>
        </w:rPr>
        <w:t xml:space="preserve"> </w:t>
      </w:r>
      <w:r w:rsidR="00D735B2" w:rsidRPr="00480772">
        <w:rPr>
          <w:rFonts w:asciiTheme="majorBidi" w:hAnsiTheme="majorBidi" w:cstheme="majorBidi"/>
          <w:sz w:val="24"/>
          <w:szCs w:val="24"/>
        </w:rPr>
        <w:t>of</w:t>
      </w:r>
      <w:r w:rsidRPr="00480772">
        <w:rPr>
          <w:rFonts w:asciiTheme="majorBidi" w:hAnsiTheme="majorBidi" w:cstheme="majorBidi"/>
          <w:sz w:val="24"/>
          <w:szCs w:val="24"/>
        </w:rPr>
        <w:t xml:space="preserve"> </w:t>
      </w:r>
      <w:r w:rsidR="00D735B2" w:rsidRPr="00480772">
        <w:rPr>
          <w:rFonts w:asciiTheme="majorBidi" w:hAnsiTheme="majorBidi" w:cstheme="majorBidi"/>
          <w:sz w:val="24"/>
          <w:szCs w:val="24"/>
        </w:rPr>
        <w:t xml:space="preserve">the </w:t>
      </w:r>
      <w:r w:rsidRPr="00480772">
        <w:rPr>
          <w:rFonts w:asciiTheme="majorBidi" w:hAnsiTheme="majorBidi" w:cstheme="majorBidi"/>
          <w:sz w:val="24"/>
          <w:szCs w:val="24"/>
        </w:rPr>
        <w:t xml:space="preserve">inattention </w:t>
      </w:r>
      <w:r w:rsidR="00D735B2" w:rsidRPr="00480772">
        <w:rPr>
          <w:rFonts w:asciiTheme="majorBidi" w:hAnsiTheme="majorBidi" w:cstheme="majorBidi"/>
          <w:sz w:val="24"/>
          <w:szCs w:val="24"/>
        </w:rPr>
        <w:t xml:space="preserve">subscale </w:t>
      </w:r>
      <w:r w:rsidRPr="00480772">
        <w:rPr>
          <w:rFonts w:asciiTheme="majorBidi" w:hAnsiTheme="majorBidi" w:cstheme="majorBidi"/>
          <w:sz w:val="24"/>
          <w:szCs w:val="24"/>
        </w:rPr>
        <w:t>w</w:t>
      </w:r>
      <w:r w:rsidR="00D735B2" w:rsidRPr="00480772">
        <w:rPr>
          <w:rFonts w:asciiTheme="majorBidi" w:hAnsiTheme="majorBidi" w:cstheme="majorBidi"/>
          <w:sz w:val="24"/>
          <w:szCs w:val="24"/>
        </w:rPr>
        <w:t>as</w:t>
      </w:r>
      <w:r w:rsidRPr="00480772">
        <w:rPr>
          <w:rFonts w:asciiTheme="majorBidi" w:hAnsiTheme="majorBidi" w:cstheme="majorBidi"/>
          <w:sz w:val="24"/>
          <w:szCs w:val="24"/>
        </w:rPr>
        <w:t xml:space="preserve"> .85 and hyperactivity/ impulsivity </w:t>
      </w:r>
      <w:r w:rsidR="00D735B2" w:rsidRPr="00480772">
        <w:rPr>
          <w:rFonts w:asciiTheme="majorBidi" w:hAnsiTheme="majorBidi" w:cstheme="majorBidi"/>
          <w:sz w:val="24"/>
          <w:szCs w:val="24"/>
        </w:rPr>
        <w:t xml:space="preserve">subscale was </w:t>
      </w:r>
      <w:r w:rsidRPr="00480772">
        <w:rPr>
          <w:rFonts w:asciiTheme="majorBidi" w:hAnsiTheme="majorBidi" w:cstheme="majorBidi"/>
          <w:sz w:val="24"/>
          <w:szCs w:val="24"/>
        </w:rPr>
        <w:t xml:space="preserve">.80. </w:t>
      </w:r>
    </w:p>
    <w:p w14:paraId="465A1431" w14:textId="2BA38D32" w:rsidR="00FB3FD9" w:rsidRPr="00975969" w:rsidRDefault="007745EC" w:rsidP="00975969">
      <w:pPr>
        <w:pStyle w:val="Heading3"/>
        <w:rPr>
          <w:rFonts w:asciiTheme="majorBidi" w:hAnsiTheme="majorBidi"/>
        </w:rPr>
      </w:pPr>
      <w:bookmarkStart w:id="169" w:name="_Toc112094352"/>
      <w:bookmarkStart w:id="170" w:name="_Toc136969441"/>
      <w:r w:rsidRPr="006C1D43">
        <w:rPr>
          <w:rFonts w:asciiTheme="majorBidi" w:hAnsiTheme="majorBidi"/>
        </w:rPr>
        <w:lastRenderedPageBreak/>
        <w:t>4.</w:t>
      </w:r>
      <w:r w:rsidR="006C1D43" w:rsidRPr="006C1D43">
        <w:rPr>
          <w:rFonts w:asciiTheme="majorBidi" w:hAnsiTheme="majorBidi"/>
        </w:rPr>
        <w:t>3</w:t>
      </w:r>
      <w:r w:rsidRPr="006C1D43">
        <w:rPr>
          <w:rFonts w:asciiTheme="majorBidi" w:hAnsiTheme="majorBidi"/>
        </w:rPr>
        <w:t xml:space="preserve">.2.2 </w:t>
      </w:r>
      <w:r w:rsidR="00F079CE" w:rsidRPr="006C1D43">
        <w:rPr>
          <w:rFonts w:asciiTheme="majorBidi" w:hAnsiTheme="majorBidi"/>
        </w:rPr>
        <w:t>The Barratt impulsiveness scale</w:t>
      </w:r>
      <w:bookmarkEnd w:id="169"/>
      <w:bookmarkEnd w:id="170"/>
      <w:r w:rsidR="00F079CE" w:rsidRPr="006C1D43">
        <w:rPr>
          <w:rFonts w:asciiTheme="majorBidi" w:hAnsiTheme="majorBidi"/>
        </w:rPr>
        <w:t> </w:t>
      </w:r>
    </w:p>
    <w:p w14:paraId="2F331612" w14:textId="5152F7CA" w:rsidR="00F079CE" w:rsidRPr="005B01EC" w:rsidRDefault="00F079CE" w:rsidP="00246A94">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Barratt Impulsiveness Scale (Barratt, 1995) is a 30 items self-report scale used to measure impulsiveness. Items are scored on a 4-point scale: (Rarely/Never = 1 Occasionally = 2 Often = 3 Almost Always/Always = 4).  It is divided into three second-order factors (attentional, motor, and non-planning impulsiveness) and every section has its own score. Reverse scored questions are 2, 4, 19, 20, 21, 22, 23, 24, 26, 27, and 30. The scale has three sections; the attentional facet measures cognitive stability; (</w:t>
      </w:r>
      <w:r w:rsidR="00D735B2">
        <w:rPr>
          <w:rFonts w:asciiTheme="majorBidi" w:hAnsiTheme="majorBidi" w:cstheme="majorBidi"/>
          <w:sz w:val="24"/>
          <w:szCs w:val="24"/>
        </w:rPr>
        <w:t>‘</w:t>
      </w:r>
      <w:r w:rsidRPr="005B01EC">
        <w:rPr>
          <w:rFonts w:asciiTheme="majorBidi" w:hAnsiTheme="majorBidi" w:cstheme="majorBidi"/>
          <w:sz w:val="24"/>
          <w:szCs w:val="24"/>
        </w:rPr>
        <w:t>I have “racing” thoughts</w:t>
      </w:r>
      <w:r w:rsidR="00D735B2">
        <w:rPr>
          <w:rFonts w:asciiTheme="majorBidi" w:hAnsiTheme="majorBidi" w:cstheme="majorBidi"/>
          <w:sz w:val="24"/>
          <w:szCs w:val="24"/>
        </w:rPr>
        <w:t>’</w:t>
      </w:r>
      <w:r w:rsidRPr="005B01EC">
        <w:rPr>
          <w:rFonts w:asciiTheme="majorBidi" w:hAnsiTheme="majorBidi" w:cstheme="majorBidi"/>
          <w:sz w:val="24"/>
          <w:szCs w:val="24"/>
        </w:rPr>
        <w:t>). The motor facet identifies impulsive decisions (</w:t>
      </w:r>
      <w:r w:rsidR="00D735B2">
        <w:rPr>
          <w:rFonts w:asciiTheme="majorBidi" w:hAnsiTheme="majorBidi" w:cstheme="majorBidi"/>
          <w:sz w:val="24"/>
          <w:szCs w:val="24"/>
        </w:rPr>
        <w:t>‘</w:t>
      </w:r>
      <w:r w:rsidRPr="005B01EC">
        <w:rPr>
          <w:rFonts w:asciiTheme="majorBidi" w:hAnsiTheme="majorBidi" w:cstheme="majorBidi"/>
          <w:sz w:val="24"/>
          <w:szCs w:val="24"/>
        </w:rPr>
        <w:t>I “act” on impulse</w:t>
      </w:r>
      <w:r w:rsidR="00D735B2">
        <w:rPr>
          <w:rFonts w:asciiTheme="majorBidi" w:hAnsiTheme="majorBidi" w:cstheme="majorBidi"/>
          <w:sz w:val="24"/>
          <w:szCs w:val="24"/>
        </w:rPr>
        <w:t>’</w:t>
      </w:r>
      <w:r w:rsidRPr="005B01EC">
        <w:rPr>
          <w:rFonts w:asciiTheme="majorBidi" w:hAnsiTheme="majorBidi" w:cstheme="majorBidi"/>
          <w:sz w:val="24"/>
          <w:szCs w:val="24"/>
        </w:rPr>
        <w:t xml:space="preserve">). The planning facet pinpoints self‐control and the cognitive aptitude for complexity (I am more interested in the present than in the future). In this study, the internal consistency for the total scale was .85. </w:t>
      </w:r>
    </w:p>
    <w:p w14:paraId="3C293B2B" w14:textId="132B8EB9" w:rsidR="00FB3FD9" w:rsidRPr="00975969" w:rsidRDefault="007745EC" w:rsidP="00975969">
      <w:pPr>
        <w:pStyle w:val="Heading3"/>
        <w:rPr>
          <w:rFonts w:asciiTheme="majorBidi" w:hAnsiTheme="majorBidi"/>
        </w:rPr>
      </w:pPr>
      <w:bookmarkStart w:id="171" w:name="_Toc112094353"/>
      <w:bookmarkStart w:id="172" w:name="_Toc136969442"/>
      <w:r w:rsidRPr="006C1D43">
        <w:rPr>
          <w:rFonts w:asciiTheme="majorBidi" w:hAnsiTheme="majorBidi"/>
        </w:rPr>
        <w:t>4.</w:t>
      </w:r>
      <w:r w:rsidR="006C1D43" w:rsidRPr="006C1D43">
        <w:rPr>
          <w:rFonts w:asciiTheme="majorBidi" w:hAnsiTheme="majorBidi"/>
        </w:rPr>
        <w:t>3</w:t>
      </w:r>
      <w:r w:rsidRPr="006C1D43">
        <w:rPr>
          <w:rFonts w:asciiTheme="majorBidi" w:hAnsiTheme="majorBidi"/>
        </w:rPr>
        <w:t xml:space="preserve">.2.3 </w:t>
      </w:r>
      <w:r w:rsidR="00F079CE" w:rsidRPr="006C1D43">
        <w:rPr>
          <w:rFonts w:asciiTheme="majorBidi" w:hAnsiTheme="majorBidi"/>
        </w:rPr>
        <w:t>Difficulties in Emotion Regulation Scale (DERS</w:t>
      </w:r>
      <w:r w:rsidR="00B2156A" w:rsidRPr="006C1D43">
        <w:rPr>
          <w:rFonts w:asciiTheme="majorBidi" w:hAnsiTheme="majorBidi"/>
        </w:rPr>
        <w:t>; Gratz and Roemer, 2004</w:t>
      </w:r>
      <w:r w:rsidR="00F079CE" w:rsidRPr="006C1D43">
        <w:rPr>
          <w:rFonts w:asciiTheme="majorBidi" w:hAnsiTheme="majorBidi"/>
        </w:rPr>
        <w:t>)</w:t>
      </w:r>
      <w:bookmarkEnd w:id="171"/>
      <w:bookmarkEnd w:id="172"/>
      <w:r w:rsidR="00F079CE" w:rsidRPr="006C1D43">
        <w:rPr>
          <w:rFonts w:asciiTheme="majorBidi" w:hAnsiTheme="majorBidi"/>
        </w:rPr>
        <w:t>  </w:t>
      </w:r>
    </w:p>
    <w:p w14:paraId="7EF459D5" w14:textId="77777777" w:rsidR="00C3197E" w:rsidRDefault="00F079CE" w:rsidP="00C3197E">
      <w:pPr>
        <w:spacing w:line="480" w:lineRule="auto"/>
        <w:ind w:firstLine="720"/>
        <w:textAlignment w:val="baseline"/>
        <w:rPr>
          <w:rStyle w:val="normaltextrun"/>
          <w:rFonts w:asciiTheme="majorBidi" w:hAnsiTheme="majorBidi" w:cstheme="majorBidi"/>
          <w:sz w:val="24"/>
          <w:szCs w:val="24"/>
        </w:rPr>
      </w:pPr>
      <w:r w:rsidRPr="005B01EC">
        <w:rPr>
          <w:rFonts w:asciiTheme="majorBidi" w:hAnsiTheme="majorBidi" w:cstheme="majorBidi"/>
          <w:sz w:val="24"/>
          <w:szCs w:val="24"/>
        </w:rPr>
        <w:t>The DERS is a brief, 36-item self-report questionnaire designed to assess multiple aspects of emotional dysregulation such as non-acceptance of emotional responses, difficulties engaging in goal-directed behaviour, impulse control difficulties, lack of personal awareness, and inadequate access to emotion regulation strategies and lack of emotional clarity. Higher scores suggest more significant problems with emotion regulation. Participants have to indicate how often the statement applies to them ("almost never (0-10%)," "sometimes (11-35%)," "about half the time (36-65%)," "most of the time (66-90%)," "almost always (91-100%)").  One of the features of DERS it has high internal consistency (=.93) with Cronbach's &gt;.80 for each subscale</w:t>
      </w:r>
      <w:r w:rsidRPr="005B01EC">
        <w:rPr>
          <w:rStyle w:val="normaltextrun"/>
          <w:rFonts w:asciiTheme="majorBidi" w:hAnsiTheme="majorBidi" w:cstheme="majorBidi"/>
          <w:sz w:val="24"/>
          <w:szCs w:val="24"/>
        </w:rPr>
        <w:t xml:space="preserve">. It also has good test-retest reliability when tested after 4 to 8 weeks (p &lt;0.1) as well as adequate construct and predictive validity (Gratz and Roemer, 2004). In the present study, the DERS had high reliability (.95). </w:t>
      </w:r>
    </w:p>
    <w:p w14:paraId="1E5CADA0" w14:textId="4C1C9105" w:rsidR="00A12BE9" w:rsidRPr="00DD2355" w:rsidRDefault="006C1D43" w:rsidP="005F50DB">
      <w:pPr>
        <w:spacing w:line="480" w:lineRule="auto"/>
        <w:textAlignment w:val="baseline"/>
        <w:rPr>
          <w:rFonts w:asciiTheme="majorBidi" w:hAnsiTheme="majorBidi" w:cstheme="majorBidi"/>
          <w:color w:val="244061" w:themeColor="accent1" w:themeShade="80"/>
          <w:sz w:val="24"/>
          <w:szCs w:val="24"/>
        </w:rPr>
      </w:pPr>
      <w:r w:rsidRPr="00DD2355">
        <w:rPr>
          <w:rFonts w:asciiTheme="majorBidi" w:hAnsiTheme="majorBidi"/>
          <w:color w:val="244061" w:themeColor="accent1" w:themeShade="80"/>
          <w:sz w:val="24"/>
          <w:szCs w:val="24"/>
        </w:rPr>
        <w:t>4.3.2.</w:t>
      </w:r>
      <w:r w:rsidR="00A12BE9" w:rsidRPr="00DD2355">
        <w:rPr>
          <w:rFonts w:asciiTheme="majorBidi" w:hAnsiTheme="majorBidi"/>
          <w:color w:val="244061" w:themeColor="accent1" w:themeShade="80"/>
          <w:sz w:val="24"/>
          <w:szCs w:val="24"/>
        </w:rPr>
        <w:t>4</w:t>
      </w:r>
      <w:r w:rsidRPr="00DD2355">
        <w:rPr>
          <w:rFonts w:asciiTheme="majorBidi" w:hAnsiTheme="majorBidi"/>
          <w:color w:val="244061" w:themeColor="accent1" w:themeShade="80"/>
          <w:sz w:val="24"/>
          <w:szCs w:val="24"/>
        </w:rPr>
        <w:t xml:space="preserve"> </w:t>
      </w:r>
      <w:r w:rsidR="00A12BE9" w:rsidRPr="00DD2355">
        <w:rPr>
          <w:rStyle w:val="normaltextrun"/>
          <w:rFonts w:asciiTheme="majorBidi" w:hAnsiTheme="majorBidi"/>
          <w:color w:val="244061" w:themeColor="accent1" w:themeShade="80"/>
          <w:sz w:val="24"/>
          <w:szCs w:val="24"/>
        </w:rPr>
        <w:t>Cognitive Functions Tasks</w:t>
      </w:r>
      <w:r w:rsidR="00A12BE9" w:rsidRPr="00DD2355">
        <w:rPr>
          <w:rStyle w:val="eop"/>
          <w:rFonts w:asciiTheme="majorBidi" w:hAnsiTheme="majorBidi"/>
          <w:color w:val="244061" w:themeColor="accent1" w:themeShade="80"/>
          <w:sz w:val="24"/>
          <w:szCs w:val="24"/>
        </w:rPr>
        <w:t> </w:t>
      </w:r>
    </w:p>
    <w:p w14:paraId="49F31850" w14:textId="02FA92FD" w:rsidR="00FB3FD9" w:rsidRPr="004C1D37" w:rsidRDefault="006C1D43" w:rsidP="004C1D37">
      <w:pPr>
        <w:pStyle w:val="Heading3"/>
        <w:rPr>
          <w:rFonts w:asciiTheme="majorBidi" w:hAnsiTheme="majorBidi"/>
        </w:rPr>
      </w:pPr>
      <w:bookmarkStart w:id="173" w:name="_Toc136969443"/>
      <w:r w:rsidRPr="006C1D43">
        <w:rPr>
          <w:rFonts w:asciiTheme="majorBidi" w:hAnsiTheme="majorBidi"/>
        </w:rPr>
        <w:lastRenderedPageBreak/>
        <w:t>4.3.2.</w:t>
      </w:r>
      <w:r w:rsidR="00A12BE9">
        <w:rPr>
          <w:rFonts w:asciiTheme="majorBidi" w:hAnsiTheme="majorBidi"/>
        </w:rPr>
        <w:t>4.1</w:t>
      </w:r>
      <w:r w:rsidRPr="006C1D43">
        <w:rPr>
          <w:rFonts w:asciiTheme="majorBidi" w:hAnsiTheme="majorBidi"/>
        </w:rPr>
        <w:t xml:space="preserve"> </w:t>
      </w:r>
      <w:r w:rsidR="00A12BE9" w:rsidRPr="006C1D43">
        <w:rPr>
          <w:rStyle w:val="normaltextrun"/>
          <w:rFonts w:asciiTheme="majorBidi" w:hAnsiTheme="majorBidi"/>
        </w:rPr>
        <w:t>The Iowa Gambling Task</w:t>
      </w:r>
      <w:bookmarkEnd w:id="173"/>
      <w:r w:rsidR="00A12BE9" w:rsidRPr="006C1D43">
        <w:rPr>
          <w:rStyle w:val="eop"/>
          <w:rFonts w:asciiTheme="majorBidi" w:hAnsiTheme="majorBidi"/>
        </w:rPr>
        <w:t> </w:t>
      </w:r>
    </w:p>
    <w:p w14:paraId="409D1A19" w14:textId="4AF22945" w:rsidR="00F079CE" w:rsidRPr="00480772" w:rsidRDefault="00F079CE" w:rsidP="00772795">
      <w:pPr>
        <w:spacing w:line="480" w:lineRule="auto"/>
        <w:ind w:firstLine="720"/>
        <w:rPr>
          <w:rFonts w:asciiTheme="majorBidi" w:hAnsiTheme="majorBidi" w:cstheme="majorBidi"/>
          <w:sz w:val="24"/>
          <w:szCs w:val="24"/>
        </w:rPr>
      </w:pPr>
      <w:r w:rsidRPr="00480772">
        <w:rPr>
          <w:rStyle w:val="normaltextrun"/>
          <w:rFonts w:asciiTheme="majorBidi" w:hAnsiTheme="majorBidi" w:cstheme="majorBidi"/>
          <w:sz w:val="24"/>
          <w:szCs w:val="24"/>
        </w:rPr>
        <w:t>The Iowa Gambling Task was developed by</w:t>
      </w:r>
      <w:r w:rsidRPr="00480772">
        <w:rPr>
          <w:rStyle w:val="eop"/>
          <w:rFonts w:asciiTheme="majorBidi" w:hAnsiTheme="majorBidi" w:cstheme="majorBidi"/>
          <w:sz w:val="24"/>
          <w:szCs w:val="24"/>
        </w:rPr>
        <w:t xml:space="preserve"> Bechara</w:t>
      </w:r>
      <w:r w:rsidRPr="00480772">
        <w:rPr>
          <w:rFonts w:asciiTheme="majorBidi" w:hAnsiTheme="majorBidi" w:cstheme="majorBidi"/>
          <w:sz w:val="24"/>
          <w:szCs w:val="24"/>
        </w:rPr>
        <w:t xml:space="preserve"> and his colleagues (1994)</w:t>
      </w:r>
      <w:r w:rsidRPr="00480772">
        <w:rPr>
          <w:rStyle w:val="normaltextrun"/>
          <w:rFonts w:asciiTheme="majorBidi" w:hAnsiTheme="majorBidi" w:cstheme="majorBidi"/>
          <w:sz w:val="24"/>
          <w:szCs w:val="24"/>
        </w:rPr>
        <w:t xml:space="preserve"> at the University of Iowa; it assesses real-life decision making. The Task was presented online via the experiment builder platform Gorilla. Participants see four virtual decks (A, B, C, or D) and each deck holds cards that either reward or penalise them (they need to choose one of 4 buttons with the mouse), using game money. It includes 100 cards from across the four decks. The advantageous decks are C &amp; D since they present smaller wins of £50 and smaller losses (fees) of £50, while the disadvantageous decks are A &amp; B that have large wins of £100 and losses of £250.</w:t>
      </w:r>
      <w:r w:rsidRPr="00480772">
        <w:rPr>
          <w:rStyle w:val="eop"/>
          <w:rFonts w:asciiTheme="majorBidi" w:hAnsiTheme="majorBidi" w:cstheme="majorBidi"/>
          <w:sz w:val="24"/>
          <w:szCs w:val="24"/>
        </w:rPr>
        <w:t> </w:t>
      </w:r>
      <w:r w:rsidRPr="00480772">
        <w:rPr>
          <w:rStyle w:val="normaltextrun"/>
          <w:rFonts w:asciiTheme="majorBidi" w:hAnsiTheme="majorBidi" w:cstheme="majorBidi"/>
          <w:sz w:val="24"/>
          <w:szCs w:val="24"/>
        </w:rPr>
        <w:t>Across the Task, the total high risk (A &amp; B) reward is £10,000 and £12,500 fees, whereas the low risk has a reward of £5000 and fees of £2500 (</w:t>
      </w:r>
      <w:r w:rsidRPr="00480772">
        <w:rPr>
          <w:rFonts w:asciiTheme="majorBidi" w:hAnsiTheme="majorBidi" w:cstheme="majorBidi"/>
          <w:sz w:val="24"/>
          <w:szCs w:val="24"/>
          <w:lang w:val="en-US"/>
        </w:rPr>
        <w:t xml:space="preserve">Table </w:t>
      </w:r>
      <w:r w:rsidR="003B6EF8" w:rsidRPr="00480772">
        <w:rPr>
          <w:rFonts w:asciiTheme="majorBidi" w:hAnsiTheme="majorBidi" w:cstheme="majorBidi"/>
          <w:sz w:val="24"/>
          <w:szCs w:val="24"/>
          <w:lang w:val="en-US"/>
        </w:rPr>
        <w:t>4.</w:t>
      </w:r>
      <w:r w:rsidRPr="00480772">
        <w:rPr>
          <w:rFonts w:asciiTheme="majorBidi" w:hAnsiTheme="majorBidi" w:cstheme="majorBidi"/>
          <w:sz w:val="24"/>
          <w:szCs w:val="24"/>
        </w:rPr>
        <w:t>3</w:t>
      </w:r>
      <w:r w:rsidR="003B6EF8" w:rsidRPr="00480772">
        <w:rPr>
          <w:rFonts w:asciiTheme="majorBidi" w:hAnsiTheme="majorBidi" w:cstheme="majorBidi"/>
          <w:sz w:val="24"/>
          <w:szCs w:val="24"/>
        </w:rPr>
        <w:t>.</w:t>
      </w:r>
      <w:r w:rsidRPr="00480772">
        <w:rPr>
          <w:rFonts w:asciiTheme="majorBidi" w:hAnsiTheme="majorBidi" w:cstheme="majorBidi"/>
          <w:sz w:val="24"/>
          <w:szCs w:val="24"/>
        </w:rPr>
        <w:t>)</w:t>
      </w:r>
      <w:r w:rsidRPr="00480772">
        <w:rPr>
          <w:rStyle w:val="normaltextrun"/>
          <w:rFonts w:asciiTheme="majorBidi" w:hAnsiTheme="majorBidi" w:cstheme="majorBidi"/>
          <w:sz w:val="24"/>
          <w:szCs w:val="24"/>
        </w:rPr>
        <w:t>. So, participants can end up in a positive financial position by favouring the advantageous decks and unfavourable financial position by favouring the disadvantageous decks.</w:t>
      </w:r>
    </w:p>
    <w:p w14:paraId="0C8968D8" w14:textId="0D067685" w:rsidR="00094713" w:rsidRPr="00094713" w:rsidRDefault="00094713" w:rsidP="00EA6B2C">
      <w:pPr>
        <w:pStyle w:val="Caption"/>
        <w:keepNext/>
        <w:spacing w:line="480" w:lineRule="auto"/>
        <w:rPr>
          <w:i/>
          <w:iCs w:val="0"/>
        </w:rPr>
      </w:pPr>
      <w:bookmarkStart w:id="174" w:name="_Toc136701969"/>
      <w:r w:rsidRPr="00094713">
        <w:rPr>
          <w:b/>
          <w:bCs/>
        </w:rPr>
        <w:t>Table 4.3.</w:t>
      </w:r>
      <w:r>
        <w:t xml:space="preserve"> </w:t>
      </w:r>
      <w:r w:rsidRPr="00094713">
        <w:rPr>
          <w:i/>
          <w:iCs w:val="0"/>
        </w:rPr>
        <w:t>Decks on the Iowa Gambling Task.</w:t>
      </w:r>
      <w:r w:rsidR="001E7B85" w:rsidRPr="001E7B85">
        <w:rPr>
          <w:i/>
          <w:iCs w:val="0"/>
          <w:color w:val="FFFFFF" w:themeColor="background1"/>
        </w:rPr>
        <w:t xml:space="preserve"> </w:t>
      </w:r>
      <w:r w:rsidR="001E7B85" w:rsidRPr="00E7041A">
        <w:rPr>
          <w:i/>
          <w:iCs w:val="0"/>
          <w:color w:val="FFFFFF" w:themeColor="background1"/>
        </w:rPr>
        <w:fldChar w:fldCharType="begin"/>
      </w:r>
      <w:r w:rsidR="001E7B85" w:rsidRPr="00E7041A">
        <w:rPr>
          <w:i/>
          <w:iCs w:val="0"/>
          <w:color w:val="FFFFFF" w:themeColor="background1"/>
        </w:rPr>
        <w:instrText xml:space="preserve"> SEQ Table \* ARABIC </w:instrText>
      </w:r>
      <w:r w:rsidR="001E7B85" w:rsidRPr="00E7041A">
        <w:rPr>
          <w:i/>
          <w:iCs w:val="0"/>
          <w:color w:val="FFFFFF" w:themeColor="background1"/>
        </w:rPr>
        <w:fldChar w:fldCharType="separate"/>
      </w:r>
      <w:r w:rsidR="001E7B85" w:rsidRPr="00E7041A">
        <w:rPr>
          <w:i/>
          <w:iCs w:val="0"/>
          <w:noProof/>
          <w:color w:val="FFFFFF" w:themeColor="background1"/>
        </w:rPr>
        <w:t>15</w:t>
      </w:r>
      <w:bookmarkEnd w:id="174"/>
      <w:r w:rsidR="001E7B85" w:rsidRPr="00E7041A">
        <w:rPr>
          <w:i/>
          <w:iCs w:val="0"/>
          <w:color w:val="FFFFFF" w:themeColor="background1"/>
        </w:rPr>
        <w:fldChar w:fldCharType="end"/>
      </w:r>
    </w:p>
    <w:tbl>
      <w:tblPr>
        <w:tblStyle w:val="PlainTable2"/>
        <w:tblpPr w:leftFromText="180" w:rightFromText="180" w:vertAnchor="text" w:horzAnchor="margin" w:tblpY="136"/>
        <w:tblW w:w="0" w:type="auto"/>
        <w:tblLook w:val="04A0" w:firstRow="1" w:lastRow="0" w:firstColumn="1" w:lastColumn="0" w:noHBand="0" w:noVBand="1"/>
      </w:tblPr>
      <w:tblGrid>
        <w:gridCol w:w="2916"/>
        <w:gridCol w:w="1707"/>
        <w:gridCol w:w="1751"/>
        <w:gridCol w:w="1397"/>
        <w:gridCol w:w="1402"/>
      </w:tblGrid>
      <w:tr w:rsidR="003B6EF8" w:rsidRPr="00EA6B2C" w14:paraId="49F269DF" w14:textId="77777777" w:rsidTr="00EA6B2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16" w:type="dxa"/>
          </w:tcPr>
          <w:p w14:paraId="34B82989"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BECK</w:t>
            </w:r>
          </w:p>
        </w:tc>
        <w:tc>
          <w:tcPr>
            <w:tcW w:w="1707" w:type="dxa"/>
          </w:tcPr>
          <w:p w14:paraId="181E3275" w14:textId="77777777" w:rsidR="003B6EF8" w:rsidRPr="00EA6B2C" w:rsidRDefault="003B6EF8" w:rsidP="00EA6B2C">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A6B2C">
              <w:rPr>
                <w:rFonts w:asciiTheme="majorBidi" w:hAnsiTheme="majorBidi" w:cstheme="majorBidi"/>
                <w:b w:val="0"/>
                <w:bCs w:val="0"/>
                <w:sz w:val="24"/>
                <w:szCs w:val="24"/>
              </w:rPr>
              <w:t>A</w:t>
            </w:r>
          </w:p>
        </w:tc>
        <w:tc>
          <w:tcPr>
            <w:tcW w:w="1751" w:type="dxa"/>
          </w:tcPr>
          <w:p w14:paraId="59826322" w14:textId="77777777" w:rsidR="003B6EF8" w:rsidRPr="00EA6B2C" w:rsidRDefault="003B6EF8" w:rsidP="00EA6B2C">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A6B2C">
              <w:rPr>
                <w:rFonts w:asciiTheme="majorBidi" w:hAnsiTheme="majorBidi" w:cstheme="majorBidi"/>
                <w:b w:val="0"/>
                <w:bCs w:val="0"/>
                <w:sz w:val="24"/>
                <w:szCs w:val="24"/>
              </w:rPr>
              <w:t>B</w:t>
            </w:r>
          </w:p>
        </w:tc>
        <w:tc>
          <w:tcPr>
            <w:tcW w:w="1397" w:type="dxa"/>
          </w:tcPr>
          <w:p w14:paraId="7A21E4C4" w14:textId="77777777" w:rsidR="003B6EF8" w:rsidRPr="00EA6B2C" w:rsidRDefault="003B6EF8" w:rsidP="00EA6B2C">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A6B2C">
              <w:rPr>
                <w:rFonts w:asciiTheme="majorBidi" w:hAnsiTheme="majorBidi" w:cstheme="majorBidi"/>
                <w:b w:val="0"/>
                <w:bCs w:val="0"/>
                <w:sz w:val="24"/>
                <w:szCs w:val="24"/>
              </w:rPr>
              <w:t>C</w:t>
            </w:r>
          </w:p>
        </w:tc>
        <w:tc>
          <w:tcPr>
            <w:tcW w:w="1401" w:type="dxa"/>
          </w:tcPr>
          <w:p w14:paraId="0152361B" w14:textId="77777777" w:rsidR="003B6EF8" w:rsidRPr="00EA6B2C" w:rsidRDefault="003B6EF8" w:rsidP="00EA6B2C">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A6B2C">
              <w:rPr>
                <w:rFonts w:asciiTheme="majorBidi" w:hAnsiTheme="majorBidi" w:cstheme="majorBidi"/>
                <w:b w:val="0"/>
                <w:bCs w:val="0"/>
                <w:sz w:val="24"/>
                <w:szCs w:val="24"/>
              </w:rPr>
              <w:t>D</w:t>
            </w:r>
          </w:p>
        </w:tc>
      </w:tr>
      <w:tr w:rsidR="003B6EF8" w:rsidRPr="00EA6B2C" w14:paraId="78F62822" w14:textId="77777777" w:rsidTr="00EA6B2C">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916" w:type="dxa"/>
          </w:tcPr>
          <w:p w14:paraId="73D47577"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 xml:space="preserve">Wins </w:t>
            </w:r>
          </w:p>
          <w:p w14:paraId="38AB3949"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 xml:space="preserve">Fee </w:t>
            </w:r>
          </w:p>
          <w:p w14:paraId="1BC18475"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Total reward</w:t>
            </w:r>
          </w:p>
          <w:p w14:paraId="6A03354C"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Total fees</w:t>
            </w:r>
          </w:p>
        </w:tc>
        <w:tc>
          <w:tcPr>
            <w:tcW w:w="1707" w:type="dxa"/>
          </w:tcPr>
          <w:p w14:paraId="182098AD"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£100</w:t>
            </w:r>
          </w:p>
          <w:p w14:paraId="358DE630"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£250</w:t>
            </w:r>
          </w:p>
          <w:p w14:paraId="1FC481E7"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Style w:val="normaltextrun"/>
                <w:rFonts w:asciiTheme="majorBidi" w:hAnsiTheme="majorBidi" w:cstheme="majorBidi"/>
                <w:sz w:val="24"/>
                <w:szCs w:val="24"/>
              </w:rPr>
            </w:pPr>
            <w:r w:rsidRPr="00EA6B2C">
              <w:rPr>
                <w:rStyle w:val="normaltextrun"/>
                <w:rFonts w:asciiTheme="majorBidi" w:hAnsiTheme="majorBidi" w:cstheme="majorBidi"/>
                <w:sz w:val="24"/>
                <w:szCs w:val="24"/>
              </w:rPr>
              <w:t>£10,000</w:t>
            </w:r>
          </w:p>
          <w:p w14:paraId="50B832D0"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Style w:val="normaltextrun"/>
                <w:rFonts w:asciiTheme="majorBidi" w:hAnsiTheme="majorBidi" w:cstheme="majorBidi"/>
                <w:sz w:val="24"/>
                <w:szCs w:val="24"/>
              </w:rPr>
              <w:t>£12,500</w:t>
            </w:r>
          </w:p>
        </w:tc>
        <w:tc>
          <w:tcPr>
            <w:tcW w:w="1751" w:type="dxa"/>
          </w:tcPr>
          <w:p w14:paraId="458242BC"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£100</w:t>
            </w:r>
          </w:p>
          <w:p w14:paraId="3146F2BA"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£250</w:t>
            </w:r>
          </w:p>
          <w:p w14:paraId="09DA878A"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Style w:val="normaltextrun"/>
                <w:rFonts w:asciiTheme="majorBidi" w:hAnsiTheme="majorBidi" w:cstheme="majorBidi"/>
                <w:sz w:val="24"/>
                <w:szCs w:val="24"/>
              </w:rPr>
            </w:pPr>
            <w:r w:rsidRPr="00EA6B2C">
              <w:rPr>
                <w:rStyle w:val="normaltextrun"/>
                <w:rFonts w:asciiTheme="majorBidi" w:hAnsiTheme="majorBidi" w:cstheme="majorBidi"/>
                <w:sz w:val="24"/>
                <w:szCs w:val="24"/>
              </w:rPr>
              <w:t>£10,000</w:t>
            </w:r>
          </w:p>
          <w:p w14:paraId="1F8E74EE"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Style w:val="normaltextrun"/>
                <w:rFonts w:asciiTheme="majorBidi" w:hAnsiTheme="majorBidi" w:cstheme="majorBidi"/>
                <w:sz w:val="24"/>
                <w:szCs w:val="24"/>
              </w:rPr>
              <w:t>£12,500</w:t>
            </w:r>
          </w:p>
        </w:tc>
        <w:tc>
          <w:tcPr>
            <w:tcW w:w="1397" w:type="dxa"/>
          </w:tcPr>
          <w:p w14:paraId="37287FFD"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£50</w:t>
            </w:r>
          </w:p>
          <w:p w14:paraId="27C2E939"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£50</w:t>
            </w:r>
          </w:p>
          <w:p w14:paraId="7B7A0127"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Style w:val="normaltextrun"/>
                <w:rFonts w:asciiTheme="majorBidi" w:hAnsiTheme="majorBidi" w:cstheme="majorBidi"/>
                <w:sz w:val="24"/>
                <w:szCs w:val="24"/>
              </w:rPr>
            </w:pPr>
            <w:r w:rsidRPr="00EA6B2C">
              <w:rPr>
                <w:rStyle w:val="normaltextrun"/>
                <w:rFonts w:asciiTheme="majorBidi" w:hAnsiTheme="majorBidi" w:cstheme="majorBidi"/>
                <w:sz w:val="24"/>
                <w:szCs w:val="24"/>
              </w:rPr>
              <w:t>£5000</w:t>
            </w:r>
          </w:p>
          <w:p w14:paraId="128B2005"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Style w:val="normaltextrun"/>
                <w:rFonts w:asciiTheme="majorBidi" w:hAnsiTheme="majorBidi" w:cstheme="majorBidi"/>
                <w:sz w:val="24"/>
                <w:szCs w:val="24"/>
              </w:rPr>
              <w:t>£2500</w:t>
            </w:r>
          </w:p>
        </w:tc>
        <w:tc>
          <w:tcPr>
            <w:tcW w:w="1401" w:type="dxa"/>
          </w:tcPr>
          <w:p w14:paraId="7E581430"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£50</w:t>
            </w:r>
          </w:p>
          <w:p w14:paraId="140B745E"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Fonts w:asciiTheme="majorBidi" w:hAnsiTheme="majorBidi" w:cstheme="majorBidi"/>
                <w:sz w:val="24"/>
                <w:szCs w:val="24"/>
              </w:rPr>
              <w:t>£50</w:t>
            </w:r>
          </w:p>
          <w:p w14:paraId="167C089A"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Style w:val="normaltextrun"/>
                <w:rFonts w:asciiTheme="majorBidi" w:hAnsiTheme="majorBidi" w:cstheme="majorBidi"/>
                <w:sz w:val="24"/>
                <w:szCs w:val="24"/>
              </w:rPr>
            </w:pPr>
            <w:r w:rsidRPr="00EA6B2C">
              <w:rPr>
                <w:rStyle w:val="normaltextrun"/>
                <w:rFonts w:asciiTheme="majorBidi" w:hAnsiTheme="majorBidi" w:cstheme="majorBidi"/>
                <w:sz w:val="24"/>
                <w:szCs w:val="24"/>
              </w:rPr>
              <w:t>£5000</w:t>
            </w:r>
          </w:p>
          <w:p w14:paraId="2F62B63E" w14:textId="77777777" w:rsidR="003B6EF8" w:rsidRPr="00EA6B2C" w:rsidRDefault="003B6EF8"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A6B2C">
              <w:rPr>
                <w:rStyle w:val="normaltextrun"/>
                <w:rFonts w:asciiTheme="majorBidi" w:hAnsiTheme="majorBidi" w:cstheme="majorBidi"/>
                <w:sz w:val="24"/>
                <w:szCs w:val="24"/>
              </w:rPr>
              <w:t>£2500</w:t>
            </w:r>
          </w:p>
        </w:tc>
      </w:tr>
      <w:tr w:rsidR="003B6EF8" w:rsidRPr="00EA6B2C" w14:paraId="38AFE706" w14:textId="77777777" w:rsidTr="00EA6B2C">
        <w:trPr>
          <w:trHeight w:val="292"/>
        </w:trPr>
        <w:tc>
          <w:tcPr>
            <w:cnfStyle w:val="001000000000" w:firstRow="0" w:lastRow="0" w:firstColumn="1" w:lastColumn="0" w:oddVBand="0" w:evenVBand="0" w:oddHBand="0" w:evenHBand="0" w:firstRowFirstColumn="0" w:firstRowLastColumn="0" w:lastRowFirstColumn="0" w:lastRowLastColumn="0"/>
            <w:tcW w:w="2916" w:type="dxa"/>
          </w:tcPr>
          <w:p w14:paraId="166EA8B9"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Total reward</w:t>
            </w:r>
          </w:p>
          <w:p w14:paraId="2E4B8B2A" w14:textId="77777777"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Total fees</w:t>
            </w:r>
          </w:p>
        </w:tc>
        <w:tc>
          <w:tcPr>
            <w:tcW w:w="3458" w:type="dxa"/>
            <w:gridSpan w:val="2"/>
          </w:tcPr>
          <w:p w14:paraId="23268873" w14:textId="723A638E" w:rsidR="003B6EF8" w:rsidRPr="00EA6B2C" w:rsidRDefault="003B6EF8" w:rsidP="00EA6B2C">
            <w:pPr>
              <w:pStyle w:val="NoSpacing"/>
              <w:cnfStyle w:val="000000000000" w:firstRow="0" w:lastRow="0" w:firstColumn="0" w:lastColumn="0" w:oddVBand="0" w:evenVBand="0" w:oddHBand="0" w:evenHBand="0" w:firstRowFirstColumn="0" w:firstRowLastColumn="0" w:lastRowFirstColumn="0" w:lastRowLastColumn="0"/>
              <w:rPr>
                <w:rStyle w:val="normaltextrun"/>
                <w:rFonts w:asciiTheme="majorBidi" w:hAnsiTheme="majorBidi" w:cstheme="majorBidi"/>
                <w:sz w:val="24"/>
                <w:szCs w:val="24"/>
              </w:rPr>
            </w:pPr>
            <w:r w:rsidRPr="00EA6B2C">
              <w:rPr>
                <w:rStyle w:val="normaltextrun"/>
                <w:rFonts w:asciiTheme="majorBidi" w:hAnsiTheme="majorBidi" w:cstheme="majorBidi"/>
                <w:sz w:val="24"/>
                <w:szCs w:val="24"/>
              </w:rPr>
              <w:t xml:space="preserve">      </w:t>
            </w:r>
            <w:r w:rsidR="00EA6B2C">
              <w:rPr>
                <w:rStyle w:val="normaltextrun"/>
                <w:rFonts w:asciiTheme="majorBidi" w:hAnsiTheme="majorBidi" w:cstheme="majorBidi"/>
                <w:sz w:val="24"/>
                <w:szCs w:val="24"/>
              </w:rPr>
              <w:t xml:space="preserve"> </w:t>
            </w:r>
            <w:r w:rsidR="00EA6B2C">
              <w:rPr>
                <w:rStyle w:val="normaltextrun"/>
                <w:sz w:val="24"/>
                <w:szCs w:val="24"/>
              </w:rPr>
              <w:t xml:space="preserve">       </w:t>
            </w:r>
            <w:r w:rsidRPr="00EA6B2C">
              <w:rPr>
                <w:rStyle w:val="normaltextrun"/>
                <w:rFonts w:asciiTheme="majorBidi" w:hAnsiTheme="majorBidi" w:cstheme="majorBidi"/>
                <w:sz w:val="24"/>
                <w:szCs w:val="24"/>
              </w:rPr>
              <w:t xml:space="preserve"> £20,000</w:t>
            </w:r>
          </w:p>
          <w:p w14:paraId="184D747A" w14:textId="1C707470" w:rsidR="003B6EF8" w:rsidRPr="00EA6B2C" w:rsidRDefault="003B6EF8" w:rsidP="00EA6B2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6B2C">
              <w:rPr>
                <w:rStyle w:val="normaltextrun"/>
                <w:rFonts w:asciiTheme="majorBidi" w:hAnsiTheme="majorBidi" w:cstheme="majorBidi"/>
                <w:sz w:val="24"/>
                <w:szCs w:val="24"/>
              </w:rPr>
              <w:t xml:space="preserve">      </w:t>
            </w:r>
            <w:r w:rsidR="00EA6B2C">
              <w:rPr>
                <w:rStyle w:val="normaltextrun"/>
                <w:rFonts w:asciiTheme="majorBidi" w:hAnsiTheme="majorBidi" w:cstheme="majorBidi"/>
                <w:sz w:val="24"/>
                <w:szCs w:val="24"/>
              </w:rPr>
              <w:t xml:space="preserve"> </w:t>
            </w:r>
            <w:r w:rsidR="00EA6B2C">
              <w:rPr>
                <w:rStyle w:val="normaltextrun"/>
                <w:sz w:val="24"/>
                <w:szCs w:val="24"/>
              </w:rPr>
              <w:t xml:space="preserve">       </w:t>
            </w:r>
            <w:r w:rsidRPr="00EA6B2C">
              <w:rPr>
                <w:rStyle w:val="normaltextrun"/>
                <w:rFonts w:asciiTheme="majorBidi" w:hAnsiTheme="majorBidi" w:cstheme="majorBidi"/>
                <w:sz w:val="24"/>
                <w:szCs w:val="24"/>
              </w:rPr>
              <w:t xml:space="preserve"> £25.000</w:t>
            </w:r>
          </w:p>
        </w:tc>
        <w:tc>
          <w:tcPr>
            <w:tcW w:w="2799" w:type="dxa"/>
            <w:gridSpan w:val="2"/>
          </w:tcPr>
          <w:p w14:paraId="6E7A37D8" w14:textId="26AC8162" w:rsidR="003B6EF8" w:rsidRPr="00EA6B2C" w:rsidRDefault="003B6EF8" w:rsidP="00EA6B2C">
            <w:pPr>
              <w:pStyle w:val="NoSpacing"/>
              <w:cnfStyle w:val="000000000000" w:firstRow="0" w:lastRow="0" w:firstColumn="0" w:lastColumn="0" w:oddVBand="0" w:evenVBand="0" w:oddHBand="0" w:evenHBand="0" w:firstRowFirstColumn="0" w:firstRowLastColumn="0" w:lastRowFirstColumn="0" w:lastRowLastColumn="0"/>
              <w:rPr>
                <w:rStyle w:val="normaltextrun"/>
                <w:rFonts w:asciiTheme="majorBidi" w:hAnsiTheme="majorBidi" w:cstheme="majorBidi"/>
                <w:sz w:val="24"/>
                <w:szCs w:val="24"/>
              </w:rPr>
            </w:pPr>
            <w:r w:rsidRPr="00EA6B2C">
              <w:rPr>
                <w:rStyle w:val="normaltextrun"/>
                <w:rFonts w:asciiTheme="majorBidi" w:hAnsiTheme="majorBidi" w:cstheme="majorBidi"/>
                <w:sz w:val="24"/>
                <w:szCs w:val="24"/>
              </w:rPr>
              <w:t xml:space="preserve">   </w:t>
            </w:r>
            <w:r w:rsidR="00EA6B2C">
              <w:rPr>
                <w:rStyle w:val="normaltextrun"/>
                <w:rFonts w:asciiTheme="majorBidi" w:hAnsiTheme="majorBidi" w:cstheme="majorBidi"/>
                <w:sz w:val="24"/>
                <w:szCs w:val="24"/>
              </w:rPr>
              <w:t xml:space="preserve"> </w:t>
            </w:r>
            <w:r w:rsidR="00EA6B2C">
              <w:rPr>
                <w:rStyle w:val="normaltextrun"/>
                <w:sz w:val="24"/>
                <w:szCs w:val="24"/>
              </w:rPr>
              <w:t xml:space="preserve">      </w:t>
            </w:r>
            <w:r w:rsidRPr="00EA6B2C">
              <w:rPr>
                <w:rStyle w:val="normaltextrun"/>
                <w:rFonts w:asciiTheme="majorBidi" w:hAnsiTheme="majorBidi" w:cstheme="majorBidi"/>
                <w:sz w:val="24"/>
                <w:szCs w:val="24"/>
              </w:rPr>
              <w:t>£10.000</w:t>
            </w:r>
          </w:p>
          <w:p w14:paraId="61BD5D44" w14:textId="51390A68" w:rsidR="003B6EF8" w:rsidRPr="00EA6B2C" w:rsidRDefault="003B6EF8" w:rsidP="00EA6B2C">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EA6B2C">
              <w:rPr>
                <w:rStyle w:val="normaltextrun"/>
                <w:rFonts w:asciiTheme="majorBidi" w:hAnsiTheme="majorBidi" w:cstheme="majorBidi"/>
                <w:sz w:val="24"/>
                <w:szCs w:val="24"/>
              </w:rPr>
              <w:t xml:space="preserve"> </w:t>
            </w:r>
            <w:r w:rsidR="00EA6B2C">
              <w:rPr>
                <w:rStyle w:val="normaltextrun"/>
                <w:rFonts w:asciiTheme="majorBidi" w:hAnsiTheme="majorBidi" w:cstheme="majorBidi"/>
                <w:sz w:val="24"/>
                <w:szCs w:val="24"/>
              </w:rPr>
              <w:t xml:space="preserve"> </w:t>
            </w:r>
            <w:r w:rsidR="00EA6B2C">
              <w:rPr>
                <w:rStyle w:val="normaltextrun"/>
                <w:sz w:val="24"/>
                <w:szCs w:val="24"/>
              </w:rPr>
              <w:t xml:space="preserve">  </w:t>
            </w:r>
            <w:r w:rsidRPr="00EA6B2C">
              <w:rPr>
                <w:rStyle w:val="normaltextrun"/>
                <w:rFonts w:asciiTheme="majorBidi" w:hAnsiTheme="majorBidi" w:cstheme="majorBidi"/>
                <w:sz w:val="24"/>
                <w:szCs w:val="24"/>
              </w:rPr>
              <w:t xml:space="preserve">  </w:t>
            </w:r>
            <w:r w:rsidR="00EA6B2C">
              <w:rPr>
                <w:rStyle w:val="normaltextrun"/>
                <w:rFonts w:asciiTheme="majorBidi" w:hAnsiTheme="majorBidi" w:cstheme="majorBidi"/>
                <w:sz w:val="24"/>
                <w:szCs w:val="24"/>
              </w:rPr>
              <w:t xml:space="preserve"> </w:t>
            </w:r>
            <w:r w:rsidR="00EA6B2C">
              <w:rPr>
                <w:rStyle w:val="normaltextrun"/>
                <w:sz w:val="24"/>
                <w:szCs w:val="24"/>
              </w:rPr>
              <w:t xml:space="preserve">   </w:t>
            </w:r>
            <w:r w:rsidRPr="00EA6B2C">
              <w:rPr>
                <w:rStyle w:val="normaltextrun"/>
                <w:rFonts w:asciiTheme="majorBidi" w:hAnsiTheme="majorBidi" w:cstheme="majorBidi"/>
                <w:sz w:val="24"/>
                <w:szCs w:val="24"/>
              </w:rPr>
              <w:t>£5000</w:t>
            </w:r>
          </w:p>
        </w:tc>
      </w:tr>
      <w:tr w:rsidR="003B6EF8" w:rsidRPr="00EA6B2C" w14:paraId="07F36A0A" w14:textId="77777777" w:rsidTr="00EA6B2C">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2916" w:type="dxa"/>
          </w:tcPr>
          <w:p w14:paraId="1B331D20" w14:textId="77777777" w:rsidR="005916DD" w:rsidRPr="00EA6B2C" w:rsidRDefault="005916DD" w:rsidP="00EA6B2C">
            <w:pPr>
              <w:pStyle w:val="NoSpacing"/>
              <w:rPr>
                <w:rFonts w:asciiTheme="majorBidi" w:hAnsiTheme="majorBidi" w:cstheme="majorBidi"/>
                <w:sz w:val="24"/>
                <w:szCs w:val="24"/>
              </w:rPr>
            </w:pPr>
          </w:p>
          <w:p w14:paraId="4F3EAB8B" w14:textId="65FC4D6C" w:rsidR="003B6EF8" w:rsidRPr="00EA6B2C" w:rsidRDefault="003B6EF8" w:rsidP="00EA6B2C">
            <w:pPr>
              <w:pStyle w:val="NoSpacing"/>
              <w:rPr>
                <w:rFonts w:asciiTheme="majorBidi" w:hAnsiTheme="majorBidi" w:cstheme="majorBidi"/>
                <w:b w:val="0"/>
                <w:bCs w:val="0"/>
                <w:sz w:val="24"/>
                <w:szCs w:val="24"/>
              </w:rPr>
            </w:pPr>
            <w:r w:rsidRPr="00EA6B2C">
              <w:rPr>
                <w:rFonts w:asciiTheme="majorBidi" w:hAnsiTheme="majorBidi" w:cstheme="majorBidi"/>
                <w:b w:val="0"/>
                <w:bCs w:val="0"/>
                <w:sz w:val="24"/>
                <w:szCs w:val="24"/>
              </w:rPr>
              <w:t>Total of Decks</w:t>
            </w:r>
          </w:p>
        </w:tc>
        <w:tc>
          <w:tcPr>
            <w:tcW w:w="6257" w:type="dxa"/>
            <w:gridSpan w:val="4"/>
          </w:tcPr>
          <w:p w14:paraId="3F97111D" w14:textId="77777777" w:rsidR="005916DD" w:rsidRPr="00EA6B2C" w:rsidRDefault="005916DD" w:rsidP="00EA6B2C">
            <w:pPr>
              <w:pStyle w:val="ListParagraph"/>
              <w:cnfStyle w:val="000000100000" w:firstRow="0" w:lastRow="0" w:firstColumn="0" w:lastColumn="0" w:oddVBand="0" w:evenVBand="0" w:oddHBand="1" w:evenHBand="0" w:firstRowFirstColumn="0" w:firstRowLastColumn="0" w:lastRowFirstColumn="0" w:lastRowLastColumn="0"/>
              <w:rPr>
                <w:rStyle w:val="fontstyle01"/>
                <w:rFonts w:asciiTheme="majorBidi" w:hAnsiTheme="majorBidi" w:cstheme="majorBidi"/>
                <w:color w:val="auto"/>
                <w:sz w:val="24"/>
                <w:szCs w:val="24"/>
              </w:rPr>
            </w:pPr>
          </w:p>
          <w:p w14:paraId="3247CF96" w14:textId="15D8F761" w:rsidR="003B6EF8" w:rsidRPr="00EA6B2C" w:rsidRDefault="003B6EF8" w:rsidP="00EA6B2C">
            <w:pPr>
              <w:pStyle w:val="ListParagraph"/>
              <w:cnfStyle w:val="000000100000" w:firstRow="0" w:lastRow="0" w:firstColumn="0" w:lastColumn="0" w:oddVBand="0" w:evenVBand="0" w:oddHBand="1" w:evenHBand="0" w:firstRowFirstColumn="0" w:firstRowLastColumn="0" w:lastRowFirstColumn="0" w:lastRowLastColumn="0"/>
              <w:rPr>
                <w:rStyle w:val="normaltextrun"/>
                <w:rFonts w:asciiTheme="majorBidi" w:hAnsiTheme="majorBidi" w:cstheme="majorBidi"/>
                <w:sz w:val="24"/>
                <w:szCs w:val="24"/>
              </w:rPr>
            </w:pPr>
            <w:r w:rsidRPr="00EA6B2C">
              <w:rPr>
                <w:rStyle w:val="fontstyle01"/>
                <w:rFonts w:asciiTheme="majorBidi" w:hAnsiTheme="majorBidi" w:cstheme="majorBidi"/>
                <w:b w:val="0"/>
                <w:bCs w:val="0"/>
                <w:color w:val="auto"/>
                <w:sz w:val="24"/>
                <w:szCs w:val="24"/>
              </w:rPr>
              <w:t>100 trials</w:t>
            </w:r>
            <w:r w:rsidRPr="00EA6B2C">
              <w:rPr>
                <w:rStyle w:val="fontstyle01"/>
                <w:rFonts w:asciiTheme="majorBidi" w:hAnsiTheme="majorBidi" w:cstheme="majorBidi"/>
                <w:color w:val="auto"/>
                <w:sz w:val="24"/>
                <w:szCs w:val="24"/>
              </w:rPr>
              <w:t xml:space="preserve"> </w:t>
            </w:r>
            <w:r w:rsidRPr="00EA6B2C">
              <w:rPr>
                <w:rStyle w:val="normaltextrun"/>
                <w:rFonts w:asciiTheme="majorBidi" w:hAnsiTheme="majorBidi" w:cstheme="majorBidi"/>
                <w:sz w:val="24"/>
                <w:szCs w:val="24"/>
              </w:rPr>
              <w:t xml:space="preserve">(50 </w:t>
            </w:r>
            <w:r w:rsidRPr="00EA6B2C">
              <w:rPr>
                <w:rStyle w:val="fontstyle01"/>
                <w:rFonts w:asciiTheme="majorBidi" w:hAnsiTheme="majorBidi" w:cstheme="majorBidi"/>
                <w:b w:val="0"/>
                <w:bCs w:val="0"/>
                <w:color w:val="auto"/>
                <w:sz w:val="24"/>
                <w:szCs w:val="24"/>
              </w:rPr>
              <w:t>trials</w:t>
            </w:r>
            <w:r w:rsidRPr="00EA6B2C">
              <w:rPr>
                <w:rStyle w:val="fontstyle01"/>
                <w:rFonts w:asciiTheme="majorBidi" w:hAnsiTheme="majorBidi" w:cstheme="majorBidi"/>
                <w:color w:val="auto"/>
                <w:sz w:val="24"/>
                <w:szCs w:val="24"/>
              </w:rPr>
              <w:t xml:space="preserve"> </w:t>
            </w:r>
            <w:r w:rsidRPr="00EA6B2C">
              <w:rPr>
                <w:rStyle w:val="normaltextrun"/>
                <w:rFonts w:asciiTheme="majorBidi" w:hAnsiTheme="majorBidi" w:cstheme="majorBidi"/>
                <w:sz w:val="24"/>
                <w:szCs w:val="24"/>
              </w:rPr>
              <w:t xml:space="preserve">have a fee) </w:t>
            </w:r>
          </w:p>
        </w:tc>
      </w:tr>
    </w:tbl>
    <w:p w14:paraId="2B21540F" w14:textId="77777777" w:rsidR="00F079CE" w:rsidRPr="005B01EC" w:rsidRDefault="00F079CE" w:rsidP="00F079CE">
      <w:pPr>
        <w:pStyle w:val="paragraph"/>
        <w:textAlignment w:val="baseline"/>
        <w:rPr>
          <w:rFonts w:asciiTheme="majorBidi" w:hAnsiTheme="majorBidi" w:cstheme="majorBidi"/>
        </w:rPr>
      </w:pPr>
    </w:p>
    <w:p w14:paraId="38A285D6" w14:textId="77777777" w:rsidR="00F079CE" w:rsidRPr="005B01EC" w:rsidRDefault="00F079CE" w:rsidP="00F079CE">
      <w:pPr>
        <w:pStyle w:val="paragraph"/>
        <w:textAlignment w:val="baseline"/>
        <w:rPr>
          <w:rStyle w:val="normaltextrun"/>
          <w:rFonts w:asciiTheme="majorBidi" w:hAnsiTheme="majorBidi" w:cstheme="majorBidi"/>
        </w:rPr>
      </w:pPr>
    </w:p>
    <w:p w14:paraId="4DF53A08" w14:textId="77777777" w:rsidR="00F079CE" w:rsidRPr="005B01EC" w:rsidRDefault="00F079CE" w:rsidP="00F079CE">
      <w:pPr>
        <w:pStyle w:val="paragraph"/>
        <w:spacing w:line="480" w:lineRule="auto"/>
        <w:textAlignment w:val="baseline"/>
        <w:rPr>
          <w:rStyle w:val="normaltextrun"/>
          <w:rFonts w:asciiTheme="majorBidi" w:hAnsiTheme="majorBidi" w:cstheme="majorBidi"/>
          <w:b/>
          <w:bCs/>
          <w:lang w:val="en-US" w:eastAsia="en-US"/>
        </w:rPr>
      </w:pPr>
    </w:p>
    <w:p w14:paraId="0A235914" w14:textId="77777777" w:rsidR="00F128C7" w:rsidRDefault="00F128C7" w:rsidP="00F079CE">
      <w:pPr>
        <w:pStyle w:val="paragraph"/>
        <w:spacing w:before="0" w:beforeAutospacing="0" w:after="0" w:afterAutospacing="0" w:line="480" w:lineRule="auto"/>
        <w:textAlignment w:val="baseline"/>
        <w:rPr>
          <w:rStyle w:val="normaltextrun"/>
          <w:rFonts w:asciiTheme="majorBidi" w:hAnsiTheme="majorBidi" w:cstheme="majorBidi"/>
          <w:b/>
          <w:bCs/>
        </w:rPr>
      </w:pPr>
    </w:p>
    <w:p w14:paraId="3A1DB16E" w14:textId="77777777" w:rsidR="00F128C7" w:rsidRDefault="00F128C7" w:rsidP="00F079CE">
      <w:pPr>
        <w:pStyle w:val="paragraph"/>
        <w:spacing w:before="0" w:beforeAutospacing="0" w:after="0" w:afterAutospacing="0" w:line="480" w:lineRule="auto"/>
        <w:textAlignment w:val="baseline"/>
        <w:rPr>
          <w:rStyle w:val="normaltextrun"/>
          <w:rFonts w:asciiTheme="majorBidi" w:hAnsiTheme="majorBidi" w:cstheme="majorBidi"/>
          <w:b/>
          <w:bCs/>
        </w:rPr>
      </w:pPr>
    </w:p>
    <w:p w14:paraId="044624E8" w14:textId="5A63641B" w:rsidR="00A12BE9" w:rsidRPr="004C1D37" w:rsidRDefault="00A12BE9" w:rsidP="004C1D37">
      <w:pPr>
        <w:pStyle w:val="Heading3"/>
        <w:rPr>
          <w:rFonts w:asciiTheme="majorBidi" w:hAnsiTheme="majorBidi"/>
        </w:rPr>
      </w:pPr>
      <w:bookmarkStart w:id="175" w:name="_Toc136969444"/>
      <w:r w:rsidRPr="00A12BE9">
        <w:rPr>
          <w:rFonts w:asciiTheme="majorBidi" w:hAnsiTheme="majorBidi"/>
        </w:rPr>
        <w:t xml:space="preserve">4.3.2.4.2 </w:t>
      </w:r>
      <w:r w:rsidRPr="00A12BE9">
        <w:rPr>
          <w:rStyle w:val="normaltextrun"/>
          <w:rFonts w:asciiTheme="majorBidi" w:hAnsiTheme="majorBidi"/>
        </w:rPr>
        <w:t>The Go-No/go Task</w:t>
      </w:r>
      <w:bookmarkEnd w:id="175"/>
      <w:r w:rsidRPr="00A12BE9">
        <w:rPr>
          <w:rStyle w:val="eop"/>
          <w:rFonts w:asciiTheme="majorBidi" w:hAnsiTheme="majorBidi"/>
        </w:rPr>
        <w:t> </w:t>
      </w:r>
    </w:p>
    <w:p w14:paraId="0FEC0E95" w14:textId="100756A3" w:rsidR="00F079CE" w:rsidRPr="00480772" w:rsidRDefault="00F079CE" w:rsidP="00480772">
      <w:pPr>
        <w:spacing w:line="480" w:lineRule="auto"/>
        <w:ind w:firstLine="720"/>
        <w:rPr>
          <w:rStyle w:val="normaltextrun"/>
          <w:rFonts w:asciiTheme="majorBidi" w:hAnsiTheme="majorBidi" w:cstheme="majorBidi"/>
          <w:sz w:val="24"/>
          <w:szCs w:val="24"/>
        </w:rPr>
      </w:pPr>
      <w:r w:rsidRPr="00480772">
        <w:rPr>
          <w:rStyle w:val="normaltextrun"/>
          <w:rFonts w:asciiTheme="majorBidi" w:hAnsiTheme="majorBidi" w:cstheme="majorBidi"/>
          <w:sz w:val="24"/>
          <w:szCs w:val="24"/>
        </w:rPr>
        <w:t>There are two repeated conditions of 40 trials, with 5-10 practice trials for each run. The first condition requires a '</w:t>
      </w:r>
      <w:r w:rsidRPr="00480772">
        <w:rPr>
          <w:rStyle w:val="normaltextrun"/>
          <w:rFonts w:asciiTheme="majorBidi" w:hAnsiTheme="majorBidi" w:cstheme="majorBidi"/>
          <w:color w:val="000000"/>
          <w:sz w:val="24"/>
          <w:szCs w:val="24"/>
        </w:rPr>
        <w:t>Go</w:t>
      </w:r>
      <w:r w:rsidRPr="00480772">
        <w:rPr>
          <w:rStyle w:val="normaltextrun"/>
          <w:rFonts w:asciiTheme="majorBidi" w:hAnsiTheme="majorBidi" w:cstheme="majorBidi"/>
          <w:sz w:val="24"/>
          <w:szCs w:val="24"/>
        </w:rPr>
        <w:t>' response to the letter</w:t>
      </w:r>
      <w:r w:rsidRPr="00480772">
        <w:rPr>
          <w:rStyle w:val="normaltextrun"/>
          <w:rFonts w:asciiTheme="majorBidi" w:hAnsiTheme="majorBidi" w:cstheme="majorBidi"/>
          <w:color w:val="000000"/>
          <w:sz w:val="24"/>
          <w:szCs w:val="24"/>
        </w:rPr>
        <w:t> P</w:t>
      </w:r>
      <w:r w:rsidRPr="00480772">
        <w:rPr>
          <w:rStyle w:val="normaltextrun"/>
          <w:rFonts w:asciiTheme="majorBidi" w:hAnsiTheme="majorBidi" w:cstheme="majorBidi"/>
          <w:sz w:val="24"/>
          <w:szCs w:val="24"/>
        </w:rPr>
        <w:t>, and a '</w:t>
      </w:r>
      <w:r w:rsidRPr="00480772">
        <w:rPr>
          <w:rStyle w:val="normaltextrun"/>
          <w:rFonts w:asciiTheme="majorBidi" w:hAnsiTheme="majorBidi" w:cstheme="majorBidi"/>
          <w:color w:val="000000"/>
          <w:sz w:val="24"/>
          <w:szCs w:val="24"/>
        </w:rPr>
        <w:t>No-Go</w:t>
      </w:r>
      <w:r w:rsidRPr="00480772">
        <w:rPr>
          <w:rStyle w:val="normaltextrun"/>
          <w:rFonts w:asciiTheme="majorBidi" w:hAnsiTheme="majorBidi" w:cstheme="majorBidi"/>
          <w:sz w:val="24"/>
          <w:szCs w:val="24"/>
        </w:rPr>
        <w:t>’ response to the letter</w:t>
      </w:r>
      <w:r w:rsidRPr="00480772">
        <w:rPr>
          <w:rStyle w:val="normaltextrun"/>
          <w:rFonts w:asciiTheme="majorBidi" w:hAnsiTheme="majorBidi" w:cstheme="majorBidi"/>
          <w:color w:val="000000"/>
          <w:sz w:val="24"/>
          <w:szCs w:val="24"/>
        </w:rPr>
        <w:t> R</w:t>
      </w:r>
      <w:r w:rsidRPr="00480772">
        <w:rPr>
          <w:rStyle w:val="normaltextrun"/>
          <w:rFonts w:asciiTheme="majorBidi" w:hAnsiTheme="majorBidi" w:cstheme="majorBidi"/>
          <w:sz w:val="24"/>
          <w:szCs w:val="24"/>
        </w:rPr>
        <w:t>. The second condition requires the reverse. The commission error rate is the main measure in this Task. Making a “go” response on “no-go” high errors indicate a poor response inhibition (</w:t>
      </w:r>
      <w:r w:rsidRPr="00480772">
        <w:rPr>
          <w:rFonts w:asciiTheme="majorBidi" w:hAnsiTheme="majorBidi" w:cstheme="majorBidi"/>
          <w:sz w:val="24"/>
          <w:szCs w:val="24"/>
          <w:lang w:val="en-US"/>
        </w:rPr>
        <w:t xml:space="preserve">Table </w:t>
      </w:r>
      <w:r w:rsidR="005916DD" w:rsidRPr="00480772">
        <w:rPr>
          <w:rFonts w:asciiTheme="majorBidi" w:hAnsiTheme="majorBidi" w:cstheme="majorBidi"/>
          <w:sz w:val="24"/>
          <w:szCs w:val="24"/>
          <w:lang w:val="en-US"/>
        </w:rPr>
        <w:t>4.</w:t>
      </w:r>
      <w:r w:rsidRPr="00480772">
        <w:rPr>
          <w:rFonts w:asciiTheme="majorBidi" w:hAnsiTheme="majorBidi" w:cstheme="majorBidi"/>
          <w:sz w:val="24"/>
          <w:szCs w:val="24"/>
        </w:rPr>
        <w:t>4</w:t>
      </w:r>
      <w:r w:rsidRPr="00480772">
        <w:rPr>
          <w:rFonts w:asciiTheme="majorBidi" w:hAnsiTheme="majorBidi" w:cstheme="majorBidi"/>
          <w:sz w:val="24"/>
          <w:szCs w:val="24"/>
          <w:lang w:val="en-US"/>
        </w:rPr>
        <w:t>)</w:t>
      </w:r>
      <w:r w:rsidRPr="00480772">
        <w:rPr>
          <w:rStyle w:val="normaltextrun"/>
          <w:rFonts w:asciiTheme="majorBidi" w:hAnsiTheme="majorBidi" w:cstheme="majorBidi"/>
          <w:sz w:val="24"/>
          <w:szCs w:val="24"/>
        </w:rPr>
        <w:t xml:space="preserve">. </w:t>
      </w:r>
    </w:p>
    <w:p w14:paraId="61F3690A" w14:textId="1867ABB2" w:rsidR="00461BC0" w:rsidRPr="00480772" w:rsidRDefault="00A275F3" w:rsidP="00480772">
      <w:pPr>
        <w:spacing w:line="480" w:lineRule="auto"/>
        <w:ind w:firstLine="720"/>
        <w:rPr>
          <w:rFonts w:asciiTheme="majorBidi" w:hAnsiTheme="majorBidi" w:cstheme="majorBidi"/>
          <w:sz w:val="24"/>
          <w:szCs w:val="24"/>
        </w:rPr>
      </w:pPr>
      <w:r w:rsidRPr="00480772">
        <w:rPr>
          <w:rStyle w:val="normaltextrun"/>
          <w:rFonts w:asciiTheme="majorBidi" w:hAnsiTheme="majorBidi" w:cstheme="majorBidi"/>
          <w:sz w:val="24"/>
          <w:szCs w:val="24"/>
        </w:rPr>
        <w:t>The s</w:t>
      </w:r>
      <w:r w:rsidR="00315273" w:rsidRPr="00480772">
        <w:rPr>
          <w:rStyle w:val="normaltextrun"/>
          <w:rFonts w:asciiTheme="majorBidi" w:hAnsiTheme="majorBidi" w:cstheme="majorBidi"/>
          <w:sz w:val="24"/>
          <w:szCs w:val="24"/>
        </w:rPr>
        <w:t xml:space="preserve">timulus </w:t>
      </w:r>
      <w:r w:rsidR="00082728" w:rsidRPr="00480772">
        <w:rPr>
          <w:rStyle w:val="normaltextrun"/>
          <w:rFonts w:asciiTheme="majorBidi" w:hAnsiTheme="majorBidi" w:cstheme="majorBidi"/>
          <w:sz w:val="24"/>
          <w:szCs w:val="24"/>
        </w:rPr>
        <w:t xml:space="preserve">was </w:t>
      </w:r>
      <w:r w:rsidR="00315273" w:rsidRPr="00480772">
        <w:rPr>
          <w:rFonts w:asciiTheme="majorBidi" w:hAnsiTheme="majorBidi" w:cstheme="majorBidi"/>
          <w:sz w:val="24"/>
          <w:szCs w:val="24"/>
        </w:rPr>
        <w:t>presented in the cent</w:t>
      </w:r>
      <w:r w:rsidRPr="00480772">
        <w:rPr>
          <w:rFonts w:asciiTheme="majorBidi" w:hAnsiTheme="majorBidi" w:cstheme="majorBidi"/>
          <w:sz w:val="24"/>
          <w:szCs w:val="24"/>
        </w:rPr>
        <w:t>re</w:t>
      </w:r>
      <w:r w:rsidR="00315273" w:rsidRPr="00480772">
        <w:rPr>
          <w:rFonts w:asciiTheme="majorBidi" w:hAnsiTheme="majorBidi" w:cstheme="majorBidi"/>
          <w:sz w:val="24"/>
          <w:szCs w:val="24"/>
        </w:rPr>
        <w:t xml:space="preserve"> of the screen</w:t>
      </w:r>
      <w:r w:rsidR="00897D74" w:rsidRPr="00480772">
        <w:rPr>
          <w:rFonts w:asciiTheme="majorBidi" w:hAnsiTheme="majorBidi" w:cstheme="majorBidi"/>
          <w:sz w:val="24"/>
          <w:szCs w:val="24"/>
        </w:rPr>
        <w:t xml:space="preserve"> </w:t>
      </w:r>
      <w:r w:rsidR="00315273" w:rsidRPr="00480772">
        <w:rPr>
          <w:rFonts w:asciiTheme="majorBidi" w:hAnsiTheme="majorBidi" w:cstheme="majorBidi"/>
          <w:sz w:val="24"/>
          <w:szCs w:val="24"/>
        </w:rPr>
        <w:t xml:space="preserve">for </w:t>
      </w:r>
      <w:r w:rsidR="00897D74" w:rsidRPr="00480772">
        <w:rPr>
          <w:rFonts w:asciiTheme="majorBidi" w:hAnsiTheme="majorBidi" w:cstheme="majorBidi"/>
          <w:sz w:val="24"/>
          <w:szCs w:val="24"/>
        </w:rPr>
        <w:t>500</w:t>
      </w:r>
      <w:r w:rsidR="00315273" w:rsidRPr="00480772">
        <w:rPr>
          <w:rFonts w:asciiTheme="majorBidi" w:hAnsiTheme="majorBidi" w:cstheme="majorBidi"/>
          <w:sz w:val="24"/>
          <w:szCs w:val="24"/>
        </w:rPr>
        <w:t> m</w:t>
      </w:r>
      <w:r w:rsidR="00897D74" w:rsidRPr="00480772">
        <w:rPr>
          <w:rFonts w:asciiTheme="majorBidi" w:hAnsiTheme="majorBidi" w:cstheme="majorBidi"/>
          <w:sz w:val="24"/>
          <w:szCs w:val="24"/>
        </w:rPr>
        <w:t>illiseconds</w:t>
      </w:r>
      <w:r w:rsidRPr="00480772">
        <w:rPr>
          <w:rFonts w:asciiTheme="majorBidi" w:hAnsiTheme="majorBidi" w:cstheme="majorBidi"/>
          <w:sz w:val="24"/>
          <w:szCs w:val="24"/>
        </w:rPr>
        <w:t>,</w:t>
      </w:r>
      <w:r w:rsidR="00897D74" w:rsidRPr="00480772">
        <w:rPr>
          <w:rFonts w:asciiTheme="majorBidi" w:hAnsiTheme="majorBidi" w:cstheme="majorBidi"/>
          <w:sz w:val="24"/>
          <w:szCs w:val="24"/>
        </w:rPr>
        <w:t xml:space="preserve"> and </w:t>
      </w:r>
      <w:r w:rsidRPr="00480772">
        <w:rPr>
          <w:rFonts w:asciiTheme="majorBidi" w:hAnsiTheme="majorBidi" w:cstheme="majorBidi"/>
          <w:sz w:val="24"/>
          <w:szCs w:val="24"/>
        </w:rPr>
        <w:t xml:space="preserve">the </w:t>
      </w:r>
      <w:r w:rsidR="00897D74" w:rsidRPr="00480772">
        <w:rPr>
          <w:rFonts w:asciiTheme="majorBidi" w:hAnsiTheme="majorBidi" w:cstheme="majorBidi"/>
          <w:sz w:val="24"/>
          <w:szCs w:val="24"/>
        </w:rPr>
        <w:t xml:space="preserve">wait time after </w:t>
      </w:r>
      <w:r w:rsidRPr="00480772">
        <w:rPr>
          <w:rFonts w:asciiTheme="majorBidi" w:hAnsiTheme="majorBidi" w:cstheme="majorBidi"/>
          <w:sz w:val="24"/>
          <w:szCs w:val="24"/>
        </w:rPr>
        <w:t xml:space="preserve">the </w:t>
      </w:r>
      <w:r w:rsidR="003A3D43" w:rsidRPr="00480772">
        <w:rPr>
          <w:rStyle w:val="normaltextrun"/>
          <w:rFonts w:asciiTheme="majorBidi" w:hAnsiTheme="majorBidi" w:cstheme="majorBidi"/>
          <w:sz w:val="24"/>
          <w:szCs w:val="24"/>
        </w:rPr>
        <w:t>stimulus</w:t>
      </w:r>
      <w:r w:rsidR="005C025D" w:rsidRPr="00480772">
        <w:rPr>
          <w:rStyle w:val="normaltextrun"/>
          <w:rFonts w:asciiTheme="majorBidi" w:hAnsiTheme="majorBidi" w:cstheme="majorBidi"/>
          <w:sz w:val="24"/>
          <w:szCs w:val="24"/>
        </w:rPr>
        <w:t xml:space="preserve"> </w:t>
      </w:r>
      <w:r w:rsidR="00BE2B34" w:rsidRPr="00480772">
        <w:rPr>
          <w:rStyle w:val="normaltextrun"/>
          <w:rFonts w:asciiTheme="majorBidi" w:hAnsiTheme="majorBidi" w:cstheme="majorBidi"/>
          <w:sz w:val="24"/>
          <w:szCs w:val="24"/>
        </w:rPr>
        <w:t xml:space="preserve">was </w:t>
      </w:r>
      <w:r w:rsidR="00897D74" w:rsidRPr="00480772">
        <w:rPr>
          <w:rFonts w:asciiTheme="majorBidi" w:hAnsiTheme="majorBidi" w:cstheme="majorBidi"/>
          <w:sz w:val="24"/>
          <w:szCs w:val="24"/>
        </w:rPr>
        <w:t>1500 millisec</w:t>
      </w:r>
      <w:r w:rsidRPr="00480772">
        <w:rPr>
          <w:rFonts w:asciiTheme="majorBidi" w:hAnsiTheme="majorBidi" w:cstheme="majorBidi"/>
          <w:sz w:val="24"/>
          <w:szCs w:val="24"/>
        </w:rPr>
        <w:t>o</w:t>
      </w:r>
      <w:r w:rsidR="00897D74" w:rsidRPr="00480772">
        <w:rPr>
          <w:rFonts w:asciiTheme="majorBidi" w:hAnsiTheme="majorBidi" w:cstheme="majorBidi"/>
          <w:sz w:val="24"/>
          <w:szCs w:val="24"/>
        </w:rPr>
        <w:t>nds.</w:t>
      </w:r>
      <w:r w:rsidR="00315273" w:rsidRPr="00480772">
        <w:rPr>
          <w:rFonts w:asciiTheme="majorBidi" w:hAnsiTheme="majorBidi" w:cstheme="majorBidi"/>
          <w:sz w:val="24"/>
          <w:szCs w:val="24"/>
        </w:rPr>
        <w:t xml:space="preserve"> Participants are required to re</w:t>
      </w:r>
      <w:r w:rsidR="000A36BB" w:rsidRPr="00480772">
        <w:rPr>
          <w:rFonts w:asciiTheme="majorBidi" w:hAnsiTheme="majorBidi" w:cstheme="majorBidi"/>
          <w:sz w:val="24"/>
          <w:szCs w:val="24"/>
        </w:rPr>
        <w:t>s</w:t>
      </w:r>
      <w:r w:rsidR="00315273" w:rsidRPr="00480772">
        <w:rPr>
          <w:rFonts w:asciiTheme="majorBidi" w:hAnsiTheme="majorBidi" w:cstheme="majorBidi"/>
          <w:sz w:val="24"/>
          <w:szCs w:val="24"/>
        </w:rPr>
        <w:t xml:space="preserve">pond as quickly as possible by </w:t>
      </w:r>
      <w:r w:rsidR="00315273" w:rsidRPr="00480772">
        <w:rPr>
          <w:rFonts w:asciiTheme="majorBidi" w:hAnsiTheme="majorBidi" w:cstheme="majorBidi"/>
          <w:sz w:val="24"/>
          <w:szCs w:val="24"/>
        </w:rPr>
        <w:lastRenderedPageBreak/>
        <w:t>pressing the s</w:t>
      </w:r>
      <w:r w:rsidR="00897D74" w:rsidRPr="00480772">
        <w:rPr>
          <w:rFonts w:asciiTheme="majorBidi" w:hAnsiTheme="majorBidi" w:cstheme="majorBidi"/>
          <w:sz w:val="24"/>
          <w:szCs w:val="24"/>
        </w:rPr>
        <w:t>p</w:t>
      </w:r>
      <w:r w:rsidR="000A36BB" w:rsidRPr="00480772">
        <w:rPr>
          <w:rFonts w:asciiTheme="majorBidi" w:hAnsiTheme="majorBidi" w:cstheme="majorBidi"/>
          <w:sz w:val="24"/>
          <w:szCs w:val="24"/>
        </w:rPr>
        <w:t>a</w:t>
      </w:r>
      <w:r w:rsidR="00315273" w:rsidRPr="00480772">
        <w:rPr>
          <w:rFonts w:asciiTheme="majorBidi" w:hAnsiTheme="majorBidi" w:cstheme="majorBidi"/>
          <w:sz w:val="24"/>
          <w:szCs w:val="24"/>
        </w:rPr>
        <w:t xml:space="preserve">cebar. </w:t>
      </w:r>
      <w:r w:rsidR="00C3689E" w:rsidRPr="00480772">
        <w:rPr>
          <w:rFonts w:asciiTheme="majorBidi" w:hAnsiTheme="majorBidi" w:cstheme="majorBidi"/>
          <w:sz w:val="24"/>
          <w:szCs w:val="24"/>
        </w:rPr>
        <w:t>In the practice trials</w:t>
      </w:r>
      <w:r w:rsidR="001A0A96" w:rsidRPr="00480772">
        <w:rPr>
          <w:rFonts w:asciiTheme="majorBidi" w:hAnsiTheme="majorBidi" w:cstheme="majorBidi"/>
          <w:sz w:val="24"/>
          <w:szCs w:val="24"/>
        </w:rPr>
        <w:t>,</w:t>
      </w:r>
      <w:r w:rsidR="00C3689E" w:rsidRPr="00480772">
        <w:rPr>
          <w:rFonts w:asciiTheme="majorBidi" w:hAnsiTheme="majorBidi" w:cstheme="majorBidi"/>
          <w:sz w:val="24"/>
          <w:szCs w:val="24"/>
        </w:rPr>
        <w:t xml:space="preserve"> participants give feedback when </w:t>
      </w:r>
      <w:r w:rsidR="001A0A96" w:rsidRPr="00480772">
        <w:rPr>
          <w:rFonts w:asciiTheme="majorBidi" w:hAnsiTheme="majorBidi" w:cstheme="majorBidi"/>
          <w:sz w:val="24"/>
          <w:szCs w:val="24"/>
        </w:rPr>
        <w:t>the r</w:t>
      </w:r>
      <w:r w:rsidR="00C3689E" w:rsidRPr="00480772">
        <w:rPr>
          <w:rFonts w:asciiTheme="majorBidi" w:hAnsiTheme="majorBidi" w:cstheme="majorBidi"/>
          <w:sz w:val="24"/>
          <w:szCs w:val="24"/>
        </w:rPr>
        <w:t xml:space="preserve">esponse is correct or incorrect; show feedback </w:t>
      </w:r>
      <w:r w:rsidR="001A0A96" w:rsidRPr="00480772">
        <w:rPr>
          <w:rFonts w:asciiTheme="majorBidi" w:hAnsiTheme="majorBidi" w:cstheme="majorBidi"/>
          <w:sz w:val="24"/>
          <w:szCs w:val="24"/>
        </w:rPr>
        <w:t xml:space="preserve">(well done) </w:t>
      </w:r>
      <w:r w:rsidR="00C3689E" w:rsidRPr="00480772">
        <w:rPr>
          <w:rFonts w:asciiTheme="majorBidi" w:hAnsiTheme="majorBidi" w:cstheme="majorBidi"/>
          <w:sz w:val="24"/>
          <w:szCs w:val="24"/>
        </w:rPr>
        <w:t>for 200 millisec</w:t>
      </w:r>
      <w:r w:rsidR="001A0A96" w:rsidRPr="00480772">
        <w:rPr>
          <w:rFonts w:asciiTheme="majorBidi" w:hAnsiTheme="majorBidi" w:cstheme="majorBidi"/>
          <w:sz w:val="24"/>
          <w:szCs w:val="24"/>
        </w:rPr>
        <w:t>o</w:t>
      </w:r>
      <w:r w:rsidR="00C3689E" w:rsidRPr="00480772">
        <w:rPr>
          <w:rFonts w:asciiTheme="majorBidi" w:hAnsiTheme="majorBidi" w:cstheme="majorBidi"/>
          <w:sz w:val="24"/>
          <w:szCs w:val="24"/>
        </w:rPr>
        <w:t>nds at the end of the practice trials.</w:t>
      </w:r>
      <w:r w:rsidR="000F5C0A" w:rsidRPr="00480772">
        <w:rPr>
          <w:rFonts w:asciiTheme="majorBidi" w:hAnsiTheme="majorBidi" w:cstheme="majorBidi"/>
          <w:sz w:val="24"/>
          <w:szCs w:val="24"/>
        </w:rPr>
        <w:t xml:space="preserve"> </w:t>
      </w:r>
      <w:r w:rsidR="00F408BB" w:rsidRPr="00480772">
        <w:rPr>
          <w:rFonts w:asciiTheme="majorBidi" w:hAnsiTheme="majorBidi" w:cstheme="majorBidi"/>
          <w:sz w:val="24"/>
          <w:szCs w:val="24"/>
        </w:rPr>
        <w:t xml:space="preserve">No feedback </w:t>
      </w:r>
      <w:r w:rsidR="000F5C0A" w:rsidRPr="00480772">
        <w:rPr>
          <w:rFonts w:asciiTheme="majorBidi" w:hAnsiTheme="majorBidi" w:cstheme="majorBidi"/>
          <w:sz w:val="24"/>
          <w:szCs w:val="24"/>
        </w:rPr>
        <w:t xml:space="preserve">was </w:t>
      </w:r>
      <w:r w:rsidR="00F408BB" w:rsidRPr="00480772">
        <w:rPr>
          <w:rFonts w:asciiTheme="majorBidi" w:hAnsiTheme="majorBidi" w:cstheme="majorBidi"/>
          <w:sz w:val="24"/>
          <w:szCs w:val="24"/>
        </w:rPr>
        <w:t>given when the main task start</w:t>
      </w:r>
      <w:r w:rsidR="000F5C0A" w:rsidRPr="00480772">
        <w:rPr>
          <w:rFonts w:asciiTheme="majorBidi" w:hAnsiTheme="majorBidi" w:cstheme="majorBidi"/>
          <w:sz w:val="24"/>
          <w:szCs w:val="24"/>
        </w:rPr>
        <w:t>ed, and no</w:t>
      </w:r>
      <w:r w:rsidR="00315273" w:rsidRPr="00480772">
        <w:rPr>
          <w:rFonts w:asciiTheme="majorBidi" w:hAnsiTheme="majorBidi" w:cstheme="majorBidi"/>
          <w:sz w:val="24"/>
          <w:szCs w:val="24"/>
        </w:rPr>
        <w:t xml:space="preserve"> break was given between cond</w:t>
      </w:r>
      <w:r w:rsidR="000F5C0A" w:rsidRPr="00480772">
        <w:rPr>
          <w:rFonts w:asciiTheme="majorBidi" w:hAnsiTheme="majorBidi" w:cstheme="majorBidi"/>
          <w:sz w:val="24"/>
          <w:szCs w:val="24"/>
        </w:rPr>
        <w:t>i</w:t>
      </w:r>
      <w:r w:rsidR="00315273" w:rsidRPr="00480772">
        <w:rPr>
          <w:rFonts w:asciiTheme="majorBidi" w:hAnsiTheme="majorBidi" w:cstheme="majorBidi"/>
          <w:sz w:val="24"/>
          <w:szCs w:val="24"/>
        </w:rPr>
        <w:t xml:space="preserve">tions. </w:t>
      </w:r>
      <w:r w:rsidR="00F408BB" w:rsidRPr="00480772">
        <w:rPr>
          <w:rFonts w:asciiTheme="majorBidi" w:hAnsiTheme="majorBidi" w:cstheme="majorBidi"/>
          <w:sz w:val="24"/>
          <w:szCs w:val="24"/>
        </w:rPr>
        <w:t>The task should take around 6 minutes to complete.</w:t>
      </w:r>
    </w:p>
    <w:p w14:paraId="4088FB23" w14:textId="75B3792D" w:rsidR="00094713" w:rsidRDefault="00094713" w:rsidP="00EA6B2C">
      <w:pPr>
        <w:pStyle w:val="Caption"/>
        <w:keepNext/>
        <w:spacing w:line="480" w:lineRule="auto"/>
        <w:rPr>
          <w:i/>
          <w:iCs w:val="0"/>
          <w:color w:val="FFFFFF" w:themeColor="background1"/>
        </w:rPr>
      </w:pPr>
      <w:bookmarkStart w:id="176" w:name="_Toc136701970"/>
      <w:r w:rsidRPr="00094713">
        <w:rPr>
          <w:b/>
          <w:bCs/>
        </w:rPr>
        <w:t>Table 4.4.</w:t>
      </w:r>
      <w:r>
        <w:t xml:space="preserve"> </w:t>
      </w:r>
      <w:r w:rsidRPr="00094713">
        <w:rPr>
          <w:i/>
          <w:iCs w:val="0"/>
        </w:rPr>
        <w:t>Go/No-go task</w:t>
      </w:r>
      <w:r w:rsidR="001E7B85">
        <w:rPr>
          <w:i/>
          <w:iCs w:val="0"/>
        </w:rPr>
        <w:t xml:space="preserve"> </w:t>
      </w:r>
      <w:r w:rsidR="001E7B85" w:rsidRPr="00E7041A">
        <w:rPr>
          <w:i/>
          <w:iCs w:val="0"/>
          <w:color w:val="FFFFFF" w:themeColor="background1"/>
        </w:rPr>
        <w:fldChar w:fldCharType="begin"/>
      </w:r>
      <w:r w:rsidR="001E7B85" w:rsidRPr="00E7041A">
        <w:rPr>
          <w:i/>
          <w:iCs w:val="0"/>
          <w:color w:val="FFFFFF" w:themeColor="background1"/>
        </w:rPr>
        <w:instrText xml:space="preserve"> SEQ Table \* ARABIC </w:instrText>
      </w:r>
      <w:r w:rsidR="001E7B85" w:rsidRPr="00E7041A">
        <w:rPr>
          <w:i/>
          <w:iCs w:val="0"/>
          <w:color w:val="FFFFFF" w:themeColor="background1"/>
        </w:rPr>
        <w:fldChar w:fldCharType="separate"/>
      </w:r>
      <w:r w:rsidR="001E7B85" w:rsidRPr="00E7041A">
        <w:rPr>
          <w:i/>
          <w:iCs w:val="0"/>
          <w:noProof/>
          <w:color w:val="FFFFFF" w:themeColor="background1"/>
        </w:rPr>
        <w:t>16</w:t>
      </w:r>
      <w:bookmarkEnd w:id="176"/>
      <w:r w:rsidR="001E7B85" w:rsidRPr="00E7041A">
        <w:rPr>
          <w:i/>
          <w:iCs w:val="0"/>
          <w:color w:val="FFFFFF" w:themeColor="background1"/>
        </w:rPr>
        <w:fldChar w:fldCharType="end"/>
      </w:r>
    </w:p>
    <w:p w14:paraId="013CB02F" w14:textId="77777777" w:rsidR="00F5298C" w:rsidRPr="00F5298C" w:rsidRDefault="00F5298C" w:rsidP="00F5298C">
      <w:pPr>
        <w:rPr>
          <w:lang w:eastAsia="zh-CN"/>
        </w:rPr>
      </w:pPr>
    </w:p>
    <w:tbl>
      <w:tblPr>
        <w:tblStyle w:val="LightShading-Accent12"/>
        <w:tblW w:w="9459" w:type="dxa"/>
        <w:tblLook w:val="04A0" w:firstRow="1" w:lastRow="0" w:firstColumn="1" w:lastColumn="0" w:noHBand="0" w:noVBand="1"/>
      </w:tblPr>
      <w:tblGrid>
        <w:gridCol w:w="6379"/>
        <w:gridCol w:w="709"/>
        <w:gridCol w:w="1134"/>
        <w:gridCol w:w="1237"/>
      </w:tblGrid>
      <w:tr w:rsidR="00F5298C" w:rsidRPr="00F5298C" w14:paraId="42266135" w14:textId="77777777" w:rsidTr="00F5298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auto"/>
              <w:bottom w:val="single" w:sz="4" w:space="0" w:color="auto"/>
            </w:tcBorders>
            <w:shd w:val="clear" w:color="auto" w:fill="auto"/>
            <w:hideMark/>
          </w:tcPr>
          <w:p w14:paraId="64AE1CCB"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task </w:t>
            </w:r>
          </w:p>
        </w:tc>
        <w:tc>
          <w:tcPr>
            <w:tcW w:w="709" w:type="dxa"/>
            <w:tcBorders>
              <w:top w:val="single" w:sz="4" w:space="0" w:color="auto"/>
              <w:bottom w:val="single" w:sz="4" w:space="0" w:color="auto"/>
            </w:tcBorders>
            <w:shd w:val="clear" w:color="auto" w:fill="auto"/>
            <w:hideMark/>
          </w:tcPr>
          <w:p w14:paraId="06939435" w14:textId="77777777" w:rsidR="00F079CE" w:rsidRPr="00F5298C" w:rsidRDefault="00F079CE" w:rsidP="005916D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 </w:t>
            </w:r>
          </w:p>
        </w:tc>
        <w:tc>
          <w:tcPr>
            <w:tcW w:w="1134" w:type="dxa"/>
            <w:tcBorders>
              <w:top w:val="single" w:sz="4" w:space="0" w:color="auto"/>
              <w:bottom w:val="single" w:sz="4" w:space="0" w:color="auto"/>
            </w:tcBorders>
            <w:shd w:val="clear" w:color="auto" w:fill="auto"/>
            <w:hideMark/>
          </w:tcPr>
          <w:p w14:paraId="66A95D6A" w14:textId="77777777" w:rsidR="00F079CE" w:rsidRPr="00F5298C" w:rsidRDefault="00F079CE" w:rsidP="005916D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NO-GO </w:t>
            </w:r>
          </w:p>
        </w:tc>
        <w:tc>
          <w:tcPr>
            <w:tcW w:w="1237" w:type="dxa"/>
            <w:tcBorders>
              <w:top w:val="single" w:sz="4" w:space="0" w:color="auto"/>
              <w:bottom w:val="single" w:sz="4" w:space="0" w:color="auto"/>
            </w:tcBorders>
            <w:shd w:val="clear" w:color="auto" w:fill="auto"/>
            <w:hideMark/>
          </w:tcPr>
          <w:p w14:paraId="0A719323" w14:textId="77777777" w:rsidR="00F079CE" w:rsidRPr="00F5298C" w:rsidRDefault="00F079CE" w:rsidP="005916DD">
            <w:pPr>
              <w:spacing w:before="100" w:beforeAutospacing="1" w:after="100" w:afterAutospacing="1"/>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Total  </w:t>
            </w:r>
          </w:p>
        </w:tc>
      </w:tr>
      <w:tr w:rsidR="00F5298C" w:rsidRPr="00F5298C" w14:paraId="17687A5C" w14:textId="77777777" w:rsidTr="00F529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379" w:type="dxa"/>
            <w:tcBorders>
              <w:top w:val="single" w:sz="4" w:space="0" w:color="auto"/>
            </w:tcBorders>
            <w:shd w:val="clear" w:color="auto" w:fill="auto"/>
            <w:hideMark/>
          </w:tcPr>
          <w:p w14:paraId="556C10A2"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(1) - Instructions and Practice 1 </w:t>
            </w:r>
          </w:p>
        </w:tc>
        <w:tc>
          <w:tcPr>
            <w:tcW w:w="709" w:type="dxa"/>
            <w:tcBorders>
              <w:top w:val="single" w:sz="4" w:space="0" w:color="auto"/>
            </w:tcBorders>
            <w:shd w:val="clear" w:color="auto" w:fill="auto"/>
            <w:hideMark/>
          </w:tcPr>
          <w:p w14:paraId="2DC703A6"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4 </w:t>
            </w:r>
          </w:p>
        </w:tc>
        <w:tc>
          <w:tcPr>
            <w:tcW w:w="1134" w:type="dxa"/>
            <w:tcBorders>
              <w:top w:val="single" w:sz="4" w:space="0" w:color="auto"/>
            </w:tcBorders>
            <w:shd w:val="clear" w:color="auto" w:fill="auto"/>
            <w:hideMark/>
          </w:tcPr>
          <w:p w14:paraId="46E3C741"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1 </w:t>
            </w:r>
          </w:p>
        </w:tc>
        <w:tc>
          <w:tcPr>
            <w:tcW w:w="1237" w:type="dxa"/>
            <w:tcBorders>
              <w:top w:val="single" w:sz="4" w:space="0" w:color="auto"/>
            </w:tcBorders>
            <w:shd w:val="clear" w:color="auto" w:fill="auto"/>
            <w:hideMark/>
          </w:tcPr>
          <w:p w14:paraId="2B5FDB30"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5 </w:t>
            </w:r>
          </w:p>
        </w:tc>
      </w:tr>
      <w:tr w:rsidR="00F5298C" w:rsidRPr="00F5298C" w14:paraId="439B5656" w14:textId="77777777" w:rsidTr="00F5298C">
        <w:trPr>
          <w:trHeight w:val="273"/>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1E2ADE8F"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(2) - Instructions and Practice 2: Repeat </w:t>
            </w:r>
          </w:p>
        </w:tc>
        <w:tc>
          <w:tcPr>
            <w:tcW w:w="709" w:type="dxa"/>
            <w:shd w:val="clear" w:color="auto" w:fill="auto"/>
            <w:hideMark/>
          </w:tcPr>
          <w:p w14:paraId="6DA8E432"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4 </w:t>
            </w:r>
          </w:p>
        </w:tc>
        <w:tc>
          <w:tcPr>
            <w:tcW w:w="1134" w:type="dxa"/>
            <w:shd w:val="clear" w:color="auto" w:fill="auto"/>
            <w:hideMark/>
          </w:tcPr>
          <w:p w14:paraId="0347409D"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1 </w:t>
            </w:r>
          </w:p>
        </w:tc>
        <w:tc>
          <w:tcPr>
            <w:tcW w:w="1237" w:type="dxa"/>
            <w:shd w:val="clear" w:color="auto" w:fill="auto"/>
            <w:hideMark/>
          </w:tcPr>
          <w:p w14:paraId="5F86709E"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5 </w:t>
            </w:r>
          </w:p>
        </w:tc>
      </w:tr>
      <w:tr w:rsidR="00F5298C" w:rsidRPr="00F5298C" w14:paraId="49BDA0EE" w14:textId="77777777" w:rsidTr="00F529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394BF22A"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(3) - P Condition (press the spacebar if you see P) </w:t>
            </w:r>
          </w:p>
        </w:tc>
        <w:tc>
          <w:tcPr>
            <w:tcW w:w="709" w:type="dxa"/>
            <w:shd w:val="clear" w:color="auto" w:fill="auto"/>
            <w:hideMark/>
          </w:tcPr>
          <w:p w14:paraId="319615B1"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32 </w:t>
            </w:r>
          </w:p>
        </w:tc>
        <w:tc>
          <w:tcPr>
            <w:tcW w:w="1134" w:type="dxa"/>
            <w:shd w:val="clear" w:color="auto" w:fill="auto"/>
            <w:hideMark/>
          </w:tcPr>
          <w:p w14:paraId="65CAF85F"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8 </w:t>
            </w:r>
          </w:p>
        </w:tc>
        <w:tc>
          <w:tcPr>
            <w:tcW w:w="1237" w:type="dxa"/>
            <w:shd w:val="clear" w:color="auto" w:fill="auto"/>
            <w:hideMark/>
          </w:tcPr>
          <w:p w14:paraId="36A742E2"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40 </w:t>
            </w:r>
          </w:p>
        </w:tc>
      </w:tr>
      <w:tr w:rsidR="00F5298C" w:rsidRPr="00F5298C" w14:paraId="60CA393A" w14:textId="77777777" w:rsidTr="00F5298C">
        <w:trPr>
          <w:trHeight w:val="273"/>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0AD3B995"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(4) - Instructions and Practice 1 </w:t>
            </w:r>
          </w:p>
        </w:tc>
        <w:tc>
          <w:tcPr>
            <w:tcW w:w="709" w:type="dxa"/>
            <w:shd w:val="clear" w:color="auto" w:fill="auto"/>
            <w:hideMark/>
          </w:tcPr>
          <w:p w14:paraId="77834AEA"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4 </w:t>
            </w:r>
          </w:p>
        </w:tc>
        <w:tc>
          <w:tcPr>
            <w:tcW w:w="1134" w:type="dxa"/>
            <w:shd w:val="clear" w:color="auto" w:fill="auto"/>
            <w:hideMark/>
          </w:tcPr>
          <w:p w14:paraId="02DDDF49"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1 </w:t>
            </w:r>
          </w:p>
        </w:tc>
        <w:tc>
          <w:tcPr>
            <w:tcW w:w="1237" w:type="dxa"/>
            <w:shd w:val="clear" w:color="auto" w:fill="auto"/>
            <w:hideMark/>
          </w:tcPr>
          <w:p w14:paraId="14CB92C5"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5 </w:t>
            </w:r>
          </w:p>
        </w:tc>
      </w:tr>
      <w:tr w:rsidR="00F5298C" w:rsidRPr="00F5298C" w14:paraId="44E023BA" w14:textId="77777777" w:rsidTr="00F5298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379" w:type="dxa"/>
            <w:shd w:val="clear" w:color="auto" w:fill="auto"/>
            <w:hideMark/>
          </w:tcPr>
          <w:p w14:paraId="4902569D"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(5) - Instructions and Practice 2: Repeat </w:t>
            </w:r>
          </w:p>
        </w:tc>
        <w:tc>
          <w:tcPr>
            <w:tcW w:w="709" w:type="dxa"/>
            <w:shd w:val="clear" w:color="auto" w:fill="auto"/>
            <w:hideMark/>
          </w:tcPr>
          <w:p w14:paraId="79C19821"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4 </w:t>
            </w:r>
          </w:p>
        </w:tc>
        <w:tc>
          <w:tcPr>
            <w:tcW w:w="1134" w:type="dxa"/>
            <w:shd w:val="clear" w:color="auto" w:fill="auto"/>
            <w:hideMark/>
          </w:tcPr>
          <w:p w14:paraId="12F614B0"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1 </w:t>
            </w:r>
          </w:p>
        </w:tc>
        <w:tc>
          <w:tcPr>
            <w:tcW w:w="1237" w:type="dxa"/>
            <w:shd w:val="clear" w:color="auto" w:fill="auto"/>
            <w:hideMark/>
          </w:tcPr>
          <w:p w14:paraId="05847098" w14:textId="77777777" w:rsidR="00F079CE" w:rsidRPr="00F5298C" w:rsidRDefault="00F079CE" w:rsidP="005916DD">
            <w:pPr>
              <w:spacing w:before="100" w:beforeAutospacing="1" w:after="100" w:afterAutospacing="1"/>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5 </w:t>
            </w:r>
          </w:p>
        </w:tc>
      </w:tr>
      <w:tr w:rsidR="00F5298C" w:rsidRPr="00F5298C" w14:paraId="2A13E57F" w14:textId="77777777" w:rsidTr="00F5298C">
        <w:trPr>
          <w:trHeight w:val="273"/>
        </w:trPr>
        <w:tc>
          <w:tcPr>
            <w:cnfStyle w:val="001000000000" w:firstRow="0" w:lastRow="0" w:firstColumn="1" w:lastColumn="0" w:oddVBand="0" w:evenVBand="0" w:oddHBand="0" w:evenHBand="0" w:firstRowFirstColumn="0" w:firstRowLastColumn="0" w:lastRowFirstColumn="0" w:lastRowLastColumn="0"/>
            <w:tcW w:w="6379" w:type="dxa"/>
            <w:tcBorders>
              <w:bottom w:val="single" w:sz="4" w:space="0" w:color="auto"/>
            </w:tcBorders>
            <w:shd w:val="clear" w:color="auto" w:fill="auto"/>
            <w:hideMark/>
          </w:tcPr>
          <w:p w14:paraId="65C76C5C" w14:textId="77777777" w:rsidR="00F079CE" w:rsidRPr="00F5298C" w:rsidRDefault="00F079CE" w:rsidP="005916DD">
            <w:pPr>
              <w:spacing w:before="100" w:beforeAutospacing="1" w:after="100" w:afterAutospacing="1"/>
              <w:textAlignment w:val="baseline"/>
              <w:rPr>
                <w:rFonts w:asciiTheme="majorBidi" w:hAnsiTheme="majorBidi" w:cstheme="majorBidi"/>
                <w:b w:val="0"/>
                <w:bCs w:val="0"/>
                <w:color w:val="auto"/>
                <w:sz w:val="24"/>
                <w:szCs w:val="24"/>
              </w:rPr>
            </w:pPr>
            <w:r w:rsidRPr="00F5298C">
              <w:rPr>
                <w:rFonts w:asciiTheme="majorBidi" w:hAnsiTheme="majorBidi" w:cstheme="majorBidi"/>
                <w:b w:val="0"/>
                <w:bCs w:val="0"/>
                <w:color w:val="auto"/>
                <w:sz w:val="24"/>
                <w:szCs w:val="24"/>
              </w:rPr>
              <w:t>Go/No-Go (6) - R Condition (press the spacebar if you see R) </w:t>
            </w:r>
          </w:p>
        </w:tc>
        <w:tc>
          <w:tcPr>
            <w:tcW w:w="709" w:type="dxa"/>
            <w:tcBorders>
              <w:bottom w:val="single" w:sz="4" w:space="0" w:color="auto"/>
            </w:tcBorders>
            <w:shd w:val="clear" w:color="auto" w:fill="auto"/>
            <w:hideMark/>
          </w:tcPr>
          <w:p w14:paraId="2E9504CD"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32 </w:t>
            </w:r>
          </w:p>
        </w:tc>
        <w:tc>
          <w:tcPr>
            <w:tcW w:w="1134" w:type="dxa"/>
            <w:shd w:val="clear" w:color="auto" w:fill="auto"/>
            <w:hideMark/>
          </w:tcPr>
          <w:p w14:paraId="25E5FE39"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8 </w:t>
            </w:r>
          </w:p>
        </w:tc>
        <w:tc>
          <w:tcPr>
            <w:tcW w:w="1237" w:type="dxa"/>
            <w:shd w:val="clear" w:color="auto" w:fill="auto"/>
            <w:hideMark/>
          </w:tcPr>
          <w:p w14:paraId="03568AB5" w14:textId="77777777" w:rsidR="00F079CE" w:rsidRPr="00F5298C" w:rsidRDefault="00F079CE" w:rsidP="005916DD">
            <w:pPr>
              <w:spacing w:before="100" w:beforeAutospacing="1" w:after="100" w:afterAutospacing="1"/>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F5298C">
              <w:rPr>
                <w:rFonts w:asciiTheme="majorBidi" w:hAnsiTheme="majorBidi" w:cstheme="majorBidi"/>
                <w:color w:val="auto"/>
                <w:sz w:val="24"/>
                <w:szCs w:val="24"/>
              </w:rPr>
              <w:t>40 </w:t>
            </w:r>
          </w:p>
        </w:tc>
      </w:tr>
    </w:tbl>
    <w:p w14:paraId="58580543" w14:textId="77777777" w:rsidR="00F079CE" w:rsidRPr="005B01EC" w:rsidRDefault="00F079CE" w:rsidP="00F079CE">
      <w:pPr>
        <w:pStyle w:val="paragraph"/>
        <w:spacing w:before="0" w:beforeAutospacing="0" w:after="0" w:afterAutospacing="0" w:line="480" w:lineRule="auto"/>
        <w:textAlignment w:val="baseline"/>
        <w:rPr>
          <w:rFonts w:asciiTheme="majorBidi" w:hAnsiTheme="majorBidi" w:cstheme="majorBidi"/>
          <w:b/>
          <w:bCs/>
        </w:rPr>
      </w:pPr>
    </w:p>
    <w:p w14:paraId="1CF66437" w14:textId="22C28FDE" w:rsidR="00FB3FD9" w:rsidRPr="00674143" w:rsidRDefault="0057721A" w:rsidP="00674143">
      <w:pPr>
        <w:pStyle w:val="Heading3"/>
        <w:rPr>
          <w:rFonts w:asciiTheme="majorBidi" w:hAnsiTheme="majorBidi"/>
        </w:rPr>
      </w:pPr>
      <w:bookmarkStart w:id="177" w:name="_Toc112094355"/>
      <w:bookmarkStart w:id="178" w:name="_Toc136969445"/>
      <w:r w:rsidRPr="000756E8">
        <w:rPr>
          <w:rFonts w:asciiTheme="majorBidi" w:hAnsiTheme="majorBidi"/>
        </w:rPr>
        <w:t>4.</w:t>
      </w:r>
      <w:r w:rsidR="000756E8" w:rsidRPr="000756E8">
        <w:rPr>
          <w:rFonts w:asciiTheme="majorBidi" w:hAnsiTheme="majorBidi"/>
        </w:rPr>
        <w:t>3</w:t>
      </w:r>
      <w:r w:rsidRPr="000756E8">
        <w:rPr>
          <w:rFonts w:asciiTheme="majorBidi" w:hAnsiTheme="majorBidi"/>
        </w:rPr>
        <w:t xml:space="preserve">.3 </w:t>
      </w:r>
      <w:r w:rsidR="00F079CE" w:rsidRPr="000756E8">
        <w:rPr>
          <w:rFonts w:asciiTheme="majorBidi" w:hAnsiTheme="majorBidi"/>
        </w:rPr>
        <w:t>Procedure</w:t>
      </w:r>
      <w:bookmarkEnd w:id="177"/>
      <w:bookmarkEnd w:id="178"/>
      <w:r w:rsidR="00F079CE" w:rsidRPr="000756E8">
        <w:rPr>
          <w:rFonts w:asciiTheme="majorBidi" w:hAnsiTheme="majorBidi"/>
        </w:rPr>
        <w:t> </w:t>
      </w:r>
    </w:p>
    <w:p w14:paraId="6F2E532B" w14:textId="443AF5DE" w:rsidR="00F079CE" w:rsidRPr="005B01EC" w:rsidRDefault="00F079CE" w:rsidP="00F079CE">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 xml:space="preserve">Participants were provided with </w:t>
      </w:r>
      <w:r w:rsidRPr="005B01EC">
        <w:rPr>
          <w:rStyle w:val="normaltextrun"/>
          <w:rFonts w:asciiTheme="majorBidi" w:hAnsiTheme="majorBidi" w:cstheme="majorBidi"/>
          <w:sz w:val="24"/>
          <w:szCs w:val="24"/>
        </w:rPr>
        <w:t>study details and a link to the Gorilla website</w:t>
      </w:r>
      <w:r w:rsidRPr="005B01EC">
        <w:rPr>
          <w:rStyle w:val="normaltextrun"/>
          <w:rFonts w:asciiTheme="majorBidi" w:hAnsiTheme="majorBidi" w:cstheme="majorBidi"/>
          <w:color w:val="000000"/>
          <w:sz w:val="24"/>
          <w:szCs w:val="24"/>
        </w:rPr>
        <w:t xml:space="preserve">. </w:t>
      </w:r>
      <w:r w:rsidRPr="005B01EC">
        <w:rPr>
          <w:rFonts w:asciiTheme="majorBidi" w:hAnsiTheme="majorBidi" w:cstheme="majorBidi"/>
          <w:sz w:val="24"/>
          <w:szCs w:val="24"/>
        </w:rPr>
        <w:t xml:space="preserve">Before accessing the tasks and questionnaire, all participants were asked to maximize the browser window, switch off phone/e-mail/music &amp; anything else distracting, read the study information sheet, and give their informed consent to participate. After giving their consent, participants undertook the two tasks – the Iowa gambling task and the Go – No-go. After the tasks, they completed a series of questionnaires, including a measure of ADHD-like traits and emotion dysregulation. Participants were asked to disclose if they have a previous diagnosis of ADHD, dyslexia, ASD or any mental disorder or are currently experiencing such an illness and if so, whether they are taking any psychotropic medication. Completing the study took approximately 15 minutes. After completing the questionnaire, participants were debriefed about the purpose of the study. </w:t>
      </w:r>
      <w:r w:rsidR="00C63247">
        <w:rPr>
          <w:rFonts w:asciiTheme="majorBidi" w:hAnsiTheme="majorBidi" w:cstheme="majorBidi"/>
          <w:sz w:val="24"/>
          <w:szCs w:val="24"/>
        </w:rPr>
        <w:t>(see Figure 4.1.).</w:t>
      </w:r>
    </w:p>
    <w:p w14:paraId="5F399560" w14:textId="4477168A" w:rsidR="00F079CE" w:rsidRPr="005B01EC" w:rsidRDefault="00F079CE" w:rsidP="00F079CE">
      <w:pPr>
        <w:spacing w:before="100" w:beforeAutospacing="1" w:after="100" w:afterAutospacing="1" w:line="480" w:lineRule="auto"/>
        <w:ind w:left="720"/>
        <w:textAlignment w:val="baseline"/>
        <w:rPr>
          <w:rFonts w:asciiTheme="majorBidi" w:hAnsiTheme="majorBidi" w:cstheme="majorBidi"/>
          <w:b/>
          <w:bCs/>
          <w:color w:val="FF0000"/>
          <w:sz w:val="24"/>
          <w:szCs w:val="24"/>
        </w:rPr>
      </w:pPr>
      <w:r w:rsidRPr="005B01EC">
        <w:rPr>
          <w:rFonts w:asciiTheme="majorBidi" w:hAnsiTheme="majorBidi" w:cstheme="majorBidi"/>
          <w:b/>
          <w:bCs/>
          <w:noProof/>
          <w:color w:val="FF0000"/>
          <w:sz w:val="24"/>
          <w:szCs w:val="24"/>
          <w:lang w:eastAsia="zh-CN"/>
        </w:rPr>
        <w:lastRenderedPageBreak/>
        <w:drawing>
          <wp:anchor distT="0" distB="0" distL="114300" distR="114300" simplePos="0" relativeHeight="251667456" behindDoc="1" locked="0" layoutInCell="1" allowOverlap="1" wp14:anchorId="676F388F" wp14:editId="22D01401">
            <wp:simplePos x="0" y="0"/>
            <wp:positionH relativeFrom="margin">
              <wp:posOffset>338455</wp:posOffset>
            </wp:positionH>
            <wp:positionV relativeFrom="paragraph">
              <wp:posOffset>69850</wp:posOffset>
            </wp:positionV>
            <wp:extent cx="4418330" cy="2252345"/>
            <wp:effectExtent l="0" t="0" r="0" b="0"/>
            <wp:wrapTight wrapText="bothSides">
              <wp:wrapPolygon edited="0">
                <wp:start x="1304" y="0"/>
                <wp:lineTo x="1211" y="2192"/>
                <wp:lineTo x="1676" y="3106"/>
                <wp:lineTo x="2794" y="3106"/>
                <wp:lineTo x="2794" y="4567"/>
                <wp:lineTo x="4005" y="6029"/>
                <wp:lineTo x="5215" y="6029"/>
                <wp:lineTo x="5215" y="6942"/>
                <wp:lineTo x="6892" y="8952"/>
                <wp:lineTo x="7637" y="9134"/>
                <wp:lineTo x="9313" y="11875"/>
                <wp:lineTo x="11734" y="14798"/>
                <wp:lineTo x="12386" y="14798"/>
                <wp:lineTo x="12386" y="16259"/>
                <wp:lineTo x="13597" y="17721"/>
                <wp:lineTo x="14715" y="17721"/>
                <wp:lineTo x="14715" y="19182"/>
                <wp:lineTo x="16112" y="19913"/>
                <wp:lineTo x="20209" y="19913"/>
                <wp:lineTo x="20489" y="17538"/>
                <wp:lineTo x="19557" y="16259"/>
                <wp:lineTo x="18533" y="14250"/>
                <wp:lineTo x="16391" y="12240"/>
                <wp:lineTo x="15366" y="11875"/>
                <wp:lineTo x="15460" y="10779"/>
                <wp:lineTo x="15087" y="9865"/>
                <wp:lineTo x="13876" y="8952"/>
                <wp:lineTo x="13970" y="8221"/>
                <wp:lineTo x="13504" y="7308"/>
                <wp:lineTo x="11921" y="6029"/>
                <wp:lineTo x="12014" y="5298"/>
                <wp:lineTo x="11455" y="4567"/>
                <wp:lineTo x="9779" y="2740"/>
                <wp:lineTo x="8941" y="2010"/>
                <wp:lineTo x="5960" y="0"/>
                <wp:lineTo x="1304"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8330" cy="2252345"/>
                    </a:xfrm>
                    <a:prstGeom prst="rect">
                      <a:avLst/>
                    </a:prstGeom>
                    <a:noFill/>
                    <a:ln>
                      <a:noFill/>
                    </a:ln>
                  </pic:spPr>
                </pic:pic>
              </a:graphicData>
            </a:graphic>
            <wp14:sizeRelH relativeFrom="margin">
              <wp14:pctWidth>0</wp14:pctWidth>
            </wp14:sizeRelH>
          </wp:anchor>
        </w:drawing>
      </w:r>
    </w:p>
    <w:p w14:paraId="3F246E59" w14:textId="77777777" w:rsidR="00F079CE" w:rsidRPr="005B01EC" w:rsidRDefault="00F079CE" w:rsidP="00F079CE">
      <w:pPr>
        <w:spacing w:before="100" w:beforeAutospacing="1" w:after="100" w:afterAutospacing="1" w:line="480" w:lineRule="auto"/>
        <w:ind w:left="720"/>
        <w:textAlignment w:val="baseline"/>
        <w:rPr>
          <w:rFonts w:asciiTheme="majorBidi" w:hAnsiTheme="majorBidi" w:cstheme="majorBidi"/>
          <w:b/>
          <w:bCs/>
          <w:color w:val="FF0000"/>
          <w:sz w:val="24"/>
          <w:szCs w:val="24"/>
        </w:rPr>
      </w:pPr>
      <w:r w:rsidRPr="005B01EC">
        <w:rPr>
          <w:rFonts w:asciiTheme="majorBidi" w:hAnsiTheme="majorBidi" w:cstheme="majorBidi"/>
          <w:noProof/>
          <w:sz w:val="24"/>
          <w:szCs w:val="24"/>
          <w:lang w:eastAsia="zh-CN"/>
        </w:rPr>
        <w:drawing>
          <wp:anchor distT="0" distB="0" distL="114300" distR="114300" simplePos="0" relativeHeight="251666432" behindDoc="1" locked="0" layoutInCell="1" allowOverlap="1" wp14:anchorId="2BC7AC89" wp14:editId="2632BDFE">
            <wp:simplePos x="0" y="0"/>
            <wp:positionH relativeFrom="margin">
              <wp:posOffset>4201795</wp:posOffset>
            </wp:positionH>
            <wp:positionV relativeFrom="paragraph">
              <wp:posOffset>9525</wp:posOffset>
            </wp:positionV>
            <wp:extent cx="948055" cy="211455"/>
            <wp:effectExtent l="0" t="0" r="4445" b="0"/>
            <wp:wrapTight wrapText="bothSides">
              <wp:wrapPolygon edited="0">
                <wp:start x="0" y="0"/>
                <wp:lineTo x="0" y="19459"/>
                <wp:lineTo x="21267" y="19459"/>
                <wp:lineTo x="212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8055" cy="211455"/>
                    </a:xfrm>
                    <a:prstGeom prst="rect">
                      <a:avLst/>
                    </a:prstGeom>
                    <a:noFill/>
                    <a:ln>
                      <a:noFill/>
                    </a:ln>
                  </pic:spPr>
                </pic:pic>
              </a:graphicData>
            </a:graphic>
          </wp:anchor>
        </w:drawing>
      </w:r>
    </w:p>
    <w:p w14:paraId="73AA2A70" w14:textId="77777777" w:rsidR="00F079CE" w:rsidRPr="005B01EC" w:rsidRDefault="00F079CE" w:rsidP="00F079CE">
      <w:pPr>
        <w:spacing w:before="100" w:beforeAutospacing="1" w:after="100" w:afterAutospacing="1" w:line="480" w:lineRule="auto"/>
        <w:ind w:left="720"/>
        <w:textAlignment w:val="baseline"/>
        <w:rPr>
          <w:rFonts w:asciiTheme="majorBidi" w:hAnsiTheme="majorBidi" w:cstheme="majorBidi"/>
          <w:b/>
          <w:bCs/>
          <w:color w:val="FF0000"/>
          <w:sz w:val="24"/>
          <w:szCs w:val="24"/>
        </w:rPr>
      </w:pPr>
    </w:p>
    <w:p w14:paraId="622B1048" w14:textId="77777777" w:rsidR="00F079CE" w:rsidRPr="005B01EC" w:rsidRDefault="00F079CE" w:rsidP="00F079CE">
      <w:pPr>
        <w:spacing w:before="100" w:beforeAutospacing="1" w:after="100" w:afterAutospacing="1" w:line="480" w:lineRule="auto"/>
        <w:ind w:left="720"/>
        <w:textAlignment w:val="baseline"/>
        <w:rPr>
          <w:rFonts w:asciiTheme="majorBidi" w:hAnsiTheme="majorBidi" w:cstheme="majorBidi"/>
          <w:b/>
          <w:bCs/>
          <w:color w:val="FF0000"/>
          <w:sz w:val="24"/>
          <w:szCs w:val="24"/>
        </w:rPr>
      </w:pPr>
    </w:p>
    <w:p w14:paraId="2DC3D394" w14:textId="27A87869" w:rsidR="00F851DF" w:rsidRDefault="00A772E3" w:rsidP="00520D30">
      <w:pPr>
        <w:pStyle w:val="Caption"/>
        <w:rPr>
          <w:b/>
          <w:bCs/>
          <w:szCs w:val="24"/>
          <w:rtl/>
        </w:rPr>
      </w:pPr>
      <w:r>
        <w:rPr>
          <w:noProof/>
        </w:rPr>
        <mc:AlternateContent>
          <mc:Choice Requires="wps">
            <w:drawing>
              <wp:anchor distT="0" distB="0" distL="114300" distR="114300" simplePos="0" relativeHeight="251721728" behindDoc="1" locked="0" layoutInCell="1" allowOverlap="1" wp14:anchorId="0C1A961C" wp14:editId="0241EFEC">
                <wp:simplePos x="0" y="0"/>
                <wp:positionH relativeFrom="column">
                  <wp:posOffset>339725</wp:posOffset>
                </wp:positionH>
                <wp:positionV relativeFrom="paragraph">
                  <wp:posOffset>217170</wp:posOffset>
                </wp:positionV>
                <wp:extent cx="4418330" cy="284480"/>
                <wp:effectExtent l="0" t="0" r="1270" b="1270"/>
                <wp:wrapTight wrapText="bothSides">
                  <wp:wrapPolygon edited="0">
                    <wp:start x="0" y="0"/>
                    <wp:lineTo x="0" y="20250"/>
                    <wp:lineTo x="21513" y="20250"/>
                    <wp:lineTo x="21513"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4418330" cy="284480"/>
                        </a:xfrm>
                        <a:prstGeom prst="rect">
                          <a:avLst/>
                        </a:prstGeom>
                        <a:solidFill>
                          <a:prstClr val="white"/>
                        </a:solidFill>
                        <a:ln>
                          <a:noFill/>
                        </a:ln>
                      </wps:spPr>
                      <wps:txbx>
                        <w:txbxContent>
                          <w:p w14:paraId="15B7CEFE" w14:textId="2B810866" w:rsidR="00A772E3" w:rsidRPr="00774416" w:rsidRDefault="00A772E3" w:rsidP="00A772E3">
                            <w:pPr>
                              <w:pStyle w:val="Caption"/>
                              <w:rPr>
                                <w:rFonts w:asciiTheme="majorBidi" w:eastAsiaTheme="minorHAnsi" w:hAnsiTheme="majorBidi" w:cstheme="majorBidi"/>
                                <w:b/>
                                <w:bCs/>
                                <w:color w:val="FF0000"/>
                                <w:szCs w:val="24"/>
                                <w:lang w:eastAsia="en-US"/>
                              </w:rPr>
                            </w:pPr>
                            <w:bookmarkStart w:id="179" w:name="_Toc136700392"/>
                            <w:r>
                              <w:t xml:space="preserve">Figure </w:t>
                            </w:r>
                            <w:fldSimple w:instr=" SEQ Figure \* ARABIC ">
                              <w:r w:rsidR="00975C6B">
                                <w:rPr>
                                  <w:noProof/>
                                </w:rPr>
                                <w:t>4</w:t>
                              </w:r>
                            </w:fldSimple>
                            <w:r>
                              <w:t xml:space="preserve">.1. </w:t>
                            </w:r>
                            <w:r w:rsidRPr="00BE6468">
                              <w:t>The procedures of the study</w:t>
                            </w:r>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A961C" id="Text Box 39" o:spid="_x0000_s1029" type="#_x0000_t202" style="position:absolute;left:0;text-align:left;margin-left:26.75pt;margin-top:17.1pt;width:347.9pt;height:22.4pt;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" stroked="f">
                <v:textbox inset="0,0,0,0">
                  <w:txbxContent>
                    <w:p w14:paraId="15B7CEFE" w14:textId="2B810866" w:rsidR="00A772E3" w:rsidRPr="00774416" w:rsidRDefault="00A772E3" w:rsidP="00A772E3">
                      <w:pPr>
                        <w:pStyle w:val="Caption"/>
                        <w:rPr>
                          <w:rFonts w:asciiTheme="majorBidi" w:eastAsiaTheme="minorHAnsi" w:hAnsiTheme="majorBidi" w:cstheme="majorBidi"/>
                          <w:b/>
                          <w:bCs/>
                          <w:color w:val="FF0000"/>
                          <w:szCs w:val="24"/>
                          <w:lang w:eastAsia="en-US"/>
                        </w:rPr>
                      </w:pPr>
                      <w:bookmarkStart w:id="188" w:name="_Toc136700392"/>
                      <w:r>
                        <w:t xml:space="preserve">Figure </w:t>
                      </w:r>
                      <w:fldSimple w:instr=" SEQ Figure \* ARABIC ">
                        <w:r w:rsidR="00975C6B">
                          <w:rPr>
                            <w:noProof/>
                          </w:rPr>
                          <w:t>4</w:t>
                        </w:r>
                      </w:fldSimple>
                      <w:r>
                        <w:t xml:space="preserve">.1. </w:t>
                      </w:r>
                      <w:r w:rsidRPr="00BE6468">
                        <w:t>The procedures of the study</w:t>
                      </w:r>
                      <w:bookmarkEnd w:id="188"/>
                    </w:p>
                  </w:txbxContent>
                </v:textbox>
                <w10:wrap type="tight"/>
              </v:shape>
            </w:pict>
          </mc:Fallback>
        </mc:AlternateContent>
      </w:r>
      <w:r w:rsidR="00B20D09">
        <w:rPr>
          <w:noProof/>
        </w:rPr>
        <mc:AlternateContent>
          <mc:Choice Requires="wps">
            <w:drawing>
              <wp:anchor distT="0" distB="0" distL="114300" distR="114300" simplePos="0" relativeHeight="251705344" behindDoc="1" locked="0" layoutInCell="1" allowOverlap="1" wp14:anchorId="5800D3AF" wp14:editId="1F83444D">
                <wp:simplePos x="0" y="0"/>
                <wp:positionH relativeFrom="column">
                  <wp:posOffset>317500</wp:posOffset>
                </wp:positionH>
                <wp:positionV relativeFrom="paragraph">
                  <wp:posOffset>293370</wp:posOffset>
                </wp:positionV>
                <wp:extent cx="4418330" cy="371475"/>
                <wp:effectExtent l="0" t="0" r="1270" b="9525"/>
                <wp:wrapTight wrapText="bothSides">
                  <wp:wrapPolygon edited="0">
                    <wp:start x="0" y="0"/>
                    <wp:lineTo x="0" y="21046"/>
                    <wp:lineTo x="21513" y="21046"/>
                    <wp:lineTo x="21513"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4418330" cy="371475"/>
                        </a:xfrm>
                        <a:prstGeom prst="rect">
                          <a:avLst/>
                        </a:prstGeom>
                        <a:solidFill>
                          <a:prstClr val="white"/>
                        </a:solidFill>
                        <a:ln>
                          <a:noFill/>
                        </a:ln>
                      </wps:spPr>
                      <wps:txbx>
                        <w:txbxContent>
                          <w:p w14:paraId="1390410F" w14:textId="60A12A31" w:rsidR="00A772E3" w:rsidRPr="00671A60" w:rsidRDefault="00A772E3" w:rsidP="00A772E3">
                            <w:pPr>
                              <w:pStyle w:val="Caption"/>
                              <w:rPr>
                                <w:rFonts w:asciiTheme="majorBidi" w:eastAsiaTheme="minorHAnsi" w:hAnsiTheme="majorBidi" w:cstheme="majorBidi"/>
                                <w:b/>
                                <w:bCs/>
                                <w:noProof/>
                                <w:color w:val="FF0000"/>
                                <w:szCs w:val="24"/>
                              </w:rPr>
                            </w:pPr>
                            <w:bookmarkStart w:id="180" w:name="_Toc117454413"/>
                            <w:bookmarkStart w:id="181" w:name="_Toc117522192"/>
                            <w:r>
                              <w:t>Figure 4.1.</w:t>
                            </w:r>
                            <w:r w:rsidRPr="00BE45B1">
                              <w:t xml:space="preserve"> The procedures of the study</w:t>
                            </w:r>
                            <w:bookmarkEnd w:id="180"/>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0D3AF" id="Text Box 42" o:spid="_x0000_s1030" type="#_x0000_t202" style="position:absolute;left:0;text-align:left;margin-left:25pt;margin-top:23.1pt;width:347.9pt;height:29.2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" stroked="f">
                <v:textbox inset="0,0,0,0">
                  <w:txbxContent>
                    <w:p w14:paraId="1390410F" w14:textId="60A12A31" w:rsidR="00A772E3" w:rsidRPr="00671A60" w:rsidRDefault="00A772E3" w:rsidP="00A772E3">
                      <w:pPr>
                        <w:pStyle w:val="Caption"/>
                        <w:rPr>
                          <w:rFonts w:asciiTheme="majorBidi" w:eastAsiaTheme="minorHAnsi" w:hAnsiTheme="majorBidi" w:cstheme="majorBidi"/>
                          <w:b/>
                          <w:bCs/>
                          <w:noProof/>
                          <w:color w:val="FF0000"/>
                          <w:szCs w:val="24"/>
                        </w:rPr>
                      </w:pPr>
                      <w:bookmarkStart w:id="191" w:name="_Toc117454413"/>
                      <w:bookmarkStart w:id="192" w:name="_Toc117522192"/>
                      <w:r>
                        <w:t>Figure 4.1.</w:t>
                      </w:r>
                      <w:r w:rsidRPr="00BE45B1">
                        <w:t xml:space="preserve"> The procedures of the study</w:t>
                      </w:r>
                      <w:bookmarkEnd w:id="191"/>
                      <w:bookmarkEnd w:id="192"/>
                    </w:p>
                  </w:txbxContent>
                </v:textbox>
                <w10:wrap type="tight"/>
              </v:shape>
            </w:pict>
          </mc:Fallback>
        </mc:AlternateContent>
      </w:r>
    </w:p>
    <w:p w14:paraId="50EE042B" w14:textId="77777777" w:rsidR="00A772E3" w:rsidRDefault="00A772E3" w:rsidP="00A772E3">
      <w:pPr>
        <w:pStyle w:val="Heading2"/>
        <w:rPr>
          <w:rFonts w:asciiTheme="majorBidi" w:hAnsiTheme="majorBidi"/>
          <w:sz w:val="24"/>
          <w:szCs w:val="24"/>
        </w:rPr>
      </w:pPr>
      <w:bookmarkStart w:id="182" w:name="_Toc112094356"/>
    </w:p>
    <w:p w14:paraId="68662B99" w14:textId="3A2C4F61" w:rsidR="00FB3FD9" w:rsidRDefault="0057721A" w:rsidP="00A772E3">
      <w:pPr>
        <w:pStyle w:val="Heading2"/>
        <w:rPr>
          <w:rFonts w:asciiTheme="majorBidi" w:hAnsiTheme="majorBidi"/>
          <w:sz w:val="24"/>
          <w:szCs w:val="24"/>
        </w:rPr>
      </w:pPr>
      <w:bookmarkStart w:id="183" w:name="_Toc136969446"/>
      <w:r w:rsidRPr="000756E8">
        <w:rPr>
          <w:rFonts w:asciiTheme="majorBidi" w:hAnsiTheme="majorBidi"/>
          <w:sz w:val="24"/>
          <w:szCs w:val="24"/>
        </w:rPr>
        <w:t>4.</w:t>
      </w:r>
      <w:r w:rsidR="000756E8" w:rsidRPr="000756E8">
        <w:rPr>
          <w:rFonts w:asciiTheme="majorBidi" w:hAnsiTheme="majorBidi"/>
          <w:sz w:val="24"/>
          <w:szCs w:val="24"/>
        </w:rPr>
        <w:t>4</w:t>
      </w:r>
      <w:r w:rsidR="00D11964" w:rsidRPr="000756E8">
        <w:rPr>
          <w:rFonts w:asciiTheme="majorBidi" w:hAnsiTheme="majorBidi"/>
          <w:sz w:val="24"/>
          <w:szCs w:val="24"/>
        </w:rPr>
        <w:t xml:space="preserve"> </w:t>
      </w:r>
      <w:r w:rsidR="00F079CE" w:rsidRPr="000756E8">
        <w:rPr>
          <w:rFonts w:asciiTheme="majorBidi" w:hAnsiTheme="majorBidi"/>
          <w:sz w:val="24"/>
          <w:szCs w:val="24"/>
        </w:rPr>
        <w:t>Data Analysis</w:t>
      </w:r>
      <w:bookmarkEnd w:id="182"/>
      <w:bookmarkEnd w:id="183"/>
      <w:r w:rsidR="00F079CE" w:rsidRPr="000756E8">
        <w:rPr>
          <w:rFonts w:asciiTheme="majorBidi" w:hAnsiTheme="majorBidi"/>
          <w:sz w:val="24"/>
          <w:szCs w:val="24"/>
        </w:rPr>
        <w:t> </w:t>
      </w:r>
    </w:p>
    <w:p w14:paraId="5D1EF20F" w14:textId="77777777" w:rsidR="00A772E3" w:rsidRPr="00A772E3" w:rsidRDefault="00A772E3" w:rsidP="00A772E3"/>
    <w:p w14:paraId="25E2D19C" w14:textId="64042065" w:rsidR="00F079CE" w:rsidRPr="005B01EC" w:rsidRDefault="00F079CE" w:rsidP="00322183">
      <w:pPr>
        <w:spacing w:line="480" w:lineRule="auto"/>
        <w:ind w:firstLine="720"/>
        <w:textAlignment w:val="baseline"/>
        <w:rPr>
          <w:rFonts w:asciiTheme="majorBidi" w:hAnsiTheme="majorBidi" w:cstheme="majorBidi"/>
          <w:sz w:val="24"/>
          <w:szCs w:val="24"/>
        </w:rPr>
      </w:pPr>
      <w:r w:rsidRPr="005B01EC">
        <w:rPr>
          <w:rStyle w:val="hgkelc"/>
          <w:rFonts w:asciiTheme="majorBidi" w:hAnsiTheme="majorBidi" w:cstheme="majorBidi"/>
          <w:sz w:val="24"/>
          <w:szCs w:val="24"/>
          <w:lang w:val="en"/>
        </w:rPr>
        <w:t>Three hundred ninety-nine</w:t>
      </w:r>
      <w:r w:rsidRPr="005B01EC">
        <w:rPr>
          <w:rStyle w:val="hgkelc"/>
          <w:rFonts w:asciiTheme="majorBidi" w:hAnsiTheme="majorBidi" w:cstheme="majorBidi"/>
          <w:b/>
          <w:bCs/>
          <w:sz w:val="24"/>
          <w:szCs w:val="24"/>
          <w:lang w:val="en"/>
        </w:rPr>
        <w:t xml:space="preserve"> </w:t>
      </w:r>
      <w:r w:rsidRPr="005B01EC">
        <w:rPr>
          <w:rFonts w:asciiTheme="majorBidi" w:hAnsiTheme="majorBidi" w:cstheme="majorBidi"/>
          <w:sz w:val="24"/>
          <w:szCs w:val="24"/>
        </w:rPr>
        <w:t xml:space="preserve">participants completed the study. For the purposes of analysis, participants were divided into a low ADHD-like trait group (Low ASRS group; scoring 29 </w:t>
      </w:r>
      <w:r w:rsidR="00D735B2">
        <w:rPr>
          <w:rFonts w:asciiTheme="majorBidi" w:hAnsiTheme="majorBidi" w:cstheme="majorBidi"/>
          <w:sz w:val="24"/>
          <w:szCs w:val="24"/>
        </w:rPr>
        <w:t xml:space="preserve">or </w:t>
      </w:r>
      <w:r w:rsidRPr="005B01EC">
        <w:rPr>
          <w:rFonts w:asciiTheme="majorBidi" w:hAnsiTheme="majorBidi" w:cstheme="majorBidi"/>
          <w:sz w:val="24"/>
          <w:szCs w:val="24"/>
        </w:rPr>
        <w:t xml:space="preserve">less in the overall ASRS score; N= 226), </w:t>
      </w:r>
      <w:r w:rsidR="00D735B2">
        <w:rPr>
          <w:rFonts w:asciiTheme="majorBidi" w:hAnsiTheme="majorBidi" w:cstheme="majorBidi"/>
          <w:sz w:val="24"/>
          <w:szCs w:val="24"/>
        </w:rPr>
        <w:t xml:space="preserve">and </w:t>
      </w:r>
      <w:r w:rsidRPr="005B01EC">
        <w:rPr>
          <w:rFonts w:asciiTheme="majorBidi" w:hAnsiTheme="majorBidi" w:cstheme="majorBidi"/>
          <w:sz w:val="24"/>
          <w:szCs w:val="24"/>
        </w:rPr>
        <w:t>a high ADHD-like trait group (High ASRS group; scoring 35 and more in the overall ADHD score; N= 105). (</w:t>
      </w:r>
      <w:r w:rsidRPr="001316E3">
        <w:rPr>
          <w:rFonts w:asciiTheme="majorBidi" w:hAnsiTheme="majorBidi" w:cstheme="majorBidi"/>
          <w:sz w:val="24"/>
          <w:szCs w:val="24"/>
        </w:rPr>
        <w:t xml:space="preserve">Table </w:t>
      </w:r>
      <w:r w:rsidR="001316E3" w:rsidRPr="001316E3">
        <w:rPr>
          <w:rFonts w:asciiTheme="majorBidi" w:hAnsiTheme="majorBidi" w:cstheme="majorBidi"/>
          <w:sz w:val="24"/>
          <w:szCs w:val="24"/>
        </w:rPr>
        <w:t>4.</w:t>
      </w:r>
      <w:r w:rsidRPr="001316E3">
        <w:rPr>
          <w:rFonts w:asciiTheme="majorBidi" w:hAnsiTheme="majorBidi" w:cstheme="majorBidi"/>
          <w:sz w:val="24"/>
          <w:szCs w:val="24"/>
        </w:rPr>
        <w:t>5</w:t>
      </w:r>
      <w:r w:rsidR="001316E3" w:rsidRPr="001316E3">
        <w:rPr>
          <w:rFonts w:asciiTheme="majorBidi" w:hAnsiTheme="majorBidi" w:cstheme="majorBidi"/>
          <w:sz w:val="24"/>
          <w:szCs w:val="24"/>
        </w:rPr>
        <w:t>.</w:t>
      </w:r>
      <w:r w:rsidRPr="001316E3">
        <w:rPr>
          <w:rFonts w:asciiTheme="majorBidi" w:hAnsiTheme="majorBidi" w:cstheme="majorBidi"/>
          <w:sz w:val="24"/>
          <w:szCs w:val="24"/>
        </w:rPr>
        <w:t>).  </w:t>
      </w:r>
    </w:p>
    <w:p w14:paraId="204FC3A2" w14:textId="67847F51" w:rsidR="00094713" w:rsidRPr="00094713" w:rsidRDefault="00094713" w:rsidP="00EA6B2C">
      <w:pPr>
        <w:pStyle w:val="Caption"/>
        <w:keepNext/>
        <w:spacing w:line="480" w:lineRule="auto"/>
        <w:rPr>
          <w:i/>
          <w:iCs w:val="0"/>
        </w:rPr>
      </w:pPr>
      <w:bookmarkStart w:id="184" w:name="_Toc136701971"/>
      <w:r w:rsidRPr="00094713">
        <w:rPr>
          <w:b/>
          <w:bCs/>
        </w:rPr>
        <w:t>Table 4.5.</w:t>
      </w:r>
      <w:r>
        <w:t xml:space="preserve"> </w:t>
      </w:r>
      <w:r w:rsidRPr="00094713">
        <w:rPr>
          <w:i/>
          <w:iCs w:val="0"/>
        </w:rPr>
        <w:t>ASRS Level</w:t>
      </w:r>
      <w:r w:rsidR="001E7B85" w:rsidRPr="00094713">
        <w:rPr>
          <w:i/>
          <w:iCs w:val="0"/>
          <w:color w:val="FFFFFF" w:themeColor="background1"/>
        </w:rPr>
        <w:fldChar w:fldCharType="begin"/>
      </w:r>
      <w:r w:rsidR="001E7B85" w:rsidRPr="00094713">
        <w:rPr>
          <w:i/>
          <w:iCs w:val="0"/>
          <w:color w:val="FFFFFF" w:themeColor="background1"/>
        </w:rPr>
        <w:instrText xml:space="preserve"> SEQ Table \* ARABIC </w:instrText>
      </w:r>
      <w:r w:rsidR="001E7B85" w:rsidRPr="00094713">
        <w:rPr>
          <w:i/>
          <w:iCs w:val="0"/>
          <w:color w:val="FFFFFF" w:themeColor="background1"/>
        </w:rPr>
        <w:fldChar w:fldCharType="separate"/>
      </w:r>
      <w:r w:rsidR="001E7B85">
        <w:rPr>
          <w:i/>
          <w:iCs w:val="0"/>
          <w:noProof/>
          <w:color w:val="FFFFFF" w:themeColor="background1"/>
        </w:rPr>
        <w:t>17</w:t>
      </w:r>
      <w:bookmarkEnd w:id="184"/>
      <w:r w:rsidR="001E7B85" w:rsidRPr="00094713">
        <w:rPr>
          <w:i/>
          <w:iCs w:val="0"/>
          <w:color w:val="FFFFFF" w:themeColor="background1"/>
        </w:rPr>
        <w:fldChar w:fldCharType="end"/>
      </w:r>
    </w:p>
    <w:tbl>
      <w:tblPr>
        <w:tblStyle w:val="LightShading-Accent11"/>
        <w:tblW w:w="8393" w:type="dxa"/>
        <w:shd w:val="clear" w:color="auto" w:fill="FFFFFF" w:themeFill="background1"/>
        <w:tblLook w:val="04A0" w:firstRow="1" w:lastRow="0" w:firstColumn="1" w:lastColumn="0" w:noHBand="0" w:noVBand="1"/>
      </w:tblPr>
      <w:tblGrid>
        <w:gridCol w:w="499"/>
        <w:gridCol w:w="1661"/>
        <w:gridCol w:w="6233"/>
      </w:tblGrid>
      <w:tr w:rsidR="00EA6B2C" w:rsidRPr="00331679" w14:paraId="40974DE7" w14:textId="77777777" w:rsidTr="00331679">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auto"/>
              <w:bottom w:val="single" w:sz="4" w:space="0" w:color="auto"/>
            </w:tcBorders>
            <w:shd w:val="clear" w:color="auto" w:fill="FFFFFF" w:themeFill="background1"/>
            <w:hideMark/>
          </w:tcPr>
          <w:p w14:paraId="7990A689" w14:textId="77777777" w:rsidR="003318E5" w:rsidRPr="00331679" w:rsidRDefault="003318E5" w:rsidP="00EA6B2C">
            <w:pPr>
              <w:pStyle w:val="NoSpacing"/>
              <w:rPr>
                <w:rFonts w:asciiTheme="majorBidi" w:eastAsia="Times New Roman" w:hAnsiTheme="majorBidi" w:cstheme="majorBidi"/>
                <w:b w:val="0"/>
                <w:bCs w:val="0"/>
                <w:color w:val="auto"/>
                <w:sz w:val="24"/>
                <w:szCs w:val="24"/>
              </w:rPr>
            </w:pPr>
            <w:r w:rsidRPr="00331679">
              <w:rPr>
                <w:rFonts w:asciiTheme="majorBidi" w:eastAsia="Times New Roman" w:hAnsiTheme="majorBidi" w:cstheme="majorBidi"/>
                <w:b w:val="0"/>
                <w:bCs w:val="0"/>
                <w:color w:val="auto"/>
                <w:sz w:val="24"/>
                <w:szCs w:val="24"/>
              </w:rPr>
              <w:t> </w:t>
            </w:r>
          </w:p>
        </w:tc>
        <w:tc>
          <w:tcPr>
            <w:tcW w:w="7894" w:type="dxa"/>
            <w:gridSpan w:val="2"/>
            <w:tcBorders>
              <w:top w:val="single" w:sz="4" w:space="0" w:color="auto"/>
              <w:bottom w:val="single" w:sz="4" w:space="0" w:color="auto"/>
            </w:tcBorders>
            <w:shd w:val="clear" w:color="auto" w:fill="FFFFFF" w:themeFill="background1"/>
            <w:hideMark/>
          </w:tcPr>
          <w:p w14:paraId="06C14C43" w14:textId="2DE98678" w:rsidR="003318E5" w:rsidRPr="00331679" w:rsidRDefault="003318E5" w:rsidP="00EA6B2C">
            <w:pPr>
              <w:pStyle w:val="NoSpacing"/>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auto"/>
                <w:sz w:val="24"/>
                <w:szCs w:val="24"/>
              </w:rPr>
            </w:pPr>
            <w:r w:rsidRPr="00331679">
              <w:rPr>
                <w:rFonts w:asciiTheme="majorBidi" w:eastAsia="Times New Roman" w:hAnsiTheme="majorBidi" w:cstheme="majorBidi"/>
                <w:b w:val="0"/>
                <w:bCs w:val="0"/>
                <w:color w:val="auto"/>
                <w:sz w:val="24"/>
                <w:szCs w:val="24"/>
              </w:rPr>
              <w:t>ASRS Level</w:t>
            </w:r>
          </w:p>
        </w:tc>
      </w:tr>
      <w:tr w:rsidR="00EA6B2C" w:rsidRPr="00331679" w14:paraId="5DC1F5A8" w14:textId="77777777" w:rsidTr="0033167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auto"/>
            </w:tcBorders>
            <w:shd w:val="clear" w:color="auto" w:fill="FFFFFF" w:themeFill="background1"/>
            <w:hideMark/>
          </w:tcPr>
          <w:p w14:paraId="07946D2A" w14:textId="77777777" w:rsidR="00F079CE" w:rsidRPr="00331679" w:rsidRDefault="00F079CE" w:rsidP="00EA6B2C">
            <w:pPr>
              <w:pStyle w:val="NoSpacing"/>
              <w:rPr>
                <w:rFonts w:asciiTheme="majorBidi" w:eastAsia="Times New Roman" w:hAnsiTheme="majorBidi" w:cstheme="majorBidi"/>
                <w:b w:val="0"/>
                <w:bCs w:val="0"/>
                <w:color w:val="auto"/>
                <w:sz w:val="24"/>
                <w:szCs w:val="24"/>
              </w:rPr>
            </w:pPr>
            <w:r w:rsidRPr="00331679">
              <w:rPr>
                <w:rFonts w:asciiTheme="majorBidi" w:eastAsia="Times New Roman" w:hAnsiTheme="majorBidi" w:cstheme="majorBidi"/>
                <w:b w:val="0"/>
                <w:bCs w:val="0"/>
                <w:color w:val="auto"/>
                <w:sz w:val="24"/>
                <w:szCs w:val="24"/>
              </w:rPr>
              <w:t>1 </w:t>
            </w:r>
          </w:p>
        </w:tc>
        <w:tc>
          <w:tcPr>
            <w:tcW w:w="1661" w:type="dxa"/>
            <w:tcBorders>
              <w:top w:val="single" w:sz="4" w:space="0" w:color="auto"/>
            </w:tcBorders>
            <w:shd w:val="clear" w:color="auto" w:fill="FFFFFF" w:themeFill="background1"/>
            <w:hideMark/>
          </w:tcPr>
          <w:p w14:paraId="642C9A5B" w14:textId="77777777" w:rsidR="00F079CE" w:rsidRPr="00331679" w:rsidRDefault="00F079CE" w:rsidP="00EA6B2C">
            <w:pPr>
              <w:pStyle w:val="NoSpacing"/>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331679">
              <w:rPr>
                <w:rFonts w:asciiTheme="majorBidi" w:eastAsia="Times New Roman" w:hAnsiTheme="majorBidi" w:cstheme="majorBidi"/>
                <w:color w:val="auto"/>
                <w:sz w:val="24"/>
                <w:szCs w:val="24"/>
              </w:rPr>
              <w:t>Mild</w:t>
            </w:r>
          </w:p>
        </w:tc>
        <w:tc>
          <w:tcPr>
            <w:tcW w:w="6232" w:type="dxa"/>
            <w:tcBorders>
              <w:top w:val="single" w:sz="4" w:space="0" w:color="auto"/>
            </w:tcBorders>
            <w:shd w:val="clear" w:color="auto" w:fill="FFFFFF" w:themeFill="background1"/>
            <w:hideMark/>
          </w:tcPr>
          <w:p w14:paraId="1E2A7472" w14:textId="77777777" w:rsidR="00F079CE" w:rsidRPr="00331679" w:rsidRDefault="00F079CE" w:rsidP="00EA6B2C">
            <w:pPr>
              <w:pStyle w:val="No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auto"/>
                <w:sz w:val="24"/>
                <w:szCs w:val="24"/>
              </w:rPr>
            </w:pPr>
            <w:r w:rsidRPr="00331679">
              <w:rPr>
                <w:rFonts w:asciiTheme="majorBidi" w:eastAsia="Times New Roman" w:hAnsiTheme="majorBidi" w:cstheme="majorBidi"/>
                <w:color w:val="auto"/>
                <w:sz w:val="24"/>
                <w:szCs w:val="24"/>
              </w:rPr>
              <w:t xml:space="preserve">226 </w:t>
            </w:r>
            <w:r w:rsidRPr="00331679">
              <w:rPr>
                <w:rStyle w:val="normaltextrun"/>
                <w:rFonts w:asciiTheme="majorBidi" w:hAnsiTheme="majorBidi" w:cstheme="majorBidi"/>
                <w:color w:val="auto"/>
                <w:sz w:val="24"/>
                <w:szCs w:val="24"/>
              </w:rPr>
              <w:t>participants (127 females, 98 males, and 1 other)</w:t>
            </w:r>
          </w:p>
        </w:tc>
      </w:tr>
      <w:tr w:rsidR="00EA6B2C" w:rsidRPr="00331679" w14:paraId="27FE9EC1" w14:textId="77777777" w:rsidTr="00331679">
        <w:trPr>
          <w:trHeight w:val="220"/>
        </w:trPr>
        <w:tc>
          <w:tcPr>
            <w:cnfStyle w:val="001000000000" w:firstRow="0" w:lastRow="0" w:firstColumn="1" w:lastColumn="0" w:oddVBand="0" w:evenVBand="0" w:oddHBand="0" w:evenHBand="0" w:firstRowFirstColumn="0" w:firstRowLastColumn="0" w:lastRowFirstColumn="0" w:lastRowLastColumn="0"/>
            <w:tcW w:w="499" w:type="dxa"/>
            <w:tcBorders>
              <w:bottom w:val="single" w:sz="4" w:space="0" w:color="auto"/>
            </w:tcBorders>
            <w:shd w:val="clear" w:color="auto" w:fill="FFFFFF" w:themeFill="background1"/>
            <w:hideMark/>
          </w:tcPr>
          <w:p w14:paraId="74FA095E" w14:textId="77777777" w:rsidR="00F079CE" w:rsidRPr="00331679" w:rsidRDefault="00F079CE" w:rsidP="00EA6B2C">
            <w:pPr>
              <w:pStyle w:val="NoSpacing"/>
              <w:rPr>
                <w:rFonts w:asciiTheme="majorBidi" w:eastAsia="Times New Roman" w:hAnsiTheme="majorBidi" w:cstheme="majorBidi"/>
                <w:b w:val="0"/>
                <w:bCs w:val="0"/>
                <w:color w:val="auto"/>
                <w:sz w:val="24"/>
                <w:szCs w:val="24"/>
              </w:rPr>
            </w:pPr>
            <w:r w:rsidRPr="00331679">
              <w:rPr>
                <w:rFonts w:asciiTheme="majorBidi" w:eastAsia="Times New Roman" w:hAnsiTheme="majorBidi" w:cstheme="majorBidi"/>
                <w:b w:val="0"/>
                <w:bCs w:val="0"/>
                <w:color w:val="auto"/>
                <w:sz w:val="24"/>
                <w:szCs w:val="24"/>
              </w:rPr>
              <w:t>2 </w:t>
            </w:r>
          </w:p>
        </w:tc>
        <w:tc>
          <w:tcPr>
            <w:tcW w:w="1661" w:type="dxa"/>
            <w:tcBorders>
              <w:bottom w:val="single" w:sz="4" w:space="0" w:color="auto"/>
            </w:tcBorders>
            <w:shd w:val="clear" w:color="auto" w:fill="FFFFFF" w:themeFill="background1"/>
            <w:hideMark/>
          </w:tcPr>
          <w:p w14:paraId="37464519" w14:textId="77777777" w:rsidR="00F079CE" w:rsidRPr="00331679" w:rsidRDefault="00F079CE" w:rsidP="00EA6B2C">
            <w:pPr>
              <w:pStyle w:val="NoSpacing"/>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331679">
              <w:rPr>
                <w:rFonts w:asciiTheme="majorBidi" w:eastAsia="Times New Roman" w:hAnsiTheme="majorBidi" w:cstheme="majorBidi"/>
                <w:color w:val="auto"/>
                <w:sz w:val="24"/>
                <w:szCs w:val="24"/>
              </w:rPr>
              <w:t>Severe</w:t>
            </w:r>
          </w:p>
        </w:tc>
        <w:tc>
          <w:tcPr>
            <w:tcW w:w="6232" w:type="dxa"/>
            <w:tcBorders>
              <w:bottom w:val="single" w:sz="4" w:space="0" w:color="auto"/>
            </w:tcBorders>
            <w:shd w:val="clear" w:color="auto" w:fill="FFFFFF" w:themeFill="background1"/>
            <w:hideMark/>
          </w:tcPr>
          <w:p w14:paraId="1DD5A3EE" w14:textId="77777777" w:rsidR="00F079CE" w:rsidRPr="00331679" w:rsidRDefault="00F079CE" w:rsidP="00EA6B2C">
            <w:pPr>
              <w:pStyle w:val="No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auto"/>
                <w:sz w:val="24"/>
                <w:szCs w:val="24"/>
              </w:rPr>
            </w:pPr>
            <w:r w:rsidRPr="00331679">
              <w:rPr>
                <w:rFonts w:asciiTheme="majorBidi" w:eastAsia="Times New Roman" w:hAnsiTheme="majorBidi" w:cstheme="majorBidi"/>
                <w:color w:val="auto"/>
                <w:sz w:val="24"/>
                <w:szCs w:val="24"/>
              </w:rPr>
              <w:t xml:space="preserve">105 </w:t>
            </w:r>
            <w:r w:rsidRPr="00331679">
              <w:rPr>
                <w:rStyle w:val="normaltextrun"/>
                <w:rFonts w:asciiTheme="majorBidi" w:hAnsiTheme="majorBidi" w:cstheme="majorBidi"/>
                <w:color w:val="auto"/>
                <w:sz w:val="24"/>
                <w:szCs w:val="24"/>
              </w:rPr>
              <w:t>participants (68 females, 35 males, and 2 others)</w:t>
            </w:r>
          </w:p>
        </w:tc>
      </w:tr>
    </w:tbl>
    <w:p w14:paraId="27487C26" w14:textId="01CF05CB" w:rsidR="00C31D73" w:rsidRPr="001349EB" w:rsidRDefault="00F079CE" w:rsidP="00C14585">
      <w:pPr>
        <w:spacing w:before="100" w:beforeAutospacing="1" w:after="100" w:afterAutospacing="1"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The cut off scores were based on a study conducted by Panagiotidi et al. (2017), exploring ADHD-like traits in 800 healthy participants. Participants had a mean score of 31.83, a score of 35 (the cut-off in the current study) was at the 75th percentile, and a score of 25 was at the 25th percentile.</w:t>
      </w:r>
      <w:r w:rsidR="00C31D73">
        <w:rPr>
          <w:rFonts w:asciiTheme="majorBidi" w:hAnsiTheme="majorBidi" w:cstheme="majorBidi"/>
          <w:sz w:val="24"/>
          <w:szCs w:val="24"/>
        </w:rPr>
        <w:t xml:space="preserve"> </w:t>
      </w:r>
      <w:r w:rsidRPr="005B01EC">
        <w:rPr>
          <w:rFonts w:asciiTheme="majorBidi" w:hAnsiTheme="majorBidi" w:cstheme="majorBidi"/>
          <w:sz w:val="24"/>
          <w:szCs w:val="24"/>
        </w:rPr>
        <w:t>Data management and analysis were performed using the Statistical Package for the Social Sciences (</w:t>
      </w:r>
      <w:r w:rsidRPr="00C31D73">
        <w:rPr>
          <w:rFonts w:asciiTheme="majorBidi" w:hAnsiTheme="majorBidi" w:cstheme="majorBidi"/>
          <w:sz w:val="24"/>
          <w:szCs w:val="24"/>
        </w:rPr>
        <w:t>SPSS).  </w:t>
      </w:r>
    </w:p>
    <w:p w14:paraId="5EF43C9A" w14:textId="77777777" w:rsidR="00C31D73" w:rsidRPr="001349EB" w:rsidRDefault="00C31D73" w:rsidP="00C31D73">
      <w:pPr>
        <w:spacing w:line="480" w:lineRule="auto"/>
        <w:rPr>
          <w:rFonts w:asciiTheme="majorBidi" w:hAnsiTheme="majorBidi" w:cstheme="majorBidi"/>
          <w:sz w:val="24"/>
          <w:szCs w:val="24"/>
        </w:rPr>
      </w:pPr>
      <w:r w:rsidRPr="001349EB">
        <w:rPr>
          <w:rFonts w:asciiTheme="majorBidi" w:hAnsiTheme="majorBidi" w:cstheme="majorBidi"/>
          <w:b/>
          <w:bCs/>
          <w:sz w:val="24"/>
          <w:szCs w:val="24"/>
        </w:rPr>
        <w:t>Questionnaires Characteristics</w:t>
      </w:r>
      <w:r w:rsidRPr="001349EB">
        <w:rPr>
          <w:rFonts w:asciiTheme="majorBidi" w:hAnsiTheme="majorBidi" w:cstheme="majorBidi"/>
          <w:sz w:val="24"/>
          <w:szCs w:val="24"/>
        </w:rPr>
        <w:t> </w:t>
      </w:r>
    </w:p>
    <w:p w14:paraId="713E059E" w14:textId="5F7EA375" w:rsidR="00C31D73" w:rsidRPr="001349EB" w:rsidRDefault="00C31D73"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lastRenderedPageBreak/>
        <w:t>ASRS scale data for the full 399 participants met the assumption of normality (skewness, .39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=.12), kurtosis, .56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as did the DERS scale data (skewness, .32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 kurtosis, -.44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w:t>
      </w:r>
    </w:p>
    <w:p w14:paraId="2E2A6AF5" w14:textId="1846AABE" w:rsidR="00C31D73" w:rsidRPr="001349EB" w:rsidRDefault="00C31D73" w:rsidP="00322183">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The IGT data was normally distributed; the low risk A &amp; B (skewness, .057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 kurtosis, -.78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the high risk C &amp; D (skewness, -.057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 kurtosis, -.78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(C+D) - (A+B) (skewness, .057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 kurtosis, -.786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However, the Go/No-go task data the RT Go-No/go data was not (skewness, 1.93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.12), kurtosis, 4.87 (</w:t>
      </w:r>
      <w:r w:rsidRPr="001349EB">
        <w:rPr>
          <w:rStyle w:val="Emphasis"/>
          <w:rFonts w:asciiTheme="majorBidi" w:hAnsiTheme="majorBidi" w:cstheme="majorBidi"/>
          <w:sz w:val="24"/>
          <w:szCs w:val="24"/>
        </w:rPr>
        <w:t>SE</w:t>
      </w:r>
      <w:r w:rsidRPr="001349EB">
        <w:rPr>
          <w:rFonts w:asciiTheme="majorBidi" w:hAnsiTheme="majorBidi" w:cstheme="majorBidi"/>
          <w:sz w:val="24"/>
          <w:szCs w:val="24"/>
        </w:rPr>
        <w:t xml:space="preserve"> = .24)).  Therefore, we decided to use nonparametric tests to analyses performance, and initially examined overall performance on the task.</w:t>
      </w:r>
    </w:p>
    <w:p w14:paraId="2CDCC9B8" w14:textId="455D86AC" w:rsidR="00E1375A" w:rsidRPr="001349EB" w:rsidRDefault="00C31D73" w:rsidP="00322183">
      <w:pPr>
        <w:pStyle w:val="Default"/>
        <w:spacing w:line="480" w:lineRule="auto"/>
        <w:ind w:firstLine="720"/>
        <w:rPr>
          <w:rFonts w:asciiTheme="majorBidi" w:hAnsiTheme="majorBidi" w:cstheme="majorBidi"/>
          <w:color w:val="auto"/>
        </w:rPr>
      </w:pPr>
      <w:r w:rsidRPr="001349EB">
        <w:rPr>
          <w:rFonts w:asciiTheme="majorBidi" w:hAnsiTheme="majorBidi" w:cstheme="majorBidi"/>
          <w:color w:val="auto"/>
        </w:rPr>
        <w:t>Participants were recruited using the recruitment website Prolific Academic</w:t>
      </w:r>
      <w:r w:rsidRPr="001349EB" w:rsidDel="009F0381">
        <w:rPr>
          <w:rFonts w:asciiTheme="majorBidi" w:hAnsiTheme="majorBidi" w:cstheme="majorBidi"/>
          <w:color w:val="auto"/>
        </w:rPr>
        <w:t xml:space="preserve"> </w:t>
      </w:r>
      <w:r w:rsidRPr="001349EB">
        <w:rPr>
          <w:rFonts w:asciiTheme="majorBidi" w:hAnsiTheme="majorBidi" w:cstheme="majorBidi"/>
          <w:color w:val="auto"/>
        </w:rPr>
        <w:t xml:space="preserve">and consisted of any gender over the age of 18. An a priori sample size calculation was undertaken using G*power 3.1.9.4 (Faul et al., 2007) and Cohen’s (1992) table. Prior studies suggested medium effect size was to be expected for the planned multiple regression. Power analysis suggests that with a medium effect size (0.15), for an alpha of 0.05 and a power of 0.8, a group size of 114 will be required to achieve a robust statistical outcome. In this study, a sample consisted of 399 participants. Therefore, the study was adequately powered. </w:t>
      </w:r>
      <w:bookmarkStart w:id="185" w:name="_Toc112094357"/>
      <w:bookmarkStart w:id="186" w:name="_Hlk99460981"/>
    </w:p>
    <w:p w14:paraId="2A5DDA60" w14:textId="7394C1D4" w:rsidR="00FB3FD9" w:rsidRPr="00C31D73" w:rsidRDefault="00F079CE" w:rsidP="00C31D73">
      <w:pPr>
        <w:spacing w:line="480" w:lineRule="auto"/>
        <w:rPr>
          <w:rFonts w:asciiTheme="majorBidi" w:hAnsiTheme="majorBidi" w:cstheme="majorBidi"/>
          <w:b/>
          <w:bCs/>
          <w:sz w:val="24"/>
          <w:szCs w:val="24"/>
        </w:rPr>
      </w:pPr>
      <w:r w:rsidRPr="00C31D73">
        <w:rPr>
          <w:rFonts w:asciiTheme="majorBidi" w:hAnsiTheme="majorBidi" w:cstheme="majorBidi"/>
          <w:b/>
          <w:bCs/>
          <w:sz w:val="24"/>
          <w:szCs w:val="24"/>
        </w:rPr>
        <w:t>Analysis - Iowa gambling task</w:t>
      </w:r>
      <w:bookmarkEnd w:id="185"/>
    </w:p>
    <w:p w14:paraId="2F66AC0D" w14:textId="217BFACE" w:rsidR="00F079CE" w:rsidRPr="003414CE" w:rsidRDefault="00F079CE" w:rsidP="00F079CE">
      <w:pPr>
        <w:spacing w:line="480" w:lineRule="auto"/>
        <w:ind w:firstLine="720"/>
        <w:textAlignment w:val="baseline"/>
        <w:rPr>
          <w:rFonts w:asciiTheme="majorBidi" w:hAnsiTheme="majorBidi" w:cstheme="majorBidi"/>
          <w:color w:val="FF0000"/>
          <w:sz w:val="24"/>
          <w:szCs w:val="24"/>
        </w:rPr>
      </w:pPr>
      <w:bookmarkStart w:id="187" w:name="_Hlk99460997"/>
      <w:bookmarkEnd w:id="186"/>
      <w:r w:rsidRPr="005B01EC">
        <w:rPr>
          <w:rStyle w:val="normaltextrun"/>
          <w:rFonts w:asciiTheme="majorBidi" w:hAnsiTheme="majorBidi" w:cstheme="majorBidi"/>
          <w:sz w:val="24"/>
          <w:szCs w:val="24"/>
        </w:rPr>
        <w:t xml:space="preserve">The </w:t>
      </w:r>
      <w:r w:rsidRPr="005B01EC">
        <w:rPr>
          <w:rStyle w:val="normaltextrun"/>
          <w:rFonts w:asciiTheme="majorBidi" w:hAnsiTheme="majorBidi" w:cstheme="majorBidi"/>
          <w:color w:val="000000"/>
          <w:sz w:val="24"/>
          <w:szCs w:val="24"/>
          <w:lang w:val="cs-CZ"/>
        </w:rPr>
        <w:t xml:space="preserve">descriptive statistics and </w:t>
      </w:r>
      <w:r w:rsidRPr="005B01EC">
        <w:rPr>
          <w:rStyle w:val="gen-content"/>
          <w:rFonts w:asciiTheme="majorBidi" w:hAnsiTheme="majorBidi" w:cstheme="majorBidi"/>
          <w:sz w:val="24"/>
          <w:szCs w:val="24"/>
        </w:rPr>
        <w:t>Kruskal-Wallis H tests</w:t>
      </w:r>
      <w:r w:rsidRPr="005B01EC">
        <w:rPr>
          <w:rStyle w:val="gen-content"/>
          <w:rFonts w:asciiTheme="majorBidi" w:hAnsiTheme="majorBidi" w:cstheme="majorBidi"/>
          <w:color w:val="FF0000"/>
          <w:sz w:val="24"/>
          <w:szCs w:val="24"/>
        </w:rPr>
        <w:t xml:space="preserve"> </w:t>
      </w:r>
      <w:r w:rsidRPr="005B01EC">
        <w:rPr>
          <w:rStyle w:val="normaltextrun"/>
          <w:rFonts w:asciiTheme="majorBidi" w:hAnsiTheme="majorBidi" w:cstheme="majorBidi"/>
          <w:color w:val="000000"/>
          <w:sz w:val="24"/>
          <w:szCs w:val="24"/>
          <w:lang w:val="cs-CZ"/>
        </w:rPr>
        <w:t xml:space="preserve">of </w:t>
      </w:r>
      <w:r w:rsidRPr="005B01EC">
        <w:rPr>
          <w:rStyle w:val="normaltextrun"/>
          <w:rFonts w:asciiTheme="majorBidi" w:hAnsiTheme="majorBidi" w:cstheme="majorBidi"/>
          <w:sz w:val="24"/>
          <w:szCs w:val="24"/>
        </w:rPr>
        <w:t>the "high risk" decks (A/B) and "low risk" decks (C/D) between different ASRS levels w</w:t>
      </w:r>
      <w:r w:rsidR="00C135E7">
        <w:rPr>
          <w:rStyle w:val="normaltextrun"/>
          <w:rFonts w:asciiTheme="majorBidi" w:hAnsiTheme="majorBidi" w:cstheme="majorBidi"/>
          <w:sz w:val="24"/>
          <w:szCs w:val="24"/>
        </w:rPr>
        <w:t>ere</w:t>
      </w:r>
      <w:r w:rsidRPr="005B01EC">
        <w:rPr>
          <w:rStyle w:val="normaltextrun"/>
          <w:rFonts w:asciiTheme="majorBidi" w:hAnsiTheme="majorBidi" w:cstheme="majorBidi"/>
          <w:sz w:val="24"/>
          <w:szCs w:val="24"/>
        </w:rPr>
        <w:t xml:space="preserve"> investigated</w:t>
      </w:r>
      <w:r w:rsidRPr="005B01EC">
        <w:rPr>
          <w:rFonts w:asciiTheme="majorBidi" w:hAnsiTheme="majorBidi" w:cstheme="majorBidi"/>
          <w:sz w:val="24"/>
          <w:szCs w:val="24"/>
        </w:rPr>
        <w:t xml:space="preserve">. Inhibitory control was measured by subtracting the total number of advantageous deck choices from </w:t>
      </w:r>
      <w:r w:rsidR="00C135E7">
        <w:rPr>
          <w:rFonts w:asciiTheme="majorBidi" w:hAnsiTheme="majorBidi" w:cstheme="majorBidi"/>
          <w:sz w:val="24"/>
          <w:szCs w:val="24"/>
        </w:rPr>
        <w:t xml:space="preserve">the </w:t>
      </w:r>
      <w:r w:rsidRPr="005B01EC">
        <w:rPr>
          <w:rFonts w:asciiTheme="majorBidi" w:hAnsiTheme="majorBidi" w:cstheme="majorBidi"/>
          <w:sz w:val="24"/>
          <w:szCs w:val="24"/>
        </w:rPr>
        <w:t xml:space="preserve">total disadvantageous decisions </w:t>
      </w:r>
      <w:r w:rsidRPr="005B01EC">
        <w:rPr>
          <w:rStyle w:val="normaltextrun"/>
          <w:rFonts w:asciiTheme="majorBidi" w:hAnsiTheme="majorBidi" w:cstheme="majorBidi"/>
          <w:sz w:val="24"/>
          <w:szCs w:val="24"/>
        </w:rPr>
        <w:t>[(C + D) – (A + B)]. A positive score indicates a good decision-making strategy</w:t>
      </w:r>
      <w:r w:rsidR="00C135E7">
        <w:rPr>
          <w:rStyle w:val="normaltextrun"/>
          <w:rFonts w:asciiTheme="majorBidi" w:hAnsiTheme="majorBidi" w:cstheme="majorBidi"/>
          <w:sz w:val="24"/>
          <w:szCs w:val="24"/>
        </w:rPr>
        <w:t>,</w:t>
      </w:r>
      <w:r w:rsidRPr="005B01EC">
        <w:rPr>
          <w:rStyle w:val="normaltextrun"/>
          <w:rFonts w:asciiTheme="majorBidi" w:hAnsiTheme="majorBidi" w:cstheme="majorBidi"/>
          <w:sz w:val="24"/>
          <w:szCs w:val="24"/>
        </w:rPr>
        <w:t xml:space="preserve"> while a negative score is evidence of a poor decision-making </w:t>
      </w:r>
      <w:r w:rsidRPr="000F7AC7">
        <w:rPr>
          <w:rStyle w:val="normaltextrun"/>
          <w:rFonts w:asciiTheme="majorBidi" w:hAnsiTheme="majorBidi" w:cstheme="majorBidi"/>
          <w:sz w:val="24"/>
          <w:szCs w:val="24"/>
        </w:rPr>
        <w:t xml:space="preserve">strategy. </w:t>
      </w:r>
      <w:r w:rsidRPr="000F7AC7">
        <w:rPr>
          <w:rFonts w:asciiTheme="majorBidi" w:hAnsiTheme="majorBidi" w:cstheme="majorBidi"/>
          <w:sz w:val="24"/>
          <w:szCs w:val="24"/>
        </w:rPr>
        <w:t>Also, we examined</w:t>
      </w:r>
      <w:r w:rsidR="000F7AC7" w:rsidRPr="000F7AC7">
        <w:rPr>
          <w:rFonts w:asciiTheme="majorBidi" w:hAnsiTheme="majorBidi" w:cstheme="majorBidi"/>
          <w:sz w:val="24"/>
          <w:szCs w:val="24"/>
        </w:rPr>
        <w:t xml:space="preserve"> </w:t>
      </w:r>
      <w:r w:rsidR="002D211F" w:rsidRPr="005B01EC">
        <w:rPr>
          <w:rStyle w:val="normaltextrun"/>
          <w:rFonts w:asciiTheme="majorBidi" w:hAnsiTheme="majorBidi" w:cstheme="majorBidi"/>
          <w:sz w:val="24"/>
          <w:szCs w:val="24"/>
        </w:rPr>
        <w:t xml:space="preserve">the reaction times across the 4 decks in the two </w:t>
      </w:r>
      <w:r w:rsidR="0002052F" w:rsidRPr="005B01EC">
        <w:rPr>
          <w:rFonts w:asciiTheme="majorBidi" w:hAnsiTheme="majorBidi" w:cstheme="majorBidi"/>
          <w:sz w:val="24"/>
          <w:szCs w:val="24"/>
        </w:rPr>
        <w:t xml:space="preserve">ASRS </w:t>
      </w:r>
      <w:r w:rsidR="002D211F" w:rsidRPr="005B01EC">
        <w:rPr>
          <w:rStyle w:val="normaltextrun"/>
          <w:rFonts w:asciiTheme="majorBidi" w:hAnsiTheme="majorBidi" w:cstheme="majorBidi"/>
          <w:sz w:val="24"/>
          <w:szCs w:val="24"/>
        </w:rPr>
        <w:t>groups</w:t>
      </w:r>
    </w:p>
    <w:p w14:paraId="4F9D3726" w14:textId="39A824C6" w:rsidR="00FB3FD9" w:rsidRPr="00194805" w:rsidRDefault="00F079CE" w:rsidP="00194805">
      <w:pPr>
        <w:rPr>
          <w:rFonts w:asciiTheme="majorBidi" w:hAnsiTheme="majorBidi" w:cstheme="majorBidi"/>
          <w:b/>
          <w:bCs/>
          <w:sz w:val="24"/>
          <w:szCs w:val="24"/>
        </w:rPr>
      </w:pPr>
      <w:bookmarkStart w:id="188" w:name="_Toc112094358"/>
      <w:bookmarkStart w:id="189" w:name="_Hlk99461045"/>
      <w:bookmarkEnd w:id="187"/>
      <w:r w:rsidRPr="004377B0">
        <w:rPr>
          <w:rFonts w:asciiTheme="majorBidi" w:hAnsiTheme="majorBidi" w:cstheme="majorBidi"/>
          <w:b/>
          <w:bCs/>
          <w:sz w:val="24"/>
          <w:szCs w:val="24"/>
        </w:rPr>
        <w:t>Analysis - Go-No/go task</w:t>
      </w:r>
      <w:bookmarkEnd w:id="188"/>
    </w:p>
    <w:p w14:paraId="00037586" w14:textId="7D46FEE6" w:rsidR="00F079CE" w:rsidRPr="00772795" w:rsidRDefault="00F079CE" w:rsidP="00C14585">
      <w:pPr>
        <w:spacing w:line="480" w:lineRule="auto"/>
        <w:ind w:firstLine="720"/>
        <w:rPr>
          <w:rFonts w:asciiTheme="majorBidi" w:hAnsiTheme="majorBidi" w:cstheme="majorBidi"/>
          <w:sz w:val="24"/>
          <w:szCs w:val="24"/>
        </w:rPr>
      </w:pPr>
      <w:r w:rsidRPr="00772795">
        <w:rPr>
          <w:rFonts w:asciiTheme="majorBidi" w:eastAsia="Times New Roman" w:hAnsiTheme="majorBidi" w:cstheme="majorBidi"/>
          <w:sz w:val="24"/>
          <w:szCs w:val="24"/>
        </w:rPr>
        <w:lastRenderedPageBreak/>
        <w:t>Response inhibition</w:t>
      </w:r>
      <w:r w:rsidRPr="00772795">
        <w:rPr>
          <w:rStyle w:val="normaltextrun"/>
          <w:rFonts w:asciiTheme="majorBidi" w:hAnsiTheme="majorBidi" w:cstheme="majorBidi"/>
          <w:sz w:val="24"/>
          <w:szCs w:val="24"/>
        </w:rPr>
        <w:t xml:space="preserve"> was analysed by looking at the accuracy based on two types of errors - errors of omission and commission. Errors of omission were where the participant did not respond on go trial </w:t>
      </w:r>
      <w:r w:rsidRPr="00772795">
        <w:rPr>
          <w:rStyle w:val="normaltextrun"/>
          <w:rFonts w:asciiTheme="majorBidi" w:hAnsiTheme="majorBidi" w:cstheme="majorBidi"/>
          <w:sz w:val="24"/>
          <w:szCs w:val="24"/>
          <w:lang w:val="cs-CZ"/>
        </w:rPr>
        <w:t>(percentage of Go</w:t>
      </w:r>
      <w:r w:rsidRPr="00772795">
        <w:rPr>
          <w:rStyle w:val="normaltextrun"/>
          <w:rFonts w:asciiTheme="majorBidi" w:hAnsiTheme="majorBidi" w:cstheme="majorBidi"/>
          <w:b/>
          <w:bCs/>
          <w:sz w:val="24"/>
          <w:szCs w:val="24"/>
          <w:lang w:val="cs-CZ"/>
        </w:rPr>
        <w:t xml:space="preserve"> </w:t>
      </w:r>
      <w:r w:rsidRPr="00772795">
        <w:rPr>
          <w:rStyle w:val="normaltextrun"/>
          <w:rFonts w:asciiTheme="majorBidi" w:hAnsiTheme="majorBidi" w:cstheme="majorBidi"/>
          <w:sz w:val="24"/>
          <w:szCs w:val="24"/>
          <w:lang w:val="cs-CZ"/>
        </w:rPr>
        <w:t>trials erroneously followed by no keypress</w:t>
      </w:r>
      <w:r w:rsidRPr="00772795">
        <w:rPr>
          <w:rStyle w:val="normaltextrun"/>
          <w:rFonts w:asciiTheme="majorBidi" w:hAnsiTheme="majorBidi" w:cstheme="majorBidi"/>
          <w:b/>
          <w:bCs/>
          <w:sz w:val="24"/>
          <w:szCs w:val="24"/>
          <w:lang w:val="cs-CZ"/>
        </w:rPr>
        <w:t xml:space="preserve"> </w:t>
      </w:r>
      <w:r w:rsidRPr="00772795">
        <w:rPr>
          <w:rStyle w:val="normaltextrun"/>
          <w:rFonts w:asciiTheme="majorBidi" w:hAnsiTheme="majorBidi" w:cstheme="majorBidi"/>
          <w:sz w:val="24"/>
          <w:szCs w:val="24"/>
          <w:lang w:val="cs-CZ"/>
        </w:rPr>
        <w:t>also called misses)</w:t>
      </w:r>
      <w:r w:rsidRPr="00772795">
        <w:rPr>
          <w:rStyle w:val="normaltextrun"/>
          <w:rFonts w:asciiTheme="majorBidi" w:hAnsiTheme="majorBidi" w:cstheme="majorBidi"/>
          <w:sz w:val="24"/>
          <w:szCs w:val="24"/>
        </w:rPr>
        <w:t xml:space="preserve">; errors of commission where they did respond on a no-go trial </w:t>
      </w:r>
      <w:r w:rsidRPr="00772795">
        <w:rPr>
          <w:rStyle w:val="normaltextrun"/>
          <w:rFonts w:asciiTheme="majorBidi" w:hAnsiTheme="majorBidi" w:cstheme="majorBidi"/>
          <w:sz w:val="24"/>
          <w:szCs w:val="24"/>
          <w:lang w:val="cs-CZ"/>
        </w:rPr>
        <w:t>(percentage of No-Go trials erroneously followed by a keypress</w:t>
      </w:r>
      <w:r w:rsidRPr="00772795">
        <w:rPr>
          <w:rStyle w:val="normaltextrun"/>
          <w:rFonts w:asciiTheme="majorBidi" w:hAnsiTheme="majorBidi" w:cstheme="majorBidi"/>
          <w:b/>
          <w:bCs/>
          <w:sz w:val="24"/>
          <w:szCs w:val="24"/>
          <w:lang w:val="cs-CZ"/>
        </w:rPr>
        <w:t xml:space="preserve"> </w:t>
      </w:r>
      <w:r w:rsidRPr="00772795">
        <w:rPr>
          <w:rStyle w:val="normaltextrun"/>
          <w:rFonts w:asciiTheme="majorBidi" w:hAnsiTheme="majorBidi" w:cstheme="majorBidi"/>
          <w:sz w:val="24"/>
          <w:szCs w:val="24"/>
          <w:lang w:val="cs-CZ"/>
        </w:rPr>
        <w:t>called false alarms). A measure for the speed of inhibition: Go reaction time: (Go RT; average reaction time on correct Go trials) was also used, with a high RT reflecting low response inhibition.</w:t>
      </w:r>
      <w:bookmarkEnd w:id="189"/>
      <w:r w:rsidR="00194805" w:rsidRPr="00772795">
        <w:rPr>
          <w:rStyle w:val="normaltextrun"/>
          <w:rFonts w:asciiTheme="majorBidi" w:hAnsiTheme="majorBidi" w:cstheme="majorBidi"/>
          <w:sz w:val="24"/>
          <w:szCs w:val="24"/>
          <w:lang w:val="cs-CZ"/>
        </w:rPr>
        <w:t xml:space="preserve"> </w:t>
      </w:r>
      <w:r w:rsidRPr="00772795">
        <w:rPr>
          <w:rStyle w:val="normaltextrun"/>
          <w:rFonts w:asciiTheme="majorBidi" w:hAnsiTheme="majorBidi" w:cstheme="majorBidi"/>
          <w:sz w:val="24"/>
          <w:szCs w:val="24"/>
        </w:rPr>
        <w:t xml:space="preserve">Association among performance on both </w:t>
      </w:r>
      <w:r w:rsidRPr="00772795">
        <w:rPr>
          <w:rFonts w:asciiTheme="majorBidi" w:hAnsiTheme="majorBidi" w:cstheme="majorBidi"/>
          <w:sz w:val="24"/>
          <w:szCs w:val="24"/>
        </w:rPr>
        <w:t>tasks</w:t>
      </w:r>
      <w:r w:rsidRPr="00772795">
        <w:rPr>
          <w:rStyle w:val="normaltextrun"/>
          <w:rFonts w:asciiTheme="majorBidi" w:hAnsiTheme="majorBidi" w:cstheme="majorBidi"/>
          <w:sz w:val="24"/>
          <w:szCs w:val="24"/>
        </w:rPr>
        <w:t xml:space="preserve"> were examined in relation to the ASRS, </w:t>
      </w:r>
      <w:r w:rsidRPr="00772795">
        <w:rPr>
          <w:rFonts w:asciiTheme="majorBidi" w:hAnsiTheme="majorBidi" w:cstheme="majorBidi"/>
          <w:sz w:val="24"/>
          <w:szCs w:val="24"/>
        </w:rPr>
        <w:t>Barratt Impulsiveness,</w:t>
      </w:r>
      <w:r w:rsidRPr="00772795">
        <w:rPr>
          <w:rStyle w:val="normaltextrun"/>
          <w:rFonts w:asciiTheme="majorBidi" w:hAnsiTheme="majorBidi" w:cstheme="majorBidi"/>
          <w:sz w:val="24"/>
          <w:szCs w:val="24"/>
        </w:rPr>
        <w:t xml:space="preserve"> and DERS scores. A p-value of 0.05 is accepted as statistically significant. </w:t>
      </w:r>
      <w:r w:rsidRPr="00772795">
        <w:rPr>
          <w:rStyle w:val="eop"/>
          <w:rFonts w:asciiTheme="majorBidi" w:hAnsiTheme="majorBidi" w:cstheme="majorBidi"/>
          <w:sz w:val="24"/>
          <w:szCs w:val="24"/>
        </w:rPr>
        <w:t> </w:t>
      </w:r>
      <w:bookmarkStart w:id="190" w:name="_Hlk99460799"/>
    </w:p>
    <w:p w14:paraId="1FC040FE" w14:textId="571DE3AA" w:rsidR="00F079CE" w:rsidRPr="000756E8" w:rsidRDefault="00D11964" w:rsidP="00EA0D93">
      <w:pPr>
        <w:pStyle w:val="Heading2"/>
        <w:rPr>
          <w:rFonts w:asciiTheme="majorBidi" w:hAnsiTheme="majorBidi"/>
          <w:sz w:val="24"/>
          <w:szCs w:val="24"/>
        </w:rPr>
      </w:pPr>
      <w:bookmarkStart w:id="191" w:name="_Toc112094359"/>
      <w:bookmarkStart w:id="192" w:name="_Toc136969447"/>
      <w:r w:rsidRPr="000756E8">
        <w:rPr>
          <w:rFonts w:asciiTheme="majorBidi" w:hAnsiTheme="majorBidi"/>
          <w:sz w:val="24"/>
          <w:szCs w:val="24"/>
        </w:rPr>
        <w:t>4.</w:t>
      </w:r>
      <w:r w:rsidR="000756E8" w:rsidRPr="000756E8">
        <w:rPr>
          <w:rFonts w:asciiTheme="majorBidi" w:hAnsiTheme="majorBidi"/>
          <w:sz w:val="24"/>
          <w:szCs w:val="24"/>
        </w:rPr>
        <w:t>5</w:t>
      </w:r>
      <w:r w:rsidRPr="000756E8">
        <w:rPr>
          <w:rFonts w:asciiTheme="majorBidi" w:hAnsiTheme="majorBidi"/>
          <w:sz w:val="24"/>
          <w:szCs w:val="24"/>
        </w:rPr>
        <w:t xml:space="preserve"> </w:t>
      </w:r>
      <w:r w:rsidR="00F079CE" w:rsidRPr="000756E8">
        <w:rPr>
          <w:rFonts w:asciiTheme="majorBidi" w:hAnsiTheme="majorBidi"/>
          <w:sz w:val="24"/>
          <w:szCs w:val="24"/>
        </w:rPr>
        <w:t>Results</w:t>
      </w:r>
      <w:bookmarkEnd w:id="191"/>
      <w:bookmarkEnd w:id="192"/>
      <w:r w:rsidR="00F079CE" w:rsidRPr="000756E8">
        <w:rPr>
          <w:rFonts w:asciiTheme="majorBidi" w:hAnsiTheme="majorBidi"/>
          <w:sz w:val="24"/>
          <w:szCs w:val="24"/>
        </w:rPr>
        <w:t> </w:t>
      </w:r>
    </w:p>
    <w:p w14:paraId="6D5AC254" w14:textId="77777777" w:rsidR="000756E8" w:rsidRPr="000756E8" w:rsidRDefault="000756E8" w:rsidP="000756E8"/>
    <w:p w14:paraId="5241186A" w14:textId="30044928" w:rsidR="00E1375A" w:rsidRPr="001349EB" w:rsidRDefault="00E1375A" w:rsidP="00444A94">
      <w:pPr>
        <w:spacing w:line="480" w:lineRule="auto"/>
        <w:rPr>
          <w:rFonts w:asciiTheme="majorBidi" w:hAnsiTheme="majorBidi" w:cstheme="majorBidi"/>
          <w:b/>
          <w:bCs/>
          <w:sz w:val="24"/>
          <w:szCs w:val="24"/>
        </w:rPr>
      </w:pPr>
      <w:bookmarkStart w:id="193" w:name="_Toc112094360"/>
      <w:r w:rsidRPr="001349EB">
        <w:rPr>
          <w:rFonts w:asciiTheme="majorBidi" w:hAnsiTheme="majorBidi" w:cstheme="majorBidi"/>
          <w:b/>
          <w:bCs/>
          <w:sz w:val="24"/>
          <w:szCs w:val="24"/>
        </w:rPr>
        <w:t>Age</w:t>
      </w:r>
    </w:p>
    <w:p w14:paraId="454EC01B" w14:textId="67D8E1DC" w:rsidR="00E1375A" w:rsidRPr="001349EB" w:rsidRDefault="00E1375A" w:rsidP="00322183">
      <w:pPr>
        <w:spacing w:line="480" w:lineRule="auto"/>
        <w:ind w:firstLine="720"/>
        <w:rPr>
          <w:rStyle w:val="fontstyle01"/>
          <w:rFonts w:asciiTheme="majorBidi" w:hAnsiTheme="majorBidi" w:cstheme="majorBidi"/>
          <w:b w:val="0"/>
          <w:bCs w:val="0"/>
          <w:color w:val="auto"/>
          <w:sz w:val="24"/>
          <w:szCs w:val="24"/>
        </w:rPr>
      </w:pPr>
      <w:r w:rsidRPr="001349EB">
        <w:rPr>
          <w:rFonts w:asciiTheme="majorBidi" w:hAnsiTheme="majorBidi" w:cstheme="majorBidi"/>
          <w:sz w:val="24"/>
          <w:szCs w:val="24"/>
        </w:rPr>
        <w:t>The Kruskal-Wallis H test was used to examine whether questionnaires scores</w:t>
      </w:r>
      <w:r w:rsidRPr="001349EB">
        <w:rPr>
          <w:rFonts w:asciiTheme="majorBidi" w:hAnsiTheme="majorBidi" w:cstheme="majorBidi"/>
          <w:sz w:val="24"/>
          <w:szCs w:val="24"/>
        </w:rPr>
        <w:br/>
        <w:t xml:space="preserve">differed based on age. The difference was statistically significant for ASRS scores </w:t>
      </w:r>
      <w:r w:rsidRPr="001349EB">
        <w:rPr>
          <w:rStyle w:val="gen-content"/>
          <w:rFonts w:asciiTheme="majorBidi" w:hAnsiTheme="majorBidi" w:cstheme="majorBidi"/>
          <w:sz w:val="24"/>
          <w:szCs w:val="24"/>
        </w:rPr>
        <w:t>χ</w:t>
      </w:r>
      <w:r w:rsidRPr="001349EB">
        <w:rPr>
          <w:rStyle w:val="gen-content"/>
          <w:rFonts w:asciiTheme="majorBidi" w:hAnsiTheme="majorBidi" w:cstheme="majorBidi"/>
          <w:sz w:val="24"/>
          <w:szCs w:val="24"/>
          <w:vertAlign w:val="superscript"/>
        </w:rPr>
        <w:t>2</w:t>
      </w:r>
      <w:r w:rsidRPr="001349EB">
        <w:rPr>
          <w:rStyle w:val="gen-content"/>
          <w:rFonts w:asciiTheme="majorBidi" w:hAnsiTheme="majorBidi" w:cstheme="majorBidi"/>
          <w:sz w:val="24"/>
          <w:szCs w:val="24"/>
        </w:rPr>
        <w:t xml:space="preserve"> (6) = 41.52, </w:t>
      </w:r>
      <w:r w:rsidRPr="001349EB">
        <w:rPr>
          <w:rStyle w:val="Emphasis"/>
          <w:rFonts w:asciiTheme="majorBidi" w:hAnsiTheme="majorBidi" w:cstheme="majorBidi"/>
          <w:sz w:val="24"/>
          <w:szCs w:val="24"/>
        </w:rPr>
        <w:t>p</w:t>
      </w:r>
      <w:r w:rsidRPr="001349EB">
        <w:rPr>
          <w:rStyle w:val="gen-content"/>
          <w:rFonts w:asciiTheme="majorBidi" w:hAnsiTheme="majorBidi" w:cstheme="majorBidi"/>
          <w:sz w:val="24"/>
          <w:szCs w:val="24"/>
        </w:rPr>
        <w:t xml:space="preserve"> &lt;.001 and</w:t>
      </w:r>
      <w:r w:rsidRPr="001349EB">
        <w:rPr>
          <w:rFonts w:asciiTheme="majorBidi" w:hAnsiTheme="majorBidi" w:cstheme="majorBidi"/>
          <w:sz w:val="24"/>
          <w:szCs w:val="24"/>
        </w:rPr>
        <w:t xml:space="preserve"> for the DERS scores </w:t>
      </w:r>
      <w:r w:rsidRPr="001349EB">
        <w:rPr>
          <w:rStyle w:val="gen-content"/>
          <w:rFonts w:asciiTheme="majorBidi" w:hAnsiTheme="majorBidi" w:cstheme="majorBidi"/>
          <w:sz w:val="24"/>
          <w:szCs w:val="24"/>
        </w:rPr>
        <w:t>χ</w:t>
      </w:r>
      <w:r w:rsidRPr="001349EB">
        <w:rPr>
          <w:rStyle w:val="gen-content"/>
          <w:rFonts w:asciiTheme="majorBidi" w:hAnsiTheme="majorBidi" w:cstheme="majorBidi"/>
          <w:sz w:val="24"/>
          <w:szCs w:val="24"/>
          <w:vertAlign w:val="superscript"/>
        </w:rPr>
        <w:t>2</w:t>
      </w:r>
      <w:r w:rsidRPr="001349EB">
        <w:rPr>
          <w:rStyle w:val="gen-content"/>
          <w:rFonts w:asciiTheme="majorBidi" w:hAnsiTheme="majorBidi" w:cstheme="majorBidi"/>
          <w:sz w:val="24"/>
          <w:szCs w:val="24"/>
        </w:rPr>
        <w:t xml:space="preserve"> (6) = 53.07, </w:t>
      </w:r>
      <w:r w:rsidRPr="001349EB">
        <w:rPr>
          <w:rStyle w:val="Emphasis"/>
          <w:rFonts w:asciiTheme="majorBidi" w:hAnsiTheme="majorBidi" w:cstheme="majorBidi"/>
          <w:sz w:val="24"/>
          <w:szCs w:val="24"/>
        </w:rPr>
        <w:t>p</w:t>
      </w:r>
      <w:r w:rsidRPr="001349EB">
        <w:rPr>
          <w:rStyle w:val="gen-content"/>
          <w:rFonts w:asciiTheme="majorBidi" w:hAnsiTheme="majorBidi" w:cstheme="majorBidi"/>
          <w:sz w:val="24"/>
          <w:szCs w:val="24"/>
        </w:rPr>
        <w:t xml:space="preserve"> &lt;.001. ASRS and DERS scores tended to be higher for the youngest and oldest age groups </w:t>
      </w:r>
      <w:r w:rsidRPr="001349EB">
        <w:rPr>
          <w:rFonts w:asciiTheme="majorBidi" w:hAnsiTheme="majorBidi" w:cstheme="majorBidi"/>
          <w:sz w:val="24"/>
          <w:szCs w:val="24"/>
        </w:rPr>
        <w:t>(Table 4.</w:t>
      </w:r>
      <w:r w:rsidR="00460076" w:rsidRPr="001349EB">
        <w:rPr>
          <w:rFonts w:asciiTheme="majorBidi" w:hAnsiTheme="majorBidi" w:cstheme="majorBidi"/>
          <w:sz w:val="24"/>
          <w:szCs w:val="24"/>
        </w:rPr>
        <w:t>6</w:t>
      </w:r>
      <w:r w:rsidRPr="001349EB">
        <w:rPr>
          <w:rFonts w:asciiTheme="majorBidi" w:hAnsiTheme="majorBidi" w:cstheme="majorBidi"/>
          <w:sz w:val="24"/>
          <w:szCs w:val="24"/>
        </w:rPr>
        <w:t>).</w:t>
      </w:r>
    </w:p>
    <w:p w14:paraId="51B18421" w14:textId="3C502F73" w:rsidR="001E7B85" w:rsidRPr="001E7B85" w:rsidRDefault="001E7B85" w:rsidP="001E7B85">
      <w:pPr>
        <w:pStyle w:val="Caption"/>
        <w:keepNext/>
        <w:spacing w:line="480" w:lineRule="auto"/>
        <w:rPr>
          <w:i/>
          <w:iCs w:val="0"/>
        </w:rPr>
      </w:pPr>
      <w:bookmarkStart w:id="194" w:name="_Toc136701972"/>
      <w:r w:rsidRPr="00094713">
        <w:rPr>
          <w:b/>
          <w:bCs/>
        </w:rPr>
        <w:t>Table 4.</w:t>
      </w:r>
      <w:r>
        <w:rPr>
          <w:b/>
          <w:bCs/>
        </w:rPr>
        <w:t>6</w:t>
      </w:r>
      <w:r w:rsidRPr="00094713">
        <w:rPr>
          <w:b/>
          <w:bCs/>
        </w:rPr>
        <w:t>.</w:t>
      </w:r>
      <w:r>
        <w:t xml:space="preserve"> </w:t>
      </w:r>
      <w:r w:rsidRPr="00331679">
        <w:t>Characteristics of Age Group M (SD)</w:t>
      </w:r>
      <w:r w:rsidRPr="00E7041A">
        <w:rPr>
          <w:i/>
          <w:iCs w:val="0"/>
          <w:color w:val="FFFFFF" w:themeColor="background1"/>
        </w:rPr>
        <w:fldChar w:fldCharType="begin"/>
      </w:r>
      <w:r w:rsidRPr="00E7041A">
        <w:rPr>
          <w:i/>
          <w:iCs w:val="0"/>
          <w:color w:val="FFFFFF" w:themeColor="background1"/>
        </w:rPr>
        <w:instrText xml:space="preserve"> SEQ Table \* ARABIC </w:instrText>
      </w:r>
      <w:r w:rsidRPr="00E7041A">
        <w:rPr>
          <w:i/>
          <w:iCs w:val="0"/>
          <w:color w:val="FFFFFF" w:themeColor="background1"/>
        </w:rPr>
        <w:fldChar w:fldCharType="separate"/>
      </w:r>
      <w:r w:rsidRPr="00E7041A">
        <w:rPr>
          <w:i/>
          <w:iCs w:val="0"/>
          <w:noProof/>
          <w:color w:val="FFFFFF" w:themeColor="background1"/>
        </w:rPr>
        <w:t>16</w:t>
      </w:r>
      <w:bookmarkEnd w:id="194"/>
      <w:r w:rsidRPr="00E7041A">
        <w:rPr>
          <w:i/>
          <w:iCs w:val="0"/>
          <w:color w:val="FFFFFF" w:themeColor="background1"/>
        </w:rPr>
        <w:fldChar w:fldCharType="end"/>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96"/>
        <w:gridCol w:w="1972"/>
        <w:gridCol w:w="2084"/>
        <w:gridCol w:w="85"/>
        <w:gridCol w:w="1430"/>
      </w:tblGrid>
      <w:tr w:rsidR="001349EB" w:rsidRPr="001349EB" w14:paraId="57BD54A2" w14:textId="77777777" w:rsidTr="00FC4650">
        <w:trPr>
          <w:trHeight w:val="175"/>
        </w:trPr>
        <w:tc>
          <w:tcPr>
            <w:tcW w:w="2196" w:type="dxa"/>
            <w:tcBorders>
              <w:top w:val="single" w:sz="6" w:space="0" w:color="auto"/>
              <w:left w:val="nil"/>
              <w:bottom w:val="single" w:sz="6" w:space="0" w:color="auto"/>
              <w:right w:val="nil"/>
            </w:tcBorders>
            <w:shd w:val="clear" w:color="auto" w:fill="auto"/>
            <w:hideMark/>
          </w:tcPr>
          <w:p w14:paraId="4176DBFE"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Age group</w:t>
            </w:r>
          </w:p>
        </w:tc>
        <w:tc>
          <w:tcPr>
            <w:tcW w:w="1972" w:type="dxa"/>
            <w:tcBorders>
              <w:top w:val="single" w:sz="6" w:space="0" w:color="auto"/>
              <w:left w:val="nil"/>
              <w:bottom w:val="single" w:sz="6" w:space="0" w:color="auto"/>
              <w:right w:val="nil"/>
            </w:tcBorders>
            <w:shd w:val="clear" w:color="auto" w:fill="auto"/>
            <w:hideMark/>
          </w:tcPr>
          <w:p w14:paraId="07E2804F"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Score </w:t>
            </w:r>
          </w:p>
        </w:tc>
        <w:tc>
          <w:tcPr>
            <w:tcW w:w="2084" w:type="dxa"/>
            <w:tcBorders>
              <w:top w:val="single" w:sz="6" w:space="0" w:color="auto"/>
              <w:left w:val="nil"/>
              <w:bottom w:val="single" w:sz="6" w:space="0" w:color="auto"/>
              <w:right w:val="nil"/>
            </w:tcBorders>
          </w:tcPr>
          <w:p w14:paraId="176112CB"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DERS score</w:t>
            </w:r>
          </w:p>
        </w:tc>
        <w:tc>
          <w:tcPr>
            <w:tcW w:w="1515" w:type="dxa"/>
            <w:gridSpan w:val="2"/>
            <w:tcBorders>
              <w:top w:val="single" w:sz="6" w:space="0" w:color="auto"/>
              <w:left w:val="nil"/>
              <w:bottom w:val="single" w:sz="6" w:space="0" w:color="auto"/>
              <w:right w:val="nil"/>
            </w:tcBorders>
          </w:tcPr>
          <w:p w14:paraId="021AC327"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Frequency</w:t>
            </w:r>
          </w:p>
        </w:tc>
      </w:tr>
      <w:tr w:rsidR="001349EB" w:rsidRPr="001349EB" w14:paraId="2F18C281" w14:textId="77777777" w:rsidTr="00FC4650">
        <w:trPr>
          <w:trHeight w:val="175"/>
        </w:trPr>
        <w:tc>
          <w:tcPr>
            <w:tcW w:w="2196" w:type="dxa"/>
            <w:tcBorders>
              <w:top w:val="nil"/>
              <w:left w:val="nil"/>
              <w:bottom w:val="nil"/>
              <w:right w:val="nil"/>
            </w:tcBorders>
            <w:shd w:val="clear" w:color="auto" w:fill="auto"/>
          </w:tcPr>
          <w:p w14:paraId="15649DCD"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18-24</w:t>
            </w:r>
          </w:p>
        </w:tc>
        <w:tc>
          <w:tcPr>
            <w:tcW w:w="1972" w:type="dxa"/>
            <w:tcBorders>
              <w:top w:val="nil"/>
              <w:left w:val="nil"/>
              <w:bottom w:val="nil"/>
              <w:right w:val="nil"/>
            </w:tcBorders>
            <w:shd w:val="clear" w:color="auto" w:fill="auto"/>
          </w:tcPr>
          <w:p w14:paraId="50068EDF"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34.26 (9.24)</w:t>
            </w:r>
          </w:p>
        </w:tc>
        <w:tc>
          <w:tcPr>
            <w:tcW w:w="2169" w:type="dxa"/>
            <w:gridSpan w:val="2"/>
            <w:tcBorders>
              <w:top w:val="nil"/>
              <w:left w:val="nil"/>
              <w:bottom w:val="nil"/>
              <w:right w:val="nil"/>
            </w:tcBorders>
          </w:tcPr>
          <w:p w14:paraId="26A3F334"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106.06 (27.11)</w:t>
            </w:r>
          </w:p>
        </w:tc>
        <w:tc>
          <w:tcPr>
            <w:tcW w:w="1430" w:type="dxa"/>
            <w:tcBorders>
              <w:top w:val="nil"/>
              <w:left w:val="nil"/>
              <w:bottom w:val="nil"/>
              <w:right w:val="nil"/>
            </w:tcBorders>
          </w:tcPr>
          <w:p w14:paraId="7AB5E4D5"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100</w:t>
            </w:r>
          </w:p>
        </w:tc>
      </w:tr>
      <w:tr w:rsidR="001349EB" w:rsidRPr="001349EB" w14:paraId="45129E09" w14:textId="77777777" w:rsidTr="00FC4650">
        <w:trPr>
          <w:trHeight w:val="175"/>
        </w:trPr>
        <w:tc>
          <w:tcPr>
            <w:tcW w:w="2196" w:type="dxa"/>
            <w:tcBorders>
              <w:top w:val="nil"/>
              <w:left w:val="nil"/>
              <w:bottom w:val="nil"/>
              <w:right w:val="nil"/>
            </w:tcBorders>
            <w:shd w:val="clear" w:color="auto" w:fill="auto"/>
            <w:hideMark/>
          </w:tcPr>
          <w:p w14:paraId="63EAA3E8"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25-34</w:t>
            </w:r>
          </w:p>
        </w:tc>
        <w:tc>
          <w:tcPr>
            <w:tcW w:w="1972" w:type="dxa"/>
            <w:tcBorders>
              <w:top w:val="nil"/>
              <w:left w:val="nil"/>
              <w:bottom w:val="nil"/>
              <w:right w:val="nil"/>
            </w:tcBorders>
            <w:shd w:val="clear" w:color="auto" w:fill="auto"/>
          </w:tcPr>
          <w:p w14:paraId="3B9EDB57"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28.74 (11.28)</w:t>
            </w:r>
          </w:p>
        </w:tc>
        <w:tc>
          <w:tcPr>
            <w:tcW w:w="2169" w:type="dxa"/>
            <w:gridSpan w:val="2"/>
            <w:tcBorders>
              <w:top w:val="nil"/>
              <w:left w:val="nil"/>
              <w:bottom w:val="nil"/>
              <w:right w:val="nil"/>
            </w:tcBorders>
          </w:tcPr>
          <w:p w14:paraId="58516D3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101.21 (26.99)</w:t>
            </w:r>
          </w:p>
        </w:tc>
        <w:tc>
          <w:tcPr>
            <w:tcW w:w="1430" w:type="dxa"/>
            <w:tcBorders>
              <w:top w:val="nil"/>
              <w:left w:val="nil"/>
              <w:bottom w:val="nil"/>
              <w:right w:val="nil"/>
            </w:tcBorders>
          </w:tcPr>
          <w:p w14:paraId="46D71A2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95</w:t>
            </w:r>
          </w:p>
        </w:tc>
      </w:tr>
      <w:tr w:rsidR="001349EB" w:rsidRPr="001349EB" w14:paraId="1DECE009" w14:textId="77777777" w:rsidTr="00FC4650">
        <w:trPr>
          <w:trHeight w:val="175"/>
        </w:trPr>
        <w:tc>
          <w:tcPr>
            <w:tcW w:w="2196" w:type="dxa"/>
            <w:tcBorders>
              <w:top w:val="nil"/>
              <w:left w:val="nil"/>
              <w:bottom w:val="nil"/>
              <w:right w:val="nil"/>
            </w:tcBorders>
            <w:shd w:val="clear" w:color="auto" w:fill="auto"/>
          </w:tcPr>
          <w:p w14:paraId="764599A1"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35-44</w:t>
            </w:r>
          </w:p>
        </w:tc>
        <w:tc>
          <w:tcPr>
            <w:tcW w:w="1972" w:type="dxa"/>
            <w:tcBorders>
              <w:top w:val="nil"/>
              <w:left w:val="nil"/>
              <w:bottom w:val="nil"/>
              <w:right w:val="nil"/>
            </w:tcBorders>
            <w:shd w:val="clear" w:color="auto" w:fill="auto"/>
          </w:tcPr>
          <w:p w14:paraId="6723B7F0"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27.70 (10.06)</w:t>
            </w:r>
          </w:p>
        </w:tc>
        <w:tc>
          <w:tcPr>
            <w:tcW w:w="2169" w:type="dxa"/>
            <w:gridSpan w:val="2"/>
            <w:tcBorders>
              <w:top w:val="nil"/>
              <w:left w:val="nil"/>
              <w:bottom w:val="nil"/>
              <w:right w:val="nil"/>
            </w:tcBorders>
          </w:tcPr>
          <w:p w14:paraId="6054552B"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90.90 (23.13)</w:t>
            </w:r>
          </w:p>
        </w:tc>
        <w:tc>
          <w:tcPr>
            <w:tcW w:w="1430" w:type="dxa"/>
            <w:tcBorders>
              <w:top w:val="nil"/>
              <w:left w:val="nil"/>
              <w:bottom w:val="nil"/>
              <w:right w:val="nil"/>
            </w:tcBorders>
          </w:tcPr>
          <w:p w14:paraId="1E542A70"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84</w:t>
            </w:r>
          </w:p>
        </w:tc>
      </w:tr>
      <w:tr w:rsidR="001349EB" w:rsidRPr="001349EB" w14:paraId="2C48FB9A" w14:textId="77777777" w:rsidTr="00FC4650">
        <w:trPr>
          <w:trHeight w:val="55"/>
        </w:trPr>
        <w:tc>
          <w:tcPr>
            <w:tcW w:w="2196" w:type="dxa"/>
            <w:tcBorders>
              <w:top w:val="nil"/>
              <w:left w:val="nil"/>
              <w:bottom w:val="nil"/>
              <w:right w:val="nil"/>
            </w:tcBorders>
            <w:shd w:val="clear" w:color="auto" w:fill="auto"/>
          </w:tcPr>
          <w:p w14:paraId="235B687A"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hAnsiTheme="majorBidi" w:cstheme="majorBidi"/>
                <w:sz w:val="24"/>
                <w:szCs w:val="24"/>
              </w:rPr>
              <w:t>45-54</w:t>
            </w:r>
          </w:p>
        </w:tc>
        <w:tc>
          <w:tcPr>
            <w:tcW w:w="1972" w:type="dxa"/>
            <w:tcBorders>
              <w:top w:val="nil"/>
              <w:left w:val="nil"/>
              <w:bottom w:val="nil"/>
              <w:right w:val="nil"/>
            </w:tcBorders>
            <w:shd w:val="clear" w:color="auto" w:fill="auto"/>
          </w:tcPr>
          <w:p w14:paraId="04C3D46F" w14:textId="77777777" w:rsidR="00E1375A" w:rsidRPr="001349EB" w:rsidRDefault="00E1375A" w:rsidP="00331679">
            <w:pPr>
              <w:spacing w:before="100" w:beforeAutospacing="1" w:after="100" w:afterAutospacing="1" w:line="240" w:lineRule="auto"/>
              <w:textAlignment w:val="baseline"/>
              <w:rPr>
                <w:rFonts w:ascii="Times New Roman" w:eastAsia="Times New Roman" w:hAnsi="Times New Roman" w:cs="Times New Roman"/>
                <w:sz w:val="24"/>
                <w:szCs w:val="24"/>
                <w:lang w:eastAsia="zh-CN"/>
              </w:rPr>
            </w:pPr>
            <w:r w:rsidRPr="001349EB">
              <w:rPr>
                <w:rFonts w:ascii="Times New Roman" w:hAnsi="Times New Roman" w:cs="Times New Roman"/>
                <w:sz w:val="24"/>
                <w:szCs w:val="24"/>
              </w:rPr>
              <w:t>27.78 (10.14)</w:t>
            </w:r>
          </w:p>
        </w:tc>
        <w:tc>
          <w:tcPr>
            <w:tcW w:w="2169" w:type="dxa"/>
            <w:gridSpan w:val="2"/>
            <w:tcBorders>
              <w:top w:val="nil"/>
              <w:left w:val="nil"/>
              <w:bottom w:val="nil"/>
              <w:right w:val="nil"/>
            </w:tcBorders>
          </w:tcPr>
          <w:p w14:paraId="67B95E12" w14:textId="77777777" w:rsidR="00E1375A" w:rsidRPr="001349EB" w:rsidRDefault="00E1375A" w:rsidP="00331679">
            <w:pPr>
              <w:spacing w:before="100" w:beforeAutospacing="1" w:after="100" w:afterAutospacing="1" w:line="240" w:lineRule="auto"/>
              <w:textAlignment w:val="baseline"/>
              <w:rPr>
                <w:rFonts w:ascii="Times New Roman" w:eastAsia="Times New Roman" w:hAnsi="Times New Roman" w:cs="Times New Roman"/>
                <w:sz w:val="24"/>
                <w:szCs w:val="24"/>
                <w:lang w:eastAsia="zh-CN"/>
              </w:rPr>
            </w:pPr>
            <w:r w:rsidRPr="001349EB">
              <w:rPr>
                <w:rFonts w:ascii="Times New Roman" w:hAnsi="Times New Roman" w:cs="Times New Roman"/>
                <w:sz w:val="24"/>
                <w:szCs w:val="24"/>
              </w:rPr>
              <w:t>89.71 (24.65)</w:t>
            </w:r>
          </w:p>
        </w:tc>
        <w:tc>
          <w:tcPr>
            <w:tcW w:w="1430" w:type="dxa"/>
            <w:tcBorders>
              <w:top w:val="nil"/>
              <w:left w:val="nil"/>
              <w:bottom w:val="nil"/>
              <w:right w:val="nil"/>
            </w:tcBorders>
          </w:tcPr>
          <w:p w14:paraId="4D5AB7C6"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55</w:t>
            </w:r>
          </w:p>
        </w:tc>
      </w:tr>
      <w:tr w:rsidR="001349EB" w:rsidRPr="001349EB" w14:paraId="00D84ED8" w14:textId="77777777" w:rsidTr="00FC4650">
        <w:trPr>
          <w:trHeight w:val="55"/>
        </w:trPr>
        <w:tc>
          <w:tcPr>
            <w:tcW w:w="2196" w:type="dxa"/>
            <w:tcBorders>
              <w:top w:val="nil"/>
              <w:left w:val="nil"/>
              <w:bottom w:val="nil"/>
              <w:right w:val="nil"/>
            </w:tcBorders>
            <w:shd w:val="clear" w:color="auto" w:fill="auto"/>
          </w:tcPr>
          <w:p w14:paraId="06E9002A" w14:textId="77777777" w:rsidR="00E1375A" w:rsidRPr="001349EB" w:rsidRDefault="00E1375A" w:rsidP="00331679">
            <w:pPr>
              <w:spacing w:before="100" w:beforeAutospacing="1" w:after="100" w:afterAutospacing="1" w:line="240" w:lineRule="auto"/>
              <w:textAlignment w:val="baseline"/>
              <w:rPr>
                <w:rFonts w:asciiTheme="majorBidi" w:hAnsiTheme="majorBidi" w:cstheme="majorBidi"/>
                <w:sz w:val="24"/>
                <w:szCs w:val="24"/>
              </w:rPr>
            </w:pPr>
            <w:r w:rsidRPr="001349EB">
              <w:rPr>
                <w:rFonts w:asciiTheme="majorBidi" w:hAnsiTheme="majorBidi" w:cstheme="majorBidi"/>
                <w:sz w:val="24"/>
                <w:szCs w:val="24"/>
              </w:rPr>
              <w:t>55-64</w:t>
            </w:r>
          </w:p>
        </w:tc>
        <w:tc>
          <w:tcPr>
            <w:tcW w:w="1972" w:type="dxa"/>
            <w:tcBorders>
              <w:top w:val="nil"/>
              <w:left w:val="nil"/>
              <w:bottom w:val="nil"/>
              <w:right w:val="nil"/>
            </w:tcBorders>
            <w:shd w:val="clear" w:color="auto" w:fill="auto"/>
          </w:tcPr>
          <w:p w14:paraId="33B80E18" w14:textId="77777777" w:rsidR="00E1375A" w:rsidRPr="001349EB" w:rsidRDefault="00E1375A" w:rsidP="00331679">
            <w:pPr>
              <w:spacing w:before="100" w:beforeAutospacing="1" w:after="100" w:afterAutospacing="1" w:line="240" w:lineRule="auto"/>
              <w:textAlignment w:val="baseline"/>
              <w:rPr>
                <w:rFonts w:ascii="Times New Roman" w:hAnsi="Times New Roman" w:cs="Times New Roman"/>
                <w:sz w:val="24"/>
                <w:szCs w:val="24"/>
              </w:rPr>
            </w:pPr>
            <w:r w:rsidRPr="001349EB">
              <w:rPr>
                <w:rFonts w:ascii="Times New Roman" w:hAnsi="Times New Roman" w:cs="Times New Roman"/>
                <w:sz w:val="24"/>
                <w:szCs w:val="24"/>
              </w:rPr>
              <w:t>26.52 (10.14)</w:t>
            </w:r>
          </w:p>
        </w:tc>
        <w:tc>
          <w:tcPr>
            <w:tcW w:w="2169" w:type="dxa"/>
            <w:gridSpan w:val="2"/>
            <w:tcBorders>
              <w:top w:val="nil"/>
              <w:left w:val="nil"/>
              <w:bottom w:val="nil"/>
              <w:right w:val="nil"/>
            </w:tcBorders>
          </w:tcPr>
          <w:p w14:paraId="37018975" w14:textId="77777777" w:rsidR="00E1375A" w:rsidRPr="001349EB" w:rsidRDefault="00E1375A" w:rsidP="00331679">
            <w:pPr>
              <w:spacing w:before="100" w:beforeAutospacing="1" w:after="100" w:afterAutospacing="1" w:line="240" w:lineRule="auto"/>
              <w:textAlignment w:val="baseline"/>
              <w:rPr>
                <w:rFonts w:ascii="Times New Roman" w:hAnsi="Times New Roman" w:cs="Times New Roman"/>
                <w:sz w:val="24"/>
                <w:szCs w:val="24"/>
              </w:rPr>
            </w:pPr>
            <w:r w:rsidRPr="001349EB">
              <w:rPr>
                <w:rFonts w:ascii="Times New Roman" w:hAnsi="Times New Roman" w:cs="Times New Roman"/>
                <w:sz w:val="24"/>
                <w:szCs w:val="24"/>
              </w:rPr>
              <w:t>82.57 (28.38)</w:t>
            </w:r>
          </w:p>
        </w:tc>
        <w:tc>
          <w:tcPr>
            <w:tcW w:w="1430" w:type="dxa"/>
            <w:tcBorders>
              <w:top w:val="nil"/>
              <w:left w:val="nil"/>
              <w:bottom w:val="nil"/>
              <w:right w:val="nil"/>
            </w:tcBorders>
          </w:tcPr>
          <w:p w14:paraId="51032612"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46</w:t>
            </w:r>
          </w:p>
        </w:tc>
      </w:tr>
      <w:tr w:rsidR="001349EB" w:rsidRPr="001349EB" w14:paraId="21C59AD9" w14:textId="77777777" w:rsidTr="00FC4650">
        <w:trPr>
          <w:trHeight w:val="55"/>
        </w:trPr>
        <w:tc>
          <w:tcPr>
            <w:tcW w:w="2196" w:type="dxa"/>
            <w:tcBorders>
              <w:top w:val="nil"/>
              <w:left w:val="nil"/>
              <w:bottom w:val="nil"/>
              <w:right w:val="nil"/>
            </w:tcBorders>
            <w:shd w:val="clear" w:color="auto" w:fill="auto"/>
          </w:tcPr>
          <w:p w14:paraId="055560D5" w14:textId="77777777" w:rsidR="00E1375A" w:rsidRPr="001349EB" w:rsidRDefault="00E1375A" w:rsidP="00331679">
            <w:pPr>
              <w:spacing w:before="100" w:beforeAutospacing="1" w:after="100" w:afterAutospacing="1" w:line="240" w:lineRule="auto"/>
              <w:textAlignment w:val="baseline"/>
              <w:rPr>
                <w:rFonts w:asciiTheme="majorBidi" w:hAnsiTheme="majorBidi" w:cstheme="majorBidi"/>
                <w:sz w:val="24"/>
                <w:szCs w:val="24"/>
              </w:rPr>
            </w:pPr>
            <w:r w:rsidRPr="001349EB">
              <w:rPr>
                <w:rFonts w:asciiTheme="majorBidi" w:hAnsiTheme="majorBidi" w:cstheme="majorBidi"/>
                <w:sz w:val="24"/>
                <w:szCs w:val="24"/>
              </w:rPr>
              <w:t>65-74</w:t>
            </w:r>
          </w:p>
        </w:tc>
        <w:tc>
          <w:tcPr>
            <w:tcW w:w="1972" w:type="dxa"/>
            <w:tcBorders>
              <w:top w:val="nil"/>
              <w:left w:val="nil"/>
              <w:bottom w:val="nil"/>
              <w:right w:val="nil"/>
            </w:tcBorders>
            <w:shd w:val="clear" w:color="auto" w:fill="auto"/>
          </w:tcPr>
          <w:p w14:paraId="37706CE0" w14:textId="77777777" w:rsidR="00E1375A" w:rsidRPr="001349EB" w:rsidRDefault="00E1375A" w:rsidP="00331679">
            <w:pPr>
              <w:spacing w:before="100" w:beforeAutospacing="1" w:after="100" w:afterAutospacing="1" w:line="240" w:lineRule="auto"/>
              <w:textAlignment w:val="baseline"/>
              <w:rPr>
                <w:rFonts w:ascii="Times New Roman" w:hAnsi="Times New Roman" w:cs="Times New Roman"/>
                <w:sz w:val="24"/>
                <w:szCs w:val="24"/>
              </w:rPr>
            </w:pPr>
            <w:r w:rsidRPr="001349EB">
              <w:rPr>
                <w:rFonts w:ascii="Times New Roman" w:hAnsi="Times New Roman" w:cs="Times New Roman"/>
                <w:sz w:val="24"/>
                <w:szCs w:val="24"/>
              </w:rPr>
              <w:t>21.67 (9.22)</w:t>
            </w:r>
          </w:p>
        </w:tc>
        <w:tc>
          <w:tcPr>
            <w:tcW w:w="2169" w:type="dxa"/>
            <w:gridSpan w:val="2"/>
            <w:tcBorders>
              <w:top w:val="nil"/>
              <w:left w:val="nil"/>
              <w:bottom w:val="nil"/>
              <w:right w:val="nil"/>
            </w:tcBorders>
          </w:tcPr>
          <w:p w14:paraId="6F0D93C3" w14:textId="77777777" w:rsidR="00E1375A" w:rsidRPr="001349EB" w:rsidRDefault="00E1375A" w:rsidP="00331679">
            <w:pPr>
              <w:spacing w:before="100" w:beforeAutospacing="1" w:after="100" w:afterAutospacing="1" w:line="240" w:lineRule="auto"/>
              <w:textAlignment w:val="baseline"/>
              <w:rPr>
                <w:rFonts w:ascii="Times New Roman" w:hAnsi="Times New Roman" w:cs="Times New Roman"/>
                <w:sz w:val="24"/>
                <w:szCs w:val="24"/>
              </w:rPr>
            </w:pPr>
            <w:r w:rsidRPr="001349EB">
              <w:rPr>
                <w:rFonts w:ascii="Times New Roman" w:hAnsi="Times New Roman" w:cs="Times New Roman"/>
                <w:sz w:val="24"/>
                <w:szCs w:val="24"/>
              </w:rPr>
              <w:t>69.20 (17.77)</w:t>
            </w:r>
          </w:p>
        </w:tc>
        <w:tc>
          <w:tcPr>
            <w:tcW w:w="1430" w:type="dxa"/>
            <w:tcBorders>
              <w:top w:val="nil"/>
              <w:left w:val="nil"/>
              <w:bottom w:val="nil"/>
              <w:right w:val="nil"/>
            </w:tcBorders>
          </w:tcPr>
          <w:p w14:paraId="76EA9E3E"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15</w:t>
            </w:r>
          </w:p>
        </w:tc>
      </w:tr>
      <w:tr w:rsidR="001349EB" w:rsidRPr="001349EB" w14:paraId="1991C6F8" w14:textId="77777777" w:rsidTr="00FC4650">
        <w:trPr>
          <w:trHeight w:val="55"/>
        </w:trPr>
        <w:tc>
          <w:tcPr>
            <w:tcW w:w="2196" w:type="dxa"/>
            <w:tcBorders>
              <w:top w:val="nil"/>
              <w:left w:val="nil"/>
              <w:bottom w:val="single" w:sz="6" w:space="0" w:color="auto"/>
              <w:right w:val="nil"/>
            </w:tcBorders>
            <w:shd w:val="clear" w:color="auto" w:fill="auto"/>
          </w:tcPr>
          <w:p w14:paraId="34D24715" w14:textId="77777777" w:rsidR="00E1375A" w:rsidRPr="001349EB" w:rsidRDefault="00E1375A" w:rsidP="00331679">
            <w:pPr>
              <w:spacing w:before="100" w:beforeAutospacing="1" w:after="100" w:afterAutospacing="1" w:line="240" w:lineRule="auto"/>
              <w:textAlignment w:val="baseline"/>
              <w:rPr>
                <w:rFonts w:asciiTheme="majorBidi" w:hAnsiTheme="majorBidi" w:cstheme="majorBidi"/>
                <w:sz w:val="24"/>
                <w:szCs w:val="24"/>
              </w:rPr>
            </w:pPr>
            <w:r w:rsidRPr="001349EB">
              <w:rPr>
                <w:rFonts w:asciiTheme="majorBidi" w:hAnsiTheme="majorBidi" w:cstheme="majorBidi"/>
                <w:sz w:val="24"/>
                <w:szCs w:val="24"/>
              </w:rPr>
              <w:t>75- over</w:t>
            </w:r>
          </w:p>
        </w:tc>
        <w:tc>
          <w:tcPr>
            <w:tcW w:w="1972" w:type="dxa"/>
            <w:tcBorders>
              <w:top w:val="nil"/>
              <w:left w:val="nil"/>
              <w:bottom w:val="single" w:sz="6" w:space="0" w:color="auto"/>
              <w:right w:val="nil"/>
            </w:tcBorders>
            <w:shd w:val="clear" w:color="auto" w:fill="auto"/>
          </w:tcPr>
          <w:p w14:paraId="01FDB8B7" w14:textId="77777777" w:rsidR="00E1375A" w:rsidRPr="001349EB" w:rsidRDefault="00E1375A" w:rsidP="00331679">
            <w:pPr>
              <w:spacing w:before="100" w:beforeAutospacing="1" w:after="100" w:afterAutospacing="1" w:line="240" w:lineRule="auto"/>
              <w:textAlignment w:val="baseline"/>
              <w:rPr>
                <w:rFonts w:ascii="Times New Roman" w:hAnsi="Times New Roman" w:cs="Times New Roman"/>
                <w:sz w:val="24"/>
                <w:szCs w:val="24"/>
              </w:rPr>
            </w:pPr>
            <w:r w:rsidRPr="001349EB">
              <w:rPr>
                <w:rFonts w:ascii="Times New Roman" w:hAnsi="Times New Roman" w:cs="Times New Roman"/>
                <w:sz w:val="24"/>
                <w:szCs w:val="24"/>
              </w:rPr>
              <w:t>31.60 (11.71)</w:t>
            </w:r>
          </w:p>
        </w:tc>
        <w:tc>
          <w:tcPr>
            <w:tcW w:w="2169" w:type="dxa"/>
            <w:gridSpan w:val="2"/>
            <w:tcBorders>
              <w:top w:val="nil"/>
              <w:left w:val="nil"/>
              <w:bottom w:val="single" w:sz="6" w:space="0" w:color="auto"/>
              <w:right w:val="nil"/>
            </w:tcBorders>
          </w:tcPr>
          <w:p w14:paraId="7DA3EDEA" w14:textId="77777777" w:rsidR="00E1375A" w:rsidRPr="001349EB" w:rsidRDefault="00E1375A" w:rsidP="00331679">
            <w:pPr>
              <w:spacing w:before="100" w:beforeAutospacing="1" w:after="100" w:afterAutospacing="1" w:line="240" w:lineRule="auto"/>
              <w:textAlignment w:val="baseline"/>
              <w:rPr>
                <w:rFonts w:ascii="Times New Roman" w:hAnsi="Times New Roman" w:cs="Times New Roman"/>
                <w:sz w:val="24"/>
                <w:szCs w:val="24"/>
              </w:rPr>
            </w:pPr>
            <w:r w:rsidRPr="001349EB">
              <w:rPr>
                <w:rFonts w:ascii="Times New Roman" w:hAnsi="Times New Roman" w:cs="Times New Roman"/>
                <w:sz w:val="24"/>
                <w:szCs w:val="24"/>
              </w:rPr>
              <w:t>104.40 (28.83)</w:t>
            </w:r>
          </w:p>
        </w:tc>
        <w:tc>
          <w:tcPr>
            <w:tcW w:w="1430" w:type="dxa"/>
            <w:tcBorders>
              <w:top w:val="nil"/>
              <w:left w:val="nil"/>
              <w:bottom w:val="single" w:sz="6" w:space="0" w:color="auto"/>
              <w:right w:val="nil"/>
            </w:tcBorders>
          </w:tcPr>
          <w:p w14:paraId="14EB150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5</w:t>
            </w:r>
          </w:p>
        </w:tc>
      </w:tr>
    </w:tbl>
    <w:p w14:paraId="519BFB98" w14:textId="6165909B" w:rsidR="00E1375A" w:rsidRPr="001349EB" w:rsidRDefault="00E1375A" w:rsidP="00730A15">
      <w:pPr>
        <w:rPr>
          <w:rFonts w:asciiTheme="majorBidi" w:hAnsiTheme="majorBidi" w:cstheme="majorBidi"/>
          <w:sz w:val="20"/>
          <w:szCs w:val="20"/>
        </w:rPr>
      </w:pPr>
      <w:r w:rsidRPr="001349EB">
        <w:rPr>
          <w:rStyle w:val="normaltextrun"/>
          <w:rFonts w:asciiTheme="majorBidi" w:hAnsiTheme="majorBidi" w:cstheme="majorBidi"/>
          <w:sz w:val="20"/>
          <w:szCs w:val="20"/>
        </w:rPr>
        <w:t>M = mean, SD = standard deviation</w:t>
      </w:r>
    </w:p>
    <w:p w14:paraId="680FE7CF" w14:textId="77777777" w:rsidR="00E1375A" w:rsidRPr="001349EB" w:rsidRDefault="00E1375A" w:rsidP="00E1375A">
      <w:pPr>
        <w:spacing w:line="480" w:lineRule="auto"/>
        <w:rPr>
          <w:rFonts w:asciiTheme="majorBidi" w:hAnsiTheme="majorBidi" w:cstheme="majorBidi"/>
          <w:b/>
          <w:bCs/>
          <w:sz w:val="24"/>
          <w:szCs w:val="24"/>
        </w:rPr>
      </w:pPr>
      <w:r w:rsidRPr="001349EB">
        <w:rPr>
          <w:rFonts w:asciiTheme="majorBidi" w:hAnsiTheme="majorBidi" w:cstheme="majorBidi"/>
          <w:b/>
          <w:bCs/>
          <w:sz w:val="24"/>
          <w:szCs w:val="24"/>
        </w:rPr>
        <w:t>Gender</w:t>
      </w:r>
    </w:p>
    <w:p w14:paraId="453CD820" w14:textId="2F184F53" w:rsidR="00E1375A" w:rsidRPr="001349EB" w:rsidRDefault="00E1375A" w:rsidP="006768B2">
      <w:pPr>
        <w:spacing w:line="480" w:lineRule="auto"/>
        <w:ind w:firstLine="720"/>
        <w:rPr>
          <w:rStyle w:val="fontstyle01"/>
          <w:rFonts w:asciiTheme="majorBidi" w:hAnsiTheme="majorBidi" w:cstheme="majorBidi"/>
          <w:b w:val="0"/>
          <w:bCs w:val="0"/>
          <w:color w:val="auto"/>
          <w:sz w:val="24"/>
          <w:szCs w:val="24"/>
        </w:rPr>
      </w:pPr>
      <w:r w:rsidRPr="001349EB">
        <w:rPr>
          <w:rFonts w:asciiTheme="majorBidi" w:hAnsiTheme="majorBidi" w:cstheme="majorBidi"/>
          <w:sz w:val="24"/>
          <w:szCs w:val="24"/>
        </w:rPr>
        <w:t xml:space="preserve">A Mann-Whitney U test was run to determine if there were differences in the total ASRS and DERS, BIS scores between the males and females. The ASRS scores for females (Mdn =29.00) were statistically significantly higher than for males (Mdn = 28.00), </w:t>
      </w:r>
      <w:r w:rsidRPr="001349EB">
        <w:rPr>
          <w:rStyle w:val="Emphasis"/>
          <w:rFonts w:asciiTheme="majorBidi" w:hAnsiTheme="majorBidi" w:cstheme="majorBidi"/>
          <w:sz w:val="24"/>
          <w:szCs w:val="24"/>
        </w:rPr>
        <w:t>U</w:t>
      </w:r>
      <w:r w:rsidRPr="001349EB">
        <w:rPr>
          <w:rFonts w:asciiTheme="majorBidi" w:hAnsiTheme="majorBidi" w:cstheme="majorBidi"/>
          <w:sz w:val="24"/>
          <w:szCs w:val="24"/>
        </w:rPr>
        <w:t xml:space="preserve"> = 20730.000, </w:t>
      </w:r>
      <w:r w:rsidRPr="001349EB">
        <w:rPr>
          <w:rStyle w:val="Emphasis"/>
          <w:rFonts w:asciiTheme="majorBidi" w:hAnsiTheme="majorBidi" w:cstheme="majorBidi"/>
          <w:sz w:val="24"/>
          <w:szCs w:val="24"/>
        </w:rPr>
        <w:t>z</w:t>
      </w:r>
      <w:r w:rsidRPr="001349EB">
        <w:rPr>
          <w:rFonts w:asciiTheme="majorBidi" w:hAnsiTheme="majorBidi" w:cstheme="majorBidi"/>
          <w:sz w:val="24"/>
          <w:szCs w:val="24"/>
        </w:rPr>
        <w:t xml:space="preserve"> = 1.50,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.131. The </w:t>
      </w:r>
      <w:r w:rsidRPr="001349EB">
        <w:rPr>
          <w:rFonts w:asciiTheme="majorBidi" w:hAnsiTheme="majorBidi" w:cstheme="majorBidi"/>
          <w:sz w:val="24"/>
          <w:szCs w:val="24"/>
        </w:rPr>
        <w:lastRenderedPageBreak/>
        <w:t xml:space="preserve">DERS scores for females (Mdn =98.00) were statistically significantly higher than for males (Mdn = 89.00), </w:t>
      </w:r>
      <w:r w:rsidRPr="001349EB">
        <w:rPr>
          <w:rStyle w:val="Emphasis"/>
          <w:rFonts w:asciiTheme="majorBidi" w:hAnsiTheme="majorBidi" w:cstheme="majorBidi"/>
          <w:sz w:val="24"/>
          <w:szCs w:val="24"/>
        </w:rPr>
        <w:t>U</w:t>
      </w:r>
      <w:r w:rsidRPr="001349EB">
        <w:rPr>
          <w:rFonts w:asciiTheme="majorBidi" w:hAnsiTheme="majorBidi" w:cstheme="majorBidi"/>
          <w:sz w:val="24"/>
          <w:szCs w:val="24"/>
        </w:rPr>
        <w:t xml:space="preserve"> = 19029.500, </w:t>
      </w:r>
      <w:r w:rsidRPr="001349EB">
        <w:rPr>
          <w:rStyle w:val="Emphasis"/>
          <w:rFonts w:asciiTheme="majorBidi" w:hAnsiTheme="majorBidi" w:cstheme="majorBidi"/>
          <w:sz w:val="24"/>
          <w:szCs w:val="24"/>
        </w:rPr>
        <w:t>z</w:t>
      </w:r>
      <w:r w:rsidRPr="001349EB">
        <w:rPr>
          <w:rFonts w:asciiTheme="majorBidi" w:hAnsiTheme="majorBidi" w:cstheme="majorBidi"/>
          <w:sz w:val="24"/>
          <w:szCs w:val="24"/>
        </w:rPr>
        <w:t xml:space="preserve"> = -.005,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.996.</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sz w:val="24"/>
          <w:szCs w:val="24"/>
        </w:rPr>
        <w:t xml:space="preserve">The BIS </w:t>
      </w:r>
      <w:r w:rsidRPr="001349EB">
        <w:rPr>
          <w:rFonts w:asciiTheme="majorBidi" w:hAnsiTheme="majorBidi" w:cstheme="majorBidi"/>
          <w:sz w:val="24"/>
          <w:szCs w:val="24"/>
          <w:lang w:eastAsia="zh-CN"/>
        </w:rPr>
        <w:t>scores</w:t>
      </w:r>
      <w:r w:rsidRPr="001349EB">
        <w:rPr>
          <w:rFonts w:asciiTheme="majorBidi" w:hAnsiTheme="majorBidi" w:cstheme="majorBidi"/>
          <w:sz w:val="24"/>
          <w:szCs w:val="24"/>
        </w:rPr>
        <w:t xml:space="preserve"> for females (Mdn =60.00) were statistically significantly lower than for males (Mdn = 61), </w:t>
      </w:r>
      <w:r w:rsidRPr="001349EB">
        <w:rPr>
          <w:rStyle w:val="Emphasis"/>
          <w:rFonts w:asciiTheme="majorBidi" w:hAnsiTheme="majorBidi" w:cstheme="majorBidi"/>
          <w:sz w:val="24"/>
          <w:szCs w:val="24"/>
        </w:rPr>
        <w:t>U</w:t>
      </w:r>
      <w:r w:rsidRPr="001349EB">
        <w:rPr>
          <w:rFonts w:asciiTheme="majorBidi" w:hAnsiTheme="majorBidi" w:cstheme="majorBidi"/>
          <w:sz w:val="24"/>
          <w:szCs w:val="24"/>
        </w:rPr>
        <w:t xml:space="preserve"> = 22396.000, </w:t>
      </w:r>
      <w:r w:rsidRPr="001349EB">
        <w:rPr>
          <w:rStyle w:val="Emphasis"/>
          <w:rFonts w:asciiTheme="majorBidi" w:hAnsiTheme="majorBidi" w:cstheme="majorBidi"/>
          <w:sz w:val="24"/>
          <w:szCs w:val="24"/>
        </w:rPr>
        <w:t>z</w:t>
      </w:r>
      <w:r w:rsidRPr="001349EB">
        <w:rPr>
          <w:rFonts w:asciiTheme="majorBidi" w:hAnsiTheme="majorBidi" w:cstheme="majorBidi"/>
          <w:sz w:val="24"/>
          <w:szCs w:val="24"/>
        </w:rPr>
        <w:t xml:space="preserve"> = 2.99, </w:t>
      </w:r>
      <w:r w:rsidRPr="001349EB">
        <w:rPr>
          <w:rStyle w:val="Emphasis"/>
          <w:rFonts w:asciiTheme="majorBidi" w:eastAsiaTheme="majorEastAsia" w:hAnsiTheme="majorBidi" w:cstheme="majorBidi"/>
          <w:sz w:val="24"/>
          <w:szCs w:val="24"/>
        </w:rPr>
        <w:t>p</w:t>
      </w:r>
      <w:r w:rsidRPr="001349EB">
        <w:rPr>
          <w:rFonts w:asciiTheme="majorBidi" w:hAnsiTheme="majorBidi" w:cstheme="majorBidi"/>
          <w:sz w:val="24"/>
          <w:szCs w:val="24"/>
        </w:rPr>
        <w:t xml:space="preserve"> &lt; .003.</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sz w:val="24"/>
          <w:szCs w:val="24"/>
        </w:rPr>
        <w:t>The median for total gender (N= 400) in the ASRS was Mdn = 28.50, whereas for DERS it was Mdn = 95.00 and BIS Mdn = 61.00</w:t>
      </w:r>
      <w:r w:rsidR="00460076" w:rsidRPr="001349EB">
        <w:rPr>
          <w:rFonts w:asciiTheme="majorBidi" w:hAnsiTheme="majorBidi" w:cstheme="majorBidi"/>
          <w:sz w:val="24"/>
          <w:szCs w:val="24"/>
        </w:rPr>
        <w:t>. (Table 4.7).</w:t>
      </w:r>
    </w:p>
    <w:p w14:paraId="0228472B" w14:textId="294C24BE" w:rsidR="001E7B85" w:rsidRPr="001E7B85" w:rsidRDefault="001E7B85" w:rsidP="001E7B85">
      <w:pPr>
        <w:pStyle w:val="Caption"/>
        <w:keepNext/>
        <w:spacing w:line="480" w:lineRule="auto"/>
        <w:rPr>
          <w:i/>
          <w:iCs w:val="0"/>
        </w:rPr>
      </w:pPr>
      <w:bookmarkStart w:id="195" w:name="_Toc136701973"/>
      <w:r w:rsidRPr="00094713">
        <w:rPr>
          <w:b/>
          <w:bCs/>
        </w:rPr>
        <w:t>Table 4.</w:t>
      </w:r>
      <w:r>
        <w:rPr>
          <w:b/>
          <w:bCs/>
        </w:rPr>
        <w:t>7</w:t>
      </w:r>
      <w:r w:rsidRPr="00094713">
        <w:rPr>
          <w:b/>
          <w:bCs/>
        </w:rPr>
        <w:t>.</w:t>
      </w:r>
      <w:r>
        <w:t xml:space="preserve"> </w:t>
      </w:r>
      <w:r w:rsidRPr="00331679">
        <w:rPr>
          <w:rStyle w:val="fontstyle01"/>
          <w:rFonts w:asciiTheme="majorBidi" w:hAnsiTheme="majorBidi" w:cstheme="majorBidi"/>
          <w:b w:val="0"/>
          <w:bCs w:val="0"/>
          <w:i/>
          <w:color w:val="auto"/>
          <w:sz w:val="24"/>
          <w:szCs w:val="24"/>
        </w:rPr>
        <w:t xml:space="preserve">Gender Differences in </w:t>
      </w:r>
      <w:r w:rsidRPr="00331679">
        <w:rPr>
          <w:rStyle w:val="normaltextrun"/>
          <w:rFonts w:asciiTheme="majorBidi" w:hAnsiTheme="majorBidi" w:cstheme="majorBidi"/>
          <w:i/>
          <w:szCs w:val="24"/>
        </w:rPr>
        <w:t>different</w:t>
      </w:r>
      <w:r w:rsidRPr="00331679">
        <w:rPr>
          <w:rStyle w:val="normaltextrun"/>
          <w:rFonts w:asciiTheme="majorBidi" w:hAnsiTheme="majorBidi" w:cstheme="majorBidi"/>
          <w:b/>
          <w:bCs/>
          <w:i/>
          <w:szCs w:val="24"/>
        </w:rPr>
        <w:t xml:space="preserve"> </w:t>
      </w:r>
      <w:r w:rsidRPr="00331679">
        <w:rPr>
          <w:rStyle w:val="fontstyle01"/>
          <w:rFonts w:asciiTheme="majorBidi" w:hAnsiTheme="majorBidi" w:cstheme="majorBidi"/>
          <w:b w:val="0"/>
          <w:bCs w:val="0"/>
          <w:i/>
          <w:color w:val="auto"/>
          <w:sz w:val="24"/>
          <w:szCs w:val="24"/>
        </w:rPr>
        <w:t>scales</w:t>
      </w:r>
      <w:r w:rsidRPr="00331679">
        <w:rPr>
          <w:rStyle w:val="fontstyle01"/>
          <w:rFonts w:asciiTheme="majorBidi" w:hAnsiTheme="majorBidi" w:cstheme="majorBidi"/>
          <w:b w:val="0"/>
          <w:bCs w:val="0"/>
          <w:color w:val="auto"/>
          <w:sz w:val="24"/>
          <w:szCs w:val="24"/>
        </w:rPr>
        <w:t xml:space="preserve"> &amp; subscales </w:t>
      </w:r>
      <w:r w:rsidRPr="00331679">
        <w:t>M (SD)</w:t>
      </w:r>
      <w:r w:rsidRPr="00E7041A">
        <w:rPr>
          <w:i/>
          <w:iCs w:val="0"/>
          <w:color w:val="FFFFFF" w:themeColor="background1"/>
        </w:rPr>
        <w:fldChar w:fldCharType="begin"/>
      </w:r>
      <w:r w:rsidRPr="00E7041A">
        <w:rPr>
          <w:i/>
          <w:iCs w:val="0"/>
          <w:color w:val="FFFFFF" w:themeColor="background1"/>
        </w:rPr>
        <w:instrText xml:space="preserve"> SEQ Table \* ARABIC </w:instrText>
      </w:r>
      <w:r w:rsidRPr="00E7041A">
        <w:rPr>
          <w:i/>
          <w:iCs w:val="0"/>
          <w:color w:val="FFFFFF" w:themeColor="background1"/>
        </w:rPr>
        <w:fldChar w:fldCharType="separate"/>
      </w:r>
      <w:r w:rsidRPr="00E7041A">
        <w:rPr>
          <w:i/>
          <w:iCs w:val="0"/>
          <w:noProof/>
          <w:color w:val="FFFFFF" w:themeColor="background1"/>
        </w:rPr>
        <w:t>16</w:t>
      </w:r>
      <w:bookmarkEnd w:id="195"/>
      <w:r w:rsidRPr="00E7041A">
        <w:rPr>
          <w:i/>
          <w:iCs w:val="0"/>
          <w:color w:val="FFFFFF" w:themeColor="background1"/>
        </w:rPr>
        <w:fldChar w:fldCharType="end"/>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62"/>
        <w:gridCol w:w="2753"/>
        <w:gridCol w:w="1547"/>
        <w:gridCol w:w="89"/>
        <w:gridCol w:w="2580"/>
      </w:tblGrid>
      <w:tr w:rsidR="001349EB" w:rsidRPr="001349EB" w14:paraId="22E77AAD" w14:textId="77777777" w:rsidTr="00460076">
        <w:trPr>
          <w:gridAfter w:val="2"/>
          <w:wAfter w:w="2669" w:type="dxa"/>
          <w:trHeight w:val="113"/>
        </w:trPr>
        <w:tc>
          <w:tcPr>
            <w:tcW w:w="2662" w:type="dxa"/>
            <w:tcBorders>
              <w:top w:val="single" w:sz="6" w:space="0" w:color="auto"/>
              <w:left w:val="nil"/>
              <w:bottom w:val="single" w:sz="6" w:space="0" w:color="auto"/>
              <w:right w:val="nil"/>
            </w:tcBorders>
            <w:shd w:val="clear" w:color="auto" w:fill="auto"/>
            <w:hideMark/>
          </w:tcPr>
          <w:p w14:paraId="7EE4542B"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Variable</w:t>
            </w:r>
          </w:p>
        </w:tc>
        <w:tc>
          <w:tcPr>
            <w:tcW w:w="2753" w:type="dxa"/>
            <w:tcBorders>
              <w:top w:val="single" w:sz="6" w:space="0" w:color="auto"/>
              <w:left w:val="nil"/>
              <w:bottom w:val="single" w:sz="6" w:space="0" w:color="auto"/>
              <w:right w:val="nil"/>
            </w:tcBorders>
            <w:shd w:val="clear" w:color="auto" w:fill="auto"/>
          </w:tcPr>
          <w:p w14:paraId="187DE3EB" w14:textId="77777777" w:rsidR="00E1375A" w:rsidRPr="001349EB" w:rsidRDefault="00E1375A" w:rsidP="00331679">
            <w:pPr>
              <w:tabs>
                <w:tab w:val="left" w:pos="2160"/>
              </w:tabs>
              <w:spacing w:before="100" w:beforeAutospacing="1" w:after="100" w:afterAutospacing="1" w:line="240" w:lineRule="auto"/>
              <w:jc w:val="both"/>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Overall scales</w:t>
            </w:r>
          </w:p>
        </w:tc>
        <w:tc>
          <w:tcPr>
            <w:tcW w:w="1547" w:type="dxa"/>
            <w:tcBorders>
              <w:top w:val="single" w:sz="6" w:space="0" w:color="auto"/>
              <w:left w:val="nil"/>
              <w:bottom w:val="single" w:sz="6" w:space="0" w:color="auto"/>
              <w:right w:val="nil"/>
            </w:tcBorders>
          </w:tcPr>
          <w:p w14:paraId="309D703C" w14:textId="77777777" w:rsidR="00E1375A" w:rsidRPr="001349EB" w:rsidRDefault="00E1375A" w:rsidP="00331679">
            <w:pPr>
              <w:tabs>
                <w:tab w:val="left" w:pos="2160"/>
              </w:tabs>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M(SD)</w:t>
            </w:r>
          </w:p>
        </w:tc>
      </w:tr>
      <w:tr w:rsidR="001349EB" w:rsidRPr="001349EB" w14:paraId="5BFF0417" w14:textId="77777777" w:rsidTr="00460076">
        <w:trPr>
          <w:trHeight w:val="113"/>
        </w:trPr>
        <w:tc>
          <w:tcPr>
            <w:tcW w:w="2662" w:type="dxa"/>
            <w:tcBorders>
              <w:top w:val="nil"/>
              <w:left w:val="nil"/>
              <w:bottom w:val="nil"/>
              <w:right w:val="nil"/>
            </w:tcBorders>
            <w:shd w:val="clear" w:color="auto" w:fill="auto"/>
          </w:tcPr>
          <w:p w14:paraId="255A004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Males</w:t>
            </w:r>
          </w:p>
        </w:tc>
        <w:tc>
          <w:tcPr>
            <w:tcW w:w="2753" w:type="dxa"/>
            <w:tcBorders>
              <w:top w:val="nil"/>
              <w:left w:val="nil"/>
              <w:bottom w:val="nil"/>
              <w:right w:val="nil"/>
            </w:tcBorders>
            <w:shd w:val="clear" w:color="auto" w:fill="auto"/>
          </w:tcPr>
          <w:p w14:paraId="08C8D3C6"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1547" w:type="dxa"/>
            <w:tcBorders>
              <w:top w:val="nil"/>
              <w:left w:val="nil"/>
              <w:bottom w:val="nil"/>
              <w:right w:val="nil"/>
            </w:tcBorders>
          </w:tcPr>
          <w:p w14:paraId="1B7106B5"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N=162</w:t>
            </w:r>
          </w:p>
        </w:tc>
        <w:tc>
          <w:tcPr>
            <w:tcW w:w="2669" w:type="dxa"/>
            <w:gridSpan w:val="2"/>
            <w:tcBorders>
              <w:top w:val="nil"/>
              <w:left w:val="nil"/>
              <w:bottom w:val="nil"/>
              <w:right w:val="nil"/>
            </w:tcBorders>
          </w:tcPr>
          <w:p w14:paraId="5A1B14EF"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036E7FA2" w14:textId="77777777" w:rsidTr="00460076">
        <w:trPr>
          <w:trHeight w:val="113"/>
        </w:trPr>
        <w:tc>
          <w:tcPr>
            <w:tcW w:w="2662" w:type="dxa"/>
            <w:tcBorders>
              <w:top w:val="nil"/>
              <w:left w:val="nil"/>
              <w:bottom w:val="nil"/>
              <w:right w:val="nil"/>
            </w:tcBorders>
            <w:shd w:val="clear" w:color="auto" w:fill="auto"/>
            <w:hideMark/>
          </w:tcPr>
          <w:p w14:paraId="614CDC71"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w:t>
            </w:r>
          </w:p>
        </w:tc>
        <w:tc>
          <w:tcPr>
            <w:tcW w:w="2753" w:type="dxa"/>
            <w:tcBorders>
              <w:top w:val="nil"/>
              <w:left w:val="nil"/>
              <w:bottom w:val="nil"/>
              <w:right w:val="nil"/>
            </w:tcBorders>
            <w:shd w:val="clear" w:color="auto" w:fill="auto"/>
            <w:hideMark/>
          </w:tcPr>
          <w:p w14:paraId="5CB1BF14"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w:t>
            </w:r>
          </w:p>
        </w:tc>
        <w:tc>
          <w:tcPr>
            <w:tcW w:w="1547" w:type="dxa"/>
            <w:tcBorders>
              <w:top w:val="nil"/>
              <w:left w:val="nil"/>
              <w:bottom w:val="nil"/>
              <w:right w:val="nil"/>
            </w:tcBorders>
          </w:tcPr>
          <w:p w14:paraId="29FC4EEA"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28.00</w:t>
            </w:r>
          </w:p>
        </w:tc>
        <w:tc>
          <w:tcPr>
            <w:tcW w:w="2669" w:type="dxa"/>
            <w:gridSpan w:val="2"/>
            <w:tcBorders>
              <w:top w:val="nil"/>
              <w:left w:val="nil"/>
              <w:bottom w:val="nil"/>
              <w:right w:val="nil"/>
            </w:tcBorders>
          </w:tcPr>
          <w:p w14:paraId="4F6C2905"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1B0EDC31" w14:textId="77777777" w:rsidTr="00460076">
        <w:trPr>
          <w:trHeight w:val="113"/>
        </w:trPr>
        <w:tc>
          <w:tcPr>
            <w:tcW w:w="2662" w:type="dxa"/>
            <w:tcBorders>
              <w:top w:val="nil"/>
              <w:left w:val="nil"/>
              <w:bottom w:val="nil"/>
              <w:right w:val="nil"/>
            </w:tcBorders>
            <w:shd w:val="clear" w:color="auto" w:fill="auto"/>
          </w:tcPr>
          <w:p w14:paraId="41232306"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7C03675B" w14:textId="77777777" w:rsidR="00E1375A" w:rsidRPr="001349EB" w:rsidRDefault="00E1375A" w:rsidP="00331679">
            <w:pPr>
              <w:pStyle w:val="NoSpacing"/>
              <w:rPr>
                <w:rFonts w:asciiTheme="majorBidi" w:hAnsiTheme="majorBidi" w:cstheme="majorBidi"/>
                <w:sz w:val="24"/>
                <w:szCs w:val="24"/>
              </w:rPr>
            </w:pPr>
            <w:r w:rsidRPr="001349EB">
              <w:rPr>
                <w:rFonts w:asciiTheme="majorBidi" w:hAnsiTheme="majorBidi" w:cstheme="majorBidi"/>
                <w:sz w:val="24"/>
                <w:szCs w:val="24"/>
              </w:rPr>
              <w:t>DERS</w:t>
            </w:r>
          </w:p>
        </w:tc>
        <w:tc>
          <w:tcPr>
            <w:tcW w:w="1547" w:type="dxa"/>
            <w:tcBorders>
              <w:top w:val="nil"/>
              <w:left w:val="nil"/>
              <w:bottom w:val="nil"/>
              <w:right w:val="nil"/>
            </w:tcBorders>
          </w:tcPr>
          <w:p w14:paraId="29A10785"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89.00</w:t>
            </w:r>
          </w:p>
        </w:tc>
        <w:tc>
          <w:tcPr>
            <w:tcW w:w="2669" w:type="dxa"/>
            <w:gridSpan w:val="2"/>
            <w:tcBorders>
              <w:top w:val="nil"/>
              <w:left w:val="nil"/>
              <w:bottom w:val="nil"/>
              <w:right w:val="nil"/>
            </w:tcBorders>
          </w:tcPr>
          <w:p w14:paraId="21AA3DBA"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6B9EFAFA" w14:textId="77777777" w:rsidTr="00460076">
        <w:trPr>
          <w:trHeight w:val="113"/>
        </w:trPr>
        <w:tc>
          <w:tcPr>
            <w:tcW w:w="2662" w:type="dxa"/>
            <w:tcBorders>
              <w:top w:val="nil"/>
              <w:left w:val="nil"/>
              <w:bottom w:val="nil"/>
              <w:right w:val="nil"/>
            </w:tcBorders>
            <w:shd w:val="clear" w:color="auto" w:fill="auto"/>
          </w:tcPr>
          <w:p w14:paraId="2422128D"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4A2E8164" w14:textId="77777777" w:rsidR="00E1375A" w:rsidRPr="001349EB" w:rsidRDefault="00E1375A" w:rsidP="00331679">
            <w:pPr>
              <w:pStyle w:val="NoSpacing"/>
              <w:rPr>
                <w:rFonts w:asciiTheme="majorBidi" w:hAnsiTheme="majorBidi" w:cstheme="majorBidi"/>
                <w:sz w:val="24"/>
                <w:szCs w:val="24"/>
              </w:rPr>
            </w:pPr>
            <w:r w:rsidRPr="001349EB">
              <w:rPr>
                <w:rFonts w:asciiTheme="majorBidi" w:hAnsiTheme="majorBidi" w:cstheme="majorBidi"/>
                <w:sz w:val="24"/>
                <w:szCs w:val="24"/>
              </w:rPr>
              <w:t>Barratt</w:t>
            </w:r>
            <w:r w:rsidRPr="001349EB">
              <w:rPr>
                <w:rFonts w:asciiTheme="majorBidi" w:hAnsiTheme="majorBidi" w:cstheme="majorBidi"/>
                <w:sz w:val="24"/>
                <w:szCs w:val="24"/>
                <w:lang w:eastAsia="zh-CN"/>
              </w:rPr>
              <w:t> </w:t>
            </w:r>
          </w:p>
        </w:tc>
        <w:tc>
          <w:tcPr>
            <w:tcW w:w="1547" w:type="dxa"/>
            <w:tcBorders>
              <w:top w:val="nil"/>
              <w:left w:val="nil"/>
              <w:bottom w:val="nil"/>
              <w:right w:val="nil"/>
            </w:tcBorders>
          </w:tcPr>
          <w:p w14:paraId="7526AED2"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61.00</w:t>
            </w:r>
          </w:p>
        </w:tc>
        <w:tc>
          <w:tcPr>
            <w:tcW w:w="2669" w:type="dxa"/>
            <w:gridSpan w:val="2"/>
            <w:tcBorders>
              <w:top w:val="nil"/>
              <w:left w:val="nil"/>
              <w:bottom w:val="nil"/>
              <w:right w:val="nil"/>
            </w:tcBorders>
          </w:tcPr>
          <w:p w14:paraId="680D91CB"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64F297CC" w14:textId="77777777" w:rsidTr="00460076">
        <w:trPr>
          <w:trHeight w:val="113"/>
        </w:trPr>
        <w:tc>
          <w:tcPr>
            <w:tcW w:w="2662" w:type="dxa"/>
            <w:tcBorders>
              <w:top w:val="nil"/>
              <w:left w:val="nil"/>
              <w:bottom w:val="nil"/>
              <w:right w:val="nil"/>
            </w:tcBorders>
            <w:shd w:val="clear" w:color="auto" w:fill="auto"/>
          </w:tcPr>
          <w:p w14:paraId="4D0F27AE"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Females</w:t>
            </w:r>
          </w:p>
        </w:tc>
        <w:tc>
          <w:tcPr>
            <w:tcW w:w="2753" w:type="dxa"/>
            <w:tcBorders>
              <w:top w:val="nil"/>
              <w:left w:val="nil"/>
              <w:bottom w:val="nil"/>
              <w:right w:val="nil"/>
            </w:tcBorders>
            <w:shd w:val="clear" w:color="auto" w:fill="auto"/>
          </w:tcPr>
          <w:p w14:paraId="5972168D"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1547" w:type="dxa"/>
            <w:tcBorders>
              <w:top w:val="nil"/>
              <w:left w:val="nil"/>
              <w:bottom w:val="nil"/>
              <w:right w:val="nil"/>
            </w:tcBorders>
          </w:tcPr>
          <w:p w14:paraId="08D7FEFC"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N=235</w:t>
            </w:r>
          </w:p>
        </w:tc>
        <w:tc>
          <w:tcPr>
            <w:tcW w:w="2669" w:type="dxa"/>
            <w:gridSpan w:val="2"/>
            <w:tcBorders>
              <w:top w:val="nil"/>
              <w:left w:val="nil"/>
              <w:bottom w:val="nil"/>
              <w:right w:val="nil"/>
            </w:tcBorders>
          </w:tcPr>
          <w:p w14:paraId="615DC244"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7B5CC883" w14:textId="77777777" w:rsidTr="00460076">
        <w:trPr>
          <w:trHeight w:val="113"/>
        </w:trPr>
        <w:tc>
          <w:tcPr>
            <w:tcW w:w="2662" w:type="dxa"/>
            <w:tcBorders>
              <w:top w:val="nil"/>
              <w:left w:val="nil"/>
              <w:bottom w:val="nil"/>
              <w:right w:val="nil"/>
            </w:tcBorders>
            <w:shd w:val="clear" w:color="auto" w:fill="auto"/>
          </w:tcPr>
          <w:p w14:paraId="49B658EE"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737E8AE8"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ASRS </w:t>
            </w:r>
          </w:p>
        </w:tc>
        <w:tc>
          <w:tcPr>
            <w:tcW w:w="1547" w:type="dxa"/>
            <w:tcBorders>
              <w:top w:val="nil"/>
              <w:left w:val="nil"/>
              <w:bottom w:val="nil"/>
              <w:right w:val="nil"/>
            </w:tcBorders>
          </w:tcPr>
          <w:p w14:paraId="58A3EE6D"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29.00</w:t>
            </w:r>
          </w:p>
        </w:tc>
        <w:tc>
          <w:tcPr>
            <w:tcW w:w="2669" w:type="dxa"/>
            <w:gridSpan w:val="2"/>
            <w:tcBorders>
              <w:top w:val="nil"/>
              <w:left w:val="nil"/>
              <w:bottom w:val="nil"/>
              <w:right w:val="nil"/>
            </w:tcBorders>
          </w:tcPr>
          <w:p w14:paraId="23FEA716"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606103DB" w14:textId="77777777" w:rsidTr="00460076">
        <w:trPr>
          <w:trHeight w:val="113"/>
        </w:trPr>
        <w:tc>
          <w:tcPr>
            <w:tcW w:w="2662" w:type="dxa"/>
            <w:tcBorders>
              <w:top w:val="nil"/>
              <w:left w:val="nil"/>
              <w:bottom w:val="nil"/>
              <w:right w:val="nil"/>
            </w:tcBorders>
            <w:shd w:val="clear" w:color="auto" w:fill="auto"/>
          </w:tcPr>
          <w:p w14:paraId="31853B68"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5F44DB52" w14:textId="77777777" w:rsidR="00E1375A" w:rsidRPr="001349EB" w:rsidRDefault="00E1375A" w:rsidP="00331679">
            <w:pPr>
              <w:spacing w:before="100" w:beforeAutospacing="1" w:after="100" w:afterAutospacing="1" w:line="240" w:lineRule="auto"/>
              <w:textAlignment w:val="baseline"/>
              <w:rPr>
                <w:rFonts w:asciiTheme="majorBidi" w:hAnsiTheme="majorBidi" w:cstheme="majorBidi"/>
                <w:sz w:val="24"/>
                <w:szCs w:val="24"/>
              </w:rPr>
            </w:pPr>
            <w:r w:rsidRPr="001349EB">
              <w:rPr>
                <w:rFonts w:asciiTheme="majorBidi" w:hAnsiTheme="majorBidi" w:cstheme="majorBidi"/>
                <w:sz w:val="24"/>
                <w:szCs w:val="24"/>
              </w:rPr>
              <w:t>DERS</w:t>
            </w:r>
          </w:p>
        </w:tc>
        <w:tc>
          <w:tcPr>
            <w:tcW w:w="1547" w:type="dxa"/>
            <w:tcBorders>
              <w:top w:val="nil"/>
              <w:left w:val="nil"/>
              <w:bottom w:val="nil"/>
              <w:right w:val="nil"/>
            </w:tcBorders>
          </w:tcPr>
          <w:p w14:paraId="6F9ED11F"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xml:space="preserve">98.00 </w:t>
            </w:r>
          </w:p>
        </w:tc>
        <w:tc>
          <w:tcPr>
            <w:tcW w:w="2669" w:type="dxa"/>
            <w:gridSpan w:val="2"/>
            <w:tcBorders>
              <w:top w:val="nil"/>
              <w:left w:val="nil"/>
              <w:bottom w:val="nil"/>
              <w:right w:val="nil"/>
            </w:tcBorders>
          </w:tcPr>
          <w:p w14:paraId="3AC98786"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32E6B239" w14:textId="77777777" w:rsidTr="00460076">
        <w:trPr>
          <w:trHeight w:val="113"/>
        </w:trPr>
        <w:tc>
          <w:tcPr>
            <w:tcW w:w="2662" w:type="dxa"/>
            <w:tcBorders>
              <w:top w:val="nil"/>
              <w:left w:val="nil"/>
              <w:bottom w:val="nil"/>
              <w:right w:val="nil"/>
            </w:tcBorders>
            <w:shd w:val="clear" w:color="auto" w:fill="auto"/>
          </w:tcPr>
          <w:p w14:paraId="04DDE325"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4F5FBC36" w14:textId="77777777" w:rsidR="00E1375A" w:rsidRPr="001349EB" w:rsidRDefault="00E1375A" w:rsidP="00331679">
            <w:pPr>
              <w:pStyle w:val="NoSpacing"/>
              <w:rPr>
                <w:rFonts w:asciiTheme="majorBidi" w:hAnsiTheme="majorBidi" w:cstheme="majorBidi"/>
                <w:sz w:val="24"/>
                <w:szCs w:val="24"/>
              </w:rPr>
            </w:pPr>
            <w:r w:rsidRPr="001349EB">
              <w:rPr>
                <w:rFonts w:asciiTheme="majorBidi" w:hAnsiTheme="majorBidi" w:cstheme="majorBidi"/>
                <w:sz w:val="24"/>
                <w:szCs w:val="24"/>
              </w:rPr>
              <w:t>Barratt</w:t>
            </w:r>
            <w:r w:rsidRPr="001349EB">
              <w:rPr>
                <w:rFonts w:asciiTheme="majorBidi" w:hAnsiTheme="majorBidi" w:cstheme="majorBidi"/>
                <w:sz w:val="24"/>
                <w:szCs w:val="24"/>
                <w:lang w:eastAsia="zh-CN"/>
              </w:rPr>
              <w:t> </w:t>
            </w:r>
          </w:p>
        </w:tc>
        <w:tc>
          <w:tcPr>
            <w:tcW w:w="1547" w:type="dxa"/>
            <w:tcBorders>
              <w:top w:val="nil"/>
              <w:left w:val="nil"/>
              <w:bottom w:val="nil"/>
              <w:right w:val="nil"/>
            </w:tcBorders>
          </w:tcPr>
          <w:p w14:paraId="26C43F2E"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 xml:space="preserve">60.00 </w:t>
            </w:r>
          </w:p>
        </w:tc>
        <w:tc>
          <w:tcPr>
            <w:tcW w:w="2669" w:type="dxa"/>
            <w:gridSpan w:val="2"/>
            <w:tcBorders>
              <w:top w:val="nil"/>
              <w:left w:val="nil"/>
              <w:bottom w:val="nil"/>
              <w:right w:val="nil"/>
            </w:tcBorders>
          </w:tcPr>
          <w:p w14:paraId="51B8A03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4CE8DC3C" w14:textId="77777777" w:rsidTr="00460076">
        <w:trPr>
          <w:trHeight w:val="113"/>
        </w:trPr>
        <w:tc>
          <w:tcPr>
            <w:tcW w:w="2662" w:type="dxa"/>
            <w:tcBorders>
              <w:top w:val="nil"/>
              <w:left w:val="nil"/>
              <w:bottom w:val="nil"/>
              <w:right w:val="nil"/>
            </w:tcBorders>
            <w:shd w:val="clear" w:color="auto" w:fill="auto"/>
          </w:tcPr>
          <w:p w14:paraId="57500B8C"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Total Gender</w:t>
            </w:r>
          </w:p>
        </w:tc>
        <w:tc>
          <w:tcPr>
            <w:tcW w:w="2753" w:type="dxa"/>
            <w:tcBorders>
              <w:top w:val="nil"/>
              <w:left w:val="nil"/>
              <w:bottom w:val="nil"/>
              <w:right w:val="nil"/>
            </w:tcBorders>
            <w:shd w:val="clear" w:color="auto" w:fill="auto"/>
          </w:tcPr>
          <w:p w14:paraId="34D7E7B5" w14:textId="77777777" w:rsidR="00E1375A" w:rsidRPr="001349EB" w:rsidRDefault="00E1375A" w:rsidP="00331679">
            <w:pPr>
              <w:pStyle w:val="NoSpacing"/>
              <w:rPr>
                <w:rFonts w:asciiTheme="majorBidi" w:hAnsiTheme="majorBidi" w:cstheme="majorBidi"/>
                <w:sz w:val="24"/>
                <w:szCs w:val="24"/>
              </w:rPr>
            </w:pPr>
          </w:p>
        </w:tc>
        <w:tc>
          <w:tcPr>
            <w:tcW w:w="1547" w:type="dxa"/>
            <w:tcBorders>
              <w:top w:val="nil"/>
              <w:left w:val="nil"/>
              <w:bottom w:val="nil"/>
              <w:right w:val="nil"/>
            </w:tcBorders>
          </w:tcPr>
          <w:p w14:paraId="59E0C92B"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N=400</w:t>
            </w:r>
          </w:p>
        </w:tc>
        <w:tc>
          <w:tcPr>
            <w:tcW w:w="2669" w:type="dxa"/>
            <w:gridSpan w:val="2"/>
            <w:tcBorders>
              <w:top w:val="nil"/>
              <w:left w:val="nil"/>
              <w:bottom w:val="nil"/>
              <w:right w:val="nil"/>
            </w:tcBorders>
          </w:tcPr>
          <w:p w14:paraId="1F925C3A"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73849C04" w14:textId="77777777" w:rsidTr="00460076">
        <w:trPr>
          <w:trHeight w:val="113"/>
        </w:trPr>
        <w:tc>
          <w:tcPr>
            <w:tcW w:w="2662" w:type="dxa"/>
            <w:tcBorders>
              <w:top w:val="nil"/>
              <w:left w:val="nil"/>
              <w:bottom w:val="nil"/>
              <w:right w:val="nil"/>
            </w:tcBorders>
            <w:shd w:val="clear" w:color="auto" w:fill="auto"/>
          </w:tcPr>
          <w:p w14:paraId="1C55C85C"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21F42DBE" w14:textId="77777777" w:rsidR="00E1375A" w:rsidRPr="001349EB" w:rsidRDefault="00E1375A" w:rsidP="00331679">
            <w:pPr>
              <w:pStyle w:val="NoSpacing"/>
              <w:rPr>
                <w:rFonts w:asciiTheme="majorBidi" w:hAnsiTheme="majorBidi" w:cstheme="majorBidi"/>
                <w:sz w:val="24"/>
                <w:szCs w:val="24"/>
              </w:rPr>
            </w:pPr>
            <w:r w:rsidRPr="001349EB">
              <w:rPr>
                <w:rFonts w:asciiTheme="majorBidi" w:eastAsia="Times New Roman" w:hAnsiTheme="majorBidi" w:cstheme="majorBidi"/>
                <w:sz w:val="24"/>
                <w:szCs w:val="24"/>
                <w:lang w:eastAsia="zh-CN"/>
              </w:rPr>
              <w:t>ASRS </w:t>
            </w:r>
          </w:p>
        </w:tc>
        <w:tc>
          <w:tcPr>
            <w:tcW w:w="1547" w:type="dxa"/>
            <w:tcBorders>
              <w:top w:val="nil"/>
              <w:left w:val="nil"/>
              <w:bottom w:val="nil"/>
              <w:right w:val="nil"/>
            </w:tcBorders>
          </w:tcPr>
          <w:p w14:paraId="2F8B8DF8"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28.50</w:t>
            </w:r>
          </w:p>
        </w:tc>
        <w:tc>
          <w:tcPr>
            <w:tcW w:w="2669" w:type="dxa"/>
            <w:gridSpan w:val="2"/>
            <w:tcBorders>
              <w:top w:val="nil"/>
              <w:left w:val="nil"/>
              <w:bottom w:val="nil"/>
              <w:right w:val="nil"/>
            </w:tcBorders>
          </w:tcPr>
          <w:p w14:paraId="17D22290"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33CC456C" w14:textId="77777777" w:rsidTr="00460076">
        <w:trPr>
          <w:trHeight w:val="113"/>
        </w:trPr>
        <w:tc>
          <w:tcPr>
            <w:tcW w:w="2662" w:type="dxa"/>
            <w:tcBorders>
              <w:top w:val="nil"/>
              <w:left w:val="nil"/>
              <w:bottom w:val="nil"/>
              <w:right w:val="nil"/>
            </w:tcBorders>
            <w:shd w:val="clear" w:color="auto" w:fill="auto"/>
          </w:tcPr>
          <w:p w14:paraId="41623E0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nil"/>
              <w:right w:val="nil"/>
            </w:tcBorders>
            <w:shd w:val="clear" w:color="auto" w:fill="auto"/>
          </w:tcPr>
          <w:p w14:paraId="70F1DCF7" w14:textId="77777777" w:rsidR="00E1375A" w:rsidRPr="001349EB" w:rsidRDefault="00E1375A" w:rsidP="00331679">
            <w:pPr>
              <w:pStyle w:val="NoSpacing"/>
              <w:rPr>
                <w:rFonts w:asciiTheme="majorBidi" w:hAnsiTheme="majorBidi" w:cstheme="majorBidi"/>
                <w:sz w:val="24"/>
                <w:szCs w:val="24"/>
              </w:rPr>
            </w:pPr>
            <w:r w:rsidRPr="001349EB">
              <w:rPr>
                <w:rFonts w:asciiTheme="majorBidi" w:hAnsiTheme="majorBidi" w:cstheme="majorBidi"/>
                <w:sz w:val="24"/>
                <w:szCs w:val="24"/>
              </w:rPr>
              <w:t>Barratt</w:t>
            </w:r>
            <w:r w:rsidRPr="001349EB">
              <w:rPr>
                <w:rFonts w:asciiTheme="majorBidi" w:hAnsiTheme="majorBidi" w:cstheme="majorBidi"/>
                <w:sz w:val="24"/>
                <w:szCs w:val="24"/>
                <w:lang w:eastAsia="zh-CN"/>
              </w:rPr>
              <w:t> </w:t>
            </w:r>
          </w:p>
        </w:tc>
        <w:tc>
          <w:tcPr>
            <w:tcW w:w="1547" w:type="dxa"/>
            <w:tcBorders>
              <w:top w:val="nil"/>
              <w:left w:val="nil"/>
              <w:bottom w:val="nil"/>
              <w:right w:val="nil"/>
            </w:tcBorders>
          </w:tcPr>
          <w:p w14:paraId="09B6F4CF"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61.00</w:t>
            </w:r>
          </w:p>
        </w:tc>
        <w:tc>
          <w:tcPr>
            <w:tcW w:w="2669" w:type="dxa"/>
            <w:gridSpan w:val="2"/>
            <w:tcBorders>
              <w:top w:val="nil"/>
              <w:left w:val="nil"/>
              <w:bottom w:val="nil"/>
              <w:right w:val="nil"/>
            </w:tcBorders>
          </w:tcPr>
          <w:p w14:paraId="4ADA4D17"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r w:rsidR="001349EB" w:rsidRPr="001349EB" w14:paraId="67778503" w14:textId="77777777" w:rsidTr="00460076">
        <w:trPr>
          <w:gridAfter w:val="1"/>
          <w:wAfter w:w="2580" w:type="dxa"/>
          <w:trHeight w:val="113"/>
        </w:trPr>
        <w:tc>
          <w:tcPr>
            <w:tcW w:w="2662" w:type="dxa"/>
            <w:tcBorders>
              <w:top w:val="nil"/>
              <w:left w:val="nil"/>
              <w:bottom w:val="single" w:sz="6" w:space="0" w:color="auto"/>
              <w:right w:val="nil"/>
            </w:tcBorders>
            <w:shd w:val="clear" w:color="auto" w:fill="auto"/>
          </w:tcPr>
          <w:p w14:paraId="3E900073"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c>
          <w:tcPr>
            <w:tcW w:w="2753" w:type="dxa"/>
            <w:tcBorders>
              <w:top w:val="nil"/>
              <w:left w:val="nil"/>
              <w:bottom w:val="single" w:sz="6" w:space="0" w:color="auto"/>
              <w:right w:val="nil"/>
            </w:tcBorders>
            <w:shd w:val="clear" w:color="auto" w:fill="auto"/>
          </w:tcPr>
          <w:p w14:paraId="356E08CE" w14:textId="77777777" w:rsidR="00E1375A" w:rsidRPr="001349EB" w:rsidRDefault="00E1375A" w:rsidP="00331679">
            <w:pPr>
              <w:pStyle w:val="NoSpacing"/>
              <w:rPr>
                <w:rFonts w:asciiTheme="majorBidi" w:hAnsiTheme="majorBidi" w:cstheme="majorBidi"/>
                <w:sz w:val="24"/>
                <w:szCs w:val="24"/>
              </w:rPr>
            </w:pPr>
            <w:r w:rsidRPr="001349EB">
              <w:rPr>
                <w:rFonts w:asciiTheme="majorBidi" w:hAnsiTheme="majorBidi" w:cstheme="majorBidi"/>
                <w:sz w:val="24"/>
                <w:szCs w:val="24"/>
              </w:rPr>
              <w:t>DERS</w:t>
            </w:r>
            <w:r w:rsidRPr="001349EB">
              <w:rPr>
                <w:rFonts w:asciiTheme="majorBidi" w:hAnsiTheme="majorBidi" w:cstheme="majorBidi"/>
                <w:sz w:val="24"/>
                <w:szCs w:val="24"/>
                <w:lang w:eastAsia="zh-CN"/>
              </w:rPr>
              <w:t> </w:t>
            </w:r>
          </w:p>
        </w:tc>
        <w:tc>
          <w:tcPr>
            <w:tcW w:w="1547" w:type="dxa"/>
            <w:tcBorders>
              <w:top w:val="nil"/>
              <w:left w:val="nil"/>
              <w:bottom w:val="single" w:sz="6" w:space="0" w:color="auto"/>
              <w:right w:val="nil"/>
            </w:tcBorders>
          </w:tcPr>
          <w:p w14:paraId="5954962F"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1349EB">
              <w:rPr>
                <w:rFonts w:asciiTheme="majorBidi" w:eastAsia="Times New Roman" w:hAnsiTheme="majorBidi" w:cstheme="majorBidi"/>
                <w:sz w:val="24"/>
                <w:szCs w:val="24"/>
                <w:lang w:eastAsia="zh-CN"/>
              </w:rPr>
              <w:t>95.00</w:t>
            </w:r>
          </w:p>
        </w:tc>
        <w:tc>
          <w:tcPr>
            <w:tcW w:w="89" w:type="dxa"/>
            <w:tcBorders>
              <w:top w:val="nil"/>
              <w:left w:val="nil"/>
              <w:bottom w:val="single" w:sz="6" w:space="0" w:color="auto"/>
              <w:right w:val="nil"/>
            </w:tcBorders>
          </w:tcPr>
          <w:p w14:paraId="1D1270A1" w14:textId="77777777" w:rsidR="00E1375A" w:rsidRPr="001349EB" w:rsidRDefault="00E1375A" w:rsidP="0033167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p>
        </w:tc>
      </w:tr>
    </w:tbl>
    <w:p w14:paraId="5A02A94E" w14:textId="77777777" w:rsidR="00E1375A" w:rsidRDefault="00E1375A" w:rsidP="00DD2355">
      <w:pPr>
        <w:spacing w:line="480" w:lineRule="auto"/>
        <w:rPr>
          <w:rFonts w:asciiTheme="majorBidi" w:hAnsiTheme="majorBidi" w:cstheme="majorBidi"/>
          <w:b/>
          <w:bCs/>
          <w:sz w:val="24"/>
          <w:szCs w:val="24"/>
        </w:rPr>
      </w:pPr>
    </w:p>
    <w:p w14:paraId="175611FD" w14:textId="7B111940" w:rsidR="00FB3FD9" w:rsidRPr="00194805" w:rsidRDefault="00F079CE" w:rsidP="00DD2355">
      <w:pPr>
        <w:spacing w:line="480" w:lineRule="auto"/>
        <w:rPr>
          <w:rFonts w:asciiTheme="majorBidi" w:hAnsiTheme="majorBidi" w:cstheme="majorBidi"/>
          <w:b/>
          <w:bCs/>
          <w:sz w:val="24"/>
          <w:szCs w:val="24"/>
        </w:rPr>
      </w:pPr>
      <w:r w:rsidRPr="00D9276B">
        <w:rPr>
          <w:rFonts w:asciiTheme="majorBidi" w:hAnsiTheme="majorBidi" w:cstheme="majorBidi"/>
          <w:b/>
          <w:bCs/>
          <w:sz w:val="24"/>
          <w:szCs w:val="24"/>
        </w:rPr>
        <w:t>ASRS Scale Scores</w:t>
      </w:r>
      <w:bookmarkEnd w:id="193"/>
      <w:r w:rsidRPr="00D9276B">
        <w:rPr>
          <w:rFonts w:asciiTheme="majorBidi" w:hAnsiTheme="majorBidi" w:cstheme="majorBidi"/>
          <w:b/>
          <w:bCs/>
          <w:sz w:val="24"/>
          <w:szCs w:val="24"/>
        </w:rPr>
        <w:t> </w:t>
      </w:r>
    </w:p>
    <w:p w14:paraId="22AD7D06" w14:textId="6B228FA0" w:rsidR="00F079CE" w:rsidRPr="00D45AD8" w:rsidRDefault="00F079CE" w:rsidP="00DD2355">
      <w:pPr>
        <w:spacing w:line="480" w:lineRule="auto"/>
        <w:ind w:firstLine="720"/>
        <w:textAlignment w:val="baseline"/>
        <w:rPr>
          <w:rFonts w:asciiTheme="majorBidi" w:hAnsiTheme="majorBidi" w:cstheme="majorBidi"/>
          <w:sz w:val="24"/>
          <w:szCs w:val="24"/>
        </w:rPr>
      </w:pPr>
      <w:r w:rsidRPr="005B01EC">
        <w:rPr>
          <w:rFonts w:asciiTheme="majorBidi" w:hAnsiTheme="majorBidi" w:cstheme="majorBidi"/>
          <w:sz w:val="24"/>
          <w:szCs w:val="24"/>
        </w:rPr>
        <w:t xml:space="preserve">The mean score in the overall ASRS for 399 participants was </w:t>
      </w:r>
      <w:r w:rsidRPr="005B01EC">
        <w:rPr>
          <w:rStyle w:val="eop"/>
          <w:rFonts w:asciiTheme="majorBidi" w:hAnsiTheme="majorBidi" w:cstheme="majorBidi"/>
          <w:sz w:val="24"/>
          <w:szCs w:val="24"/>
        </w:rPr>
        <w:t xml:space="preserve">29.27 (SD= 10.70), and </w:t>
      </w:r>
      <w:r w:rsidRPr="005B01EC">
        <w:rPr>
          <w:rFonts w:asciiTheme="majorBidi" w:hAnsiTheme="majorBidi" w:cstheme="majorBidi"/>
          <w:sz w:val="24"/>
          <w:szCs w:val="24"/>
        </w:rPr>
        <w:t>the mean score in the inattention subscale was 16.16 (</w:t>
      </w:r>
      <w:r w:rsidRPr="005B01EC">
        <w:rPr>
          <w:rFonts w:asciiTheme="majorBidi" w:hAnsiTheme="majorBidi" w:cstheme="majorBidi"/>
          <w:i/>
          <w:iCs/>
          <w:sz w:val="24"/>
          <w:szCs w:val="24"/>
        </w:rPr>
        <w:t>SD</w:t>
      </w:r>
      <w:r w:rsidRPr="005B01EC">
        <w:rPr>
          <w:rFonts w:asciiTheme="majorBidi" w:hAnsiTheme="majorBidi" w:cstheme="majorBidi"/>
          <w:sz w:val="24"/>
          <w:szCs w:val="24"/>
        </w:rPr>
        <w:t>= 6.06), and the hyperactivity subscale 13.11 (</w:t>
      </w:r>
      <w:r w:rsidRPr="005B01EC">
        <w:rPr>
          <w:rFonts w:asciiTheme="majorBidi" w:hAnsiTheme="majorBidi" w:cstheme="majorBidi"/>
          <w:i/>
          <w:iCs/>
          <w:sz w:val="24"/>
          <w:szCs w:val="24"/>
        </w:rPr>
        <w:t>SD</w:t>
      </w:r>
      <w:r w:rsidRPr="005B01EC">
        <w:rPr>
          <w:rFonts w:asciiTheme="majorBidi" w:hAnsiTheme="majorBidi" w:cstheme="majorBidi"/>
          <w:sz w:val="24"/>
          <w:szCs w:val="24"/>
        </w:rPr>
        <w:t>= 5.72).</w:t>
      </w:r>
      <w:r w:rsidRPr="00381E26">
        <w:rPr>
          <w:rFonts w:asciiTheme="majorBidi" w:hAnsiTheme="majorBidi" w:cstheme="majorBidi"/>
          <w:sz w:val="24"/>
          <w:szCs w:val="24"/>
        </w:rPr>
        <w:t xml:space="preserve"> There was a statistically significant positive correlation between the inattention and hyperactivity subscale (</w:t>
      </w:r>
      <w:r w:rsidRPr="00381E26">
        <w:rPr>
          <w:rFonts w:asciiTheme="majorBidi" w:hAnsiTheme="majorBidi" w:cstheme="majorBidi"/>
          <w:i/>
          <w:iCs/>
          <w:sz w:val="24"/>
          <w:szCs w:val="24"/>
        </w:rPr>
        <w:t xml:space="preserve">r </w:t>
      </w:r>
      <w:r w:rsidRPr="00381E26">
        <w:rPr>
          <w:rFonts w:asciiTheme="majorBidi" w:hAnsiTheme="majorBidi" w:cstheme="majorBidi"/>
          <w:sz w:val="24"/>
          <w:szCs w:val="24"/>
        </w:rPr>
        <w:t xml:space="preserve">(399)= .654**, </w:t>
      </w:r>
      <w:r w:rsidRPr="00381E26">
        <w:rPr>
          <w:rFonts w:asciiTheme="majorBidi" w:hAnsiTheme="majorBidi" w:cstheme="majorBidi"/>
          <w:i/>
          <w:iCs/>
          <w:sz w:val="24"/>
          <w:szCs w:val="24"/>
        </w:rPr>
        <w:t xml:space="preserve">p </w:t>
      </w:r>
      <w:r w:rsidRPr="00381E26">
        <w:rPr>
          <w:rFonts w:asciiTheme="majorBidi" w:hAnsiTheme="majorBidi" w:cstheme="majorBidi"/>
          <w:sz w:val="24"/>
          <w:szCs w:val="24"/>
        </w:rPr>
        <w:t xml:space="preserve">= 0.00). Also in the </w:t>
      </w:r>
      <w:r w:rsidR="00826B4C" w:rsidRPr="00381E26">
        <w:rPr>
          <w:rFonts w:asciiTheme="majorBidi" w:hAnsiTheme="majorBidi" w:cstheme="majorBidi"/>
          <w:sz w:val="24"/>
          <w:szCs w:val="24"/>
        </w:rPr>
        <w:t>H</w:t>
      </w:r>
      <w:r w:rsidRPr="00381E26">
        <w:rPr>
          <w:rFonts w:asciiTheme="majorBidi" w:hAnsiTheme="majorBidi" w:cstheme="majorBidi"/>
          <w:sz w:val="24"/>
          <w:szCs w:val="24"/>
        </w:rPr>
        <w:t xml:space="preserve">igh and </w:t>
      </w:r>
      <w:r w:rsidR="00826B4C" w:rsidRPr="00381E26">
        <w:rPr>
          <w:rFonts w:asciiTheme="majorBidi" w:hAnsiTheme="majorBidi" w:cstheme="majorBidi"/>
          <w:sz w:val="24"/>
          <w:szCs w:val="24"/>
        </w:rPr>
        <w:t>L</w:t>
      </w:r>
      <w:r w:rsidRPr="00381E26">
        <w:rPr>
          <w:rFonts w:asciiTheme="majorBidi" w:hAnsiTheme="majorBidi" w:cstheme="majorBidi"/>
          <w:sz w:val="24"/>
          <w:szCs w:val="24"/>
        </w:rPr>
        <w:t>ow ASRS groups, both inattention and hyperactivity subscales were significantly positively correlated (</w:t>
      </w:r>
      <w:r w:rsidRPr="00381E26">
        <w:rPr>
          <w:rFonts w:asciiTheme="majorBidi" w:hAnsiTheme="majorBidi" w:cstheme="majorBidi"/>
          <w:i/>
          <w:iCs/>
          <w:sz w:val="24"/>
          <w:szCs w:val="24"/>
        </w:rPr>
        <w:t>r</w:t>
      </w:r>
      <w:r w:rsidRPr="00381E26">
        <w:rPr>
          <w:rFonts w:asciiTheme="majorBidi" w:hAnsiTheme="majorBidi" w:cstheme="majorBidi"/>
          <w:sz w:val="24"/>
          <w:szCs w:val="24"/>
        </w:rPr>
        <w:t xml:space="preserve">(105)=.297**, </w:t>
      </w:r>
      <w:r w:rsidRPr="00381E26">
        <w:rPr>
          <w:rFonts w:asciiTheme="majorBidi" w:hAnsiTheme="majorBidi" w:cstheme="majorBidi"/>
          <w:i/>
          <w:iCs/>
          <w:sz w:val="24"/>
          <w:szCs w:val="24"/>
        </w:rPr>
        <w:t>p</w:t>
      </w:r>
      <w:r w:rsidRPr="00381E26">
        <w:rPr>
          <w:rFonts w:asciiTheme="majorBidi" w:hAnsiTheme="majorBidi" w:cstheme="majorBidi"/>
          <w:sz w:val="24"/>
          <w:szCs w:val="24"/>
        </w:rPr>
        <w:t xml:space="preserve">=.002; </w:t>
      </w:r>
      <w:r w:rsidRPr="00381E26">
        <w:rPr>
          <w:rFonts w:asciiTheme="majorBidi" w:hAnsiTheme="majorBidi" w:cstheme="majorBidi"/>
          <w:i/>
          <w:iCs/>
          <w:sz w:val="24"/>
          <w:szCs w:val="24"/>
        </w:rPr>
        <w:t>r</w:t>
      </w:r>
      <w:r w:rsidRPr="00381E26">
        <w:rPr>
          <w:rFonts w:asciiTheme="majorBidi" w:hAnsiTheme="majorBidi" w:cstheme="majorBidi"/>
          <w:sz w:val="24"/>
          <w:szCs w:val="24"/>
        </w:rPr>
        <w:t xml:space="preserve">(226)=.303**, </w:t>
      </w:r>
      <w:r w:rsidRPr="00381E26">
        <w:rPr>
          <w:rFonts w:asciiTheme="majorBidi" w:hAnsiTheme="majorBidi" w:cstheme="majorBidi"/>
          <w:i/>
          <w:iCs/>
          <w:sz w:val="24"/>
          <w:szCs w:val="24"/>
        </w:rPr>
        <w:t>p</w:t>
      </w:r>
      <w:r w:rsidRPr="00381E26">
        <w:rPr>
          <w:rFonts w:asciiTheme="majorBidi" w:hAnsiTheme="majorBidi" w:cstheme="majorBidi"/>
          <w:sz w:val="24"/>
          <w:szCs w:val="24"/>
        </w:rPr>
        <w:t xml:space="preserve">=.000; respectively). </w:t>
      </w:r>
      <w:r w:rsidRPr="005B01EC">
        <w:rPr>
          <w:rFonts w:asciiTheme="majorBidi" w:hAnsiTheme="majorBidi" w:cstheme="majorBidi"/>
          <w:color w:val="000000"/>
          <w:sz w:val="24"/>
          <w:szCs w:val="24"/>
        </w:rPr>
        <w:t xml:space="preserve">Details of the scores for all the scales for the Low and High ASRS groups can be found in </w:t>
      </w:r>
      <w:r w:rsidRPr="00D45AD8">
        <w:rPr>
          <w:rFonts w:asciiTheme="majorBidi" w:hAnsiTheme="majorBidi" w:cstheme="majorBidi"/>
          <w:sz w:val="24"/>
          <w:szCs w:val="24"/>
        </w:rPr>
        <w:t xml:space="preserve">Table </w:t>
      </w:r>
      <w:r w:rsidR="00D45AD8" w:rsidRPr="00D45AD8">
        <w:rPr>
          <w:rFonts w:asciiTheme="majorBidi" w:hAnsiTheme="majorBidi" w:cstheme="majorBidi"/>
          <w:sz w:val="24"/>
          <w:szCs w:val="24"/>
        </w:rPr>
        <w:t>4.</w:t>
      </w:r>
      <w:r w:rsidRPr="00D45AD8">
        <w:rPr>
          <w:rFonts w:asciiTheme="majorBidi" w:hAnsiTheme="majorBidi" w:cstheme="majorBidi"/>
          <w:sz w:val="24"/>
          <w:szCs w:val="24"/>
        </w:rPr>
        <w:t>6.</w:t>
      </w:r>
    </w:p>
    <w:p w14:paraId="0DDB7365" w14:textId="3AC8E69B" w:rsidR="00FB3FD9" w:rsidRPr="00194805" w:rsidRDefault="00F079CE" w:rsidP="00DD2355">
      <w:pPr>
        <w:spacing w:line="480" w:lineRule="auto"/>
        <w:rPr>
          <w:rFonts w:asciiTheme="majorBidi" w:hAnsiTheme="majorBidi" w:cstheme="majorBidi"/>
          <w:b/>
          <w:bCs/>
          <w:sz w:val="24"/>
          <w:szCs w:val="24"/>
        </w:rPr>
      </w:pPr>
      <w:bookmarkStart w:id="196" w:name="_Toc112094361"/>
      <w:r w:rsidRPr="00D9276B">
        <w:rPr>
          <w:rFonts w:asciiTheme="majorBidi" w:hAnsiTheme="majorBidi" w:cstheme="majorBidi"/>
          <w:b/>
          <w:bCs/>
          <w:sz w:val="24"/>
          <w:szCs w:val="24"/>
        </w:rPr>
        <w:t>DERS Scale Score</w:t>
      </w:r>
      <w:bookmarkEnd w:id="196"/>
    </w:p>
    <w:p w14:paraId="0A02BDF7" w14:textId="0C0FABE7" w:rsidR="00F079CE" w:rsidRPr="005B01EC" w:rsidRDefault="00F079CE" w:rsidP="00DD2355">
      <w:pPr>
        <w:spacing w:line="480" w:lineRule="auto"/>
        <w:ind w:firstLine="720"/>
        <w:textAlignment w:val="baseline"/>
        <w:rPr>
          <w:rFonts w:asciiTheme="majorBidi" w:hAnsiTheme="majorBidi" w:cstheme="majorBidi"/>
          <w:color w:val="000000"/>
          <w:sz w:val="24"/>
          <w:szCs w:val="24"/>
        </w:rPr>
      </w:pPr>
      <w:r w:rsidRPr="005B01EC">
        <w:rPr>
          <w:rFonts w:asciiTheme="majorBidi" w:hAnsiTheme="majorBidi" w:cstheme="majorBidi"/>
          <w:sz w:val="24"/>
          <w:szCs w:val="24"/>
        </w:rPr>
        <w:lastRenderedPageBreak/>
        <w:t>The mean score in the DERS was 92.73 (</w:t>
      </w:r>
      <w:r w:rsidRPr="005B01EC">
        <w:rPr>
          <w:rFonts w:asciiTheme="majorBidi" w:hAnsiTheme="majorBidi" w:cstheme="majorBidi"/>
          <w:i/>
          <w:iCs/>
          <w:sz w:val="24"/>
          <w:szCs w:val="24"/>
        </w:rPr>
        <w:t>SD</w:t>
      </w:r>
      <w:r w:rsidRPr="005B01EC">
        <w:rPr>
          <w:rFonts w:asciiTheme="majorBidi" w:hAnsiTheme="majorBidi" w:cstheme="majorBidi"/>
          <w:sz w:val="24"/>
          <w:szCs w:val="24"/>
        </w:rPr>
        <w:t xml:space="preserve">= 26.35). </w:t>
      </w:r>
      <w:r w:rsidRPr="005B01EC">
        <w:rPr>
          <w:rFonts w:asciiTheme="majorBidi" w:eastAsiaTheme="minorEastAsia" w:hAnsiTheme="majorBidi" w:cstheme="majorBidi"/>
          <w:sz w:val="24"/>
          <w:szCs w:val="24"/>
          <w:lang w:eastAsia="zh-CN"/>
        </w:rPr>
        <w:t xml:space="preserve">For the DERS subscales, the mean score on the </w:t>
      </w:r>
      <w:r w:rsidRPr="005B01EC">
        <w:rPr>
          <w:rFonts w:asciiTheme="majorBidi" w:hAnsiTheme="majorBidi" w:cstheme="majorBidi"/>
          <w:sz w:val="24"/>
          <w:szCs w:val="24"/>
        </w:rPr>
        <w:t>clarity</w:t>
      </w:r>
      <w:r w:rsidRPr="005B01EC">
        <w:rPr>
          <w:rFonts w:asciiTheme="majorBidi" w:eastAsiaTheme="minorEastAsia" w:hAnsiTheme="majorBidi" w:cstheme="majorBidi"/>
          <w:sz w:val="24"/>
          <w:szCs w:val="24"/>
          <w:lang w:eastAsia="zh-CN"/>
        </w:rPr>
        <w:t xml:space="preserve"> subscale was </w:t>
      </w:r>
      <w:r w:rsidRPr="005B01EC">
        <w:rPr>
          <w:rFonts w:asciiTheme="majorBidi" w:hAnsiTheme="majorBidi" w:cstheme="majorBidi"/>
          <w:sz w:val="24"/>
          <w:szCs w:val="24"/>
        </w:rPr>
        <w:t xml:space="preserve">12.05(4.51), the aware </w:t>
      </w:r>
      <w:r w:rsidRPr="005B01EC">
        <w:rPr>
          <w:rFonts w:asciiTheme="majorBidi" w:eastAsiaTheme="minorEastAsia" w:hAnsiTheme="majorBidi" w:cstheme="majorBidi"/>
          <w:sz w:val="24"/>
          <w:szCs w:val="24"/>
          <w:lang w:eastAsia="zh-CN"/>
        </w:rPr>
        <w:t>subscale</w:t>
      </w:r>
      <w:r w:rsidRPr="005B01EC">
        <w:rPr>
          <w:rFonts w:asciiTheme="majorBidi" w:hAnsiTheme="majorBidi" w:cstheme="majorBidi"/>
          <w:sz w:val="24"/>
          <w:szCs w:val="24"/>
        </w:rPr>
        <w:t xml:space="preserve"> was 16.37(4.71), the impulsiveness </w:t>
      </w:r>
      <w:r w:rsidRPr="005B01EC">
        <w:rPr>
          <w:rFonts w:asciiTheme="majorBidi" w:eastAsiaTheme="minorEastAsia" w:hAnsiTheme="majorBidi" w:cstheme="majorBidi"/>
          <w:sz w:val="24"/>
          <w:szCs w:val="24"/>
          <w:lang w:eastAsia="zh-CN"/>
        </w:rPr>
        <w:t>subscale</w:t>
      </w:r>
      <w:r w:rsidRPr="005B01EC">
        <w:rPr>
          <w:rFonts w:asciiTheme="majorBidi" w:hAnsiTheme="majorBidi" w:cstheme="majorBidi"/>
          <w:sz w:val="24"/>
          <w:szCs w:val="24"/>
        </w:rPr>
        <w:t xml:space="preserve"> was 13.37(5.51), the non-acceptance </w:t>
      </w:r>
      <w:r w:rsidRPr="005B01EC">
        <w:rPr>
          <w:rFonts w:asciiTheme="majorBidi" w:eastAsiaTheme="minorEastAsia" w:hAnsiTheme="majorBidi" w:cstheme="majorBidi"/>
          <w:sz w:val="24"/>
          <w:szCs w:val="24"/>
          <w:lang w:eastAsia="zh-CN"/>
        </w:rPr>
        <w:t>subscale</w:t>
      </w:r>
      <w:r w:rsidRPr="005B01EC">
        <w:rPr>
          <w:rFonts w:asciiTheme="majorBidi" w:hAnsiTheme="majorBidi" w:cstheme="majorBidi"/>
          <w:sz w:val="24"/>
          <w:szCs w:val="24"/>
        </w:rPr>
        <w:t xml:space="preserve"> was 15.18(6.49), the goal </w:t>
      </w:r>
      <w:r w:rsidRPr="005B01EC">
        <w:rPr>
          <w:rFonts w:asciiTheme="majorBidi" w:eastAsiaTheme="minorEastAsia" w:hAnsiTheme="majorBidi" w:cstheme="majorBidi"/>
          <w:sz w:val="24"/>
          <w:szCs w:val="24"/>
          <w:lang w:eastAsia="zh-CN"/>
        </w:rPr>
        <w:t>subscale</w:t>
      </w:r>
      <w:r w:rsidRPr="005B01EC">
        <w:rPr>
          <w:rFonts w:asciiTheme="majorBidi" w:hAnsiTheme="majorBidi" w:cstheme="majorBidi"/>
          <w:sz w:val="24"/>
          <w:szCs w:val="24"/>
        </w:rPr>
        <w:t xml:space="preserve"> was 15.58(4.89), and the strategies</w:t>
      </w:r>
      <w:r w:rsidRPr="005B01EC">
        <w:rPr>
          <w:rFonts w:asciiTheme="majorBidi" w:eastAsiaTheme="minorEastAsia" w:hAnsiTheme="majorBidi" w:cstheme="majorBidi"/>
          <w:sz w:val="24"/>
          <w:szCs w:val="24"/>
          <w:lang w:eastAsia="zh-CN"/>
        </w:rPr>
        <w:t xml:space="preserve"> subscale was </w:t>
      </w:r>
      <w:r w:rsidRPr="005B01EC">
        <w:rPr>
          <w:rFonts w:asciiTheme="majorBidi" w:hAnsiTheme="majorBidi" w:cstheme="majorBidi"/>
          <w:sz w:val="24"/>
          <w:szCs w:val="24"/>
        </w:rPr>
        <w:t>22.18(8.07).</w:t>
      </w:r>
      <w:r w:rsidR="00762017">
        <w:rPr>
          <w:rFonts w:asciiTheme="majorBidi" w:hAnsiTheme="majorBidi" w:cstheme="majorBidi"/>
          <w:sz w:val="24"/>
          <w:szCs w:val="24"/>
        </w:rPr>
        <w:t xml:space="preserve"> (see Table 4.</w:t>
      </w:r>
      <w:r w:rsidR="00460076">
        <w:rPr>
          <w:rFonts w:asciiTheme="majorBidi" w:hAnsiTheme="majorBidi" w:cstheme="majorBidi"/>
          <w:sz w:val="24"/>
          <w:szCs w:val="24"/>
        </w:rPr>
        <w:t>8</w:t>
      </w:r>
      <w:r w:rsidR="00762017">
        <w:rPr>
          <w:rFonts w:asciiTheme="majorBidi" w:hAnsiTheme="majorBidi" w:cstheme="majorBidi"/>
          <w:sz w:val="24"/>
          <w:szCs w:val="24"/>
        </w:rPr>
        <w:t>.)</w:t>
      </w:r>
    </w:p>
    <w:p w14:paraId="4A793083" w14:textId="4494F107" w:rsidR="00094713" w:rsidRDefault="00094713" w:rsidP="00331679">
      <w:pPr>
        <w:pStyle w:val="Caption"/>
        <w:keepNext/>
        <w:spacing w:line="480" w:lineRule="auto"/>
      </w:pPr>
      <w:bookmarkStart w:id="197" w:name="_Toc136701974"/>
      <w:r w:rsidRPr="00094713">
        <w:rPr>
          <w:b/>
          <w:bCs/>
        </w:rPr>
        <w:t>Table 4.</w:t>
      </w:r>
      <w:r w:rsidR="00460076">
        <w:rPr>
          <w:b/>
          <w:bCs/>
        </w:rPr>
        <w:t>8</w:t>
      </w:r>
      <w:r w:rsidRPr="00094713">
        <w:rPr>
          <w:b/>
          <w:bCs/>
        </w:rPr>
        <w:t>.</w:t>
      </w:r>
      <w:r>
        <w:t xml:space="preserve"> </w:t>
      </w:r>
      <w:r w:rsidRPr="00094713">
        <w:rPr>
          <w:i/>
          <w:iCs w:val="0"/>
        </w:rPr>
        <w:t>ASRS Levels and different variables M (SD)</w:t>
      </w:r>
      <w:r w:rsidR="001E7B85" w:rsidRPr="001E7B85">
        <w:rPr>
          <w:i/>
          <w:iCs w:val="0"/>
          <w:color w:val="FFFFFF" w:themeColor="background1"/>
        </w:rPr>
        <w:t xml:space="preserve"> </w:t>
      </w:r>
      <w:r w:rsidR="001E7B85" w:rsidRPr="00094713">
        <w:rPr>
          <w:i/>
          <w:iCs w:val="0"/>
          <w:color w:val="FFFFFF" w:themeColor="background1"/>
        </w:rPr>
        <w:fldChar w:fldCharType="begin"/>
      </w:r>
      <w:r w:rsidR="001E7B85" w:rsidRPr="00094713">
        <w:rPr>
          <w:i/>
          <w:iCs w:val="0"/>
          <w:color w:val="FFFFFF" w:themeColor="background1"/>
        </w:rPr>
        <w:instrText xml:space="preserve"> SEQ Table \* ARABIC </w:instrText>
      </w:r>
      <w:r w:rsidR="001E7B85" w:rsidRPr="00094713">
        <w:rPr>
          <w:i/>
          <w:iCs w:val="0"/>
          <w:color w:val="FFFFFF" w:themeColor="background1"/>
        </w:rPr>
        <w:fldChar w:fldCharType="separate"/>
      </w:r>
      <w:r w:rsidR="001E7B85">
        <w:rPr>
          <w:i/>
          <w:iCs w:val="0"/>
          <w:noProof/>
          <w:color w:val="FFFFFF" w:themeColor="background1"/>
        </w:rPr>
        <w:t>18</w:t>
      </w:r>
      <w:bookmarkEnd w:id="197"/>
      <w:r w:rsidR="001E7B85" w:rsidRPr="00094713">
        <w:rPr>
          <w:i/>
          <w:iCs w:val="0"/>
          <w:color w:val="FFFFFF" w:themeColor="background1"/>
        </w:rPr>
        <w:fldChar w:fldCharType="end"/>
      </w:r>
    </w:p>
    <w:tbl>
      <w:tblPr>
        <w:tblW w:w="8556"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95"/>
        <w:gridCol w:w="1820"/>
        <w:gridCol w:w="1821"/>
        <w:gridCol w:w="1820"/>
      </w:tblGrid>
      <w:tr w:rsidR="00F079CE" w:rsidRPr="00331679" w14:paraId="3A6260A2" w14:textId="77777777" w:rsidTr="00331679">
        <w:trPr>
          <w:trHeight w:val="309"/>
        </w:trPr>
        <w:tc>
          <w:tcPr>
            <w:tcW w:w="3095" w:type="dxa"/>
            <w:tcBorders>
              <w:top w:val="single" w:sz="6" w:space="0" w:color="auto"/>
              <w:left w:val="nil"/>
              <w:bottom w:val="single" w:sz="6" w:space="0" w:color="auto"/>
              <w:right w:val="nil"/>
            </w:tcBorders>
            <w:shd w:val="clear" w:color="auto" w:fill="auto"/>
            <w:hideMark/>
          </w:tcPr>
          <w:p w14:paraId="41EC63B4"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 </w:t>
            </w:r>
          </w:p>
        </w:tc>
        <w:tc>
          <w:tcPr>
            <w:tcW w:w="1820" w:type="dxa"/>
            <w:tcBorders>
              <w:top w:val="single" w:sz="6" w:space="0" w:color="auto"/>
              <w:left w:val="nil"/>
              <w:bottom w:val="single" w:sz="6" w:space="0" w:color="auto"/>
              <w:right w:val="nil"/>
            </w:tcBorders>
            <w:shd w:val="clear" w:color="auto" w:fill="auto"/>
            <w:hideMark/>
          </w:tcPr>
          <w:p w14:paraId="24B9BC25"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Low (226)</w:t>
            </w:r>
          </w:p>
        </w:tc>
        <w:tc>
          <w:tcPr>
            <w:tcW w:w="1821" w:type="dxa"/>
            <w:tcBorders>
              <w:top w:val="single" w:sz="6" w:space="0" w:color="auto"/>
              <w:left w:val="nil"/>
              <w:bottom w:val="single" w:sz="6" w:space="0" w:color="auto"/>
              <w:right w:val="nil"/>
            </w:tcBorders>
          </w:tcPr>
          <w:p w14:paraId="0473A36C"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High (105)</w:t>
            </w:r>
          </w:p>
        </w:tc>
        <w:tc>
          <w:tcPr>
            <w:tcW w:w="1820" w:type="dxa"/>
            <w:tcBorders>
              <w:top w:val="single" w:sz="6" w:space="0" w:color="auto"/>
              <w:left w:val="nil"/>
              <w:bottom w:val="single" w:sz="6" w:space="0" w:color="auto"/>
              <w:right w:val="nil"/>
            </w:tcBorders>
          </w:tcPr>
          <w:p w14:paraId="635120C0"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N (399)</w:t>
            </w:r>
          </w:p>
        </w:tc>
      </w:tr>
      <w:tr w:rsidR="00F079CE" w:rsidRPr="00331679" w14:paraId="441BDC92" w14:textId="77777777" w:rsidTr="00331679">
        <w:trPr>
          <w:trHeight w:val="2274"/>
        </w:trPr>
        <w:tc>
          <w:tcPr>
            <w:tcW w:w="3095" w:type="dxa"/>
            <w:tcBorders>
              <w:top w:val="single" w:sz="6" w:space="0" w:color="auto"/>
              <w:left w:val="nil"/>
              <w:bottom w:val="single" w:sz="6" w:space="0" w:color="auto"/>
              <w:right w:val="nil"/>
            </w:tcBorders>
            <w:shd w:val="clear" w:color="auto" w:fill="auto"/>
            <w:hideMark/>
          </w:tcPr>
          <w:p w14:paraId="6B21FC7E"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ASRS</w:t>
            </w:r>
          </w:p>
          <w:p w14:paraId="11E05F38"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ASRS Inattention</w:t>
            </w:r>
          </w:p>
          <w:p w14:paraId="2398BB72" w14:textId="4202E1E9"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ASRS Hyperactivity   </w:t>
            </w:r>
          </w:p>
          <w:p w14:paraId="78CF8D0B"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 xml:space="preserve">DERS                                                             </w:t>
            </w:r>
          </w:p>
          <w:p w14:paraId="4D62C75F"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DERS Clarity</w:t>
            </w:r>
          </w:p>
          <w:p w14:paraId="61876266"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 xml:space="preserve">DERS Aware </w:t>
            </w:r>
          </w:p>
          <w:p w14:paraId="21D6C98F"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DERS Impulsiveness</w:t>
            </w:r>
          </w:p>
          <w:p w14:paraId="47FF3902"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DERS Non-acceptance</w:t>
            </w:r>
          </w:p>
          <w:p w14:paraId="253AD533"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DERS Goal</w:t>
            </w:r>
          </w:p>
          <w:p w14:paraId="5D11C657"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DERS Strategies</w:t>
            </w:r>
          </w:p>
        </w:tc>
        <w:tc>
          <w:tcPr>
            <w:tcW w:w="1820" w:type="dxa"/>
            <w:tcBorders>
              <w:top w:val="single" w:sz="6" w:space="0" w:color="auto"/>
              <w:left w:val="nil"/>
              <w:bottom w:val="single" w:sz="6" w:space="0" w:color="auto"/>
              <w:right w:val="nil"/>
            </w:tcBorders>
            <w:shd w:val="clear" w:color="auto" w:fill="auto"/>
          </w:tcPr>
          <w:p w14:paraId="0DF2D605"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22.03(6.10)</w:t>
            </w:r>
          </w:p>
          <w:p w14:paraId="38092C33"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12.32(3.76)</w:t>
            </w:r>
          </w:p>
          <w:p w14:paraId="52F164B6"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9.71(3.80)</w:t>
            </w:r>
          </w:p>
          <w:p w14:paraId="4B39BE11"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80.74(20.9)</w:t>
            </w:r>
          </w:p>
          <w:p w14:paraId="013D6ECB"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10.38(3.65)</w:t>
            </w:r>
          </w:p>
          <w:p w14:paraId="2CD00257"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15.88(4.86)</w:t>
            </w:r>
          </w:p>
          <w:p w14:paraId="42F69DF8"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11.13(4.25)</w:t>
            </w:r>
          </w:p>
          <w:p w14:paraId="0A171AB0"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13.04(5.58)</w:t>
            </w:r>
          </w:p>
          <w:p w14:paraId="336776CE"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13.67(4.43)</w:t>
            </w:r>
          </w:p>
          <w:p w14:paraId="23457E66"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16.64(6.38)</w:t>
            </w:r>
          </w:p>
        </w:tc>
        <w:tc>
          <w:tcPr>
            <w:tcW w:w="1821" w:type="dxa"/>
            <w:tcBorders>
              <w:top w:val="single" w:sz="6" w:space="0" w:color="auto"/>
              <w:left w:val="nil"/>
              <w:bottom w:val="single" w:sz="6" w:space="0" w:color="auto"/>
              <w:right w:val="nil"/>
            </w:tcBorders>
          </w:tcPr>
          <w:p w14:paraId="3C0EE66C"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42.92(7.00)</w:t>
            </w:r>
          </w:p>
          <w:p w14:paraId="22AA8F22"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23.65(3.91)</w:t>
            </w:r>
          </w:p>
          <w:p w14:paraId="0441D349"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19.28(4.75)</w:t>
            </w:r>
          </w:p>
          <w:p w14:paraId="300F7C83"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116.90(21.7)</w:t>
            </w:r>
          </w:p>
          <w:p w14:paraId="5D287585"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15.75(4.27)</w:t>
            </w:r>
          </w:p>
          <w:p w14:paraId="7431578A"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17.82(4.67)</w:t>
            </w:r>
          </w:p>
          <w:p w14:paraId="23F83C60"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17.81 (5.33)</w:t>
            </w:r>
          </w:p>
          <w:p w14:paraId="0530F071"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19.31 (6.41)</w:t>
            </w:r>
          </w:p>
          <w:p w14:paraId="4184D00E"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19.14 (4.42)</w:t>
            </w:r>
          </w:p>
          <w:p w14:paraId="1F2E7AFC"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27.06 (6.99)</w:t>
            </w:r>
          </w:p>
        </w:tc>
        <w:tc>
          <w:tcPr>
            <w:tcW w:w="1820" w:type="dxa"/>
            <w:tcBorders>
              <w:top w:val="single" w:sz="6" w:space="0" w:color="auto"/>
              <w:left w:val="nil"/>
              <w:bottom w:val="single" w:sz="6" w:space="0" w:color="auto"/>
              <w:right w:val="nil"/>
            </w:tcBorders>
          </w:tcPr>
          <w:p w14:paraId="5530DD7A"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29(10.70)</w:t>
            </w:r>
          </w:p>
          <w:p w14:paraId="4EAD798C"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16.16(6.05)</w:t>
            </w:r>
          </w:p>
          <w:p w14:paraId="701CBCBC"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13.11(5.71)</w:t>
            </w:r>
          </w:p>
          <w:p w14:paraId="6CFD3D2E"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92.73(26.35)</w:t>
            </w:r>
          </w:p>
          <w:p w14:paraId="4A21073F"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12.05(4.51)</w:t>
            </w:r>
          </w:p>
          <w:p w14:paraId="701FC756"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16.37(4.71)</w:t>
            </w:r>
          </w:p>
          <w:p w14:paraId="0E2F2B13"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13.37(5.51)</w:t>
            </w:r>
          </w:p>
          <w:p w14:paraId="4294430E"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15.18(6.49)</w:t>
            </w:r>
          </w:p>
          <w:p w14:paraId="4CDD510B"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15.58(4.89)</w:t>
            </w:r>
          </w:p>
          <w:p w14:paraId="617AEE7B" w14:textId="77777777" w:rsidR="00F079CE" w:rsidRPr="00331679" w:rsidRDefault="00F079CE" w:rsidP="00331679">
            <w:pPr>
              <w:pStyle w:val="NoSpacing"/>
              <w:rPr>
                <w:rFonts w:asciiTheme="majorBidi" w:hAnsiTheme="majorBidi" w:cstheme="majorBidi"/>
                <w:sz w:val="24"/>
                <w:szCs w:val="24"/>
              </w:rPr>
            </w:pPr>
            <w:r w:rsidRPr="00331679">
              <w:rPr>
                <w:rFonts w:asciiTheme="majorBidi" w:hAnsiTheme="majorBidi" w:cstheme="majorBidi"/>
                <w:sz w:val="24"/>
                <w:szCs w:val="24"/>
              </w:rPr>
              <w:t>20.18(8.07)</w:t>
            </w:r>
          </w:p>
        </w:tc>
      </w:tr>
    </w:tbl>
    <w:p w14:paraId="7BE9987D" w14:textId="77777777" w:rsidR="00F079CE" w:rsidRPr="005B01EC" w:rsidRDefault="00F079CE" w:rsidP="00F079CE">
      <w:pPr>
        <w:spacing w:line="480" w:lineRule="auto"/>
        <w:rPr>
          <w:rFonts w:asciiTheme="majorBidi" w:hAnsiTheme="majorBidi" w:cstheme="majorBidi"/>
          <w:sz w:val="24"/>
          <w:szCs w:val="24"/>
          <w:highlight w:val="yellow"/>
        </w:rPr>
      </w:pPr>
    </w:p>
    <w:p w14:paraId="4B8BF03E" w14:textId="2868BCD5" w:rsidR="00F079CE" w:rsidRPr="00381E26" w:rsidRDefault="00F079CE" w:rsidP="00F079CE">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t>A Mann-Whitney U test was run to determine if there were differences in the total DERS scores between the High and Low ASRS groups. The DERS scores for high ASRS group (mean rank=252.01) were statistically significantly higher than for low ASRS group (mean rank= 126.04</w:t>
      </w:r>
      <w:r w:rsidRPr="00381E26">
        <w:rPr>
          <w:rFonts w:asciiTheme="majorBidi" w:hAnsiTheme="majorBidi" w:cstheme="majorBidi"/>
          <w:sz w:val="24"/>
          <w:szCs w:val="24"/>
        </w:rPr>
        <w:t xml:space="preserve">), </w:t>
      </w:r>
      <w:r w:rsidRPr="00381E26">
        <w:rPr>
          <w:rStyle w:val="Emphasis"/>
          <w:rFonts w:asciiTheme="majorBidi" w:hAnsiTheme="majorBidi" w:cstheme="majorBidi"/>
          <w:sz w:val="24"/>
          <w:szCs w:val="24"/>
        </w:rPr>
        <w:t>U</w:t>
      </w:r>
      <w:r w:rsidRPr="00381E26">
        <w:rPr>
          <w:rFonts w:asciiTheme="majorBidi" w:hAnsiTheme="majorBidi" w:cstheme="majorBidi"/>
          <w:sz w:val="24"/>
          <w:szCs w:val="24"/>
        </w:rPr>
        <w:t xml:space="preserve"> = 20896.00, </w:t>
      </w:r>
      <w:r w:rsidRPr="00381E26">
        <w:rPr>
          <w:rStyle w:val="Emphasis"/>
          <w:rFonts w:asciiTheme="majorBidi" w:hAnsiTheme="majorBidi" w:cstheme="majorBidi"/>
          <w:sz w:val="24"/>
          <w:szCs w:val="24"/>
        </w:rPr>
        <w:t>z</w:t>
      </w:r>
      <w:r w:rsidRPr="00381E26">
        <w:rPr>
          <w:rFonts w:asciiTheme="majorBidi" w:hAnsiTheme="majorBidi" w:cstheme="majorBidi"/>
          <w:sz w:val="24"/>
          <w:szCs w:val="24"/>
        </w:rPr>
        <w:t xml:space="preserve"> = 11.14, </w:t>
      </w:r>
      <w:r w:rsidRPr="00381E26">
        <w:rPr>
          <w:rStyle w:val="Emphasis"/>
          <w:rFonts w:asciiTheme="majorBidi" w:hAnsiTheme="majorBidi" w:cstheme="majorBidi"/>
          <w:sz w:val="24"/>
          <w:szCs w:val="24"/>
        </w:rPr>
        <w:t>p</w:t>
      </w:r>
      <w:r w:rsidRPr="00381E26">
        <w:rPr>
          <w:rFonts w:asciiTheme="majorBidi" w:hAnsiTheme="majorBidi" w:cstheme="majorBidi"/>
          <w:sz w:val="24"/>
          <w:szCs w:val="24"/>
        </w:rPr>
        <w:t xml:space="preserve"> = .000. </w:t>
      </w:r>
    </w:p>
    <w:p w14:paraId="644EB069" w14:textId="0CC59920" w:rsidR="00FB3FD9" w:rsidRPr="00576165" w:rsidRDefault="00F079CE" w:rsidP="00DD2355">
      <w:pPr>
        <w:spacing w:line="480" w:lineRule="auto"/>
        <w:rPr>
          <w:rFonts w:asciiTheme="majorBidi" w:hAnsiTheme="majorBidi" w:cstheme="majorBidi"/>
          <w:b/>
          <w:bCs/>
          <w:sz w:val="24"/>
          <w:szCs w:val="24"/>
        </w:rPr>
      </w:pPr>
      <w:bookmarkStart w:id="198" w:name="_Toc112094362"/>
      <w:r w:rsidRPr="00D9276B">
        <w:rPr>
          <w:rFonts w:asciiTheme="majorBidi" w:hAnsiTheme="majorBidi" w:cstheme="majorBidi"/>
          <w:b/>
          <w:bCs/>
          <w:sz w:val="24"/>
          <w:szCs w:val="24"/>
        </w:rPr>
        <w:t>Tasks performances</w:t>
      </w:r>
      <w:bookmarkEnd w:id="198"/>
    </w:p>
    <w:p w14:paraId="730D21AC" w14:textId="02232F2A" w:rsidR="00F079CE" w:rsidRPr="005B01EC" w:rsidRDefault="00F079CE" w:rsidP="00DD2355">
      <w:pPr>
        <w:spacing w:line="480" w:lineRule="auto"/>
        <w:ind w:firstLine="720"/>
        <w:rPr>
          <w:rStyle w:val="gen-content"/>
          <w:rFonts w:asciiTheme="majorBidi" w:hAnsiTheme="majorBidi" w:cstheme="majorBidi"/>
          <w:color w:val="FF0000"/>
          <w:sz w:val="24"/>
          <w:szCs w:val="24"/>
        </w:rPr>
      </w:pPr>
      <w:r w:rsidRPr="005B01EC">
        <w:rPr>
          <w:rStyle w:val="normaltextrun"/>
          <w:rFonts w:asciiTheme="majorBidi" w:hAnsiTheme="majorBidi" w:cstheme="majorBidi"/>
          <w:sz w:val="24"/>
          <w:szCs w:val="24"/>
        </w:rPr>
        <w:t xml:space="preserve">Initially, the "high risk" decks (A/B) and "low risk" decks (C/D) were investigated in the Low and High ASRS groups. </w:t>
      </w:r>
      <w:r w:rsidRPr="005B01EC">
        <w:rPr>
          <w:rStyle w:val="gen-content"/>
          <w:rFonts w:asciiTheme="majorBidi" w:hAnsiTheme="majorBidi" w:cstheme="majorBidi"/>
          <w:sz w:val="24"/>
          <w:szCs w:val="24"/>
        </w:rPr>
        <w:t xml:space="preserve">A Kruskal-Wallis H test was conducted to determine if there were differences in </w:t>
      </w:r>
      <w:r w:rsidRPr="005B01EC">
        <w:rPr>
          <w:rStyle w:val="normaltextrun"/>
          <w:rFonts w:asciiTheme="majorBidi" w:hAnsiTheme="majorBidi" w:cstheme="majorBidi"/>
          <w:sz w:val="24"/>
          <w:szCs w:val="24"/>
        </w:rPr>
        <w:t xml:space="preserve">selecting "low risk" (C/D) and "high risk" decks (A/B) </w:t>
      </w:r>
      <w:r w:rsidRPr="005B01EC">
        <w:rPr>
          <w:rStyle w:val="gen-content"/>
          <w:rFonts w:asciiTheme="majorBidi" w:hAnsiTheme="majorBidi" w:cstheme="majorBidi"/>
          <w:sz w:val="24"/>
          <w:szCs w:val="24"/>
        </w:rPr>
        <w:t xml:space="preserve">between the High and Low ASRS groups. Distributions of </w:t>
      </w:r>
      <w:r w:rsidRPr="005B01EC">
        <w:rPr>
          <w:rFonts w:asciiTheme="majorBidi" w:hAnsiTheme="majorBidi" w:cstheme="majorBidi"/>
          <w:sz w:val="24"/>
          <w:szCs w:val="24"/>
        </w:rPr>
        <w:t>low risk and high risk</w:t>
      </w:r>
      <w:r w:rsidRPr="005B01EC">
        <w:rPr>
          <w:rStyle w:val="gen-content"/>
          <w:rFonts w:asciiTheme="majorBidi" w:hAnsiTheme="majorBidi" w:cstheme="majorBidi"/>
          <w:sz w:val="24"/>
          <w:szCs w:val="24"/>
        </w:rPr>
        <w:t xml:space="preserve"> deck choices were similar for the groups (Figure </w:t>
      </w:r>
      <w:r w:rsidR="006B2E76">
        <w:rPr>
          <w:rStyle w:val="gen-content"/>
          <w:rFonts w:asciiTheme="majorBidi" w:hAnsiTheme="majorBidi" w:cstheme="majorBidi"/>
          <w:sz w:val="24"/>
          <w:szCs w:val="24"/>
        </w:rPr>
        <w:t>4.2.</w:t>
      </w:r>
      <w:r w:rsidRPr="005B01EC">
        <w:rPr>
          <w:rStyle w:val="gen-content"/>
          <w:rFonts w:asciiTheme="majorBidi" w:hAnsiTheme="majorBidi" w:cstheme="majorBidi"/>
          <w:sz w:val="24"/>
          <w:szCs w:val="24"/>
        </w:rPr>
        <w:t xml:space="preserve">). The mean rank of </w:t>
      </w:r>
      <w:r w:rsidRPr="005B01EC">
        <w:rPr>
          <w:rFonts w:asciiTheme="majorBidi" w:hAnsiTheme="majorBidi" w:cstheme="majorBidi"/>
          <w:sz w:val="24"/>
          <w:szCs w:val="24"/>
        </w:rPr>
        <w:t xml:space="preserve">low risk (C/D) </w:t>
      </w:r>
      <w:r w:rsidRPr="005B01EC">
        <w:rPr>
          <w:rStyle w:val="gen-content"/>
          <w:rFonts w:asciiTheme="majorBidi" w:hAnsiTheme="majorBidi" w:cstheme="majorBidi"/>
          <w:sz w:val="24"/>
          <w:szCs w:val="24"/>
        </w:rPr>
        <w:t>scores was</w:t>
      </w:r>
      <w:r w:rsidRPr="005B01EC">
        <w:rPr>
          <w:rStyle w:val="apa-content"/>
          <w:rFonts w:asciiTheme="majorBidi" w:hAnsiTheme="majorBidi" w:cstheme="majorBidi"/>
          <w:sz w:val="24"/>
          <w:szCs w:val="24"/>
        </w:rPr>
        <w:t xml:space="preserve"> higher for both groups than the mean rank of high risk (A/B) scores and the differences between the groups were not statistically significant, </w:t>
      </w:r>
      <w:r w:rsidRPr="005B01EC">
        <w:rPr>
          <w:rStyle w:val="gen-content"/>
          <w:rFonts w:asciiTheme="majorBidi" w:hAnsiTheme="majorBidi" w:cstheme="majorBidi"/>
          <w:sz w:val="24"/>
          <w:szCs w:val="24"/>
        </w:rPr>
        <w:t>χ</w:t>
      </w:r>
      <w:r w:rsidRPr="005B01EC">
        <w:rPr>
          <w:rStyle w:val="gen-content"/>
          <w:rFonts w:asciiTheme="majorBidi" w:hAnsiTheme="majorBidi" w:cstheme="majorBidi"/>
          <w:sz w:val="24"/>
          <w:szCs w:val="24"/>
          <w:vertAlign w:val="superscript"/>
        </w:rPr>
        <w:t>2</w:t>
      </w:r>
      <w:r w:rsidRPr="005B01EC">
        <w:rPr>
          <w:rStyle w:val="gen-content"/>
          <w:rFonts w:asciiTheme="majorBidi" w:hAnsiTheme="majorBidi" w:cstheme="majorBidi"/>
          <w:sz w:val="24"/>
          <w:szCs w:val="24"/>
        </w:rPr>
        <w:t xml:space="preserve">(1) = 1.38, </w:t>
      </w:r>
      <w:r w:rsidRPr="005B01EC">
        <w:rPr>
          <w:rStyle w:val="Emphasis"/>
          <w:rFonts w:asciiTheme="majorBidi" w:hAnsiTheme="majorBidi" w:cstheme="majorBidi"/>
          <w:sz w:val="24"/>
          <w:szCs w:val="24"/>
        </w:rPr>
        <w:t>p</w:t>
      </w:r>
      <w:r w:rsidRPr="005B01EC">
        <w:rPr>
          <w:rStyle w:val="gen-content"/>
          <w:rFonts w:asciiTheme="majorBidi" w:hAnsiTheme="majorBidi" w:cstheme="majorBidi"/>
          <w:sz w:val="24"/>
          <w:szCs w:val="24"/>
        </w:rPr>
        <w:t xml:space="preserve"> = .23.</w:t>
      </w:r>
    </w:p>
    <w:p w14:paraId="59D1B54D" w14:textId="188C4B03" w:rsidR="00F079CE" w:rsidRPr="005B01EC" w:rsidRDefault="00F079CE" w:rsidP="00F079CE">
      <w:pPr>
        <w:spacing w:line="600" w:lineRule="auto"/>
        <w:rPr>
          <w:rStyle w:val="gen-content"/>
          <w:rFonts w:asciiTheme="majorBidi" w:hAnsiTheme="majorBidi" w:cstheme="majorBidi"/>
          <w:b/>
          <w:bCs/>
          <w:sz w:val="24"/>
          <w:szCs w:val="24"/>
        </w:rPr>
      </w:pPr>
      <w:r w:rsidRPr="005B01EC">
        <w:rPr>
          <w:rFonts w:asciiTheme="majorBidi" w:hAnsiTheme="majorBidi" w:cstheme="majorBidi"/>
          <w:noProof/>
          <w:sz w:val="24"/>
          <w:szCs w:val="24"/>
          <w:lang w:eastAsia="zh-CN"/>
        </w:rPr>
        <w:lastRenderedPageBreak/>
        <w:drawing>
          <wp:anchor distT="0" distB="0" distL="114300" distR="114300" simplePos="0" relativeHeight="251668480" behindDoc="1" locked="0" layoutInCell="1" allowOverlap="1" wp14:anchorId="03AF71EC" wp14:editId="11B2B49B">
            <wp:simplePos x="0" y="0"/>
            <wp:positionH relativeFrom="margin">
              <wp:align>left</wp:align>
            </wp:positionH>
            <wp:positionV relativeFrom="paragraph">
              <wp:posOffset>48260</wp:posOffset>
            </wp:positionV>
            <wp:extent cx="5330190" cy="1945005"/>
            <wp:effectExtent l="0" t="0" r="3810" b="17145"/>
            <wp:wrapTight wrapText="bothSides">
              <wp:wrapPolygon edited="0">
                <wp:start x="0" y="0"/>
                <wp:lineTo x="0" y="21579"/>
                <wp:lineTo x="21538" y="21579"/>
                <wp:lineTo x="2153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5D252183" w14:textId="77777777" w:rsidR="00F079CE" w:rsidRPr="005B01EC" w:rsidRDefault="00F079CE" w:rsidP="00F079CE">
      <w:pPr>
        <w:spacing w:line="600" w:lineRule="auto"/>
        <w:rPr>
          <w:rFonts w:asciiTheme="majorBidi" w:hAnsiTheme="majorBidi" w:cstheme="majorBidi"/>
          <w:b/>
          <w:bCs/>
          <w:sz w:val="24"/>
          <w:szCs w:val="24"/>
        </w:rPr>
      </w:pPr>
    </w:p>
    <w:p w14:paraId="748396EC" w14:textId="77777777" w:rsidR="00F079CE" w:rsidRPr="005B01EC" w:rsidRDefault="00F079CE" w:rsidP="00F079CE">
      <w:pPr>
        <w:spacing w:line="600" w:lineRule="auto"/>
        <w:rPr>
          <w:rFonts w:asciiTheme="majorBidi" w:hAnsiTheme="majorBidi" w:cstheme="majorBidi"/>
          <w:b/>
          <w:bCs/>
          <w:sz w:val="24"/>
          <w:szCs w:val="24"/>
        </w:rPr>
      </w:pPr>
    </w:p>
    <w:p w14:paraId="5041BE13" w14:textId="77777777" w:rsidR="00B20D09" w:rsidRDefault="00B20D09" w:rsidP="00332C3E">
      <w:pPr>
        <w:jc w:val="center"/>
        <w:rPr>
          <w:rFonts w:asciiTheme="majorBidi" w:hAnsiTheme="majorBidi" w:cstheme="majorBidi"/>
          <w:b/>
          <w:bCs/>
          <w:sz w:val="24"/>
          <w:szCs w:val="24"/>
        </w:rPr>
      </w:pPr>
    </w:p>
    <w:p w14:paraId="6DC339D7" w14:textId="59267D18" w:rsidR="00332C3E" w:rsidRPr="00332C3E" w:rsidRDefault="00975C6B" w:rsidP="00B20D09">
      <w:pPr>
        <w:rPr>
          <w:rFonts w:asciiTheme="majorBidi" w:hAnsiTheme="majorBidi" w:cstheme="majorBidi"/>
          <w:iCs/>
          <w:sz w:val="20"/>
          <w:szCs w:val="20"/>
        </w:rPr>
      </w:pPr>
      <w:r>
        <w:rPr>
          <w:noProof/>
        </w:rPr>
        <mc:AlternateContent>
          <mc:Choice Requires="wps">
            <w:drawing>
              <wp:anchor distT="0" distB="0" distL="114300" distR="114300" simplePos="0" relativeHeight="251731968" behindDoc="1" locked="0" layoutInCell="1" allowOverlap="1" wp14:anchorId="306F720E" wp14:editId="051718D6">
                <wp:simplePos x="0" y="0"/>
                <wp:positionH relativeFrom="margin">
                  <wp:align>left</wp:align>
                </wp:positionH>
                <wp:positionV relativeFrom="paragraph">
                  <wp:posOffset>24130</wp:posOffset>
                </wp:positionV>
                <wp:extent cx="5460365" cy="310515"/>
                <wp:effectExtent l="0" t="0" r="6985" b="0"/>
                <wp:wrapTight wrapText="bothSides">
                  <wp:wrapPolygon edited="0">
                    <wp:start x="0" y="0"/>
                    <wp:lineTo x="0" y="19877"/>
                    <wp:lineTo x="21552" y="19877"/>
                    <wp:lineTo x="21552"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5460365" cy="310515"/>
                        </a:xfrm>
                        <a:prstGeom prst="rect">
                          <a:avLst/>
                        </a:prstGeom>
                        <a:solidFill>
                          <a:prstClr val="white"/>
                        </a:solidFill>
                        <a:ln>
                          <a:noFill/>
                        </a:ln>
                      </wps:spPr>
                      <wps:txbx>
                        <w:txbxContent>
                          <w:p w14:paraId="768D7AD5" w14:textId="3A85C1BE" w:rsidR="00975C6B" w:rsidRPr="00C262B6" w:rsidRDefault="00975C6B" w:rsidP="00975C6B">
                            <w:pPr>
                              <w:pStyle w:val="Caption"/>
                              <w:rPr>
                                <w:rFonts w:asciiTheme="majorBidi" w:eastAsiaTheme="minorHAnsi" w:hAnsiTheme="majorBidi" w:cstheme="majorBidi"/>
                                <w:b/>
                                <w:bCs/>
                                <w:szCs w:val="24"/>
                                <w:lang w:eastAsia="en-US"/>
                              </w:rPr>
                            </w:pPr>
                            <w:bookmarkStart w:id="199" w:name="_Toc136700393"/>
                            <w:r>
                              <w:t xml:space="preserve">Figure 4.2. </w:t>
                            </w:r>
                            <w:r w:rsidRPr="0076079F">
                              <w:t>Bar Graph showing the ASRS score and median for the "high risk" (A/B)</w:t>
                            </w:r>
                            <w:r>
                              <w:t xml:space="preserve"> </w:t>
                            </w:r>
                            <w:r w:rsidRPr="00975C6B">
                              <w:rPr>
                                <w:color w:val="FFFFFF" w:themeColor="background1"/>
                              </w:rPr>
                              <w:fldChar w:fldCharType="begin"/>
                            </w:r>
                            <w:r w:rsidRPr="00975C6B">
                              <w:rPr>
                                <w:color w:val="FFFFFF" w:themeColor="background1"/>
                              </w:rPr>
                              <w:instrText xml:space="preserve"> SEQ Figure \* ARABIC </w:instrText>
                            </w:r>
                            <w:r w:rsidRPr="00975C6B">
                              <w:rPr>
                                <w:color w:val="FFFFFF" w:themeColor="background1"/>
                              </w:rPr>
                              <w:fldChar w:fldCharType="separate"/>
                            </w:r>
                            <w:r>
                              <w:rPr>
                                <w:noProof/>
                                <w:color w:val="FFFFFF" w:themeColor="background1"/>
                              </w:rPr>
                              <w:t>5</w:t>
                            </w:r>
                            <w:bookmarkEnd w:id="199"/>
                            <w:r w:rsidRPr="00975C6B">
                              <w:rPr>
                                <w:color w:val="FFFFFF" w:themeColor="background1"/>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F720E" id="Text Box 53" o:spid="_x0000_s1031" type="#_x0000_t202" style="position:absolute;margin-left:0;margin-top:1.9pt;width:429.95pt;height:24.4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" stroked="f">
                <v:textbox inset="0,0,0,0">
                  <w:txbxContent>
                    <w:p w14:paraId="768D7AD5" w14:textId="3A85C1BE" w:rsidR="00975C6B" w:rsidRPr="00C262B6" w:rsidRDefault="00975C6B" w:rsidP="00975C6B">
                      <w:pPr>
                        <w:pStyle w:val="Caption"/>
                        <w:rPr>
                          <w:rFonts w:asciiTheme="majorBidi" w:eastAsiaTheme="minorHAnsi" w:hAnsiTheme="majorBidi" w:cstheme="majorBidi"/>
                          <w:b/>
                          <w:bCs/>
                          <w:szCs w:val="24"/>
                          <w:lang w:eastAsia="en-US"/>
                        </w:rPr>
                      </w:pPr>
                      <w:bookmarkStart w:id="211" w:name="_Toc136700393"/>
                      <w:r>
                        <w:t xml:space="preserve">Figure 4.2. </w:t>
                      </w:r>
                      <w:r w:rsidRPr="0076079F">
                        <w:t>Bar Graph showing the ASRS score and median for the "high risk" (A/B)</w:t>
                      </w:r>
                      <w:r>
                        <w:t xml:space="preserve"> </w:t>
                      </w:r>
                      <w:r w:rsidRPr="00975C6B">
                        <w:rPr>
                          <w:color w:val="FFFFFF" w:themeColor="background1"/>
                        </w:rPr>
                        <w:fldChar w:fldCharType="begin"/>
                      </w:r>
                      <w:r w:rsidRPr="00975C6B">
                        <w:rPr>
                          <w:color w:val="FFFFFF" w:themeColor="background1"/>
                        </w:rPr>
                        <w:instrText xml:space="preserve"> SEQ Figure \* ARABIC </w:instrText>
                      </w:r>
                      <w:r w:rsidRPr="00975C6B">
                        <w:rPr>
                          <w:color w:val="FFFFFF" w:themeColor="background1"/>
                        </w:rPr>
                        <w:fldChar w:fldCharType="separate"/>
                      </w:r>
                      <w:r>
                        <w:rPr>
                          <w:noProof/>
                          <w:color w:val="FFFFFF" w:themeColor="background1"/>
                        </w:rPr>
                        <w:t>5</w:t>
                      </w:r>
                      <w:bookmarkEnd w:id="211"/>
                      <w:r w:rsidRPr="00975C6B">
                        <w:rPr>
                          <w:color w:val="FFFFFF" w:themeColor="background1"/>
                        </w:rPr>
                        <w:fldChar w:fldCharType="end"/>
                      </w:r>
                      <w:r>
                        <w:t xml:space="preserve"> </w:t>
                      </w:r>
                    </w:p>
                  </w:txbxContent>
                </v:textbox>
                <w10:wrap type="tight" anchorx="margin"/>
              </v:shape>
            </w:pict>
          </mc:Fallback>
        </mc:AlternateContent>
      </w:r>
    </w:p>
    <w:p w14:paraId="7BD4E837" w14:textId="34EB90CA" w:rsidR="00F079CE" w:rsidRPr="005B01EC" w:rsidRDefault="00F079CE" w:rsidP="00A772E3">
      <w:pPr>
        <w:spacing w:line="480" w:lineRule="auto"/>
        <w:ind w:firstLine="720"/>
        <w:rPr>
          <w:rFonts w:asciiTheme="majorBidi" w:hAnsiTheme="majorBidi" w:cstheme="majorBidi"/>
          <w:color w:val="FF0000"/>
          <w:sz w:val="24"/>
          <w:szCs w:val="24"/>
        </w:rPr>
      </w:pPr>
      <w:r w:rsidRPr="005B01EC">
        <w:rPr>
          <w:rFonts w:asciiTheme="majorBidi" w:hAnsiTheme="majorBidi" w:cstheme="majorBidi"/>
          <w:sz w:val="24"/>
          <w:szCs w:val="24"/>
        </w:rPr>
        <w:t xml:space="preserve">Subtracting the total number of advantageous deck choices from the total disadvantageous decisions ([C + D] − [A + B]) </w:t>
      </w:r>
      <w:r w:rsidRPr="005B01EC">
        <w:rPr>
          <w:rStyle w:val="normaltextrun"/>
          <w:rFonts w:asciiTheme="majorBidi" w:hAnsiTheme="majorBidi" w:cstheme="majorBidi"/>
          <w:sz w:val="24"/>
          <w:szCs w:val="24"/>
        </w:rPr>
        <w:t xml:space="preserve">is a standard measure </w:t>
      </w:r>
      <w:bookmarkStart w:id="200" w:name="_Hlk116829299"/>
      <w:r w:rsidRPr="005B01EC">
        <w:rPr>
          <w:rStyle w:val="normaltextrun"/>
          <w:rFonts w:asciiTheme="majorBidi" w:hAnsiTheme="majorBidi" w:cstheme="majorBidi"/>
          <w:sz w:val="24"/>
          <w:szCs w:val="24"/>
        </w:rPr>
        <w:t xml:space="preserve">of </w:t>
      </w:r>
      <w:r w:rsidRPr="005B01EC">
        <w:rPr>
          <w:rFonts w:asciiTheme="majorBidi" w:hAnsiTheme="majorBidi" w:cstheme="majorBidi"/>
          <w:sz w:val="24"/>
          <w:szCs w:val="24"/>
        </w:rPr>
        <w:t>inhibitory control</w:t>
      </w:r>
      <w:bookmarkEnd w:id="200"/>
      <w:r w:rsidRPr="005B01EC">
        <w:rPr>
          <w:rFonts w:asciiTheme="majorBidi" w:hAnsiTheme="majorBidi" w:cstheme="majorBidi"/>
          <w:sz w:val="24"/>
          <w:szCs w:val="24"/>
        </w:rPr>
        <w:t xml:space="preserve">. </w:t>
      </w:r>
      <w:r w:rsidRPr="005B01EC">
        <w:rPr>
          <w:rStyle w:val="gen-content"/>
          <w:rFonts w:asciiTheme="majorBidi" w:hAnsiTheme="majorBidi" w:cstheme="majorBidi"/>
          <w:sz w:val="24"/>
          <w:szCs w:val="24"/>
        </w:rPr>
        <w:t xml:space="preserve">A Kruskal-Wallis H test was conducted to determine if there were differences in this </w:t>
      </w:r>
      <w:bookmarkStart w:id="201" w:name="_Hlk116829332"/>
      <w:r w:rsidRPr="005B01EC">
        <w:rPr>
          <w:rStyle w:val="gen-content"/>
          <w:rFonts w:asciiTheme="majorBidi" w:hAnsiTheme="majorBidi" w:cstheme="majorBidi"/>
          <w:sz w:val="24"/>
          <w:szCs w:val="24"/>
        </w:rPr>
        <w:t xml:space="preserve">measure </w:t>
      </w:r>
      <w:bookmarkEnd w:id="201"/>
      <w:r w:rsidRPr="005B01EC">
        <w:rPr>
          <w:rStyle w:val="gen-content"/>
          <w:rFonts w:asciiTheme="majorBidi" w:hAnsiTheme="majorBidi" w:cstheme="majorBidi"/>
          <w:sz w:val="24"/>
          <w:szCs w:val="24"/>
        </w:rPr>
        <w:t xml:space="preserve">between the Low and High ASRS groups. The mean rank of </w:t>
      </w:r>
      <w:bookmarkStart w:id="202" w:name="_Hlk116829323"/>
      <w:r w:rsidRPr="005B01EC">
        <w:rPr>
          <w:rFonts w:asciiTheme="majorBidi" w:hAnsiTheme="majorBidi" w:cstheme="majorBidi"/>
          <w:sz w:val="24"/>
          <w:szCs w:val="24"/>
        </w:rPr>
        <w:t>[C + D] − [A + B])</w:t>
      </w:r>
      <w:bookmarkEnd w:id="202"/>
      <w:r w:rsidRPr="005B01EC">
        <w:rPr>
          <w:rFonts w:asciiTheme="majorBidi" w:hAnsiTheme="majorBidi" w:cstheme="majorBidi"/>
          <w:sz w:val="24"/>
          <w:szCs w:val="24"/>
        </w:rPr>
        <w:t xml:space="preserve"> </w:t>
      </w:r>
      <w:r w:rsidRPr="005B01EC">
        <w:rPr>
          <w:rStyle w:val="gen-content"/>
          <w:rFonts w:asciiTheme="majorBidi" w:hAnsiTheme="majorBidi" w:cstheme="majorBidi"/>
          <w:sz w:val="24"/>
          <w:szCs w:val="24"/>
        </w:rPr>
        <w:t xml:space="preserve">scores </w:t>
      </w:r>
      <w:r w:rsidRPr="005B01EC">
        <w:rPr>
          <w:rStyle w:val="apa-content"/>
          <w:rFonts w:asciiTheme="majorBidi" w:hAnsiTheme="majorBidi" w:cstheme="majorBidi"/>
          <w:sz w:val="24"/>
          <w:szCs w:val="24"/>
        </w:rPr>
        <w:t xml:space="preserve">for the High ASRS group was 14.00 and for the Low ASRS group was 19.00, but the </w:t>
      </w:r>
      <w:bookmarkStart w:id="203" w:name="_Hlk99464106"/>
      <w:r w:rsidRPr="005B01EC">
        <w:rPr>
          <w:rStyle w:val="apa-content"/>
          <w:rFonts w:asciiTheme="majorBidi" w:hAnsiTheme="majorBidi" w:cstheme="majorBidi"/>
          <w:sz w:val="24"/>
          <w:szCs w:val="24"/>
        </w:rPr>
        <w:t>differences were not statistically significant</w:t>
      </w:r>
      <w:bookmarkEnd w:id="203"/>
      <w:r w:rsidRPr="005B01EC">
        <w:rPr>
          <w:rStyle w:val="apa-content"/>
          <w:rFonts w:asciiTheme="majorBidi" w:hAnsiTheme="majorBidi" w:cstheme="majorBidi"/>
          <w:sz w:val="24"/>
          <w:szCs w:val="24"/>
        </w:rPr>
        <w:t xml:space="preserve">, </w:t>
      </w:r>
      <w:r w:rsidRPr="005B01EC">
        <w:rPr>
          <w:rStyle w:val="gen-content"/>
          <w:rFonts w:asciiTheme="majorBidi" w:hAnsiTheme="majorBidi" w:cstheme="majorBidi"/>
          <w:sz w:val="24"/>
          <w:szCs w:val="24"/>
        </w:rPr>
        <w:t>χ</w:t>
      </w:r>
      <w:r w:rsidRPr="005B01EC">
        <w:rPr>
          <w:rStyle w:val="gen-content"/>
          <w:rFonts w:asciiTheme="majorBidi" w:hAnsiTheme="majorBidi" w:cstheme="majorBidi"/>
          <w:sz w:val="24"/>
          <w:szCs w:val="24"/>
          <w:vertAlign w:val="superscript"/>
        </w:rPr>
        <w:t>2</w:t>
      </w:r>
      <w:r w:rsidRPr="005B01EC">
        <w:rPr>
          <w:rStyle w:val="gen-content"/>
          <w:rFonts w:asciiTheme="majorBidi" w:hAnsiTheme="majorBidi" w:cstheme="majorBidi"/>
          <w:sz w:val="24"/>
          <w:szCs w:val="24"/>
        </w:rPr>
        <w:t xml:space="preserve"> (1) = 1.38, </w:t>
      </w:r>
      <w:r w:rsidRPr="005B01EC">
        <w:rPr>
          <w:rStyle w:val="Emphasis"/>
          <w:rFonts w:asciiTheme="majorBidi" w:hAnsiTheme="majorBidi" w:cstheme="majorBidi"/>
          <w:sz w:val="24"/>
          <w:szCs w:val="24"/>
        </w:rPr>
        <w:t>p</w:t>
      </w:r>
      <w:r w:rsidRPr="005B01EC">
        <w:rPr>
          <w:rStyle w:val="gen-content"/>
          <w:rFonts w:asciiTheme="majorBidi" w:hAnsiTheme="majorBidi" w:cstheme="majorBidi"/>
          <w:sz w:val="24"/>
          <w:szCs w:val="24"/>
        </w:rPr>
        <w:t xml:space="preserve"> = .23.</w:t>
      </w:r>
    </w:p>
    <w:p w14:paraId="60FB7205" w14:textId="07218A10" w:rsidR="00F079CE" w:rsidRPr="00772795" w:rsidRDefault="00F079CE" w:rsidP="00772795">
      <w:pPr>
        <w:spacing w:line="480" w:lineRule="auto"/>
        <w:rPr>
          <w:rStyle w:val="CommentReference"/>
          <w:rFonts w:asciiTheme="majorBidi" w:hAnsiTheme="majorBidi" w:cstheme="majorBidi"/>
          <w:color w:val="FF0000"/>
          <w:sz w:val="24"/>
          <w:szCs w:val="24"/>
        </w:rPr>
      </w:pPr>
      <w:r w:rsidRPr="00772795">
        <w:rPr>
          <w:rStyle w:val="normaltextrun"/>
          <w:rFonts w:asciiTheme="majorBidi" w:hAnsiTheme="majorBidi" w:cstheme="majorBidi"/>
          <w:sz w:val="24"/>
          <w:szCs w:val="24"/>
          <w:lang w:val="cs-CZ"/>
        </w:rPr>
        <w:t xml:space="preserve">           </w:t>
      </w:r>
      <w:r w:rsidRPr="00772795">
        <w:rPr>
          <w:rStyle w:val="normaltextrun"/>
          <w:rFonts w:asciiTheme="majorBidi" w:hAnsiTheme="majorBidi" w:cstheme="majorBidi"/>
          <w:sz w:val="24"/>
          <w:szCs w:val="24"/>
        </w:rPr>
        <w:t xml:space="preserve">There was a difference in the reaction times across the 4 decks in the two groups. The average reaction time for participants in the High ASRS group was faster than for participants in the Low ASRS group. </w:t>
      </w:r>
      <w:r w:rsidRPr="00772795">
        <w:rPr>
          <w:rFonts w:asciiTheme="majorBidi" w:hAnsiTheme="majorBidi" w:cstheme="majorBidi"/>
          <w:sz w:val="24"/>
          <w:szCs w:val="24"/>
        </w:rPr>
        <w:t xml:space="preserve">A Friedman test was run to determine if there were differences in the ASRS group's </w:t>
      </w:r>
      <w:bookmarkStart w:id="204" w:name="_Hlk116829419"/>
      <w:r w:rsidRPr="00772795">
        <w:rPr>
          <w:rFonts w:asciiTheme="majorBidi" w:hAnsiTheme="majorBidi" w:cstheme="majorBidi"/>
          <w:sz w:val="24"/>
          <w:szCs w:val="24"/>
        </w:rPr>
        <w:t>reaction times across the four decks</w:t>
      </w:r>
      <w:bookmarkEnd w:id="204"/>
      <w:r w:rsidRPr="00772795">
        <w:rPr>
          <w:rFonts w:asciiTheme="majorBidi" w:hAnsiTheme="majorBidi" w:cstheme="majorBidi"/>
          <w:sz w:val="24"/>
          <w:szCs w:val="24"/>
        </w:rPr>
        <w:t xml:space="preserve">. Pairwise comparisons were performed (SPSS Statistics, 2012) with a Bonferroni correction for multiple comparisons. Reaction times for the four decks </w:t>
      </w:r>
      <w:bookmarkStart w:id="205" w:name="_Hlk116829432"/>
      <w:r w:rsidRPr="00772795">
        <w:rPr>
          <w:rFonts w:asciiTheme="majorBidi" w:hAnsiTheme="majorBidi" w:cstheme="majorBidi"/>
          <w:sz w:val="24"/>
          <w:szCs w:val="24"/>
        </w:rPr>
        <w:t>were statistically significantly different across the ASRS group</w:t>
      </w:r>
      <w:bookmarkEnd w:id="205"/>
      <w:r w:rsidRPr="00772795">
        <w:rPr>
          <w:rFonts w:asciiTheme="majorBidi" w:hAnsiTheme="majorBidi" w:cstheme="majorBidi"/>
          <w:sz w:val="24"/>
          <w:szCs w:val="24"/>
        </w:rPr>
        <w:t>, χ</w:t>
      </w:r>
      <w:r w:rsidRPr="00772795">
        <w:rPr>
          <w:rFonts w:asciiTheme="majorBidi" w:hAnsiTheme="majorBidi" w:cstheme="majorBidi"/>
          <w:sz w:val="24"/>
          <w:szCs w:val="24"/>
          <w:vertAlign w:val="superscript"/>
        </w:rPr>
        <w:t>2</w:t>
      </w:r>
      <w:r w:rsidRPr="00772795">
        <w:rPr>
          <w:rFonts w:asciiTheme="majorBidi" w:hAnsiTheme="majorBidi" w:cstheme="majorBidi"/>
          <w:sz w:val="24"/>
          <w:szCs w:val="24"/>
        </w:rPr>
        <w:t xml:space="preserve">(3) = 210.90, </w:t>
      </w:r>
      <w:r w:rsidRPr="00772795">
        <w:rPr>
          <w:rStyle w:val="Emphasis"/>
          <w:rFonts w:asciiTheme="majorBidi" w:hAnsiTheme="majorBidi" w:cstheme="majorBidi"/>
          <w:sz w:val="24"/>
          <w:szCs w:val="24"/>
        </w:rPr>
        <w:t>p</w:t>
      </w:r>
      <w:r w:rsidRPr="00772795">
        <w:rPr>
          <w:rFonts w:asciiTheme="majorBidi" w:hAnsiTheme="majorBidi" w:cstheme="majorBidi"/>
          <w:sz w:val="24"/>
          <w:szCs w:val="24"/>
        </w:rPr>
        <w:t xml:space="preserve"> &lt; .001. For the Low ASRS group, the post hoc analysis revealed statistically significant differences in reaction times from deck A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1182.59) to deck B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1081.73) to deck C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871.63) and deck D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920.07); χ</w:t>
      </w:r>
      <w:r w:rsidRPr="00772795">
        <w:rPr>
          <w:rFonts w:asciiTheme="majorBidi" w:hAnsiTheme="majorBidi" w:cstheme="majorBidi"/>
          <w:sz w:val="24"/>
          <w:szCs w:val="24"/>
          <w:vertAlign w:val="superscript"/>
        </w:rPr>
        <w:t>2</w:t>
      </w:r>
      <w:r w:rsidRPr="00772795">
        <w:rPr>
          <w:rFonts w:asciiTheme="majorBidi" w:hAnsiTheme="majorBidi" w:cstheme="majorBidi"/>
          <w:sz w:val="24"/>
          <w:szCs w:val="24"/>
        </w:rPr>
        <w:t xml:space="preserve">(3) = 130.95, </w:t>
      </w:r>
      <w:r w:rsidRPr="00772795">
        <w:rPr>
          <w:rStyle w:val="Emphasis"/>
          <w:rFonts w:asciiTheme="majorBidi" w:hAnsiTheme="majorBidi" w:cstheme="majorBidi"/>
          <w:sz w:val="24"/>
          <w:szCs w:val="24"/>
        </w:rPr>
        <w:t>p</w:t>
      </w:r>
      <w:r w:rsidRPr="00772795">
        <w:rPr>
          <w:rFonts w:asciiTheme="majorBidi" w:hAnsiTheme="majorBidi" w:cstheme="majorBidi"/>
          <w:sz w:val="24"/>
          <w:szCs w:val="24"/>
        </w:rPr>
        <w:t xml:space="preserve"> =.000. For </w:t>
      </w:r>
      <w:bookmarkStart w:id="206" w:name="_Hlk116829577"/>
      <w:r w:rsidRPr="00772795">
        <w:rPr>
          <w:rFonts w:asciiTheme="majorBidi" w:hAnsiTheme="majorBidi" w:cstheme="majorBidi"/>
          <w:sz w:val="24"/>
          <w:szCs w:val="24"/>
        </w:rPr>
        <w:t>the High ASRS group</w:t>
      </w:r>
      <w:bookmarkEnd w:id="206"/>
      <w:r w:rsidRPr="00772795">
        <w:rPr>
          <w:rFonts w:asciiTheme="majorBidi" w:hAnsiTheme="majorBidi" w:cstheme="majorBidi"/>
          <w:sz w:val="24"/>
          <w:szCs w:val="24"/>
        </w:rPr>
        <w:t>, the post hoc analysis revealed statistically significant differences in reaction times from deck A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1001.77) to deck B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931.37) (</w:t>
      </w:r>
      <w:r w:rsidRPr="00772795">
        <w:rPr>
          <w:rStyle w:val="Emphasis"/>
          <w:rFonts w:asciiTheme="majorBidi" w:hAnsiTheme="majorBidi" w:cstheme="majorBidi"/>
          <w:sz w:val="24"/>
          <w:szCs w:val="24"/>
        </w:rPr>
        <w:t>p</w:t>
      </w:r>
      <w:r w:rsidRPr="00772795">
        <w:rPr>
          <w:rFonts w:asciiTheme="majorBidi" w:hAnsiTheme="majorBidi" w:cstheme="majorBidi"/>
          <w:sz w:val="24"/>
          <w:szCs w:val="24"/>
        </w:rPr>
        <w:t xml:space="preserve"> &lt; .001) to deck C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755.77) and deck D (</w:t>
      </w:r>
      <w:r w:rsidRPr="00772795">
        <w:rPr>
          <w:rStyle w:val="Emphasis"/>
          <w:rFonts w:asciiTheme="majorBidi" w:hAnsiTheme="majorBidi" w:cstheme="majorBidi"/>
          <w:sz w:val="24"/>
          <w:szCs w:val="24"/>
        </w:rPr>
        <w:t>Mdn</w:t>
      </w:r>
      <w:r w:rsidRPr="00772795">
        <w:rPr>
          <w:rFonts w:asciiTheme="majorBidi" w:hAnsiTheme="majorBidi" w:cstheme="majorBidi"/>
          <w:sz w:val="24"/>
          <w:szCs w:val="24"/>
        </w:rPr>
        <w:t xml:space="preserve"> = 823.01); (χ</w:t>
      </w:r>
      <w:r w:rsidRPr="00772795">
        <w:rPr>
          <w:rFonts w:asciiTheme="majorBidi" w:hAnsiTheme="majorBidi" w:cstheme="majorBidi"/>
          <w:sz w:val="24"/>
          <w:szCs w:val="24"/>
          <w:vertAlign w:val="superscript"/>
        </w:rPr>
        <w:t>2</w:t>
      </w:r>
      <w:r w:rsidRPr="00772795">
        <w:rPr>
          <w:rFonts w:asciiTheme="majorBidi" w:hAnsiTheme="majorBidi" w:cstheme="majorBidi"/>
          <w:sz w:val="24"/>
          <w:szCs w:val="24"/>
        </w:rPr>
        <w:t xml:space="preserve">(3) = 85.01, </w:t>
      </w:r>
      <w:r w:rsidRPr="00772795">
        <w:rPr>
          <w:rStyle w:val="Emphasis"/>
          <w:rFonts w:asciiTheme="majorBidi" w:hAnsiTheme="majorBidi" w:cstheme="majorBidi"/>
          <w:sz w:val="24"/>
          <w:szCs w:val="24"/>
        </w:rPr>
        <w:t>p</w:t>
      </w:r>
      <w:r w:rsidRPr="00772795">
        <w:rPr>
          <w:rFonts w:asciiTheme="majorBidi" w:hAnsiTheme="majorBidi" w:cstheme="majorBidi"/>
          <w:sz w:val="24"/>
          <w:szCs w:val="24"/>
        </w:rPr>
        <w:t xml:space="preserve"> =.001).</w:t>
      </w:r>
      <w:r w:rsidR="00D62FA1" w:rsidRPr="00772795">
        <w:rPr>
          <w:rFonts w:asciiTheme="majorBidi" w:hAnsiTheme="majorBidi" w:cstheme="majorBidi"/>
          <w:sz w:val="24"/>
          <w:szCs w:val="24"/>
        </w:rPr>
        <w:t xml:space="preserve"> (</w:t>
      </w:r>
      <w:r w:rsidR="00576165" w:rsidRPr="00772795">
        <w:rPr>
          <w:rFonts w:asciiTheme="majorBidi" w:hAnsiTheme="majorBidi" w:cstheme="majorBidi"/>
          <w:sz w:val="24"/>
          <w:szCs w:val="24"/>
        </w:rPr>
        <w:t>See</w:t>
      </w:r>
      <w:r w:rsidR="00D62FA1" w:rsidRPr="00772795">
        <w:rPr>
          <w:rFonts w:asciiTheme="majorBidi" w:hAnsiTheme="majorBidi" w:cstheme="majorBidi"/>
          <w:sz w:val="24"/>
          <w:szCs w:val="24"/>
        </w:rPr>
        <w:t xml:space="preserve"> Figure 4.3.).</w:t>
      </w:r>
    </w:p>
    <w:p w14:paraId="18979C6B" w14:textId="77777777" w:rsidR="00A772E3" w:rsidRDefault="00F079CE" w:rsidP="00A772E3">
      <w:pPr>
        <w:pStyle w:val="Caption"/>
        <w:keepNext/>
        <w:spacing w:line="240" w:lineRule="auto"/>
      </w:pPr>
      <w:r w:rsidRPr="005B01EC">
        <w:rPr>
          <w:rFonts w:asciiTheme="majorBidi" w:hAnsiTheme="majorBidi" w:cstheme="majorBidi"/>
          <w:noProof/>
          <w:szCs w:val="24"/>
        </w:rPr>
        <w:lastRenderedPageBreak/>
        <w:drawing>
          <wp:inline distT="0" distB="0" distL="0" distR="0" wp14:anchorId="5A153A14" wp14:editId="3659EB02">
            <wp:extent cx="5731510" cy="2114550"/>
            <wp:effectExtent l="0" t="0" r="2540" b="0"/>
            <wp:docPr id="11" name="Chart 11">
              <a:extLst xmlns:a="http://schemas.openxmlformats.org/drawingml/2006/main">
                <a:ext uri="{FF2B5EF4-FFF2-40B4-BE49-F238E27FC236}">
                  <a16:creationId xmlns:a16="http://schemas.microsoft.com/office/drawing/2014/main" id="{600DB767-B8D6-C20A-E15F-4A129BAB7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CBD9F3" w14:textId="2CE12CDF" w:rsidR="00B20D09" w:rsidRPr="00B20D09" w:rsidRDefault="00A772E3" w:rsidP="00A772E3">
      <w:pPr>
        <w:pStyle w:val="Caption"/>
        <w:spacing w:line="240" w:lineRule="auto"/>
      </w:pPr>
      <w:bookmarkStart w:id="207" w:name="_Toc136700394"/>
      <w:r>
        <w:t xml:space="preserve">Figure 4.3. </w:t>
      </w:r>
      <w:r w:rsidRPr="00856D15">
        <w:t>Bar Graph showing the average reaction times (RT) (standard error) for deck choices (A,B,C,D) in the Iowa gambling task for Low &amp; High ASRS groups</w:t>
      </w:r>
      <w:r>
        <w:t xml:space="preserve"> </w:t>
      </w:r>
      <w:r w:rsidRPr="00A772E3">
        <w:rPr>
          <w:color w:val="FFFFFF" w:themeColor="background1"/>
        </w:rPr>
        <w:fldChar w:fldCharType="begin"/>
      </w:r>
      <w:r w:rsidRPr="00A772E3">
        <w:rPr>
          <w:color w:val="FFFFFF" w:themeColor="background1"/>
        </w:rPr>
        <w:instrText xml:space="preserve"> SEQ Figure \* ARABIC </w:instrText>
      </w:r>
      <w:r w:rsidRPr="00A772E3">
        <w:rPr>
          <w:color w:val="FFFFFF" w:themeColor="background1"/>
        </w:rPr>
        <w:fldChar w:fldCharType="separate"/>
      </w:r>
      <w:r w:rsidR="00975C6B">
        <w:rPr>
          <w:noProof/>
          <w:color w:val="FFFFFF" w:themeColor="background1"/>
        </w:rPr>
        <w:t>6</w:t>
      </w:r>
      <w:bookmarkEnd w:id="207"/>
      <w:r w:rsidRPr="00A772E3">
        <w:rPr>
          <w:color w:val="FFFFFF" w:themeColor="background1"/>
        </w:rPr>
        <w:fldChar w:fldCharType="end"/>
      </w:r>
      <w:r w:rsidRPr="00A772E3">
        <w:rPr>
          <w:color w:val="FFFFFF" w:themeColor="background1"/>
        </w:rPr>
        <w:t xml:space="preserve"> </w:t>
      </w:r>
    </w:p>
    <w:p w14:paraId="1E011427" w14:textId="77777777" w:rsidR="00A772E3" w:rsidRDefault="00A772E3" w:rsidP="00D9276B">
      <w:pPr>
        <w:rPr>
          <w:rFonts w:asciiTheme="majorBidi" w:hAnsiTheme="majorBidi" w:cstheme="majorBidi"/>
          <w:b/>
          <w:bCs/>
          <w:sz w:val="24"/>
          <w:szCs w:val="24"/>
        </w:rPr>
      </w:pPr>
    </w:p>
    <w:p w14:paraId="302FB4DC" w14:textId="5A9194AA" w:rsidR="00F079CE" w:rsidRPr="00D9276B" w:rsidRDefault="00F079CE" w:rsidP="00DD2355">
      <w:pPr>
        <w:spacing w:line="480" w:lineRule="auto"/>
        <w:rPr>
          <w:rStyle w:val="gen-content"/>
          <w:rFonts w:asciiTheme="majorBidi" w:eastAsiaTheme="minorEastAsia" w:hAnsiTheme="majorBidi" w:cstheme="majorBidi"/>
          <w:b/>
          <w:bCs/>
          <w:sz w:val="24"/>
          <w:szCs w:val="24"/>
        </w:rPr>
      </w:pPr>
      <w:r w:rsidRPr="00D9276B">
        <w:rPr>
          <w:rFonts w:asciiTheme="majorBidi" w:hAnsiTheme="majorBidi" w:cstheme="majorBidi"/>
          <w:b/>
          <w:bCs/>
          <w:sz w:val="24"/>
          <w:szCs w:val="24"/>
        </w:rPr>
        <w:t>Go-No/go Task</w:t>
      </w:r>
    </w:p>
    <w:p w14:paraId="7081F7F0" w14:textId="756BF6B5" w:rsidR="00317993" w:rsidRPr="00772795" w:rsidRDefault="00F079CE" w:rsidP="00772795">
      <w:pPr>
        <w:spacing w:line="480" w:lineRule="auto"/>
        <w:ind w:firstLine="720"/>
        <w:rPr>
          <w:rFonts w:asciiTheme="majorBidi" w:hAnsiTheme="majorBidi" w:cstheme="majorBidi"/>
          <w:sz w:val="24"/>
          <w:szCs w:val="24"/>
        </w:rPr>
      </w:pPr>
      <w:r w:rsidRPr="00772795">
        <w:rPr>
          <w:rStyle w:val="gen-content"/>
          <w:rFonts w:asciiTheme="majorBidi" w:eastAsiaTheme="majorEastAsia" w:hAnsiTheme="majorBidi" w:cstheme="majorBidi"/>
          <w:sz w:val="24"/>
          <w:szCs w:val="24"/>
        </w:rPr>
        <w:t xml:space="preserve">A Kruskal-Wallis test was conducted to determine differences in </w:t>
      </w:r>
      <w:r w:rsidRPr="00772795">
        <w:rPr>
          <w:rStyle w:val="normaltextrun"/>
          <w:rFonts w:asciiTheme="majorBidi" w:hAnsiTheme="majorBidi" w:cstheme="majorBidi"/>
          <w:sz w:val="24"/>
          <w:szCs w:val="24"/>
        </w:rPr>
        <w:t>omission and commission error rates between the Low</w:t>
      </w:r>
      <w:r w:rsidRPr="00772795">
        <w:rPr>
          <w:rStyle w:val="gen-content"/>
          <w:rFonts w:asciiTheme="majorBidi" w:eastAsiaTheme="majorEastAsia" w:hAnsiTheme="majorBidi" w:cstheme="majorBidi"/>
          <w:sz w:val="24"/>
          <w:szCs w:val="24"/>
        </w:rPr>
        <w:t xml:space="preserve"> and High ASRS groups on the </w:t>
      </w:r>
      <w:r w:rsidRPr="00772795">
        <w:rPr>
          <w:rFonts w:asciiTheme="majorBidi" w:hAnsiTheme="majorBidi" w:cstheme="majorBidi"/>
          <w:sz w:val="24"/>
          <w:szCs w:val="24"/>
        </w:rPr>
        <w:t>Go-No/go Task</w:t>
      </w:r>
      <w:r w:rsidRPr="00772795">
        <w:rPr>
          <w:rStyle w:val="gen-content"/>
          <w:rFonts w:asciiTheme="majorBidi" w:eastAsiaTheme="majorEastAsia" w:hAnsiTheme="majorBidi" w:cstheme="majorBidi"/>
          <w:sz w:val="24"/>
          <w:szCs w:val="24"/>
        </w:rPr>
        <w:t xml:space="preserve">. </w:t>
      </w:r>
      <w:r w:rsidRPr="00772795">
        <w:rPr>
          <w:rStyle w:val="normaltextrun"/>
          <w:rFonts w:asciiTheme="majorBidi" w:hAnsiTheme="majorBidi" w:cstheme="majorBidi"/>
          <w:sz w:val="24"/>
          <w:szCs w:val="24"/>
        </w:rPr>
        <w:t>Omission error rates</w:t>
      </w:r>
      <w:r w:rsidRPr="00772795">
        <w:rPr>
          <w:rStyle w:val="gen-content"/>
          <w:rFonts w:asciiTheme="majorBidi" w:eastAsiaTheme="majorEastAsia" w:hAnsiTheme="majorBidi" w:cstheme="majorBidi"/>
          <w:sz w:val="24"/>
          <w:szCs w:val="24"/>
        </w:rPr>
        <w:t xml:space="preserve"> </w:t>
      </w:r>
      <w:r w:rsidRPr="00772795">
        <w:rPr>
          <w:rStyle w:val="normaltextrun"/>
          <w:rFonts w:asciiTheme="majorBidi" w:hAnsiTheme="majorBidi" w:cstheme="majorBidi"/>
          <w:sz w:val="24"/>
          <w:szCs w:val="24"/>
        </w:rPr>
        <w:t>were significantly different between the two groups, χ</w:t>
      </w:r>
      <w:r w:rsidRPr="00772795">
        <w:rPr>
          <w:rStyle w:val="normaltextrun"/>
          <w:rFonts w:asciiTheme="majorBidi" w:hAnsiTheme="majorBidi" w:cstheme="majorBidi"/>
          <w:sz w:val="24"/>
          <w:szCs w:val="24"/>
          <w:vertAlign w:val="superscript"/>
        </w:rPr>
        <w:t>2</w:t>
      </w:r>
      <w:r w:rsidRPr="00772795">
        <w:rPr>
          <w:rStyle w:val="normaltextrun"/>
          <w:rFonts w:asciiTheme="majorBidi" w:hAnsiTheme="majorBidi" w:cstheme="majorBidi"/>
          <w:sz w:val="24"/>
          <w:szCs w:val="24"/>
        </w:rPr>
        <w:t xml:space="preserve"> (1) =7.46, </w:t>
      </w:r>
      <w:r w:rsidRPr="00772795">
        <w:rPr>
          <w:rStyle w:val="normaltextrun"/>
          <w:rFonts w:asciiTheme="majorBidi" w:hAnsiTheme="majorBidi" w:cstheme="majorBidi"/>
          <w:i/>
          <w:iCs/>
          <w:sz w:val="24"/>
          <w:szCs w:val="24"/>
        </w:rPr>
        <w:t>p</w:t>
      </w:r>
      <w:r w:rsidRPr="00772795">
        <w:rPr>
          <w:rStyle w:val="normaltextrun"/>
          <w:rFonts w:asciiTheme="majorBidi" w:hAnsiTheme="majorBidi" w:cstheme="majorBidi"/>
          <w:sz w:val="24"/>
          <w:szCs w:val="24"/>
        </w:rPr>
        <w:t xml:space="preserve"> = .006 (see Figure </w:t>
      </w:r>
      <w:r w:rsidR="00D62FA1" w:rsidRPr="00772795">
        <w:rPr>
          <w:rStyle w:val="normaltextrun"/>
          <w:rFonts w:asciiTheme="majorBidi" w:hAnsiTheme="majorBidi" w:cstheme="majorBidi"/>
          <w:sz w:val="24"/>
          <w:szCs w:val="24"/>
        </w:rPr>
        <w:t>4.4.</w:t>
      </w:r>
      <w:r w:rsidRPr="00772795">
        <w:rPr>
          <w:rStyle w:val="normaltextrun"/>
          <w:rFonts w:asciiTheme="majorBidi" w:hAnsiTheme="majorBidi" w:cstheme="majorBidi"/>
          <w:sz w:val="24"/>
          <w:szCs w:val="24"/>
        </w:rPr>
        <w:t>).</w:t>
      </w:r>
    </w:p>
    <w:p w14:paraId="4511AC05" w14:textId="7DF93802" w:rsidR="00317993" w:rsidRDefault="00317993" w:rsidP="00317993">
      <w:pPr>
        <w:autoSpaceDE w:val="0"/>
        <w:autoSpaceDN w:val="0"/>
        <w:adjustRightInd w:val="0"/>
        <w:spacing w:after="0" w:line="240" w:lineRule="auto"/>
        <w:rPr>
          <w:rFonts w:ascii="Times New Roman" w:hAnsi="Times New Roman" w:cs="Times New Roman"/>
          <w:sz w:val="24"/>
          <w:szCs w:val="24"/>
        </w:rPr>
      </w:pPr>
    </w:p>
    <w:p w14:paraId="52012324" w14:textId="739AD7B3" w:rsidR="00317993" w:rsidRDefault="006E0018" w:rsidP="00317993">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74624" behindDoc="1" locked="0" layoutInCell="1" allowOverlap="1" wp14:anchorId="4D54B7BA" wp14:editId="7F947FAB">
            <wp:simplePos x="0" y="0"/>
            <wp:positionH relativeFrom="margin">
              <wp:posOffset>-73025</wp:posOffset>
            </wp:positionH>
            <wp:positionV relativeFrom="paragraph">
              <wp:posOffset>89535</wp:posOffset>
            </wp:positionV>
            <wp:extent cx="5943600" cy="2924175"/>
            <wp:effectExtent l="0" t="0" r="0" b="9525"/>
            <wp:wrapTight wrapText="bothSides">
              <wp:wrapPolygon edited="0">
                <wp:start x="0" y="0"/>
                <wp:lineTo x="0" y="21530"/>
                <wp:lineTo x="21531" y="21530"/>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0791D" w14:textId="3D8F8D42" w:rsidR="002C004A" w:rsidRPr="00B4671F" w:rsidRDefault="002C004A" w:rsidP="001F63D2">
      <w:pPr>
        <w:pStyle w:val="paragraph"/>
        <w:spacing w:before="0" w:beforeAutospacing="0" w:after="0" w:afterAutospacing="0" w:line="480" w:lineRule="auto"/>
        <w:textAlignment w:val="baseline"/>
        <w:rPr>
          <w:rFonts w:asciiTheme="majorBidi" w:hAnsiTheme="majorBidi" w:cstheme="majorBidi"/>
          <w:lang w:val="cs-CZ"/>
        </w:rPr>
      </w:pPr>
    </w:p>
    <w:p w14:paraId="46A00986" w14:textId="5898836E" w:rsidR="00D62FA1" w:rsidRDefault="00D62FA1" w:rsidP="00D62FA1">
      <w:pPr>
        <w:pStyle w:val="Caption"/>
        <w:jc w:val="center"/>
        <w:rPr>
          <w:i/>
          <w:iCs w:val="0"/>
          <w:szCs w:val="20"/>
        </w:rPr>
      </w:pPr>
    </w:p>
    <w:p w14:paraId="29453892" w14:textId="7407369D" w:rsidR="00D62FA1" w:rsidRDefault="00D62FA1" w:rsidP="00D62FA1">
      <w:pPr>
        <w:pStyle w:val="Caption"/>
        <w:jc w:val="center"/>
        <w:rPr>
          <w:i/>
          <w:iCs w:val="0"/>
          <w:szCs w:val="20"/>
        </w:rPr>
      </w:pPr>
    </w:p>
    <w:p w14:paraId="63DD642A" w14:textId="77777777" w:rsidR="00D62FA1" w:rsidRDefault="00D62FA1" w:rsidP="00D62FA1">
      <w:pPr>
        <w:pStyle w:val="Caption"/>
        <w:jc w:val="center"/>
        <w:rPr>
          <w:i/>
          <w:iCs w:val="0"/>
          <w:szCs w:val="20"/>
        </w:rPr>
      </w:pPr>
    </w:p>
    <w:p w14:paraId="42F6458D" w14:textId="497695A8" w:rsidR="00D62FA1" w:rsidRDefault="00D62FA1" w:rsidP="00D62FA1">
      <w:pPr>
        <w:pStyle w:val="Caption"/>
        <w:jc w:val="center"/>
        <w:rPr>
          <w:i/>
          <w:iCs w:val="0"/>
          <w:szCs w:val="20"/>
        </w:rPr>
      </w:pPr>
    </w:p>
    <w:p w14:paraId="0D96B7B8" w14:textId="1651EA69" w:rsidR="002B7334" w:rsidRDefault="00975C6B" w:rsidP="002B7334">
      <w:pPr>
        <w:autoSpaceDE w:val="0"/>
        <w:autoSpaceDN w:val="0"/>
        <w:adjustRightInd w:val="0"/>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725824" behindDoc="1" locked="0" layoutInCell="1" allowOverlap="1" wp14:anchorId="5503B447" wp14:editId="239BFA9A">
                <wp:simplePos x="0" y="0"/>
                <wp:positionH relativeFrom="column">
                  <wp:posOffset>-74295</wp:posOffset>
                </wp:positionH>
                <wp:positionV relativeFrom="paragraph">
                  <wp:posOffset>58420</wp:posOffset>
                </wp:positionV>
                <wp:extent cx="5943600" cy="379095"/>
                <wp:effectExtent l="0" t="0" r="0" b="1905"/>
                <wp:wrapTight wrapText="bothSides">
                  <wp:wrapPolygon edited="0">
                    <wp:start x="0" y="0"/>
                    <wp:lineTo x="0" y="20623"/>
                    <wp:lineTo x="21531" y="20623"/>
                    <wp:lineTo x="21531"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5943600" cy="379095"/>
                        </a:xfrm>
                        <a:prstGeom prst="rect">
                          <a:avLst/>
                        </a:prstGeom>
                        <a:solidFill>
                          <a:prstClr val="white"/>
                        </a:solidFill>
                        <a:ln>
                          <a:noFill/>
                        </a:ln>
                      </wps:spPr>
                      <wps:txbx>
                        <w:txbxContent>
                          <w:p w14:paraId="58597EB4" w14:textId="723303B0" w:rsidR="00A772E3" w:rsidRPr="00953FDA" w:rsidRDefault="00A772E3" w:rsidP="00A772E3">
                            <w:pPr>
                              <w:pStyle w:val="Caption"/>
                              <w:rPr>
                                <w:rFonts w:eastAsiaTheme="minorHAnsi" w:cs="Times New Roman"/>
                                <w:noProof/>
                                <w:szCs w:val="24"/>
                              </w:rPr>
                            </w:pPr>
                            <w:bookmarkStart w:id="208" w:name="_Toc136700395"/>
                            <w:r>
                              <w:t xml:space="preserve">Figure 4.4. </w:t>
                            </w:r>
                            <w:r w:rsidRPr="00DC57FD">
                              <w:t>Graph showing the distribution of omission errors for Low &amp; High ASRS groups</w:t>
                            </w:r>
                            <w:r>
                              <w:t xml:space="preserve"> </w:t>
                            </w:r>
                            <w:r w:rsidRPr="00A772E3">
                              <w:rPr>
                                <w:color w:val="FFFFFF" w:themeColor="background1"/>
                              </w:rPr>
                              <w:fldChar w:fldCharType="begin"/>
                            </w:r>
                            <w:r w:rsidRPr="00A772E3">
                              <w:rPr>
                                <w:color w:val="FFFFFF" w:themeColor="background1"/>
                              </w:rPr>
                              <w:instrText xml:space="preserve"> SEQ Figure \* ARABIC </w:instrText>
                            </w:r>
                            <w:r w:rsidRPr="00A772E3">
                              <w:rPr>
                                <w:color w:val="FFFFFF" w:themeColor="background1"/>
                              </w:rPr>
                              <w:fldChar w:fldCharType="separate"/>
                            </w:r>
                            <w:r w:rsidR="00975C6B">
                              <w:rPr>
                                <w:noProof/>
                                <w:color w:val="FFFFFF" w:themeColor="background1"/>
                              </w:rPr>
                              <w:t>7</w:t>
                            </w:r>
                            <w:bookmarkEnd w:id="208"/>
                            <w:r w:rsidRPr="00A772E3">
                              <w:rPr>
                                <w:color w:val="FFFFFF" w:themeColor="background1"/>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3B447" id="Text Box 50" o:spid="_x0000_s1032" type="#_x0000_t202" style="position:absolute;margin-left:-5.85pt;margin-top:4.6pt;width:468pt;height:29.8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" stroked="f">
                <v:textbox inset="0,0,0,0">
                  <w:txbxContent>
                    <w:p w14:paraId="58597EB4" w14:textId="723303B0" w:rsidR="00A772E3" w:rsidRPr="00953FDA" w:rsidRDefault="00A772E3" w:rsidP="00A772E3">
                      <w:pPr>
                        <w:pStyle w:val="Caption"/>
                        <w:rPr>
                          <w:rFonts w:eastAsiaTheme="minorHAnsi" w:cs="Times New Roman"/>
                          <w:noProof/>
                          <w:szCs w:val="24"/>
                        </w:rPr>
                      </w:pPr>
                      <w:bookmarkStart w:id="221" w:name="_Toc136700395"/>
                      <w:r>
                        <w:t xml:space="preserve">Figure 4.4. </w:t>
                      </w:r>
                      <w:r w:rsidRPr="00DC57FD">
                        <w:t>Graph showing the distribution of omission errors for Low &amp; High ASRS groups</w:t>
                      </w:r>
                      <w:r>
                        <w:t xml:space="preserve"> </w:t>
                      </w:r>
                      <w:r w:rsidRPr="00A772E3">
                        <w:rPr>
                          <w:color w:val="FFFFFF" w:themeColor="background1"/>
                        </w:rPr>
                        <w:fldChar w:fldCharType="begin"/>
                      </w:r>
                      <w:r w:rsidRPr="00A772E3">
                        <w:rPr>
                          <w:color w:val="FFFFFF" w:themeColor="background1"/>
                        </w:rPr>
                        <w:instrText xml:space="preserve"> SEQ Figure \* ARABIC </w:instrText>
                      </w:r>
                      <w:r w:rsidRPr="00A772E3">
                        <w:rPr>
                          <w:color w:val="FFFFFF" w:themeColor="background1"/>
                        </w:rPr>
                        <w:fldChar w:fldCharType="separate"/>
                      </w:r>
                      <w:r w:rsidR="00975C6B">
                        <w:rPr>
                          <w:noProof/>
                          <w:color w:val="FFFFFF" w:themeColor="background1"/>
                        </w:rPr>
                        <w:t>7</w:t>
                      </w:r>
                      <w:bookmarkEnd w:id="221"/>
                      <w:r w:rsidRPr="00A772E3">
                        <w:rPr>
                          <w:color w:val="FFFFFF" w:themeColor="background1"/>
                        </w:rPr>
                        <w:fldChar w:fldCharType="end"/>
                      </w:r>
                      <w:r>
                        <w:t xml:space="preserve"> </w:t>
                      </w:r>
                    </w:p>
                  </w:txbxContent>
                </v:textbox>
                <w10:wrap type="tight"/>
              </v:shape>
            </w:pict>
          </mc:Fallback>
        </mc:AlternateContent>
      </w:r>
    </w:p>
    <w:p w14:paraId="580E857C" w14:textId="77777777" w:rsidR="00975C6B" w:rsidRDefault="00975C6B" w:rsidP="00B20D09">
      <w:pPr>
        <w:pStyle w:val="paragraph"/>
        <w:spacing w:before="0" w:beforeAutospacing="0" w:after="0" w:afterAutospacing="0" w:line="480" w:lineRule="auto"/>
        <w:textAlignment w:val="baseline"/>
        <w:rPr>
          <w:rStyle w:val="normaltextrun"/>
          <w:rFonts w:asciiTheme="majorBidi" w:hAnsiTheme="majorBidi" w:cstheme="majorBidi"/>
        </w:rPr>
      </w:pPr>
    </w:p>
    <w:p w14:paraId="74C611C4" w14:textId="6DFE92A1" w:rsidR="00975C6B" w:rsidRPr="00772795" w:rsidRDefault="00975C6B" w:rsidP="00772795">
      <w:pPr>
        <w:spacing w:line="480" w:lineRule="auto"/>
        <w:ind w:firstLine="720"/>
        <w:rPr>
          <w:rStyle w:val="normaltextrun"/>
          <w:rFonts w:asciiTheme="majorBidi" w:hAnsiTheme="majorBidi" w:cstheme="majorBidi"/>
          <w:sz w:val="24"/>
          <w:szCs w:val="24"/>
        </w:rPr>
      </w:pPr>
      <w:r w:rsidRPr="00772795">
        <w:rPr>
          <w:noProof/>
          <w:sz w:val="24"/>
          <w:szCs w:val="24"/>
        </w:rPr>
        <w:lastRenderedPageBreak/>
        <mc:AlternateContent>
          <mc:Choice Requires="wps">
            <w:drawing>
              <wp:anchor distT="0" distB="0" distL="114300" distR="114300" simplePos="0" relativeHeight="251734016" behindDoc="1" locked="0" layoutInCell="1" allowOverlap="1" wp14:anchorId="22DF2D3A" wp14:editId="6EF774AB">
                <wp:simplePos x="0" y="0"/>
                <wp:positionH relativeFrom="column">
                  <wp:posOffset>71755</wp:posOffset>
                </wp:positionH>
                <wp:positionV relativeFrom="paragraph">
                  <wp:posOffset>3673475</wp:posOffset>
                </wp:positionV>
                <wp:extent cx="6477635" cy="344805"/>
                <wp:effectExtent l="0" t="0" r="0" b="0"/>
                <wp:wrapTight wrapText="bothSides">
                  <wp:wrapPolygon edited="0">
                    <wp:start x="0" y="0"/>
                    <wp:lineTo x="0" y="20287"/>
                    <wp:lineTo x="21534" y="20287"/>
                    <wp:lineTo x="21534"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6477635" cy="344805"/>
                        </a:xfrm>
                        <a:prstGeom prst="rect">
                          <a:avLst/>
                        </a:prstGeom>
                        <a:solidFill>
                          <a:prstClr val="white"/>
                        </a:solidFill>
                        <a:ln>
                          <a:noFill/>
                        </a:ln>
                      </wps:spPr>
                      <wps:txbx>
                        <w:txbxContent>
                          <w:p w14:paraId="765418C3" w14:textId="3836BCB0" w:rsidR="00975C6B" w:rsidRPr="00975C6B" w:rsidRDefault="00975C6B" w:rsidP="00975C6B">
                            <w:pPr>
                              <w:pStyle w:val="Caption"/>
                              <w:spacing w:line="240" w:lineRule="auto"/>
                              <w:rPr>
                                <w:rFonts w:eastAsia="Times New Roman" w:cs="Times New Roman"/>
                                <w:noProof/>
                                <w:szCs w:val="24"/>
                              </w:rPr>
                            </w:pPr>
                            <w:bookmarkStart w:id="209" w:name="_Toc136700396"/>
                            <w:r>
                              <w:t xml:space="preserve">Figure 4.5. </w:t>
                            </w:r>
                            <w:r w:rsidRPr="00955B87">
                              <w:t>The graph showing the distribution of commission error for Low &amp; High ASRS groups</w:t>
                            </w:r>
                            <w:r w:rsidRPr="00975C6B">
                              <w:rPr>
                                <w:color w:val="FFFFFF" w:themeColor="background1"/>
                                <w:sz w:val="16"/>
                                <w:szCs w:val="16"/>
                              </w:rPr>
                              <w:t xml:space="preserve"> </w:t>
                            </w:r>
                            <w:r w:rsidRPr="00975C6B">
                              <w:rPr>
                                <w:color w:val="FFFFFF" w:themeColor="background1"/>
                                <w:sz w:val="16"/>
                                <w:szCs w:val="16"/>
                              </w:rPr>
                              <w:fldChar w:fldCharType="begin"/>
                            </w:r>
                            <w:r w:rsidRPr="00975C6B">
                              <w:rPr>
                                <w:color w:val="FFFFFF" w:themeColor="background1"/>
                                <w:sz w:val="16"/>
                                <w:szCs w:val="16"/>
                              </w:rPr>
                              <w:instrText xml:space="preserve"> SEQ Figure \* ARABIC </w:instrText>
                            </w:r>
                            <w:r w:rsidRPr="00975C6B">
                              <w:rPr>
                                <w:color w:val="FFFFFF" w:themeColor="background1"/>
                                <w:sz w:val="16"/>
                                <w:szCs w:val="16"/>
                              </w:rPr>
                              <w:fldChar w:fldCharType="separate"/>
                            </w:r>
                            <w:r w:rsidRPr="00975C6B">
                              <w:rPr>
                                <w:noProof/>
                                <w:color w:val="FFFFFF" w:themeColor="background1"/>
                                <w:sz w:val="16"/>
                                <w:szCs w:val="16"/>
                              </w:rPr>
                              <w:t>8</w:t>
                            </w:r>
                            <w:bookmarkEnd w:id="209"/>
                            <w:r w:rsidRPr="00975C6B">
                              <w:rPr>
                                <w:color w:val="FFFFFF" w:themeColor="background1"/>
                                <w:sz w:val="16"/>
                                <w:szCs w:val="16"/>
                              </w:rPr>
                              <w:fldChar w:fldCharType="end"/>
                            </w:r>
                            <w:r w:rsidRPr="00975C6B">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F2D3A" id="Text Box 55" o:spid="_x0000_s1033" type="#_x0000_t202" style="position:absolute;left:0;text-align:left;margin-left:5.65pt;margin-top:289.25pt;width:510.05pt;height:2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" stroked="f">
                <v:textbox inset="0,0,0,0">
                  <w:txbxContent>
                    <w:p w14:paraId="765418C3" w14:textId="3836BCB0" w:rsidR="00975C6B" w:rsidRPr="00975C6B" w:rsidRDefault="00975C6B" w:rsidP="00975C6B">
                      <w:pPr>
                        <w:pStyle w:val="Caption"/>
                        <w:spacing w:line="240" w:lineRule="auto"/>
                        <w:rPr>
                          <w:rFonts w:eastAsia="Times New Roman" w:cs="Times New Roman"/>
                          <w:noProof/>
                          <w:szCs w:val="24"/>
                        </w:rPr>
                      </w:pPr>
                      <w:bookmarkStart w:id="223" w:name="_Toc136700396"/>
                      <w:r>
                        <w:t xml:space="preserve">Figure 4.5. </w:t>
                      </w:r>
                      <w:r w:rsidRPr="00955B87">
                        <w:t>The graph showing the distribution of commission error for Low &amp; High ASRS groups</w:t>
                      </w:r>
                      <w:r w:rsidRPr="00975C6B">
                        <w:rPr>
                          <w:color w:val="FFFFFF" w:themeColor="background1"/>
                          <w:sz w:val="16"/>
                          <w:szCs w:val="16"/>
                        </w:rPr>
                        <w:t xml:space="preserve"> </w:t>
                      </w:r>
                      <w:r w:rsidRPr="00975C6B">
                        <w:rPr>
                          <w:color w:val="FFFFFF" w:themeColor="background1"/>
                          <w:sz w:val="16"/>
                          <w:szCs w:val="16"/>
                        </w:rPr>
                        <w:fldChar w:fldCharType="begin"/>
                      </w:r>
                      <w:r w:rsidRPr="00975C6B">
                        <w:rPr>
                          <w:color w:val="FFFFFF" w:themeColor="background1"/>
                          <w:sz w:val="16"/>
                          <w:szCs w:val="16"/>
                        </w:rPr>
                        <w:instrText xml:space="preserve"> SEQ Figure \* ARABIC </w:instrText>
                      </w:r>
                      <w:r w:rsidRPr="00975C6B">
                        <w:rPr>
                          <w:color w:val="FFFFFF" w:themeColor="background1"/>
                          <w:sz w:val="16"/>
                          <w:szCs w:val="16"/>
                        </w:rPr>
                        <w:fldChar w:fldCharType="separate"/>
                      </w:r>
                      <w:r w:rsidRPr="00975C6B">
                        <w:rPr>
                          <w:noProof/>
                          <w:color w:val="FFFFFF" w:themeColor="background1"/>
                          <w:sz w:val="16"/>
                          <w:szCs w:val="16"/>
                        </w:rPr>
                        <w:t>8</w:t>
                      </w:r>
                      <w:bookmarkEnd w:id="223"/>
                      <w:r w:rsidRPr="00975C6B">
                        <w:rPr>
                          <w:color w:val="FFFFFF" w:themeColor="background1"/>
                          <w:sz w:val="16"/>
                          <w:szCs w:val="16"/>
                        </w:rPr>
                        <w:fldChar w:fldCharType="end"/>
                      </w:r>
                      <w:r w:rsidRPr="00975C6B">
                        <w:rPr>
                          <w:sz w:val="16"/>
                          <w:szCs w:val="16"/>
                        </w:rPr>
                        <w:t xml:space="preserve"> </w:t>
                      </w:r>
                    </w:p>
                  </w:txbxContent>
                </v:textbox>
                <w10:wrap type="tight"/>
              </v:shape>
            </w:pict>
          </mc:Fallback>
        </mc:AlternateContent>
      </w:r>
      <w:r w:rsidR="004C4444" w:rsidRPr="00772795">
        <w:rPr>
          <w:noProof/>
          <w:sz w:val="24"/>
          <w:szCs w:val="24"/>
        </w:rPr>
        <w:drawing>
          <wp:anchor distT="0" distB="0" distL="114300" distR="114300" simplePos="0" relativeHeight="251675648" behindDoc="1" locked="0" layoutInCell="1" allowOverlap="1" wp14:anchorId="325E54EB" wp14:editId="23AF2920">
            <wp:simplePos x="0" y="0"/>
            <wp:positionH relativeFrom="margin">
              <wp:align>center</wp:align>
            </wp:positionH>
            <wp:positionV relativeFrom="paragraph">
              <wp:posOffset>796290</wp:posOffset>
            </wp:positionV>
            <wp:extent cx="5973445" cy="2819400"/>
            <wp:effectExtent l="0" t="0" r="8255" b="0"/>
            <wp:wrapTight wrapText="bothSides">
              <wp:wrapPolygon edited="0">
                <wp:start x="0" y="0"/>
                <wp:lineTo x="0" y="21454"/>
                <wp:lineTo x="21561" y="21454"/>
                <wp:lineTo x="215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3445" cy="2819400"/>
                    </a:xfrm>
                    <a:prstGeom prst="rect">
                      <a:avLst/>
                    </a:prstGeom>
                    <a:noFill/>
                    <a:ln>
                      <a:noFill/>
                    </a:ln>
                  </pic:spPr>
                </pic:pic>
              </a:graphicData>
            </a:graphic>
            <wp14:sizeRelV relativeFrom="margin">
              <wp14:pctHeight>0</wp14:pctHeight>
            </wp14:sizeRelV>
          </wp:anchor>
        </w:drawing>
      </w:r>
      <w:r w:rsidR="00F079CE" w:rsidRPr="00772795">
        <w:rPr>
          <w:rStyle w:val="normaltextrun"/>
          <w:rFonts w:asciiTheme="majorBidi" w:hAnsiTheme="majorBidi" w:cstheme="majorBidi"/>
          <w:sz w:val="24"/>
          <w:szCs w:val="24"/>
        </w:rPr>
        <w:t>Also, the differences in commission error rate</w:t>
      </w:r>
      <w:r w:rsidR="00F079CE" w:rsidRPr="00772795">
        <w:rPr>
          <w:rStyle w:val="gen-content"/>
          <w:rFonts w:asciiTheme="majorBidi" w:eastAsiaTheme="majorEastAsia" w:hAnsiTheme="majorBidi" w:cstheme="majorBidi"/>
          <w:sz w:val="24"/>
          <w:szCs w:val="24"/>
        </w:rPr>
        <w:t xml:space="preserve"> </w:t>
      </w:r>
      <w:r w:rsidR="00F079CE" w:rsidRPr="00772795">
        <w:rPr>
          <w:rStyle w:val="normaltextrun"/>
          <w:rFonts w:asciiTheme="majorBidi" w:hAnsiTheme="majorBidi" w:cstheme="majorBidi"/>
          <w:sz w:val="24"/>
          <w:szCs w:val="24"/>
        </w:rPr>
        <w:t>were significantly different between the two groups, χ</w:t>
      </w:r>
      <w:r w:rsidR="00F079CE" w:rsidRPr="00772795">
        <w:rPr>
          <w:rStyle w:val="normaltextrun"/>
          <w:rFonts w:asciiTheme="majorBidi" w:hAnsiTheme="majorBidi" w:cstheme="majorBidi"/>
          <w:sz w:val="24"/>
          <w:szCs w:val="24"/>
          <w:vertAlign w:val="superscript"/>
        </w:rPr>
        <w:t>2</w:t>
      </w:r>
      <w:r w:rsidR="00F079CE" w:rsidRPr="00772795">
        <w:rPr>
          <w:rStyle w:val="normaltextrun"/>
          <w:rFonts w:asciiTheme="majorBidi" w:hAnsiTheme="majorBidi" w:cstheme="majorBidi"/>
          <w:sz w:val="24"/>
          <w:szCs w:val="24"/>
        </w:rPr>
        <w:t xml:space="preserve"> (1) =19.35, </w:t>
      </w:r>
      <w:r w:rsidR="00F079CE" w:rsidRPr="00772795">
        <w:rPr>
          <w:rStyle w:val="normaltextrun"/>
          <w:rFonts w:asciiTheme="majorBidi" w:hAnsiTheme="majorBidi" w:cstheme="majorBidi"/>
          <w:i/>
          <w:iCs/>
          <w:sz w:val="24"/>
          <w:szCs w:val="24"/>
        </w:rPr>
        <w:t>p</w:t>
      </w:r>
      <w:r w:rsidR="00F079CE" w:rsidRPr="00772795">
        <w:rPr>
          <w:rStyle w:val="normaltextrun"/>
          <w:rFonts w:asciiTheme="majorBidi" w:hAnsiTheme="majorBidi" w:cstheme="majorBidi"/>
          <w:sz w:val="24"/>
          <w:szCs w:val="24"/>
        </w:rPr>
        <w:t xml:space="preserve"> = .001 (see Figure </w:t>
      </w:r>
      <w:r w:rsidR="00D62FA1" w:rsidRPr="00772795">
        <w:rPr>
          <w:rStyle w:val="normaltextrun"/>
          <w:rFonts w:asciiTheme="majorBidi" w:hAnsiTheme="majorBidi" w:cstheme="majorBidi"/>
          <w:sz w:val="24"/>
          <w:szCs w:val="24"/>
        </w:rPr>
        <w:t>4.5.</w:t>
      </w:r>
      <w:r w:rsidR="00F079CE" w:rsidRPr="00772795">
        <w:rPr>
          <w:rStyle w:val="normaltextrun"/>
          <w:rFonts w:asciiTheme="majorBidi" w:hAnsiTheme="majorBidi" w:cstheme="majorBidi"/>
          <w:sz w:val="24"/>
          <w:szCs w:val="24"/>
        </w:rPr>
        <w:t>).</w:t>
      </w:r>
    </w:p>
    <w:p w14:paraId="0D4E6795" w14:textId="3FD8A1DA" w:rsidR="00F079CE" w:rsidRPr="00772795" w:rsidRDefault="00F079CE" w:rsidP="00772795">
      <w:pPr>
        <w:spacing w:line="480" w:lineRule="auto"/>
        <w:ind w:firstLine="720"/>
        <w:rPr>
          <w:rStyle w:val="normaltextrun"/>
          <w:rFonts w:asciiTheme="majorBidi" w:hAnsiTheme="majorBidi" w:cstheme="majorBidi"/>
          <w:sz w:val="24"/>
          <w:szCs w:val="24"/>
          <w:rtl/>
          <w:lang w:val="en-US"/>
        </w:rPr>
      </w:pPr>
      <w:r w:rsidRPr="00772795">
        <w:rPr>
          <w:rStyle w:val="normaltextrun"/>
          <w:rFonts w:asciiTheme="majorBidi" w:hAnsiTheme="majorBidi" w:cstheme="majorBidi"/>
          <w:sz w:val="24"/>
          <w:szCs w:val="24"/>
          <w:lang w:val="cs-CZ"/>
        </w:rPr>
        <w:t>In terms of Go reaction time (average reaction time on correct Go trials), in both the P &amp; R conditions, (i.e. when P was the Go symbol, and when R was the Go symbol), the High ASRS group had shorter reaction times (average reaction</w:t>
      </w:r>
      <w:r w:rsidRPr="00772795">
        <w:rPr>
          <w:rStyle w:val="normaltextrun"/>
          <w:rFonts w:asciiTheme="majorBidi" w:hAnsiTheme="majorBidi" w:cstheme="majorBidi"/>
          <w:sz w:val="24"/>
          <w:szCs w:val="24"/>
          <w:rtl/>
          <w:lang w:val="cs-CZ"/>
        </w:rPr>
        <w:t xml:space="preserve"> </w:t>
      </w:r>
      <w:r w:rsidRPr="00772795">
        <w:rPr>
          <w:rStyle w:val="normaltextrun"/>
          <w:rFonts w:asciiTheme="majorBidi" w:hAnsiTheme="majorBidi" w:cstheme="majorBidi"/>
          <w:sz w:val="24"/>
          <w:szCs w:val="24"/>
          <w:lang w:val="cs-CZ"/>
        </w:rPr>
        <w:t xml:space="preserve">time on both </w:t>
      </w:r>
      <w:r w:rsidRPr="00772795">
        <w:rPr>
          <w:rFonts w:asciiTheme="majorBidi" w:eastAsia="Times New Roman" w:hAnsiTheme="majorBidi" w:cstheme="majorBidi"/>
          <w:sz w:val="24"/>
          <w:szCs w:val="24"/>
        </w:rPr>
        <w:t>conditions</w:t>
      </w:r>
      <w:r w:rsidRPr="00772795">
        <w:rPr>
          <w:rStyle w:val="normaltextrun"/>
          <w:rFonts w:asciiTheme="majorBidi" w:hAnsiTheme="majorBidi" w:cstheme="majorBidi"/>
          <w:sz w:val="24"/>
          <w:szCs w:val="24"/>
          <w:lang w:val="cs-CZ"/>
        </w:rPr>
        <w:t xml:space="preserve"> P= 463.65 &amp; R= 452.22) than the Low ASRS group (average reaction time in both </w:t>
      </w:r>
      <w:r w:rsidRPr="00772795">
        <w:rPr>
          <w:rFonts w:asciiTheme="majorBidi" w:eastAsia="Times New Roman" w:hAnsiTheme="majorBidi" w:cstheme="majorBidi"/>
          <w:sz w:val="24"/>
          <w:szCs w:val="24"/>
        </w:rPr>
        <w:t>conditions</w:t>
      </w:r>
      <w:r w:rsidRPr="00772795">
        <w:rPr>
          <w:rStyle w:val="normaltextrun"/>
          <w:rFonts w:asciiTheme="majorBidi" w:hAnsiTheme="majorBidi" w:cstheme="majorBidi"/>
          <w:sz w:val="24"/>
          <w:szCs w:val="24"/>
          <w:lang w:val="cs-CZ"/>
        </w:rPr>
        <w:t xml:space="preserve"> P = 505.95 &amp; R = 486.34).  </w:t>
      </w:r>
      <w:r w:rsidRPr="00772795">
        <w:rPr>
          <w:rFonts w:asciiTheme="majorBidi" w:hAnsiTheme="majorBidi" w:cstheme="majorBidi"/>
          <w:sz w:val="24"/>
          <w:szCs w:val="24"/>
        </w:rPr>
        <w:t xml:space="preserve">A Mann-Whitney U test was run to determine if there were differences in the </w:t>
      </w:r>
      <w:r w:rsidRPr="00772795">
        <w:rPr>
          <w:rStyle w:val="normaltextrun"/>
          <w:rFonts w:asciiTheme="majorBidi" w:hAnsiTheme="majorBidi" w:cstheme="majorBidi"/>
          <w:sz w:val="24"/>
          <w:szCs w:val="24"/>
        </w:rPr>
        <w:t xml:space="preserve">Go reaction time in the </w:t>
      </w:r>
      <w:r w:rsidRPr="00772795">
        <w:rPr>
          <w:rStyle w:val="normaltextrun"/>
          <w:rFonts w:asciiTheme="majorBidi" w:hAnsiTheme="majorBidi" w:cstheme="majorBidi"/>
          <w:sz w:val="24"/>
          <w:szCs w:val="24"/>
          <w:lang w:val="cs-CZ"/>
        </w:rPr>
        <w:t xml:space="preserve">P &amp; R </w:t>
      </w:r>
      <w:r w:rsidRPr="00772795">
        <w:rPr>
          <w:rStyle w:val="normaltextrun"/>
          <w:rFonts w:asciiTheme="majorBidi" w:hAnsiTheme="majorBidi" w:cstheme="majorBidi"/>
          <w:sz w:val="24"/>
          <w:szCs w:val="24"/>
        </w:rPr>
        <w:t>conditions</w:t>
      </w:r>
      <w:r w:rsidRPr="00772795">
        <w:rPr>
          <w:rFonts w:asciiTheme="majorBidi" w:hAnsiTheme="majorBidi" w:cstheme="majorBidi"/>
          <w:sz w:val="24"/>
          <w:szCs w:val="24"/>
        </w:rPr>
        <w:t xml:space="preserve"> between the High and Low ASRS groups. The </w:t>
      </w:r>
      <w:r w:rsidRPr="00772795">
        <w:rPr>
          <w:rStyle w:val="normaltextrun"/>
          <w:rFonts w:asciiTheme="majorBidi" w:hAnsiTheme="majorBidi" w:cstheme="majorBidi"/>
          <w:sz w:val="24"/>
          <w:szCs w:val="24"/>
        </w:rPr>
        <w:t xml:space="preserve">Go reaction time in the </w:t>
      </w:r>
      <w:r w:rsidRPr="00772795">
        <w:rPr>
          <w:rStyle w:val="normaltextrun"/>
          <w:rFonts w:asciiTheme="majorBidi" w:hAnsiTheme="majorBidi" w:cstheme="majorBidi"/>
          <w:sz w:val="24"/>
          <w:szCs w:val="24"/>
          <w:lang w:val="cs-CZ"/>
        </w:rPr>
        <w:t xml:space="preserve">P &amp; R </w:t>
      </w:r>
      <w:r w:rsidRPr="00772795">
        <w:rPr>
          <w:rStyle w:val="normaltextrun"/>
          <w:rFonts w:asciiTheme="majorBidi" w:hAnsiTheme="majorBidi" w:cstheme="majorBidi"/>
          <w:sz w:val="24"/>
          <w:szCs w:val="24"/>
        </w:rPr>
        <w:t>conditions</w:t>
      </w:r>
      <w:r w:rsidRPr="00772795">
        <w:rPr>
          <w:rFonts w:asciiTheme="majorBidi" w:hAnsiTheme="majorBidi" w:cstheme="majorBidi"/>
          <w:sz w:val="24"/>
          <w:szCs w:val="24"/>
        </w:rPr>
        <w:t xml:space="preserve"> for High ASRS group were statistically significantly </w:t>
      </w:r>
      <w:r w:rsidR="00FC3B3F" w:rsidRPr="00772795">
        <w:rPr>
          <w:rFonts w:asciiTheme="majorBidi" w:hAnsiTheme="majorBidi" w:cstheme="majorBidi"/>
          <w:sz w:val="24"/>
          <w:szCs w:val="24"/>
        </w:rPr>
        <w:t>shorter</w:t>
      </w:r>
      <w:r w:rsidRPr="00772795">
        <w:rPr>
          <w:rFonts w:asciiTheme="majorBidi" w:hAnsiTheme="majorBidi" w:cstheme="majorBidi"/>
          <w:sz w:val="24"/>
          <w:szCs w:val="24"/>
        </w:rPr>
        <w:t xml:space="preserve"> than for Low ASRS group (</w:t>
      </w:r>
      <w:r w:rsidRPr="00772795">
        <w:rPr>
          <w:rStyle w:val="normaltextrun"/>
          <w:rFonts w:asciiTheme="majorBidi" w:hAnsiTheme="majorBidi" w:cstheme="majorBidi"/>
          <w:sz w:val="24"/>
          <w:szCs w:val="24"/>
        </w:rPr>
        <w:t xml:space="preserve">Go reaction time in the </w:t>
      </w:r>
      <w:r w:rsidRPr="00772795">
        <w:rPr>
          <w:rStyle w:val="normaltextrun"/>
          <w:rFonts w:asciiTheme="majorBidi" w:hAnsiTheme="majorBidi" w:cstheme="majorBidi"/>
          <w:sz w:val="24"/>
          <w:szCs w:val="24"/>
          <w:lang w:val="cs-CZ"/>
        </w:rPr>
        <w:t xml:space="preserve">P was </w:t>
      </w:r>
      <w:r w:rsidRPr="00772795">
        <w:rPr>
          <w:rStyle w:val="Emphasis"/>
          <w:rFonts w:asciiTheme="majorBidi" w:hAnsiTheme="majorBidi" w:cstheme="majorBidi"/>
          <w:sz w:val="24"/>
          <w:szCs w:val="24"/>
        </w:rPr>
        <w:t>U</w:t>
      </w:r>
      <w:r w:rsidRPr="00772795">
        <w:rPr>
          <w:rFonts w:asciiTheme="majorBidi" w:hAnsiTheme="majorBidi" w:cstheme="majorBidi"/>
          <w:sz w:val="24"/>
          <w:szCs w:val="24"/>
        </w:rPr>
        <w:t xml:space="preserve"> = 9191.50, </w:t>
      </w:r>
      <w:r w:rsidRPr="00772795">
        <w:rPr>
          <w:rStyle w:val="Emphasis"/>
          <w:rFonts w:asciiTheme="majorBidi" w:hAnsiTheme="majorBidi" w:cstheme="majorBidi"/>
          <w:sz w:val="24"/>
          <w:szCs w:val="24"/>
        </w:rPr>
        <w:t>z</w:t>
      </w:r>
      <w:r w:rsidRPr="00772795">
        <w:rPr>
          <w:rFonts w:asciiTheme="majorBidi" w:hAnsiTheme="majorBidi" w:cstheme="majorBidi"/>
          <w:sz w:val="24"/>
          <w:szCs w:val="24"/>
        </w:rPr>
        <w:t xml:space="preserve"> = -3.30, </w:t>
      </w:r>
      <w:r w:rsidRPr="00772795">
        <w:rPr>
          <w:rStyle w:val="Emphasis"/>
          <w:rFonts w:asciiTheme="majorBidi" w:hAnsiTheme="majorBidi" w:cstheme="majorBidi"/>
          <w:sz w:val="24"/>
          <w:szCs w:val="24"/>
        </w:rPr>
        <w:t>p</w:t>
      </w:r>
      <w:r w:rsidRPr="00772795">
        <w:rPr>
          <w:rFonts w:asciiTheme="majorBidi" w:hAnsiTheme="majorBidi" w:cstheme="majorBidi"/>
          <w:sz w:val="24"/>
          <w:szCs w:val="24"/>
        </w:rPr>
        <w:t xml:space="preserve"> = .001; </w:t>
      </w:r>
      <w:r w:rsidRPr="00772795">
        <w:rPr>
          <w:rStyle w:val="normaltextrun"/>
          <w:rFonts w:asciiTheme="majorBidi" w:hAnsiTheme="majorBidi" w:cstheme="majorBidi"/>
          <w:sz w:val="24"/>
          <w:szCs w:val="24"/>
        </w:rPr>
        <w:t xml:space="preserve">Go reaction time in the </w:t>
      </w:r>
      <w:r w:rsidRPr="00772795">
        <w:rPr>
          <w:rStyle w:val="normaltextrun"/>
          <w:rFonts w:asciiTheme="majorBidi" w:hAnsiTheme="majorBidi" w:cstheme="majorBidi"/>
          <w:sz w:val="24"/>
          <w:szCs w:val="24"/>
          <w:lang w:val="cs-CZ"/>
        </w:rPr>
        <w:t xml:space="preserve">R was </w:t>
      </w:r>
      <w:r w:rsidRPr="00772795">
        <w:rPr>
          <w:rStyle w:val="Emphasis"/>
          <w:rFonts w:asciiTheme="majorBidi" w:hAnsiTheme="majorBidi" w:cstheme="majorBidi"/>
          <w:sz w:val="24"/>
          <w:szCs w:val="24"/>
        </w:rPr>
        <w:t>U</w:t>
      </w:r>
      <w:r w:rsidRPr="00772795">
        <w:rPr>
          <w:rFonts w:asciiTheme="majorBidi" w:hAnsiTheme="majorBidi" w:cstheme="majorBidi"/>
          <w:sz w:val="24"/>
          <w:szCs w:val="24"/>
        </w:rPr>
        <w:t xml:space="preserve"> = 9041.50, </w:t>
      </w:r>
      <w:r w:rsidRPr="00772795">
        <w:rPr>
          <w:rStyle w:val="Emphasis"/>
          <w:rFonts w:asciiTheme="majorBidi" w:hAnsiTheme="majorBidi" w:cstheme="majorBidi"/>
          <w:sz w:val="24"/>
          <w:szCs w:val="24"/>
        </w:rPr>
        <w:t>z</w:t>
      </w:r>
      <w:r w:rsidRPr="00772795">
        <w:rPr>
          <w:rFonts w:asciiTheme="majorBidi" w:hAnsiTheme="majorBidi" w:cstheme="majorBidi"/>
          <w:sz w:val="24"/>
          <w:szCs w:val="24"/>
        </w:rPr>
        <w:t xml:space="preserve"> = -3.48, </w:t>
      </w:r>
      <w:r w:rsidRPr="00772795">
        <w:rPr>
          <w:rStyle w:val="Emphasis"/>
          <w:rFonts w:asciiTheme="majorBidi" w:hAnsiTheme="majorBidi" w:cstheme="majorBidi"/>
          <w:sz w:val="24"/>
          <w:szCs w:val="24"/>
        </w:rPr>
        <w:t>p</w:t>
      </w:r>
      <w:r w:rsidRPr="00772795">
        <w:rPr>
          <w:rFonts w:asciiTheme="majorBidi" w:hAnsiTheme="majorBidi" w:cstheme="majorBidi"/>
          <w:sz w:val="24"/>
          <w:szCs w:val="24"/>
        </w:rPr>
        <w:t xml:space="preserve"> = .000).</w:t>
      </w:r>
      <w:r w:rsidR="00265D8B" w:rsidRPr="00772795">
        <w:rPr>
          <w:rFonts w:asciiTheme="majorBidi" w:hAnsiTheme="majorBidi" w:cstheme="majorBidi"/>
          <w:sz w:val="24"/>
          <w:szCs w:val="24"/>
        </w:rPr>
        <w:t xml:space="preserve"> (</w:t>
      </w:r>
      <w:r w:rsidR="00331985" w:rsidRPr="00772795">
        <w:rPr>
          <w:rFonts w:asciiTheme="majorBidi" w:hAnsiTheme="majorBidi" w:cstheme="majorBidi"/>
          <w:sz w:val="24"/>
          <w:szCs w:val="24"/>
        </w:rPr>
        <w:t>See</w:t>
      </w:r>
      <w:r w:rsidR="00265D8B" w:rsidRPr="00772795">
        <w:rPr>
          <w:rFonts w:asciiTheme="majorBidi" w:hAnsiTheme="majorBidi" w:cstheme="majorBidi"/>
          <w:sz w:val="24"/>
          <w:szCs w:val="24"/>
        </w:rPr>
        <w:t xml:space="preserve"> Figure 4.6.).</w:t>
      </w:r>
    </w:p>
    <w:p w14:paraId="13E87FCC" w14:textId="55F45C01" w:rsidR="00F079CE" w:rsidRPr="005B01EC" w:rsidRDefault="00331985" w:rsidP="00F079CE">
      <w:pPr>
        <w:pStyle w:val="NoSpacing"/>
        <w:rPr>
          <w:rStyle w:val="normaltextrun"/>
          <w:rFonts w:asciiTheme="majorBidi" w:hAnsiTheme="majorBidi" w:cstheme="majorBidi"/>
          <w:color w:val="000000" w:themeColor="text1"/>
          <w:sz w:val="24"/>
          <w:szCs w:val="24"/>
          <w:lang w:val="cs-CZ"/>
        </w:rPr>
      </w:pPr>
      <w:r w:rsidRPr="005B01EC">
        <w:rPr>
          <w:rFonts w:asciiTheme="majorBidi" w:hAnsiTheme="majorBidi" w:cstheme="majorBidi"/>
          <w:noProof/>
          <w:sz w:val="24"/>
          <w:szCs w:val="24"/>
          <w:lang w:eastAsia="zh-CN"/>
        </w:rPr>
        <w:lastRenderedPageBreak/>
        <w:drawing>
          <wp:anchor distT="0" distB="0" distL="114300" distR="114300" simplePos="0" relativeHeight="251671552" behindDoc="1" locked="0" layoutInCell="1" allowOverlap="1" wp14:anchorId="6895A955" wp14:editId="3ABB5328">
            <wp:simplePos x="0" y="0"/>
            <wp:positionH relativeFrom="column">
              <wp:posOffset>501650</wp:posOffset>
            </wp:positionH>
            <wp:positionV relativeFrom="paragraph">
              <wp:posOffset>98425</wp:posOffset>
            </wp:positionV>
            <wp:extent cx="5048250" cy="2098675"/>
            <wp:effectExtent l="0" t="0" r="0" b="15875"/>
            <wp:wrapTight wrapText="bothSides">
              <wp:wrapPolygon edited="0">
                <wp:start x="0" y="0"/>
                <wp:lineTo x="0" y="21567"/>
                <wp:lineTo x="21518" y="21567"/>
                <wp:lineTo x="21518" y="0"/>
                <wp:lineTo x="0" y="0"/>
              </wp:wrapPolygon>
            </wp:wrapTight>
            <wp:docPr id="8" name="Chart 8">
              <a:extLst xmlns:a="http://schemas.openxmlformats.org/drawingml/2006/main">
                <a:ext uri="{FF2B5EF4-FFF2-40B4-BE49-F238E27FC236}">
                  <a16:creationId xmlns:a16="http://schemas.microsoft.com/office/drawing/2014/main" id="{60995816-223C-4570-CD3F-ED6510BF6C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p>
    <w:p w14:paraId="4A40A78B" w14:textId="22B5CC55" w:rsidR="00D62FA1" w:rsidRDefault="00D62FA1" w:rsidP="00D62FA1">
      <w:pPr>
        <w:pStyle w:val="Caption"/>
        <w:jc w:val="center"/>
        <w:rPr>
          <w:i/>
          <w:iCs w:val="0"/>
          <w:szCs w:val="20"/>
        </w:rPr>
      </w:pPr>
    </w:p>
    <w:p w14:paraId="62FC3413" w14:textId="2A8D7F88" w:rsidR="00D62FA1" w:rsidRDefault="00D62FA1" w:rsidP="00D62FA1">
      <w:pPr>
        <w:pStyle w:val="Caption"/>
        <w:jc w:val="center"/>
        <w:rPr>
          <w:i/>
          <w:iCs w:val="0"/>
          <w:szCs w:val="20"/>
        </w:rPr>
      </w:pPr>
    </w:p>
    <w:p w14:paraId="7CCB5082" w14:textId="77777777" w:rsidR="00D62FA1" w:rsidRDefault="00D62FA1" w:rsidP="00D62FA1">
      <w:pPr>
        <w:pStyle w:val="Caption"/>
        <w:jc w:val="center"/>
        <w:rPr>
          <w:i/>
          <w:iCs w:val="0"/>
          <w:szCs w:val="20"/>
        </w:rPr>
      </w:pPr>
    </w:p>
    <w:p w14:paraId="72AE4E45" w14:textId="1A7A7C9D" w:rsidR="00D62FA1" w:rsidRDefault="00975C6B" w:rsidP="00D62FA1">
      <w:pPr>
        <w:rPr>
          <w:lang w:eastAsia="zh-CN"/>
        </w:rPr>
      </w:pPr>
      <w:r>
        <w:rPr>
          <w:noProof/>
        </w:rPr>
        <mc:AlternateContent>
          <mc:Choice Requires="wps">
            <w:drawing>
              <wp:anchor distT="0" distB="0" distL="114300" distR="114300" simplePos="0" relativeHeight="251729920" behindDoc="1" locked="0" layoutInCell="1" allowOverlap="1" wp14:anchorId="7A45934D" wp14:editId="00D23E3E">
                <wp:simplePos x="0" y="0"/>
                <wp:positionH relativeFrom="column">
                  <wp:posOffset>503555</wp:posOffset>
                </wp:positionH>
                <wp:positionV relativeFrom="paragraph">
                  <wp:posOffset>268605</wp:posOffset>
                </wp:positionV>
                <wp:extent cx="5537835" cy="431165"/>
                <wp:effectExtent l="0" t="0" r="5715" b="6985"/>
                <wp:wrapTight wrapText="bothSides">
                  <wp:wrapPolygon edited="0">
                    <wp:start x="0" y="0"/>
                    <wp:lineTo x="0" y="20996"/>
                    <wp:lineTo x="21548" y="20996"/>
                    <wp:lineTo x="21548"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5537835" cy="431165"/>
                        </a:xfrm>
                        <a:prstGeom prst="rect">
                          <a:avLst/>
                        </a:prstGeom>
                        <a:solidFill>
                          <a:prstClr val="white"/>
                        </a:solidFill>
                        <a:ln>
                          <a:noFill/>
                        </a:ln>
                      </wps:spPr>
                      <wps:txbx>
                        <w:txbxContent>
                          <w:p w14:paraId="22CBC676" w14:textId="0FF07221" w:rsidR="00975C6B" w:rsidRPr="00D707C6" w:rsidRDefault="00975C6B" w:rsidP="00975C6B">
                            <w:pPr>
                              <w:pStyle w:val="Caption"/>
                              <w:rPr>
                                <w:rFonts w:asciiTheme="majorBidi" w:eastAsiaTheme="minorHAnsi" w:hAnsiTheme="majorBidi" w:cstheme="majorBidi"/>
                                <w:noProof/>
                                <w:szCs w:val="24"/>
                              </w:rPr>
                            </w:pPr>
                            <w:bookmarkStart w:id="210" w:name="_Toc136700397"/>
                            <w:r>
                              <w:t xml:space="preserve">Figure 4.6. </w:t>
                            </w:r>
                            <w:r w:rsidRPr="00E31CFE">
                              <w:t>Bar Graph showing average reaction time (RT) in the Low &amp; High</w:t>
                            </w:r>
                            <w:r>
                              <w:rPr>
                                <w:rFonts w:asciiTheme="majorBidi" w:eastAsiaTheme="minorHAnsi" w:hAnsiTheme="majorBidi" w:cstheme="majorBidi"/>
                                <w:noProof/>
                                <w:szCs w:val="24"/>
                              </w:rPr>
                              <w:t xml:space="preserve"> </w:t>
                            </w:r>
                            <w:r w:rsidRPr="00975C6B">
                              <w:rPr>
                                <w:color w:val="FFFFFF" w:themeColor="background1"/>
                              </w:rPr>
                              <w:fldChar w:fldCharType="begin"/>
                            </w:r>
                            <w:r w:rsidRPr="00975C6B">
                              <w:rPr>
                                <w:color w:val="FFFFFF" w:themeColor="background1"/>
                              </w:rPr>
                              <w:instrText xml:space="preserve"> SEQ Figure \* ARABIC </w:instrText>
                            </w:r>
                            <w:r w:rsidRPr="00975C6B">
                              <w:rPr>
                                <w:color w:val="FFFFFF" w:themeColor="background1"/>
                              </w:rPr>
                              <w:fldChar w:fldCharType="separate"/>
                            </w:r>
                            <w:r>
                              <w:rPr>
                                <w:noProof/>
                                <w:color w:val="FFFFFF" w:themeColor="background1"/>
                              </w:rPr>
                              <w:t>9</w:t>
                            </w:r>
                            <w:bookmarkEnd w:id="210"/>
                            <w:r w:rsidRPr="00975C6B">
                              <w:rPr>
                                <w:color w:val="FFFFFF" w:themeColor="background1"/>
                              </w:rP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934D" id="Text Box 52" o:spid="_x0000_s1034" type="#_x0000_t202" style="position:absolute;margin-left:39.65pt;margin-top:21.15pt;width:436.05pt;height:33.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" stroked="f">
                <v:textbox inset="0,0,0,0">
                  <w:txbxContent>
                    <w:p w14:paraId="22CBC676" w14:textId="0FF07221" w:rsidR="00975C6B" w:rsidRPr="00D707C6" w:rsidRDefault="00975C6B" w:rsidP="00975C6B">
                      <w:pPr>
                        <w:pStyle w:val="Caption"/>
                        <w:rPr>
                          <w:rFonts w:asciiTheme="majorBidi" w:eastAsiaTheme="minorHAnsi" w:hAnsiTheme="majorBidi" w:cstheme="majorBidi"/>
                          <w:noProof/>
                          <w:szCs w:val="24"/>
                        </w:rPr>
                      </w:pPr>
                      <w:bookmarkStart w:id="225" w:name="_Toc136700397"/>
                      <w:r>
                        <w:t xml:space="preserve">Figure 4.6. </w:t>
                      </w:r>
                      <w:r w:rsidRPr="00E31CFE">
                        <w:t>Bar Graph showing average reaction time (RT) in the Low &amp; High</w:t>
                      </w:r>
                      <w:r>
                        <w:rPr>
                          <w:rFonts w:asciiTheme="majorBidi" w:eastAsiaTheme="minorHAnsi" w:hAnsiTheme="majorBidi" w:cstheme="majorBidi"/>
                          <w:noProof/>
                          <w:szCs w:val="24"/>
                        </w:rPr>
                        <w:t xml:space="preserve"> </w:t>
                      </w:r>
                      <w:r w:rsidRPr="00975C6B">
                        <w:rPr>
                          <w:color w:val="FFFFFF" w:themeColor="background1"/>
                        </w:rPr>
                        <w:fldChar w:fldCharType="begin"/>
                      </w:r>
                      <w:r w:rsidRPr="00975C6B">
                        <w:rPr>
                          <w:color w:val="FFFFFF" w:themeColor="background1"/>
                        </w:rPr>
                        <w:instrText xml:space="preserve"> SEQ Figure \* ARABIC </w:instrText>
                      </w:r>
                      <w:r w:rsidRPr="00975C6B">
                        <w:rPr>
                          <w:color w:val="FFFFFF" w:themeColor="background1"/>
                        </w:rPr>
                        <w:fldChar w:fldCharType="separate"/>
                      </w:r>
                      <w:r>
                        <w:rPr>
                          <w:noProof/>
                          <w:color w:val="FFFFFF" w:themeColor="background1"/>
                        </w:rPr>
                        <w:t>9</w:t>
                      </w:r>
                      <w:bookmarkEnd w:id="225"/>
                      <w:r w:rsidRPr="00975C6B">
                        <w:rPr>
                          <w:color w:val="FFFFFF" w:themeColor="background1"/>
                        </w:rPr>
                        <w:fldChar w:fldCharType="end"/>
                      </w:r>
                      <w:r>
                        <w:t xml:space="preserve"> </w:t>
                      </w:r>
                    </w:p>
                  </w:txbxContent>
                </v:textbox>
                <w10:wrap type="tight"/>
              </v:shape>
            </w:pict>
          </mc:Fallback>
        </mc:AlternateContent>
      </w:r>
    </w:p>
    <w:p w14:paraId="3CC41EBB" w14:textId="647716BE" w:rsidR="00B80AA0" w:rsidRPr="00D62FA1" w:rsidRDefault="00B80AA0" w:rsidP="00D62FA1">
      <w:pPr>
        <w:rPr>
          <w:lang w:eastAsia="zh-CN"/>
        </w:rPr>
      </w:pPr>
    </w:p>
    <w:p w14:paraId="04C725FD" w14:textId="77777777" w:rsidR="00B20D09" w:rsidRDefault="00B20D09" w:rsidP="00E854F6">
      <w:pPr>
        <w:rPr>
          <w:rStyle w:val="normaltextrun"/>
          <w:rFonts w:asciiTheme="majorBidi" w:hAnsiTheme="majorBidi" w:cstheme="majorBidi"/>
          <w:b/>
          <w:bCs/>
          <w:sz w:val="24"/>
          <w:szCs w:val="24"/>
        </w:rPr>
      </w:pPr>
      <w:bookmarkStart w:id="211" w:name="_Toc112094363"/>
    </w:p>
    <w:p w14:paraId="120FD0BA" w14:textId="41877603" w:rsidR="00FB3FD9" w:rsidRPr="00E854F6" w:rsidRDefault="00F079CE" w:rsidP="00DD2355">
      <w:pPr>
        <w:spacing w:line="480" w:lineRule="auto"/>
        <w:rPr>
          <w:rFonts w:asciiTheme="majorBidi" w:hAnsiTheme="majorBidi" w:cstheme="majorBidi"/>
          <w:b/>
          <w:bCs/>
          <w:sz w:val="24"/>
          <w:szCs w:val="24"/>
        </w:rPr>
      </w:pPr>
      <w:r w:rsidRPr="00D9276B">
        <w:rPr>
          <w:rStyle w:val="normaltextrun"/>
          <w:rFonts w:asciiTheme="majorBidi" w:hAnsiTheme="majorBidi" w:cstheme="majorBidi"/>
          <w:b/>
          <w:bCs/>
          <w:sz w:val="24"/>
          <w:szCs w:val="24"/>
        </w:rPr>
        <w:t>Binomial logistic regression</w:t>
      </w:r>
      <w:bookmarkEnd w:id="211"/>
    </w:p>
    <w:p w14:paraId="276F4492" w14:textId="27EEB52B" w:rsidR="00F079CE" w:rsidRPr="005B01EC" w:rsidRDefault="00F079CE" w:rsidP="00DD2355">
      <w:pPr>
        <w:spacing w:line="480" w:lineRule="auto"/>
        <w:ind w:firstLine="720"/>
        <w:rPr>
          <w:rFonts w:asciiTheme="majorBidi" w:hAnsiTheme="majorBidi" w:cstheme="majorBidi"/>
          <w:color w:val="000000" w:themeColor="text1"/>
          <w:sz w:val="24"/>
          <w:szCs w:val="24"/>
        </w:rPr>
      </w:pPr>
      <w:r w:rsidRPr="005B01EC">
        <w:rPr>
          <w:rStyle w:val="normaltextrun"/>
          <w:rFonts w:asciiTheme="majorBidi" w:hAnsiTheme="majorBidi" w:cstheme="majorBidi"/>
          <w:color w:val="000000" w:themeColor="text1"/>
          <w:sz w:val="24"/>
          <w:szCs w:val="24"/>
        </w:rPr>
        <w:t xml:space="preserve">Binomial logistic regression was </w:t>
      </w:r>
      <w:r w:rsidR="00FC3B3F">
        <w:rPr>
          <w:rStyle w:val="normaltextrun"/>
          <w:rFonts w:asciiTheme="majorBidi" w:hAnsiTheme="majorBidi" w:cstheme="majorBidi"/>
          <w:color w:val="000000" w:themeColor="text1"/>
          <w:sz w:val="24"/>
          <w:szCs w:val="24"/>
        </w:rPr>
        <w:t xml:space="preserve">used to </w:t>
      </w:r>
      <w:r w:rsidRPr="005B01EC">
        <w:rPr>
          <w:rStyle w:val="normaltextrun"/>
          <w:rFonts w:asciiTheme="majorBidi" w:hAnsiTheme="majorBidi" w:cstheme="majorBidi"/>
          <w:color w:val="000000" w:themeColor="text1"/>
          <w:sz w:val="24"/>
          <w:szCs w:val="24"/>
        </w:rPr>
        <w:t xml:space="preserve">look at whether the Iowa gambling task scores or the Go-No/go task scores better predicted group membership </w:t>
      </w:r>
      <w:r w:rsidR="00FC3B3F">
        <w:rPr>
          <w:rStyle w:val="normaltextrun"/>
          <w:rFonts w:asciiTheme="majorBidi" w:hAnsiTheme="majorBidi" w:cstheme="majorBidi"/>
          <w:color w:val="000000" w:themeColor="text1"/>
          <w:sz w:val="24"/>
          <w:szCs w:val="24"/>
        </w:rPr>
        <w:t>of the H</w:t>
      </w:r>
      <w:r w:rsidRPr="005B01EC">
        <w:rPr>
          <w:rStyle w:val="normaltextrun"/>
          <w:rFonts w:asciiTheme="majorBidi" w:hAnsiTheme="majorBidi" w:cstheme="majorBidi"/>
          <w:color w:val="000000" w:themeColor="text1"/>
          <w:sz w:val="24"/>
          <w:szCs w:val="24"/>
        </w:rPr>
        <w:t xml:space="preserve">igh and </w:t>
      </w:r>
      <w:r w:rsidR="00FC3B3F">
        <w:rPr>
          <w:rStyle w:val="normaltextrun"/>
          <w:rFonts w:asciiTheme="majorBidi" w:hAnsiTheme="majorBidi" w:cstheme="majorBidi"/>
          <w:color w:val="000000" w:themeColor="text1"/>
          <w:sz w:val="24"/>
          <w:szCs w:val="24"/>
        </w:rPr>
        <w:t>L</w:t>
      </w:r>
      <w:r w:rsidRPr="005B01EC">
        <w:rPr>
          <w:rStyle w:val="normaltextrun"/>
          <w:rFonts w:asciiTheme="majorBidi" w:hAnsiTheme="majorBidi" w:cstheme="majorBidi"/>
          <w:color w:val="000000" w:themeColor="text1"/>
          <w:sz w:val="24"/>
          <w:szCs w:val="24"/>
        </w:rPr>
        <w:t xml:space="preserve">ow ASRS groups. Linearity of the continuous variables with respect to the logit of the dependent variable was assessed via the Box-Tidwell (1962) procedure. A Bonferroni correction was applied using </w:t>
      </w:r>
      <w:r w:rsidRPr="005B01EC">
        <w:rPr>
          <w:rFonts w:asciiTheme="majorBidi" w:hAnsiTheme="majorBidi" w:cstheme="majorBidi"/>
          <w:color w:val="000000" w:themeColor="text1"/>
          <w:sz w:val="24"/>
          <w:szCs w:val="24"/>
        </w:rPr>
        <w:t xml:space="preserve">all 16 terms </w:t>
      </w:r>
      <w:r w:rsidRPr="005B01EC">
        <w:rPr>
          <w:rStyle w:val="normaltextrun"/>
          <w:rFonts w:asciiTheme="majorBidi" w:hAnsiTheme="majorBidi" w:cstheme="majorBidi"/>
          <w:color w:val="000000" w:themeColor="text1"/>
          <w:sz w:val="24"/>
          <w:szCs w:val="24"/>
        </w:rPr>
        <w:t>in the model</w:t>
      </w:r>
      <w:r w:rsidRPr="005B01EC">
        <w:rPr>
          <w:rFonts w:asciiTheme="majorBidi" w:hAnsiTheme="majorBidi" w:cstheme="majorBidi"/>
          <w:sz w:val="24"/>
          <w:szCs w:val="24"/>
        </w:rPr>
        <w:t>, including the nine independent variables (</w:t>
      </w:r>
      <w:r w:rsidRPr="005B01EC">
        <w:rPr>
          <w:rFonts w:asciiTheme="majorBidi" w:eastAsiaTheme="minorEastAsia" w:hAnsiTheme="majorBidi" w:cstheme="majorBidi"/>
          <w:sz w:val="24"/>
          <w:szCs w:val="24"/>
          <w:lang w:eastAsia="zh-CN"/>
        </w:rPr>
        <w:t xml:space="preserve">the high risk (A/B), </w:t>
      </w:r>
      <w:r w:rsidRPr="005B01EC">
        <w:rPr>
          <w:rFonts w:asciiTheme="majorBidi" w:eastAsiaTheme="minorEastAsia" w:hAnsiTheme="majorBidi" w:cstheme="majorBidi"/>
          <w:sz w:val="24"/>
          <w:szCs w:val="24"/>
          <w:lang w:val="cs-CZ" w:eastAsia="zh-CN"/>
        </w:rPr>
        <w:t>(RT) for deck choices (A, B, C, D)</w:t>
      </w:r>
      <w:r w:rsidRPr="005B01EC">
        <w:rPr>
          <w:rFonts w:asciiTheme="majorBidi" w:hAnsiTheme="majorBidi" w:cstheme="majorBidi"/>
          <w:sz w:val="24"/>
          <w:szCs w:val="24"/>
          <w:lang w:eastAsia="zh-CN"/>
        </w:rPr>
        <w:t xml:space="preserve">, </w:t>
      </w:r>
      <w:r w:rsidRPr="005B01EC">
        <w:rPr>
          <w:rFonts w:asciiTheme="majorBidi" w:eastAsiaTheme="minorEastAsia" w:hAnsiTheme="majorBidi" w:cstheme="majorBidi"/>
          <w:sz w:val="24"/>
          <w:szCs w:val="24"/>
          <w:lang w:eastAsia="zh-CN"/>
        </w:rPr>
        <w:t xml:space="preserve">the errors of omission, commission, and </w:t>
      </w:r>
      <w:r w:rsidRPr="005B01EC">
        <w:rPr>
          <w:rFonts w:asciiTheme="majorBidi" w:eastAsiaTheme="minorEastAsia" w:hAnsiTheme="majorBidi" w:cstheme="majorBidi"/>
          <w:sz w:val="24"/>
          <w:szCs w:val="24"/>
          <w:lang w:val="cs-CZ" w:eastAsia="zh-CN"/>
        </w:rPr>
        <w:t>Go reaction time in both the P &amp; R conditions)</w:t>
      </w:r>
      <w:r w:rsidRPr="005B01EC">
        <w:rPr>
          <w:rFonts w:asciiTheme="majorBidi" w:hAnsiTheme="majorBidi" w:cstheme="majorBidi"/>
          <w:sz w:val="24"/>
          <w:szCs w:val="24"/>
          <w:lang w:val="cs-CZ"/>
        </w:rPr>
        <w:t xml:space="preserve">, </w:t>
      </w:r>
      <w:r w:rsidRPr="005B01EC">
        <w:rPr>
          <w:rFonts w:asciiTheme="majorBidi" w:hAnsiTheme="majorBidi" w:cstheme="majorBidi"/>
          <w:sz w:val="24"/>
          <w:szCs w:val="24"/>
        </w:rPr>
        <w:t>the six interaction terms (</w:t>
      </w:r>
      <w:r w:rsidRPr="005B01EC">
        <w:rPr>
          <w:rFonts w:asciiTheme="majorBidi" w:eastAsiaTheme="minorEastAsia" w:hAnsiTheme="majorBidi" w:cstheme="majorBidi"/>
          <w:sz w:val="24"/>
          <w:szCs w:val="24"/>
          <w:lang w:val="cs-CZ" w:eastAsia="zh-CN"/>
        </w:rPr>
        <w:t>for deck choices (A, B, C, D)</w:t>
      </w:r>
      <w:r w:rsidRPr="005B01EC">
        <w:rPr>
          <w:rFonts w:asciiTheme="majorBidi" w:hAnsiTheme="majorBidi" w:cstheme="majorBidi"/>
          <w:sz w:val="24"/>
          <w:szCs w:val="24"/>
        </w:rPr>
        <w:t xml:space="preserve"> and </w:t>
      </w:r>
      <w:r w:rsidRPr="005B01EC">
        <w:rPr>
          <w:rFonts w:asciiTheme="majorBidi" w:eastAsiaTheme="minorEastAsia" w:hAnsiTheme="majorBidi" w:cstheme="majorBidi"/>
          <w:sz w:val="24"/>
          <w:szCs w:val="24"/>
          <w:lang w:val="cs-CZ" w:eastAsia="zh-CN"/>
        </w:rPr>
        <w:t>Go reaction time in both the P &amp; R conditions</w:t>
      </w:r>
      <w:r w:rsidRPr="005B01EC">
        <w:rPr>
          <w:rFonts w:asciiTheme="majorBidi" w:hAnsiTheme="majorBidi" w:cstheme="majorBidi"/>
          <w:sz w:val="24"/>
          <w:szCs w:val="24"/>
        </w:rPr>
        <w:t xml:space="preserve"> and the intercept (called the "</w:t>
      </w:r>
      <w:r w:rsidRPr="00EE028C">
        <w:rPr>
          <w:rStyle w:val="Strong"/>
          <w:rFonts w:asciiTheme="majorBidi" w:hAnsiTheme="majorBidi" w:cstheme="majorBidi"/>
          <w:b w:val="0"/>
          <w:sz w:val="24"/>
          <w:szCs w:val="24"/>
        </w:rPr>
        <w:t>Constant</w:t>
      </w:r>
      <w:r w:rsidRPr="005B01EC">
        <w:rPr>
          <w:rFonts w:asciiTheme="majorBidi" w:hAnsiTheme="majorBidi" w:cstheme="majorBidi"/>
          <w:sz w:val="24"/>
          <w:szCs w:val="24"/>
        </w:rPr>
        <w:t xml:space="preserve">") </w:t>
      </w:r>
      <w:r w:rsidRPr="005B01EC">
        <w:rPr>
          <w:rStyle w:val="normaltextrun"/>
          <w:rFonts w:asciiTheme="majorBidi" w:hAnsiTheme="majorBidi" w:cstheme="majorBidi"/>
          <w:color w:val="000000" w:themeColor="text1"/>
          <w:sz w:val="24"/>
          <w:szCs w:val="24"/>
        </w:rPr>
        <w:t xml:space="preserve">when </w:t>
      </w:r>
      <w:r w:rsidRPr="005B01EC">
        <w:rPr>
          <w:rStyle w:val="Emphasis"/>
          <w:rFonts w:asciiTheme="majorBidi" w:hAnsiTheme="majorBidi" w:cstheme="majorBidi"/>
          <w:color w:val="000000" w:themeColor="text1"/>
          <w:sz w:val="24"/>
          <w:szCs w:val="24"/>
        </w:rPr>
        <w:t>p</w:t>
      </w:r>
      <w:r w:rsidRPr="005B01EC">
        <w:rPr>
          <w:rFonts w:asciiTheme="majorBidi" w:hAnsiTheme="majorBidi" w:cstheme="majorBidi"/>
          <w:color w:val="000000" w:themeColor="text1"/>
          <w:sz w:val="24"/>
          <w:szCs w:val="24"/>
        </w:rPr>
        <w:t xml:space="preserve"> &lt; .00312 </w:t>
      </w:r>
      <w:r w:rsidRPr="005B01EC">
        <w:rPr>
          <w:rStyle w:val="normaltextrun"/>
          <w:rFonts w:asciiTheme="majorBidi" w:hAnsiTheme="majorBidi" w:cstheme="majorBidi"/>
          <w:color w:val="000000" w:themeColor="text1"/>
          <w:sz w:val="24"/>
          <w:szCs w:val="24"/>
        </w:rPr>
        <w:t xml:space="preserve">(Tabachnick &amp; Fidell, 2014). Based on this assessment, all continuous independent variables were found to be linearly related to the logit of the dependent variable. There was one standardized residual with a value of </w:t>
      </w:r>
      <w:r w:rsidRPr="005B01EC">
        <w:rPr>
          <w:rFonts w:asciiTheme="majorBidi" w:hAnsiTheme="majorBidi" w:cstheme="majorBidi"/>
          <w:color w:val="000000" w:themeColor="text1"/>
          <w:sz w:val="24"/>
          <w:szCs w:val="24"/>
        </w:rPr>
        <w:t xml:space="preserve">3.644 </w:t>
      </w:r>
      <w:r w:rsidRPr="005B01EC">
        <w:rPr>
          <w:rStyle w:val="normaltextrun"/>
          <w:rFonts w:asciiTheme="majorBidi" w:hAnsiTheme="majorBidi" w:cstheme="majorBidi"/>
          <w:color w:val="000000" w:themeColor="text1"/>
          <w:sz w:val="24"/>
          <w:szCs w:val="24"/>
        </w:rPr>
        <w:t xml:space="preserve">standard deviations, which was kept in the analysis; we </w:t>
      </w:r>
      <w:r w:rsidRPr="005B01EC">
        <w:rPr>
          <w:rFonts w:asciiTheme="majorBidi" w:hAnsiTheme="majorBidi" w:cstheme="majorBidi"/>
          <w:color w:val="000000" w:themeColor="text1"/>
          <w:sz w:val="24"/>
          <w:szCs w:val="24"/>
        </w:rPr>
        <w:t>do not have any significant outliers</w:t>
      </w:r>
      <w:r w:rsidRPr="005B01EC">
        <w:rPr>
          <w:rStyle w:val="normaltextrun"/>
          <w:rFonts w:asciiTheme="majorBidi" w:hAnsiTheme="majorBidi" w:cstheme="majorBidi"/>
          <w:color w:val="000000" w:themeColor="text1"/>
          <w:sz w:val="24"/>
          <w:szCs w:val="24"/>
        </w:rPr>
        <w:t xml:space="preserve">. The logistic regression model was statistically significant, χ2(9) = 31.13, p &lt; .001. </w:t>
      </w:r>
      <w:r w:rsidRPr="007579F9">
        <w:rPr>
          <w:rFonts w:asciiTheme="majorBidi" w:hAnsiTheme="majorBidi" w:cstheme="majorBidi"/>
          <w:sz w:val="24"/>
          <w:szCs w:val="24"/>
        </w:rPr>
        <w:t>The model explained 12</w:t>
      </w:r>
      <w:r w:rsidR="007579F9" w:rsidRPr="007579F9">
        <w:rPr>
          <w:rFonts w:asciiTheme="majorBidi" w:hAnsiTheme="majorBidi" w:cstheme="majorBidi"/>
          <w:sz w:val="24"/>
          <w:szCs w:val="24"/>
        </w:rPr>
        <w:t>.</w:t>
      </w:r>
      <w:r w:rsidRPr="007579F9">
        <w:rPr>
          <w:rFonts w:asciiTheme="majorBidi" w:hAnsiTheme="majorBidi" w:cstheme="majorBidi"/>
          <w:sz w:val="24"/>
          <w:szCs w:val="24"/>
        </w:rPr>
        <w:t>6% (</w:t>
      </w:r>
      <w:r w:rsidRPr="005B01EC">
        <w:rPr>
          <w:rFonts w:asciiTheme="majorBidi" w:hAnsiTheme="majorBidi" w:cstheme="majorBidi"/>
          <w:sz w:val="24"/>
          <w:szCs w:val="24"/>
        </w:rPr>
        <w:t xml:space="preserve">Nagelkerke R2) of the variance in level and correctly classified 69.8% of cases. Sensitivity was 20.0 %, specificity was 92.9 %, positive predictive value was 56.75 %, and negative predictive value was 71.42 %. Commission error was </w:t>
      </w:r>
      <w:r w:rsidR="00FC3B3F">
        <w:rPr>
          <w:rFonts w:asciiTheme="majorBidi" w:hAnsiTheme="majorBidi" w:cstheme="majorBidi"/>
          <w:sz w:val="24"/>
          <w:szCs w:val="24"/>
        </w:rPr>
        <w:t xml:space="preserve">the </w:t>
      </w:r>
      <w:r w:rsidRPr="005B01EC">
        <w:rPr>
          <w:rFonts w:asciiTheme="majorBidi" w:hAnsiTheme="majorBidi" w:cstheme="majorBidi"/>
          <w:sz w:val="24"/>
          <w:szCs w:val="24"/>
        </w:rPr>
        <w:t xml:space="preserve">only </w:t>
      </w:r>
      <w:r w:rsidR="00FC3B3F">
        <w:rPr>
          <w:rFonts w:asciiTheme="majorBidi" w:hAnsiTheme="majorBidi" w:cstheme="majorBidi"/>
          <w:sz w:val="24"/>
          <w:szCs w:val="24"/>
        </w:rPr>
        <w:t xml:space="preserve">independently </w:t>
      </w:r>
      <w:r w:rsidRPr="005B01EC">
        <w:rPr>
          <w:rFonts w:asciiTheme="majorBidi" w:hAnsiTheme="majorBidi" w:cstheme="majorBidi"/>
          <w:sz w:val="24"/>
          <w:szCs w:val="24"/>
        </w:rPr>
        <w:t xml:space="preserve">statistically significant </w:t>
      </w:r>
      <w:r w:rsidR="00FC3B3F">
        <w:rPr>
          <w:rFonts w:asciiTheme="majorBidi" w:hAnsiTheme="majorBidi" w:cstheme="majorBidi"/>
          <w:sz w:val="24"/>
          <w:szCs w:val="24"/>
        </w:rPr>
        <w:t xml:space="preserve">predictor </w:t>
      </w:r>
      <w:r w:rsidRPr="005B01EC">
        <w:rPr>
          <w:rFonts w:asciiTheme="majorBidi" w:hAnsiTheme="majorBidi" w:cstheme="majorBidi"/>
          <w:sz w:val="24"/>
          <w:szCs w:val="24"/>
        </w:rPr>
        <w:t xml:space="preserve">(as shown in Table </w:t>
      </w:r>
      <w:r w:rsidR="00C85824">
        <w:rPr>
          <w:rFonts w:asciiTheme="majorBidi" w:hAnsiTheme="majorBidi" w:cstheme="majorBidi"/>
          <w:sz w:val="24"/>
          <w:szCs w:val="24"/>
        </w:rPr>
        <w:t>4.</w:t>
      </w:r>
      <w:r w:rsidR="00460076">
        <w:rPr>
          <w:rFonts w:asciiTheme="majorBidi" w:hAnsiTheme="majorBidi" w:cstheme="majorBidi"/>
          <w:sz w:val="24"/>
          <w:szCs w:val="24"/>
        </w:rPr>
        <w:t>9</w:t>
      </w:r>
      <w:r w:rsidR="00C85824">
        <w:rPr>
          <w:rFonts w:asciiTheme="majorBidi" w:hAnsiTheme="majorBidi" w:cstheme="majorBidi"/>
          <w:sz w:val="24"/>
          <w:szCs w:val="24"/>
        </w:rPr>
        <w:t>.</w:t>
      </w:r>
      <w:r w:rsidRPr="005B01EC">
        <w:rPr>
          <w:rFonts w:asciiTheme="majorBidi" w:hAnsiTheme="majorBidi" w:cstheme="majorBidi"/>
          <w:sz w:val="24"/>
          <w:szCs w:val="24"/>
        </w:rPr>
        <w:t xml:space="preserve">). </w:t>
      </w:r>
    </w:p>
    <w:p w14:paraId="0D9DB815" w14:textId="1FD8E4A0" w:rsidR="00094713" w:rsidRPr="00094713" w:rsidRDefault="00094713" w:rsidP="00331679">
      <w:pPr>
        <w:pStyle w:val="Caption"/>
        <w:keepNext/>
        <w:spacing w:line="480" w:lineRule="auto"/>
        <w:rPr>
          <w:i/>
          <w:iCs w:val="0"/>
        </w:rPr>
      </w:pPr>
      <w:bookmarkStart w:id="212" w:name="_Toc136701975"/>
      <w:r w:rsidRPr="00094713">
        <w:rPr>
          <w:b/>
          <w:bCs/>
        </w:rPr>
        <w:lastRenderedPageBreak/>
        <w:t>Table 4.</w:t>
      </w:r>
      <w:r w:rsidR="00460076">
        <w:rPr>
          <w:b/>
          <w:bCs/>
        </w:rPr>
        <w:t>9</w:t>
      </w:r>
      <w:r w:rsidRPr="00094713">
        <w:rPr>
          <w:b/>
          <w:bCs/>
        </w:rPr>
        <w:t>.</w:t>
      </w:r>
      <w:r w:rsidRPr="00094713">
        <w:rPr>
          <w:i/>
          <w:iCs w:val="0"/>
        </w:rPr>
        <w:t xml:space="preserve"> Logistic Regression Predicting Likelihood of ASRS level based on IGT &amp; GNG</w:t>
      </w:r>
      <w:r>
        <w:t xml:space="preserve"> </w:t>
      </w:r>
      <w:r w:rsidRPr="00094713">
        <w:rPr>
          <w:color w:val="FFFFFF" w:themeColor="background1"/>
        </w:rPr>
        <w:fldChar w:fldCharType="begin"/>
      </w:r>
      <w:r w:rsidRPr="00094713">
        <w:rPr>
          <w:color w:val="FFFFFF" w:themeColor="background1"/>
        </w:rPr>
        <w:instrText xml:space="preserve"> SEQ Table \* ARABIC </w:instrText>
      </w:r>
      <w:r w:rsidRPr="00094713">
        <w:rPr>
          <w:color w:val="FFFFFF" w:themeColor="background1"/>
        </w:rPr>
        <w:fldChar w:fldCharType="separate"/>
      </w:r>
      <w:r>
        <w:rPr>
          <w:noProof/>
          <w:color w:val="FFFFFF" w:themeColor="background1"/>
        </w:rPr>
        <w:t>19</w:t>
      </w:r>
      <w:bookmarkEnd w:id="212"/>
      <w:r w:rsidRPr="00094713">
        <w:rPr>
          <w:color w:val="FFFFFF" w:themeColor="background1"/>
        </w:rPr>
        <w:fldChar w:fldCharType="end"/>
      </w:r>
      <w:r>
        <w:t xml:space="preserve"> </w:t>
      </w:r>
    </w:p>
    <w:tbl>
      <w:tblPr>
        <w:tblStyle w:val="LightShading-Accent12"/>
        <w:tblW w:w="9700" w:type="dxa"/>
        <w:shd w:val="clear" w:color="auto" w:fill="FFFFFF" w:themeFill="background1"/>
        <w:tblLook w:val="04A0" w:firstRow="1" w:lastRow="0" w:firstColumn="1" w:lastColumn="0" w:noHBand="0" w:noVBand="1"/>
      </w:tblPr>
      <w:tblGrid>
        <w:gridCol w:w="2342"/>
        <w:gridCol w:w="799"/>
        <w:gridCol w:w="786"/>
        <w:gridCol w:w="889"/>
        <w:gridCol w:w="751"/>
        <w:gridCol w:w="770"/>
        <w:gridCol w:w="844"/>
        <w:gridCol w:w="1223"/>
        <w:gridCol w:w="1296"/>
      </w:tblGrid>
      <w:tr w:rsidR="00331679" w:rsidRPr="00331679" w14:paraId="773FEE86" w14:textId="77777777" w:rsidTr="001D5639">
        <w:trPr>
          <w:cnfStyle w:val="100000000000" w:firstRow="1" w:lastRow="0" w:firstColumn="0" w:lastColumn="0" w:oddVBand="0" w:evenVBand="0" w:oddHBand="0" w:evenHBand="0"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2342" w:type="dxa"/>
            <w:tcBorders>
              <w:top w:val="single" w:sz="4" w:space="0" w:color="auto"/>
              <w:bottom w:val="single" w:sz="4" w:space="0" w:color="auto"/>
            </w:tcBorders>
            <w:shd w:val="clear" w:color="auto" w:fill="FFFFFF" w:themeFill="background1"/>
            <w:hideMark/>
          </w:tcPr>
          <w:p w14:paraId="75AFE61B" w14:textId="77777777" w:rsidR="00331679" w:rsidRPr="00331679" w:rsidRDefault="00331679" w:rsidP="00C85824">
            <w:pPr>
              <w:pStyle w:val="paragraph"/>
              <w:textAlignment w:val="baseline"/>
              <w:rPr>
                <w:rFonts w:asciiTheme="majorBidi" w:hAnsiTheme="majorBidi" w:cstheme="majorBidi"/>
                <w:color w:val="auto"/>
              </w:rPr>
            </w:pPr>
            <w:r w:rsidRPr="00331679">
              <w:rPr>
                <w:rStyle w:val="eop"/>
                <w:rFonts w:asciiTheme="majorBidi" w:hAnsiTheme="majorBidi" w:cstheme="majorBidi"/>
                <w:color w:val="auto"/>
              </w:rPr>
              <w:t> </w:t>
            </w:r>
          </w:p>
        </w:tc>
        <w:tc>
          <w:tcPr>
            <w:tcW w:w="799" w:type="dxa"/>
            <w:tcBorders>
              <w:top w:val="single" w:sz="4" w:space="0" w:color="auto"/>
              <w:bottom w:val="single" w:sz="4" w:space="0" w:color="auto"/>
            </w:tcBorders>
            <w:shd w:val="clear" w:color="auto" w:fill="FFFFFF" w:themeFill="background1"/>
            <w:hideMark/>
          </w:tcPr>
          <w:p w14:paraId="781B7E6F"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331679">
              <w:rPr>
                <w:rStyle w:val="normaltextrun"/>
                <w:rFonts w:asciiTheme="majorBidi" w:hAnsiTheme="majorBidi" w:cstheme="majorBidi"/>
                <w:b w:val="0"/>
                <w:bCs w:val="0"/>
                <w:color w:val="auto"/>
              </w:rPr>
              <w:t>B</w:t>
            </w:r>
            <w:r w:rsidRPr="00331679">
              <w:rPr>
                <w:rStyle w:val="eop"/>
                <w:rFonts w:asciiTheme="majorBidi" w:hAnsiTheme="majorBidi" w:cstheme="majorBidi"/>
                <w:b w:val="0"/>
                <w:bCs w:val="0"/>
                <w:color w:val="auto"/>
              </w:rPr>
              <w:t> </w:t>
            </w:r>
          </w:p>
        </w:tc>
        <w:tc>
          <w:tcPr>
            <w:tcW w:w="786" w:type="dxa"/>
            <w:tcBorders>
              <w:top w:val="single" w:sz="4" w:space="0" w:color="auto"/>
              <w:bottom w:val="single" w:sz="4" w:space="0" w:color="auto"/>
            </w:tcBorders>
            <w:shd w:val="clear" w:color="auto" w:fill="FFFFFF" w:themeFill="background1"/>
            <w:hideMark/>
          </w:tcPr>
          <w:p w14:paraId="51CE666E"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331679">
              <w:rPr>
                <w:rStyle w:val="normaltextrun"/>
                <w:rFonts w:asciiTheme="majorBidi" w:hAnsiTheme="majorBidi" w:cstheme="majorBidi"/>
                <w:b w:val="0"/>
                <w:bCs w:val="0"/>
                <w:color w:val="auto"/>
              </w:rPr>
              <w:t>SE</w:t>
            </w:r>
            <w:r w:rsidRPr="00331679">
              <w:rPr>
                <w:rStyle w:val="eop"/>
                <w:rFonts w:asciiTheme="majorBidi" w:hAnsiTheme="majorBidi" w:cstheme="majorBidi"/>
                <w:b w:val="0"/>
                <w:bCs w:val="0"/>
                <w:color w:val="auto"/>
              </w:rPr>
              <w:t> </w:t>
            </w:r>
          </w:p>
        </w:tc>
        <w:tc>
          <w:tcPr>
            <w:tcW w:w="889" w:type="dxa"/>
            <w:tcBorders>
              <w:top w:val="single" w:sz="4" w:space="0" w:color="auto"/>
              <w:bottom w:val="single" w:sz="4" w:space="0" w:color="auto"/>
            </w:tcBorders>
            <w:shd w:val="clear" w:color="auto" w:fill="FFFFFF" w:themeFill="background1"/>
            <w:hideMark/>
          </w:tcPr>
          <w:p w14:paraId="763C5868"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331679">
              <w:rPr>
                <w:rStyle w:val="normaltextrun"/>
                <w:rFonts w:asciiTheme="majorBidi" w:hAnsiTheme="majorBidi" w:cstheme="majorBidi"/>
                <w:b w:val="0"/>
                <w:bCs w:val="0"/>
                <w:color w:val="auto"/>
              </w:rPr>
              <w:t>Wald</w:t>
            </w:r>
            <w:r w:rsidRPr="00331679">
              <w:rPr>
                <w:rStyle w:val="eop"/>
                <w:rFonts w:asciiTheme="majorBidi" w:hAnsiTheme="majorBidi" w:cstheme="majorBidi"/>
                <w:b w:val="0"/>
                <w:bCs w:val="0"/>
                <w:color w:val="auto"/>
              </w:rPr>
              <w:t> </w:t>
            </w:r>
          </w:p>
        </w:tc>
        <w:tc>
          <w:tcPr>
            <w:tcW w:w="751" w:type="dxa"/>
            <w:tcBorders>
              <w:top w:val="single" w:sz="4" w:space="0" w:color="auto"/>
              <w:bottom w:val="single" w:sz="4" w:space="0" w:color="auto"/>
            </w:tcBorders>
            <w:shd w:val="clear" w:color="auto" w:fill="FFFFFF" w:themeFill="background1"/>
            <w:hideMark/>
          </w:tcPr>
          <w:p w14:paraId="041894CE"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Pr>
            </w:pPr>
            <w:r w:rsidRPr="00331679">
              <w:rPr>
                <w:rStyle w:val="normaltextrun"/>
                <w:rFonts w:asciiTheme="majorBidi" w:hAnsiTheme="majorBidi" w:cstheme="majorBidi"/>
                <w:b w:val="0"/>
                <w:bCs w:val="0"/>
                <w:color w:val="auto"/>
              </w:rPr>
              <w:t xml:space="preserve"> </w:t>
            </w:r>
            <w:r w:rsidRPr="00331679">
              <w:rPr>
                <w:rStyle w:val="normaltextrun"/>
                <w:rFonts w:asciiTheme="majorBidi" w:hAnsiTheme="majorBidi" w:cstheme="majorBidi"/>
                <w:b w:val="0"/>
                <w:bCs w:val="0"/>
                <w:i/>
                <w:iCs/>
                <w:color w:val="auto"/>
              </w:rPr>
              <w:t xml:space="preserve"> df</w:t>
            </w:r>
            <w:r w:rsidRPr="00331679">
              <w:rPr>
                <w:rStyle w:val="eop"/>
                <w:rFonts w:asciiTheme="majorBidi" w:hAnsiTheme="majorBidi" w:cstheme="majorBidi"/>
                <w:b w:val="0"/>
                <w:bCs w:val="0"/>
                <w:i/>
                <w:iCs/>
                <w:color w:val="auto"/>
              </w:rPr>
              <w:t> </w:t>
            </w:r>
          </w:p>
        </w:tc>
        <w:tc>
          <w:tcPr>
            <w:tcW w:w="770" w:type="dxa"/>
            <w:tcBorders>
              <w:top w:val="single" w:sz="4" w:space="0" w:color="auto"/>
              <w:bottom w:val="single" w:sz="4" w:space="0" w:color="auto"/>
            </w:tcBorders>
            <w:shd w:val="clear" w:color="auto" w:fill="FFFFFF" w:themeFill="background1"/>
            <w:hideMark/>
          </w:tcPr>
          <w:p w14:paraId="3E11629A"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iCs/>
                <w:color w:val="auto"/>
              </w:rPr>
            </w:pPr>
            <w:r w:rsidRPr="00331679">
              <w:rPr>
                <w:rStyle w:val="normaltextrun"/>
                <w:rFonts w:asciiTheme="majorBidi" w:hAnsiTheme="majorBidi" w:cstheme="majorBidi"/>
                <w:b w:val="0"/>
                <w:bCs w:val="0"/>
                <w:color w:val="auto"/>
              </w:rPr>
              <w:t>Sig.</w:t>
            </w:r>
            <w:r w:rsidRPr="00331679">
              <w:rPr>
                <w:rStyle w:val="eop"/>
                <w:rFonts w:asciiTheme="majorBidi" w:hAnsiTheme="majorBidi" w:cstheme="majorBidi"/>
                <w:b w:val="0"/>
                <w:bCs w:val="0"/>
                <w:i/>
                <w:iCs/>
                <w:color w:val="auto"/>
              </w:rPr>
              <w:t> </w:t>
            </w:r>
          </w:p>
        </w:tc>
        <w:tc>
          <w:tcPr>
            <w:tcW w:w="844" w:type="dxa"/>
            <w:tcBorders>
              <w:top w:val="single" w:sz="4" w:space="0" w:color="auto"/>
              <w:bottom w:val="single" w:sz="4" w:space="0" w:color="auto"/>
            </w:tcBorders>
            <w:shd w:val="clear" w:color="auto" w:fill="FFFFFF" w:themeFill="background1"/>
            <w:hideMark/>
          </w:tcPr>
          <w:p w14:paraId="3C007787"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331679">
              <w:rPr>
                <w:rStyle w:val="normaltextrun"/>
                <w:rFonts w:asciiTheme="majorBidi" w:hAnsiTheme="majorBidi" w:cstheme="majorBidi"/>
                <w:b w:val="0"/>
                <w:bCs w:val="0"/>
                <w:color w:val="auto"/>
              </w:rPr>
              <w:t>Exp (B)</w:t>
            </w:r>
            <w:r w:rsidRPr="00331679">
              <w:rPr>
                <w:rStyle w:val="eop"/>
                <w:rFonts w:asciiTheme="majorBidi" w:hAnsiTheme="majorBidi" w:cstheme="majorBidi"/>
                <w:b w:val="0"/>
                <w:bCs w:val="0"/>
                <w:color w:val="auto"/>
              </w:rPr>
              <w:t> </w:t>
            </w:r>
          </w:p>
        </w:tc>
        <w:tc>
          <w:tcPr>
            <w:tcW w:w="2519" w:type="dxa"/>
            <w:gridSpan w:val="2"/>
            <w:tcBorders>
              <w:top w:val="single" w:sz="4" w:space="0" w:color="auto"/>
              <w:bottom w:val="single" w:sz="4" w:space="0" w:color="auto"/>
            </w:tcBorders>
            <w:shd w:val="clear" w:color="auto" w:fill="FFFFFF" w:themeFill="background1"/>
            <w:hideMark/>
          </w:tcPr>
          <w:p w14:paraId="78F637C0"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331679">
              <w:rPr>
                <w:rStyle w:val="normaltextrun"/>
                <w:rFonts w:asciiTheme="majorBidi" w:hAnsiTheme="majorBidi" w:cstheme="majorBidi"/>
                <w:b w:val="0"/>
                <w:bCs w:val="0"/>
                <w:color w:val="auto"/>
              </w:rPr>
              <w:t>95% C.I. for Exp (B)</w:t>
            </w:r>
          </w:p>
          <w:p w14:paraId="18C5CC6B" w14:textId="77777777" w:rsidR="00331679" w:rsidRPr="00331679" w:rsidRDefault="00331679" w:rsidP="00C85824">
            <w:pPr>
              <w:pStyle w:val="paragraph"/>
              <w:textAlignment w:val="baseline"/>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rPr>
            </w:pPr>
            <w:r w:rsidRPr="00331679">
              <w:rPr>
                <w:rStyle w:val="normaltextrun"/>
                <w:rFonts w:asciiTheme="majorBidi" w:hAnsiTheme="majorBidi" w:cstheme="majorBidi"/>
                <w:b w:val="0"/>
                <w:bCs w:val="0"/>
                <w:color w:val="auto"/>
              </w:rPr>
              <w:t>Lower            Upper</w:t>
            </w:r>
            <w:r w:rsidRPr="00331679">
              <w:rPr>
                <w:rStyle w:val="eop"/>
                <w:rFonts w:asciiTheme="majorBidi" w:hAnsiTheme="majorBidi" w:cstheme="majorBidi"/>
                <w:b w:val="0"/>
                <w:bCs w:val="0"/>
                <w:color w:val="auto"/>
              </w:rPr>
              <w:t> </w:t>
            </w:r>
          </w:p>
        </w:tc>
      </w:tr>
      <w:tr w:rsidR="00331679" w:rsidRPr="00331679" w14:paraId="782037C0" w14:textId="77777777" w:rsidTr="003316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342" w:type="dxa"/>
            <w:tcBorders>
              <w:top w:val="single" w:sz="4" w:space="0" w:color="auto"/>
            </w:tcBorders>
            <w:shd w:val="clear" w:color="auto" w:fill="FFFFFF" w:themeFill="background1"/>
            <w:hideMark/>
          </w:tcPr>
          <w:p w14:paraId="6AAE79B9" w14:textId="77777777" w:rsidR="00F079CE" w:rsidRPr="00331679" w:rsidRDefault="00F079CE" w:rsidP="00C85824">
            <w:pPr>
              <w:pStyle w:val="paragraph"/>
              <w:textAlignment w:val="baseline"/>
              <w:rPr>
                <w:rFonts w:asciiTheme="majorBidi" w:hAnsiTheme="majorBidi" w:cstheme="majorBidi"/>
                <w:b w:val="0"/>
                <w:bCs w:val="0"/>
                <w:color w:val="auto"/>
              </w:rPr>
            </w:pPr>
            <w:r w:rsidRPr="00331679">
              <w:rPr>
                <w:rStyle w:val="eop"/>
                <w:rFonts w:asciiTheme="majorBidi" w:hAnsiTheme="majorBidi" w:cstheme="majorBidi"/>
                <w:b w:val="0"/>
                <w:bCs w:val="0"/>
                <w:color w:val="auto"/>
              </w:rPr>
              <w:t> AB  (IGT)</w:t>
            </w:r>
          </w:p>
        </w:tc>
        <w:tc>
          <w:tcPr>
            <w:tcW w:w="799" w:type="dxa"/>
            <w:tcBorders>
              <w:top w:val="single" w:sz="4" w:space="0" w:color="auto"/>
            </w:tcBorders>
            <w:shd w:val="clear" w:color="auto" w:fill="FFFFFF" w:themeFill="background1"/>
            <w:hideMark/>
          </w:tcPr>
          <w:p w14:paraId="42808F8A"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.001</w:t>
            </w:r>
          </w:p>
        </w:tc>
        <w:tc>
          <w:tcPr>
            <w:tcW w:w="786" w:type="dxa"/>
            <w:tcBorders>
              <w:top w:val="single" w:sz="4" w:space="0" w:color="auto"/>
            </w:tcBorders>
            <w:shd w:val="clear" w:color="auto" w:fill="FFFFFF" w:themeFill="background1"/>
            <w:hideMark/>
          </w:tcPr>
          <w:p w14:paraId="590F7919"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.007</w:t>
            </w:r>
          </w:p>
        </w:tc>
        <w:tc>
          <w:tcPr>
            <w:tcW w:w="889" w:type="dxa"/>
            <w:tcBorders>
              <w:top w:val="single" w:sz="4" w:space="0" w:color="auto"/>
            </w:tcBorders>
            <w:shd w:val="clear" w:color="auto" w:fill="FFFFFF" w:themeFill="background1"/>
            <w:hideMark/>
          </w:tcPr>
          <w:p w14:paraId="41A5975D"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.033</w:t>
            </w:r>
          </w:p>
        </w:tc>
        <w:tc>
          <w:tcPr>
            <w:tcW w:w="751" w:type="dxa"/>
            <w:tcBorders>
              <w:top w:val="single" w:sz="4" w:space="0" w:color="auto"/>
            </w:tcBorders>
            <w:shd w:val="clear" w:color="auto" w:fill="FFFFFF" w:themeFill="background1"/>
            <w:hideMark/>
          </w:tcPr>
          <w:p w14:paraId="08AC981D"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tcBorders>
              <w:top w:val="single" w:sz="4" w:space="0" w:color="auto"/>
            </w:tcBorders>
            <w:shd w:val="clear" w:color="auto" w:fill="FFFFFF" w:themeFill="background1"/>
            <w:hideMark/>
          </w:tcPr>
          <w:p w14:paraId="60545565"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.856</w:t>
            </w:r>
          </w:p>
        </w:tc>
        <w:tc>
          <w:tcPr>
            <w:tcW w:w="844" w:type="dxa"/>
            <w:tcBorders>
              <w:top w:val="single" w:sz="4" w:space="0" w:color="auto"/>
            </w:tcBorders>
            <w:shd w:val="clear" w:color="auto" w:fill="FFFFFF" w:themeFill="background1"/>
            <w:hideMark/>
          </w:tcPr>
          <w:p w14:paraId="1E5CDAC3"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1.001</w:t>
            </w:r>
          </w:p>
        </w:tc>
        <w:tc>
          <w:tcPr>
            <w:tcW w:w="1223" w:type="dxa"/>
            <w:tcBorders>
              <w:top w:val="single" w:sz="4" w:space="0" w:color="auto"/>
            </w:tcBorders>
            <w:shd w:val="clear" w:color="auto" w:fill="FFFFFF" w:themeFill="background1"/>
            <w:hideMark/>
          </w:tcPr>
          <w:p w14:paraId="6B4120DC"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.988</w:t>
            </w:r>
          </w:p>
        </w:tc>
        <w:tc>
          <w:tcPr>
            <w:tcW w:w="1296" w:type="dxa"/>
            <w:tcBorders>
              <w:top w:val="single" w:sz="4" w:space="0" w:color="auto"/>
            </w:tcBorders>
            <w:shd w:val="clear" w:color="auto" w:fill="FFFFFF" w:themeFill="background1"/>
          </w:tcPr>
          <w:p w14:paraId="3C9696B3"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1.015</w:t>
            </w:r>
          </w:p>
        </w:tc>
      </w:tr>
      <w:tr w:rsidR="00331679" w:rsidRPr="00331679" w14:paraId="341C0653" w14:textId="77777777" w:rsidTr="00331679">
        <w:trPr>
          <w:trHeight w:val="276"/>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hideMark/>
          </w:tcPr>
          <w:p w14:paraId="0707C214" w14:textId="77777777" w:rsidR="00F079CE" w:rsidRPr="00331679" w:rsidRDefault="00F079CE" w:rsidP="00C85824">
            <w:pPr>
              <w:pStyle w:val="paragraph"/>
              <w:textAlignment w:val="baseline"/>
              <w:rPr>
                <w:rFonts w:asciiTheme="majorBidi" w:hAnsiTheme="majorBidi" w:cstheme="majorBidi"/>
                <w:b w:val="0"/>
                <w:bCs w:val="0"/>
                <w:color w:val="auto"/>
              </w:rPr>
            </w:pPr>
            <w:r w:rsidRPr="00331679">
              <w:rPr>
                <w:rStyle w:val="eop"/>
                <w:rFonts w:asciiTheme="majorBidi" w:hAnsiTheme="majorBidi" w:cstheme="majorBidi"/>
                <w:b w:val="0"/>
                <w:bCs w:val="0"/>
                <w:color w:val="auto"/>
              </w:rPr>
              <w:t> A RT (IGT)</w:t>
            </w:r>
          </w:p>
        </w:tc>
        <w:tc>
          <w:tcPr>
            <w:tcW w:w="799" w:type="dxa"/>
            <w:shd w:val="clear" w:color="auto" w:fill="FFFFFF" w:themeFill="background1"/>
            <w:hideMark/>
          </w:tcPr>
          <w:p w14:paraId="4FAD4086"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786" w:type="dxa"/>
            <w:shd w:val="clear" w:color="auto" w:fill="FFFFFF" w:themeFill="background1"/>
            <w:hideMark/>
          </w:tcPr>
          <w:p w14:paraId="4491248E"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889" w:type="dxa"/>
            <w:shd w:val="clear" w:color="auto" w:fill="FFFFFF" w:themeFill="background1"/>
            <w:hideMark/>
          </w:tcPr>
          <w:p w14:paraId="0F342731"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.470</w:t>
            </w:r>
          </w:p>
        </w:tc>
        <w:tc>
          <w:tcPr>
            <w:tcW w:w="751" w:type="dxa"/>
            <w:shd w:val="clear" w:color="auto" w:fill="FFFFFF" w:themeFill="background1"/>
            <w:hideMark/>
          </w:tcPr>
          <w:p w14:paraId="5ED040D7"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hideMark/>
          </w:tcPr>
          <w:p w14:paraId="7654613A"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.493</w:t>
            </w:r>
          </w:p>
        </w:tc>
        <w:tc>
          <w:tcPr>
            <w:tcW w:w="844" w:type="dxa"/>
            <w:shd w:val="clear" w:color="auto" w:fill="FFFFFF" w:themeFill="background1"/>
            <w:hideMark/>
          </w:tcPr>
          <w:p w14:paraId="1E22E835"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c>
          <w:tcPr>
            <w:tcW w:w="1223" w:type="dxa"/>
            <w:shd w:val="clear" w:color="auto" w:fill="FFFFFF" w:themeFill="background1"/>
            <w:hideMark/>
          </w:tcPr>
          <w:p w14:paraId="3C32EFBA"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.999</w:t>
            </w:r>
          </w:p>
        </w:tc>
        <w:tc>
          <w:tcPr>
            <w:tcW w:w="1296" w:type="dxa"/>
            <w:shd w:val="clear" w:color="auto" w:fill="FFFFFF" w:themeFill="background1"/>
          </w:tcPr>
          <w:p w14:paraId="09238E70"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r>
      <w:tr w:rsidR="00331679" w:rsidRPr="00331679" w14:paraId="02162565" w14:textId="77777777" w:rsidTr="003316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hideMark/>
          </w:tcPr>
          <w:p w14:paraId="322B7B5D" w14:textId="77777777" w:rsidR="00F079CE" w:rsidRPr="00331679" w:rsidRDefault="00F079CE" w:rsidP="00C85824">
            <w:pPr>
              <w:pStyle w:val="paragraph"/>
              <w:textAlignment w:val="baseline"/>
              <w:rPr>
                <w:rFonts w:asciiTheme="majorBidi" w:hAnsiTheme="majorBidi" w:cstheme="majorBidi"/>
                <w:b w:val="0"/>
                <w:bCs w:val="0"/>
                <w:color w:val="auto"/>
              </w:rPr>
            </w:pPr>
            <w:r w:rsidRPr="00331679">
              <w:rPr>
                <w:rStyle w:val="eop"/>
                <w:rFonts w:asciiTheme="majorBidi" w:hAnsiTheme="majorBidi" w:cstheme="majorBidi"/>
                <w:b w:val="0"/>
                <w:bCs w:val="0"/>
                <w:color w:val="auto"/>
              </w:rPr>
              <w:t> B RT (IGT)</w:t>
            </w:r>
          </w:p>
        </w:tc>
        <w:tc>
          <w:tcPr>
            <w:tcW w:w="799" w:type="dxa"/>
            <w:shd w:val="clear" w:color="auto" w:fill="FFFFFF" w:themeFill="background1"/>
            <w:hideMark/>
          </w:tcPr>
          <w:p w14:paraId="49287720"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786" w:type="dxa"/>
            <w:shd w:val="clear" w:color="auto" w:fill="FFFFFF" w:themeFill="background1"/>
            <w:hideMark/>
          </w:tcPr>
          <w:p w14:paraId="306EE662"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889" w:type="dxa"/>
            <w:shd w:val="clear" w:color="auto" w:fill="FFFFFF" w:themeFill="background1"/>
            <w:hideMark/>
          </w:tcPr>
          <w:p w14:paraId="29891CB0"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1.332</w:t>
            </w:r>
          </w:p>
        </w:tc>
        <w:tc>
          <w:tcPr>
            <w:tcW w:w="751" w:type="dxa"/>
            <w:shd w:val="clear" w:color="auto" w:fill="FFFFFF" w:themeFill="background1"/>
            <w:hideMark/>
          </w:tcPr>
          <w:p w14:paraId="0C1E52AC"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hideMark/>
          </w:tcPr>
          <w:p w14:paraId="025655F2"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.248</w:t>
            </w:r>
          </w:p>
        </w:tc>
        <w:tc>
          <w:tcPr>
            <w:tcW w:w="844" w:type="dxa"/>
            <w:shd w:val="clear" w:color="auto" w:fill="FFFFFF" w:themeFill="background1"/>
            <w:hideMark/>
          </w:tcPr>
          <w:p w14:paraId="452BE700"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c>
          <w:tcPr>
            <w:tcW w:w="1223" w:type="dxa"/>
            <w:shd w:val="clear" w:color="auto" w:fill="FFFFFF" w:themeFill="background1"/>
            <w:hideMark/>
          </w:tcPr>
          <w:p w14:paraId="4049CCC9"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.999</w:t>
            </w:r>
          </w:p>
        </w:tc>
        <w:tc>
          <w:tcPr>
            <w:tcW w:w="1296" w:type="dxa"/>
            <w:shd w:val="clear" w:color="auto" w:fill="FFFFFF" w:themeFill="background1"/>
          </w:tcPr>
          <w:p w14:paraId="6A420712"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r>
      <w:tr w:rsidR="00331679" w:rsidRPr="00331679" w14:paraId="0ECA582B" w14:textId="77777777" w:rsidTr="00331679">
        <w:trPr>
          <w:trHeight w:val="262"/>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hideMark/>
          </w:tcPr>
          <w:p w14:paraId="26A53DBA" w14:textId="77777777" w:rsidR="00F079CE" w:rsidRPr="00331679" w:rsidRDefault="00F079CE" w:rsidP="00C85824">
            <w:pPr>
              <w:pStyle w:val="paragraph"/>
              <w:textAlignment w:val="baseline"/>
              <w:rPr>
                <w:rFonts w:asciiTheme="majorBidi" w:hAnsiTheme="majorBidi" w:cstheme="majorBidi"/>
                <w:b w:val="0"/>
                <w:bCs w:val="0"/>
                <w:color w:val="auto"/>
              </w:rPr>
            </w:pPr>
            <w:r w:rsidRPr="00331679">
              <w:rPr>
                <w:rStyle w:val="eop"/>
                <w:rFonts w:asciiTheme="majorBidi" w:hAnsiTheme="majorBidi" w:cstheme="majorBidi"/>
                <w:b w:val="0"/>
                <w:bCs w:val="0"/>
                <w:color w:val="auto"/>
              </w:rPr>
              <w:t> C RT (IGT)</w:t>
            </w:r>
          </w:p>
        </w:tc>
        <w:tc>
          <w:tcPr>
            <w:tcW w:w="799" w:type="dxa"/>
            <w:shd w:val="clear" w:color="auto" w:fill="FFFFFF" w:themeFill="background1"/>
            <w:hideMark/>
          </w:tcPr>
          <w:p w14:paraId="2C3DDE98"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786" w:type="dxa"/>
            <w:shd w:val="clear" w:color="auto" w:fill="FFFFFF" w:themeFill="background1"/>
            <w:hideMark/>
          </w:tcPr>
          <w:p w14:paraId="5C91256A"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889" w:type="dxa"/>
            <w:shd w:val="clear" w:color="auto" w:fill="FFFFFF" w:themeFill="background1"/>
            <w:hideMark/>
          </w:tcPr>
          <w:p w14:paraId="47553630"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.248</w:t>
            </w:r>
          </w:p>
        </w:tc>
        <w:tc>
          <w:tcPr>
            <w:tcW w:w="751" w:type="dxa"/>
            <w:shd w:val="clear" w:color="auto" w:fill="FFFFFF" w:themeFill="background1"/>
            <w:hideMark/>
          </w:tcPr>
          <w:p w14:paraId="2B0CB1BF"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hideMark/>
          </w:tcPr>
          <w:p w14:paraId="210BABDA"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.618</w:t>
            </w:r>
          </w:p>
        </w:tc>
        <w:tc>
          <w:tcPr>
            <w:tcW w:w="844" w:type="dxa"/>
            <w:shd w:val="clear" w:color="auto" w:fill="FFFFFF" w:themeFill="background1"/>
            <w:hideMark/>
          </w:tcPr>
          <w:p w14:paraId="57CC9E44"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c>
          <w:tcPr>
            <w:tcW w:w="1223" w:type="dxa"/>
            <w:shd w:val="clear" w:color="auto" w:fill="FFFFFF" w:themeFill="background1"/>
            <w:hideMark/>
          </w:tcPr>
          <w:p w14:paraId="5FE068E6"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.999</w:t>
            </w:r>
          </w:p>
        </w:tc>
        <w:tc>
          <w:tcPr>
            <w:tcW w:w="1296" w:type="dxa"/>
            <w:shd w:val="clear" w:color="auto" w:fill="FFFFFF" w:themeFill="background1"/>
          </w:tcPr>
          <w:p w14:paraId="3F25235C"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r>
      <w:tr w:rsidR="00331679" w:rsidRPr="00331679" w14:paraId="347A2D25" w14:textId="77777777" w:rsidTr="003316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hideMark/>
          </w:tcPr>
          <w:p w14:paraId="03A511A3" w14:textId="77777777" w:rsidR="00F079CE" w:rsidRPr="00331679" w:rsidRDefault="00F079CE" w:rsidP="00C85824">
            <w:pPr>
              <w:pStyle w:val="paragraph"/>
              <w:textAlignment w:val="baseline"/>
              <w:rPr>
                <w:rFonts w:asciiTheme="majorBidi" w:hAnsiTheme="majorBidi" w:cstheme="majorBidi"/>
                <w:b w:val="0"/>
                <w:bCs w:val="0"/>
                <w:color w:val="auto"/>
              </w:rPr>
            </w:pPr>
            <w:r w:rsidRPr="00331679">
              <w:rPr>
                <w:rStyle w:val="eop"/>
                <w:rFonts w:asciiTheme="majorBidi" w:hAnsiTheme="majorBidi" w:cstheme="majorBidi"/>
                <w:b w:val="0"/>
                <w:bCs w:val="0"/>
                <w:color w:val="auto"/>
              </w:rPr>
              <w:t> D RT (IGT)</w:t>
            </w:r>
          </w:p>
        </w:tc>
        <w:tc>
          <w:tcPr>
            <w:tcW w:w="799" w:type="dxa"/>
            <w:shd w:val="clear" w:color="auto" w:fill="FFFFFF" w:themeFill="background1"/>
            <w:hideMark/>
          </w:tcPr>
          <w:p w14:paraId="6EA24D8A"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786" w:type="dxa"/>
            <w:shd w:val="clear" w:color="auto" w:fill="FFFFFF" w:themeFill="background1"/>
            <w:hideMark/>
          </w:tcPr>
          <w:p w14:paraId="6385913B"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.000</w:t>
            </w:r>
          </w:p>
        </w:tc>
        <w:tc>
          <w:tcPr>
            <w:tcW w:w="889" w:type="dxa"/>
            <w:shd w:val="clear" w:color="auto" w:fill="FFFFFF" w:themeFill="background1"/>
            <w:hideMark/>
          </w:tcPr>
          <w:p w14:paraId="16216611"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2.014</w:t>
            </w:r>
          </w:p>
        </w:tc>
        <w:tc>
          <w:tcPr>
            <w:tcW w:w="751" w:type="dxa"/>
            <w:shd w:val="clear" w:color="auto" w:fill="FFFFFF" w:themeFill="background1"/>
            <w:hideMark/>
          </w:tcPr>
          <w:p w14:paraId="1A5567A7"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hideMark/>
          </w:tcPr>
          <w:p w14:paraId="59764476"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.156</w:t>
            </w:r>
          </w:p>
        </w:tc>
        <w:tc>
          <w:tcPr>
            <w:tcW w:w="844" w:type="dxa"/>
            <w:shd w:val="clear" w:color="auto" w:fill="FFFFFF" w:themeFill="background1"/>
            <w:hideMark/>
          </w:tcPr>
          <w:p w14:paraId="292D580F"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c>
          <w:tcPr>
            <w:tcW w:w="1223" w:type="dxa"/>
            <w:shd w:val="clear" w:color="auto" w:fill="FFFFFF" w:themeFill="background1"/>
            <w:hideMark/>
          </w:tcPr>
          <w:p w14:paraId="4B97EE39"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1.000</w:t>
            </w:r>
          </w:p>
        </w:tc>
        <w:tc>
          <w:tcPr>
            <w:tcW w:w="1296" w:type="dxa"/>
            <w:shd w:val="clear" w:color="auto" w:fill="FFFFFF" w:themeFill="background1"/>
          </w:tcPr>
          <w:p w14:paraId="1E9AD215"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1.001</w:t>
            </w:r>
          </w:p>
        </w:tc>
      </w:tr>
      <w:tr w:rsidR="00331679" w:rsidRPr="00331679" w14:paraId="7BF6E8BB" w14:textId="77777777" w:rsidTr="00331679">
        <w:trPr>
          <w:trHeight w:val="276"/>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hideMark/>
          </w:tcPr>
          <w:p w14:paraId="4E22C326" w14:textId="77777777" w:rsidR="00F079CE" w:rsidRPr="00331679" w:rsidRDefault="00F079CE" w:rsidP="00C85824">
            <w:pPr>
              <w:pStyle w:val="paragraph"/>
              <w:textAlignment w:val="baseline"/>
              <w:rPr>
                <w:rFonts w:asciiTheme="majorBidi" w:hAnsiTheme="majorBidi" w:cstheme="majorBidi"/>
                <w:b w:val="0"/>
                <w:bCs w:val="0"/>
                <w:color w:val="auto"/>
              </w:rPr>
            </w:pPr>
            <w:r w:rsidRPr="00331679">
              <w:rPr>
                <w:rStyle w:val="eop"/>
                <w:rFonts w:asciiTheme="majorBidi" w:hAnsiTheme="majorBidi" w:cstheme="majorBidi"/>
                <w:b w:val="0"/>
                <w:bCs w:val="0"/>
                <w:color w:val="auto"/>
              </w:rPr>
              <w:t>Omission (GNG)</w:t>
            </w:r>
          </w:p>
        </w:tc>
        <w:tc>
          <w:tcPr>
            <w:tcW w:w="799" w:type="dxa"/>
            <w:shd w:val="clear" w:color="auto" w:fill="FFFFFF" w:themeFill="background1"/>
            <w:hideMark/>
          </w:tcPr>
          <w:p w14:paraId="26A5796C"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.087</w:t>
            </w:r>
          </w:p>
        </w:tc>
        <w:tc>
          <w:tcPr>
            <w:tcW w:w="786" w:type="dxa"/>
            <w:shd w:val="clear" w:color="auto" w:fill="FFFFFF" w:themeFill="background1"/>
            <w:hideMark/>
          </w:tcPr>
          <w:p w14:paraId="352FFE4D"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.076</w:t>
            </w:r>
          </w:p>
        </w:tc>
        <w:tc>
          <w:tcPr>
            <w:tcW w:w="889" w:type="dxa"/>
            <w:shd w:val="clear" w:color="auto" w:fill="FFFFFF" w:themeFill="background1"/>
            <w:hideMark/>
          </w:tcPr>
          <w:p w14:paraId="0D3B9031"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1.314</w:t>
            </w:r>
          </w:p>
        </w:tc>
        <w:tc>
          <w:tcPr>
            <w:tcW w:w="751" w:type="dxa"/>
            <w:shd w:val="clear" w:color="auto" w:fill="FFFFFF" w:themeFill="background1"/>
            <w:hideMark/>
          </w:tcPr>
          <w:p w14:paraId="41174E77"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hideMark/>
          </w:tcPr>
          <w:p w14:paraId="3629FA95"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.252</w:t>
            </w:r>
          </w:p>
        </w:tc>
        <w:tc>
          <w:tcPr>
            <w:tcW w:w="844" w:type="dxa"/>
            <w:shd w:val="clear" w:color="auto" w:fill="FFFFFF" w:themeFill="background1"/>
            <w:hideMark/>
          </w:tcPr>
          <w:p w14:paraId="037EE752"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1.091</w:t>
            </w:r>
          </w:p>
        </w:tc>
        <w:tc>
          <w:tcPr>
            <w:tcW w:w="1223" w:type="dxa"/>
            <w:shd w:val="clear" w:color="auto" w:fill="FFFFFF" w:themeFill="background1"/>
            <w:hideMark/>
          </w:tcPr>
          <w:p w14:paraId="367CE951"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.940</w:t>
            </w:r>
          </w:p>
        </w:tc>
        <w:tc>
          <w:tcPr>
            <w:tcW w:w="1296" w:type="dxa"/>
            <w:shd w:val="clear" w:color="auto" w:fill="FFFFFF" w:themeFill="background1"/>
          </w:tcPr>
          <w:p w14:paraId="710F8890"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1.265</w:t>
            </w:r>
          </w:p>
        </w:tc>
      </w:tr>
      <w:tr w:rsidR="00331679" w:rsidRPr="00331679" w14:paraId="3B074E25" w14:textId="77777777" w:rsidTr="003316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tcPr>
          <w:p w14:paraId="4A4B47D7" w14:textId="77777777" w:rsidR="00F079CE" w:rsidRPr="00331679" w:rsidRDefault="00F079CE" w:rsidP="00C85824">
            <w:pPr>
              <w:pStyle w:val="paragraph"/>
              <w:textAlignment w:val="baseline"/>
              <w:rPr>
                <w:rStyle w:val="eop"/>
                <w:rFonts w:asciiTheme="majorBidi" w:hAnsiTheme="majorBidi" w:cstheme="majorBidi"/>
                <w:b w:val="0"/>
                <w:bCs w:val="0"/>
                <w:color w:val="auto"/>
              </w:rPr>
            </w:pPr>
            <w:r w:rsidRPr="00331679">
              <w:rPr>
                <w:rStyle w:val="eop"/>
                <w:rFonts w:asciiTheme="majorBidi" w:hAnsiTheme="majorBidi" w:cstheme="majorBidi"/>
                <w:b w:val="0"/>
                <w:bCs w:val="0"/>
                <w:color w:val="auto"/>
              </w:rPr>
              <w:t>Commission (GNG)</w:t>
            </w:r>
          </w:p>
        </w:tc>
        <w:tc>
          <w:tcPr>
            <w:tcW w:w="799" w:type="dxa"/>
            <w:shd w:val="clear" w:color="auto" w:fill="FFFFFF" w:themeFill="background1"/>
          </w:tcPr>
          <w:p w14:paraId="450FF153"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.162</w:t>
            </w:r>
          </w:p>
        </w:tc>
        <w:tc>
          <w:tcPr>
            <w:tcW w:w="786" w:type="dxa"/>
            <w:shd w:val="clear" w:color="auto" w:fill="FFFFFF" w:themeFill="background1"/>
          </w:tcPr>
          <w:p w14:paraId="0FA9DE6A"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.054</w:t>
            </w:r>
          </w:p>
        </w:tc>
        <w:tc>
          <w:tcPr>
            <w:tcW w:w="889" w:type="dxa"/>
            <w:shd w:val="clear" w:color="auto" w:fill="FFFFFF" w:themeFill="background1"/>
          </w:tcPr>
          <w:p w14:paraId="02C63325"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9.203</w:t>
            </w:r>
          </w:p>
        </w:tc>
        <w:tc>
          <w:tcPr>
            <w:tcW w:w="751" w:type="dxa"/>
            <w:shd w:val="clear" w:color="auto" w:fill="FFFFFF" w:themeFill="background1"/>
          </w:tcPr>
          <w:p w14:paraId="08A4D37C"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tcPr>
          <w:p w14:paraId="3651E2A3"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.002</w:t>
            </w:r>
          </w:p>
        </w:tc>
        <w:tc>
          <w:tcPr>
            <w:tcW w:w="844" w:type="dxa"/>
            <w:shd w:val="clear" w:color="auto" w:fill="FFFFFF" w:themeFill="background1"/>
          </w:tcPr>
          <w:p w14:paraId="7E706696"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1.176</w:t>
            </w:r>
          </w:p>
        </w:tc>
        <w:tc>
          <w:tcPr>
            <w:tcW w:w="1223" w:type="dxa"/>
            <w:shd w:val="clear" w:color="auto" w:fill="FFFFFF" w:themeFill="background1"/>
          </w:tcPr>
          <w:p w14:paraId="391C822D"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1.059</w:t>
            </w:r>
          </w:p>
        </w:tc>
        <w:tc>
          <w:tcPr>
            <w:tcW w:w="1296" w:type="dxa"/>
            <w:shd w:val="clear" w:color="auto" w:fill="FFFFFF" w:themeFill="background1"/>
          </w:tcPr>
          <w:p w14:paraId="15BAD197"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1.306</w:t>
            </w:r>
          </w:p>
        </w:tc>
      </w:tr>
      <w:tr w:rsidR="00331679" w:rsidRPr="00331679" w14:paraId="3906111F" w14:textId="77777777" w:rsidTr="00331679">
        <w:trPr>
          <w:trHeight w:val="262"/>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tcPr>
          <w:p w14:paraId="224DB570" w14:textId="77777777" w:rsidR="00F079CE" w:rsidRPr="00331679" w:rsidRDefault="00F079CE" w:rsidP="00C85824">
            <w:pPr>
              <w:pStyle w:val="paragraph"/>
              <w:textAlignment w:val="baseline"/>
              <w:rPr>
                <w:rStyle w:val="eop"/>
                <w:rFonts w:asciiTheme="majorBidi" w:hAnsiTheme="majorBidi" w:cstheme="majorBidi"/>
                <w:b w:val="0"/>
                <w:bCs w:val="0"/>
                <w:color w:val="auto"/>
              </w:rPr>
            </w:pPr>
            <w:r w:rsidRPr="00331679">
              <w:rPr>
                <w:rStyle w:val="eop"/>
                <w:rFonts w:asciiTheme="majorBidi" w:hAnsiTheme="majorBidi" w:cstheme="majorBidi"/>
                <w:b w:val="0"/>
                <w:bCs w:val="0"/>
                <w:color w:val="auto"/>
              </w:rPr>
              <w:t>R RT (GNG)</w:t>
            </w:r>
          </w:p>
        </w:tc>
        <w:tc>
          <w:tcPr>
            <w:tcW w:w="799" w:type="dxa"/>
            <w:shd w:val="clear" w:color="auto" w:fill="FFFFFF" w:themeFill="background1"/>
          </w:tcPr>
          <w:p w14:paraId="1A3654EB"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-.003</w:t>
            </w:r>
          </w:p>
        </w:tc>
        <w:tc>
          <w:tcPr>
            <w:tcW w:w="786" w:type="dxa"/>
            <w:shd w:val="clear" w:color="auto" w:fill="FFFFFF" w:themeFill="background1"/>
          </w:tcPr>
          <w:p w14:paraId="31647CEF"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.003</w:t>
            </w:r>
          </w:p>
        </w:tc>
        <w:tc>
          <w:tcPr>
            <w:tcW w:w="889" w:type="dxa"/>
            <w:shd w:val="clear" w:color="auto" w:fill="FFFFFF" w:themeFill="background1"/>
          </w:tcPr>
          <w:p w14:paraId="7719B430"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1.209</w:t>
            </w:r>
          </w:p>
        </w:tc>
        <w:tc>
          <w:tcPr>
            <w:tcW w:w="751" w:type="dxa"/>
            <w:shd w:val="clear" w:color="auto" w:fill="FFFFFF" w:themeFill="background1"/>
          </w:tcPr>
          <w:p w14:paraId="30228DB3"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tcPr>
          <w:p w14:paraId="38A2D409"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.271</w:t>
            </w:r>
          </w:p>
        </w:tc>
        <w:tc>
          <w:tcPr>
            <w:tcW w:w="844" w:type="dxa"/>
            <w:shd w:val="clear" w:color="auto" w:fill="FFFFFF" w:themeFill="background1"/>
          </w:tcPr>
          <w:p w14:paraId="59AD2619"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.997</w:t>
            </w:r>
          </w:p>
        </w:tc>
        <w:tc>
          <w:tcPr>
            <w:tcW w:w="1223" w:type="dxa"/>
            <w:shd w:val="clear" w:color="auto" w:fill="FFFFFF" w:themeFill="background1"/>
          </w:tcPr>
          <w:p w14:paraId="629B7C33"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.991</w:t>
            </w:r>
          </w:p>
        </w:tc>
        <w:tc>
          <w:tcPr>
            <w:tcW w:w="1296" w:type="dxa"/>
            <w:shd w:val="clear" w:color="auto" w:fill="FFFFFF" w:themeFill="background1"/>
          </w:tcPr>
          <w:p w14:paraId="01F898AF"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1.002</w:t>
            </w:r>
          </w:p>
        </w:tc>
      </w:tr>
      <w:tr w:rsidR="00331679" w:rsidRPr="00331679" w14:paraId="1F93EF88" w14:textId="77777777" w:rsidTr="0033167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342" w:type="dxa"/>
            <w:shd w:val="clear" w:color="auto" w:fill="FFFFFF" w:themeFill="background1"/>
          </w:tcPr>
          <w:p w14:paraId="38CB97CC" w14:textId="77777777" w:rsidR="00F079CE" w:rsidRPr="00331679" w:rsidRDefault="00F079CE" w:rsidP="00C85824">
            <w:pPr>
              <w:pStyle w:val="paragraph"/>
              <w:textAlignment w:val="baseline"/>
              <w:rPr>
                <w:rStyle w:val="eop"/>
                <w:rFonts w:asciiTheme="majorBidi" w:hAnsiTheme="majorBidi" w:cstheme="majorBidi"/>
                <w:b w:val="0"/>
                <w:bCs w:val="0"/>
                <w:color w:val="auto"/>
              </w:rPr>
            </w:pPr>
            <w:r w:rsidRPr="00331679">
              <w:rPr>
                <w:rStyle w:val="eop"/>
                <w:rFonts w:asciiTheme="majorBidi" w:hAnsiTheme="majorBidi" w:cstheme="majorBidi"/>
                <w:b w:val="0"/>
                <w:bCs w:val="0"/>
                <w:color w:val="auto"/>
              </w:rPr>
              <w:t>P RT (GNG)</w:t>
            </w:r>
          </w:p>
        </w:tc>
        <w:tc>
          <w:tcPr>
            <w:tcW w:w="799" w:type="dxa"/>
            <w:shd w:val="clear" w:color="auto" w:fill="FFFFFF" w:themeFill="background1"/>
          </w:tcPr>
          <w:p w14:paraId="758B4D2A"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.000</w:t>
            </w:r>
          </w:p>
        </w:tc>
        <w:tc>
          <w:tcPr>
            <w:tcW w:w="786" w:type="dxa"/>
            <w:shd w:val="clear" w:color="auto" w:fill="FFFFFF" w:themeFill="background1"/>
          </w:tcPr>
          <w:p w14:paraId="7C1C3F36"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.002</w:t>
            </w:r>
          </w:p>
        </w:tc>
        <w:tc>
          <w:tcPr>
            <w:tcW w:w="889" w:type="dxa"/>
            <w:shd w:val="clear" w:color="auto" w:fill="FFFFFF" w:themeFill="background1"/>
          </w:tcPr>
          <w:p w14:paraId="62B1FDAA"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.010</w:t>
            </w:r>
          </w:p>
        </w:tc>
        <w:tc>
          <w:tcPr>
            <w:tcW w:w="751" w:type="dxa"/>
            <w:shd w:val="clear" w:color="auto" w:fill="FFFFFF" w:themeFill="background1"/>
          </w:tcPr>
          <w:p w14:paraId="615D571F"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w:t>
            </w:r>
          </w:p>
        </w:tc>
        <w:tc>
          <w:tcPr>
            <w:tcW w:w="770" w:type="dxa"/>
            <w:shd w:val="clear" w:color="auto" w:fill="FFFFFF" w:themeFill="background1"/>
          </w:tcPr>
          <w:p w14:paraId="54E41D79"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.922</w:t>
            </w:r>
          </w:p>
        </w:tc>
        <w:tc>
          <w:tcPr>
            <w:tcW w:w="844" w:type="dxa"/>
            <w:shd w:val="clear" w:color="auto" w:fill="FFFFFF" w:themeFill="background1"/>
          </w:tcPr>
          <w:p w14:paraId="4E4B834C"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1.000</w:t>
            </w:r>
          </w:p>
        </w:tc>
        <w:tc>
          <w:tcPr>
            <w:tcW w:w="1223" w:type="dxa"/>
            <w:shd w:val="clear" w:color="auto" w:fill="FFFFFF" w:themeFill="background1"/>
          </w:tcPr>
          <w:p w14:paraId="41F8DA5E"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.995</w:t>
            </w:r>
          </w:p>
        </w:tc>
        <w:tc>
          <w:tcPr>
            <w:tcW w:w="1296" w:type="dxa"/>
            <w:shd w:val="clear" w:color="auto" w:fill="FFFFFF" w:themeFill="background1"/>
          </w:tcPr>
          <w:p w14:paraId="02DE273D" w14:textId="77777777" w:rsidR="00F079CE" w:rsidRPr="00331679" w:rsidRDefault="00F079CE" w:rsidP="00C85824">
            <w:pPr>
              <w:pStyle w:val="paragraph"/>
              <w:textAlignment w:val="baseline"/>
              <w:cnfStyle w:val="000000100000" w:firstRow="0" w:lastRow="0" w:firstColumn="0" w:lastColumn="0" w:oddVBand="0" w:evenVBand="0" w:oddHBand="1" w:evenHBand="0" w:firstRowFirstColumn="0" w:firstRowLastColumn="0" w:lastRowFirstColumn="0" w:lastRowLastColumn="0"/>
              <w:rPr>
                <w:rStyle w:val="eop"/>
                <w:rFonts w:asciiTheme="majorBidi" w:hAnsiTheme="majorBidi" w:cstheme="majorBidi"/>
                <w:color w:val="auto"/>
              </w:rPr>
            </w:pPr>
            <w:r w:rsidRPr="00331679">
              <w:rPr>
                <w:rFonts w:asciiTheme="majorBidi" w:hAnsiTheme="majorBidi" w:cstheme="majorBidi"/>
                <w:color w:val="auto"/>
              </w:rPr>
              <w:t>1.004</w:t>
            </w:r>
          </w:p>
        </w:tc>
      </w:tr>
      <w:tr w:rsidR="00331679" w:rsidRPr="00331679" w14:paraId="0FE30410" w14:textId="77777777" w:rsidTr="00331679">
        <w:trPr>
          <w:trHeight w:val="262"/>
        </w:trPr>
        <w:tc>
          <w:tcPr>
            <w:cnfStyle w:val="001000000000" w:firstRow="0" w:lastRow="0" w:firstColumn="1" w:lastColumn="0" w:oddVBand="0" w:evenVBand="0" w:oddHBand="0" w:evenHBand="0" w:firstRowFirstColumn="0" w:firstRowLastColumn="0" w:lastRowFirstColumn="0" w:lastRowLastColumn="0"/>
            <w:tcW w:w="2342" w:type="dxa"/>
            <w:tcBorders>
              <w:bottom w:val="single" w:sz="4" w:space="0" w:color="auto"/>
            </w:tcBorders>
            <w:shd w:val="clear" w:color="auto" w:fill="FFFFFF" w:themeFill="background1"/>
          </w:tcPr>
          <w:p w14:paraId="0958F9DF" w14:textId="77777777" w:rsidR="00F079CE" w:rsidRPr="00331679" w:rsidRDefault="00F079CE" w:rsidP="00C85824">
            <w:pPr>
              <w:pStyle w:val="paragraph"/>
              <w:textAlignment w:val="baseline"/>
              <w:rPr>
                <w:rStyle w:val="eop"/>
                <w:rFonts w:asciiTheme="majorBidi" w:hAnsiTheme="majorBidi" w:cstheme="majorBidi"/>
                <w:b w:val="0"/>
                <w:bCs w:val="0"/>
                <w:color w:val="auto"/>
              </w:rPr>
            </w:pPr>
            <w:r w:rsidRPr="00331679">
              <w:rPr>
                <w:rStyle w:val="eop"/>
                <w:rFonts w:asciiTheme="majorBidi" w:hAnsiTheme="majorBidi" w:cstheme="majorBidi"/>
                <w:b w:val="0"/>
                <w:bCs w:val="0"/>
                <w:color w:val="auto"/>
              </w:rPr>
              <w:t>constant</w:t>
            </w:r>
          </w:p>
        </w:tc>
        <w:tc>
          <w:tcPr>
            <w:tcW w:w="799" w:type="dxa"/>
            <w:tcBorders>
              <w:bottom w:val="single" w:sz="4" w:space="0" w:color="auto"/>
            </w:tcBorders>
            <w:shd w:val="clear" w:color="auto" w:fill="FFFFFF" w:themeFill="background1"/>
          </w:tcPr>
          <w:p w14:paraId="357692BD"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.694</w:t>
            </w:r>
          </w:p>
        </w:tc>
        <w:tc>
          <w:tcPr>
            <w:tcW w:w="786" w:type="dxa"/>
            <w:tcBorders>
              <w:bottom w:val="single" w:sz="4" w:space="0" w:color="auto"/>
            </w:tcBorders>
            <w:shd w:val="clear" w:color="auto" w:fill="FFFFFF" w:themeFill="background1"/>
          </w:tcPr>
          <w:p w14:paraId="20E83561"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.924</w:t>
            </w:r>
          </w:p>
        </w:tc>
        <w:tc>
          <w:tcPr>
            <w:tcW w:w="889" w:type="dxa"/>
            <w:tcBorders>
              <w:bottom w:val="single" w:sz="4" w:space="0" w:color="auto"/>
            </w:tcBorders>
            <w:shd w:val="clear" w:color="auto" w:fill="FFFFFF" w:themeFill="background1"/>
          </w:tcPr>
          <w:p w14:paraId="0754801E"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.565</w:t>
            </w:r>
          </w:p>
        </w:tc>
        <w:tc>
          <w:tcPr>
            <w:tcW w:w="751" w:type="dxa"/>
            <w:tcBorders>
              <w:bottom w:val="single" w:sz="4" w:space="0" w:color="auto"/>
            </w:tcBorders>
            <w:shd w:val="clear" w:color="auto" w:fill="FFFFFF" w:themeFill="background1"/>
          </w:tcPr>
          <w:p w14:paraId="4FC3A303"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1</w:t>
            </w:r>
          </w:p>
        </w:tc>
        <w:tc>
          <w:tcPr>
            <w:tcW w:w="770" w:type="dxa"/>
            <w:tcBorders>
              <w:bottom w:val="single" w:sz="4" w:space="0" w:color="auto"/>
            </w:tcBorders>
            <w:shd w:val="clear" w:color="auto" w:fill="FFFFFF" w:themeFill="background1"/>
          </w:tcPr>
          <w:p w14:paraId="1F519910"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.452</w:t>
            </w:r>
          </w:p>
        </w:tc>
        <w:tc>
          <w:tcPr>
            <w:tcW w:w="844" w:type="dxa"/>
            <w:tcBorders>
              <w:bottom w:val="single" w:sz="4" w:space="0" w:color="auto"/>
            </w:tcBorders>
            <w:shd w:val="clear" w:color="auto" w:fill="FFFFFF" w:themeFill="background1"/>
          </w:tcPr>
          <w:p w14:paraId="1869AEAA"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r w:rsidRPr="00331679">
              <w:rPr>
                <w:rFonts w:asciiTheme="majorBidi" w:hAnsiTheme="majorBidi" w:cstheme="majorBidi"/>
                <w:color w:val="auto"/>
              </w:rPr>
              <w:t>2.003</w:t>
            </w:r>
          </w:p>
        </w:tc>
        <w:tc>
          <w:tcPr>
            <w:tcW w:w="1223" w:type="dxa"/>
            <w:tcBorders>
              <w:bottom w:val="single" w:sz="4" w:space="0" w:color="auto"/>
            </w:tcBorders>
            <w:shd w:val="clear" w:color="auto" w:fill="FFFFFF" w:themeFill="background1"/>
          </w:tcPr>
          <w:p w14:paraId="295E7DE9"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p>
        </w:tc>
        <w:tc>
          <w:tcPr>
            <w:tcW w:w="1296" w:type="dxa"/>
            <w:tcBorders>
              <w:bottom w:val="single" w:sz="4" w:space="0" w:color="auto"/>
            </w:tcBorders>
            <w:shd w:val="clear" w:color="auto" w:fill="FFFFFF" w:themeFill="background1"/>
          </w:tcPr>
          <w:p w14:paraId="2911186E" w14:textId="77777777" w:rsidR="00F079CE" w:rsidRPr="00331679" w:rsidRDefault="00F079CE" w:rsidP="00C85824">
            <w:pPr>
              <w:pStyle w:val="paragraph"/>
              <w:textAlignment w:val="baseline"/>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rPr>
            </w:pPr>
          </w:p>
        </w:tc>
      </w:tr>
    </w:tbl>
    <w:p w14:paraId="579AEE3E" w14:textId="715305C4" w:rsidR="00F079CE" w:rsidRPr="00331679" w:rsidRDefault="00F079CE" w:rsidP="00C85824">
      <w:pPr>
        <w:spacing w:line="240" w:lineRule="auto"/>
        <w:rPr>
          <w:rStyle w:val="normaltextrun"/>
          <w:rFonts w:asciiTheme="majorBidi" w:hAnsiTheme="majorBidi" w:cstheme="majorBidi"/>
          <w:sz w:val="20"/>
          <w:szCs w:val="20"/>
          <w:lang w:val="cs-CZ"/>
        </w:rPr>
      </w:pPr>
      <w:r w:rsidRPr="00331679">
        <w:rPr>
          <w:rStyle w:val="eop"/>
          <w:rFonts w:asciiTheme="majorBidi" w:hAnsiTheme="majorBidi" w:cstheme="majorBidi"/>
          <w:color w:val="000000"/>
          <w:sz w:val="20"/>
          <w:szCs w:val="20"/>
        </w:rPr>
        <w:t xml:space="preserve">AB: </w:t>
      </w:r>
      <w:r w:rsidRPr="00331679">
        <w:rPr>
          <w:rStyle w:val="normaltextrun"/>
          <w:rFonts w:asciiTheme="majorBidi" w:hAnsiTheme="majorBidi" w:cstheme="majorBidi"/>
          <w:sz w:val="20"/>
          <w:szCs w:val="20"/>
        </w:rPr>
        <w:t xml:space="preserve">"high risk" decks (A/B); </w:t>
      </w:r>
      <w:r w:rsidRPr="00331679">
        <w:rPr>
          <w:rStyle w:val="normaltextrun"/>
          <w:rFonts w:asciiTheme="majorBidi" w:hAnsiTheme="majorBidi" w:cstheme="majorBidi"/>
          <w:sz w:val="20"/>
          <w:szCs w:val="20"/>
          <w:lang w:val="cs-CZ"/>
        </w:rPr>
        <w:t>(RT) for deck choices (A, B, C, D)</w:t>
      </w:r>
      <w:r w:rsidRPr="00331679">
        <w:rPr>
          <w:rStyle w:val="eop"/>
          <w:rFonts w:asciiTheme="majorBidi" w:hAnsiTheme="majorBidi" w:cstheme="majorBidi"/>
          <w:color w:val="000000"/>
          <w:sz w:val="20"/>
          <w:szCs w:val="20"/>
        </w:rPr>
        <w:t xml:space="preserve">; </w:t>
      </w:r>
      <w:r w:rsidRPr="00331679">
        <w:rPr>
          <w:rStyle w:val="normaltextrun"/>
          <w:rFonts w:asciiTheme="majorBidi" w:hAnsiTheme="majorBidi" w:cstheme="majorBidi"/>
          <w:sz w:val="20"/>
          <w:szCs w:val="20"/>
        </w:rPr>
        <w:t xml:space="preserve">errors of omission: </w:t>
      </w:r>
      <w:r w:rsidRPr="00331679">
        <w:rPr>
          <w:rStyle w:val="normaltextrun"/>
          <w:rFonts w:asciiTheme="majorBidi" w:hAnsiTheme="majorBidi" w:cstheme="majorBidi"/>
          <w:sz w:val="20"/>
          <w:szCs w:val="20"/>
          <w:lang w:val="cs-CZ"/>
        </w:rPr>
        <w:t>percentage of Go</w:t>
      </w:r>
      <w:r w:rsidRPr="00331679">
        <w:rPr>
          <w:rStyle w:val="normaltextrun"/>
          <w:rFonts w:asciiTheme="majorBidi" w:hAnsiTheme="majorBidi" w:cstheme="majorBidi"/>
          <w:b/>
          <w:bCs/>
          <w:sz w:val="20"/>
          <w:szCs w:val="20"/>
          <w:lang w:val="cs-CZ"/>
        </w:rPr>
        <w:t xml:space="preserve"> </w:t>
      </w:r>
      <w:r w:rsidRPr="00331679">
        <w:rPr>
          <w:rStyle w:val="normaltextrun"/>
          <w:rFonts w:asciiTheme="majorBidi" w:hAnsiTheme="majorBidi" w:cstheme="majorBidi"/>
          <w:sz w:val="20"/>
          <w:szCs w:val="20"/>
          <w:lang w:val="cs-CZ"/>
        </w:rPr>
        <w:t>trials erroneously followed by no keypress</w:t>
      </w:r>
      <w:r w:rsidRPr="00331679">
        <w:rPr>
          <w:rStyle w:val="normaltextrun"/>
          <w:rFonts w:asciiTheme="majorBidi" w:hAnsiTheme="majorBidi" w:cstheme="majorBidi"/>
          <w:b/>
          <w:bCs/>
          <w:sz w:val="20"/>
          <w:szCs w:val="20"/>
          <w:lang w:val="cs-CZ"/>
        </w:rPr>
        <w:t xml:space="preserve">; </w:t>
      </w:r>
      <w:r w:rsidRPr="00331679">
        <w:rPr>
          <w:rStyle w:val="normaltextrun"/>
          <w:rFonts w:asciiTheme="majorBidi" w:hAnsiTheme="majorBidi" w:cstheme="majorBidi"/>
          <w:sz w:val="20"/>
          <w:szCs w:val="20"/>
        </w:rPr>
        <w:t xml:space="preserve">errors of commission: </w:t>
      </w:r>
      <w:r w:rsidRPr="00331679">
        <w:rPr>
          <w:rStyle w:val="normaltextrun"/>
          <w:rFonts w:asciiTheme="majorBidi" w:hAnsiTheme="majorBidi" w:cstheme="majorBidi"/>
          <w:sz w:val="20"/>
          <w:szCs w:val="20"/>
          <w:lang w:val="cs-CZ"/>
        </w:rPr>
        <w:t>percentage of No-Go trials erroneously followed by a keypress;</w:t>
      </w:r>
      <w:r w:rsidRPr="00331679">
        <w:rPr>
          <w:rStyle w:val="normaltextrun"/>
          <w:rFonts w:asciiTheme="majorBidi" w:hAnsiTheme="majorBidi" w:cstheme="majorBidi"/>
          <w:b/>
          <w:bCs/>
          <w:sz w:val="20"/>
          <w:szCs w:val="20"/>
          <w:lang w:val="cs-CZ"/>
        </w:rPr>
        <w:t xml:space="preserve"> </w:t>
      </w:r>
      <w:r w:rsidRPr="00331679">
        <w:rPr>
          <w:rStyle w:val="normaltextrun"/>
          <w:rFonts w:asciiTheme="majorBidi" w:hAnsiTheme="majorBidi" w:cstheme="majorBidi"/>
          <w:sz w:val="20"/>
          <w:szCs w:val="20"/>
          <w:lang w:val="cs-CZ"/>
        </w:rPr>
        <w:t xml:space="preserve">Go reaction time in both the P &amp; R conditions. </w:t>
      </w:r>
    </w:p>
    <w:p w14:paraId="191118CE" w14:textId="77777777" w:rsidR="00C85824" w:rsidRPr="00C85824" w:rsidRDefault="00C85824" w:rsidP="00C85824">
      <w:pPr>
        <w:spacing w:line="240" w:lineRule="auto"/>
        <w:rPr>
          <w:rFonts w:asciiTheme="majorBidi" w:hAnsiTheme="majorBidi" w:cstheme="majorBidi"/>
          <w:sz w:val="21"/>
          <w:szCs w:val="21"/>
        </w:rPr>
      </w:pPr>
    </w:p>
    <w:p w14:paraId="124AA555" w14:textId="33B25D99" w:rsidR="00FB3FD9" w:rsidRPr="00D42515" w:rsidRDefault="00F079CE" w:rsidP="00DD2355">
      <w:pPr>
        <w:spacing w:line="480" w:lineRule="auto"/>
        <w:rPr>
          <w:rFonts w:asciiTheme="majorBidi" w:hAnsiTheme="majorBidi" w:cstheme="majorBidi"/>
          <w:b/>
          <w:bCs/>
          <w:sz w:val="24"/>
          <w:szCs w:val="24"/>
        </w:rPr>
      </w:pPr>
      <w:bookmarkStart w:id="213" w:name="_Toc112094364"/>
      <w:r w:rsidRPr="00D9276B">
        <w:rPr>
          <w:rFonts w:asciiTheme="majorBidi" w:hAnsiTheme="majorBidi" w:cstheme="majorBidi"/>
          <w:b/>
          <w:bCs/>
          <w:sz w:val="24"/>
          <w:szCs w:val="24"/>
        </w:rPr>
        <w:t>The DERS in relation to task performance and ASRS scores</w:t>
      </w:r>
      <w:bookmarkEnd w:id="213"/>
    </w:p>
    <w:p w14:paraId="260604C6" w14:textId="51614C24" w:rsidR="00D42515" w:rsidRPr="004971C0" w:rsidRDefault="00F079CE" w:rsidP="006768B2">
      <w:pPr>
        <w:spacing w:line="480" w:lineRule="auto"/>
        <w:ind w:firstLine="720"/>
        <w:rPr>
          <w:rFonts w:asciiTheme="majorBidi" w:hAnsiTheme="majorBidi" w:cstheme="majorBidi"/>
          <w:b/>
          <w:bCs/>
          <w:lang w:val="en-US"/>
        </w:rPr>
      </w:pPr>
      <w:r w:rsidRPr="00D42515">
        <w:rPr>
          <w:rFonts w:asciiTheme="majorBidi" w:hAnsiTheme="majorBidi" w:cstheme="majorBidi"/>
          <w:sz w:val="24"/>
          <w:szCs w:val="24"/>
        </w:rPr>
        <w:t xml:space="preserve">Spearman’s rank correlation was computed to assess the relationship between DERS scores and impulsivity affected by ADHD status. </w:t>
      </w:r>
      <w:r w:rsidRPr="004971C0">
        <w:rPr>
          <w:rFonts w:asciiTheme="majorBidi" w:hAnsiTheme="majorBidi" w:cstheme="majorBidi"/>
          <w:sz w:val="24"/>
          <w:szCs w:val="24"/>
        </w:rPr>
        <w:t xml:space="preserve">For the Low ASRS group, there was </w:t>
      </w:r>
      <w:r w:rsidR="00AF529E" w:rsidRPr="004971C0">
        <w:rPr>
          <w:rFonts w:asciiTheme="majorBidi" w:hAnsiTheme="majorBidi" w:cstheme="majorBidi"/>
          <w:sz w:val="24"/>
          <w:szCs w:val="24"/>
        </w:rPr>
        <w:t>a negative</w:t>
      </w:r>
      <w:r w:rsidRPr="004971C0">
        <w:rPr>
          <w:rFonts w:asciiTheme="majorBidi" w:hAnsiTheme="majorBidi" w:cstheme="majorBidi"/>
          <w:sz w:val="24"/>
          <w:szCs w:val="24"/>
        </w:rPr>
        <w:t xml:space="preserve"> correlation between overall DERS scores (and the clarity, goal and strategy subscales) and Go reaction time in the Go-No/go R and P conditions.</w:t>
      </w:r>
      <w:r w:rsidRPr="00C830F5">
        <w:rPr>
          <w:rFonts w:asciiTheme="majorBidi" w:hAnsiTheme="majorBidi" w:cstheme="majorBidi"/>
          <w:color w:val="FF0000"/>
          <w:sz w:val="24"/>
          <w:szCs w:val="24"/>
        </w:rPr>
        <w:t xml:space="preserve"> </w:t>
      </w:r>
      <w:r w:rsidR="00D42515" w:rsidRPr="004971C0">
        <w:rPr>
          <w:rFonts w:asciiTheme="majorBidi" w:hAnsiTheme="majorBidi" w:cstheme="majorBidi"/>
          <w:noProof/>
          <w:sz w:val="24"/>
          <w:szCs w:val="24"/>
        </w:rPr>
        <w:t>As emotion dysregulation worsened</w:t>
      </w:r>
      <w:r w:rsidR="00FC3B3F" w:rsidRPr="004971C0">
        <w:rPr>
          <w:rFonts w:asciiTheme="majorBidi" w:hAnsiTheme="majorBidi" w:cstheme="majorBidi"/>
          <w:noProof/>
          <w:sz w:val="24"/>
          <w:szCs w:val="24"/>
        </w:rPr>
        <w:t xml:space="preserve"> (i.e. scores became greater)</w:t>
      </w:r>
      <w:r w:rsidR="00D42515" w:rsidRPr="004971C0">
        <w:rPr>
          <w:rFonts w:asciiTheme="majorBidi" w:hAnsiTheme="majorBidi" w:cstheme="majorBidi"/>
          <w:noProof/>
          <w:sz w:val="24"/>
          <w:szCs w:val="24"/>
        </w:rPr>
        <w:t xml:space="preserve">, reaction times became shorter in the low ASRS group. </w:t>
      </w:r>
      <w:r w:rsidR="00D42515" w:rsidRPr="004971C0">
        <w:rPr>
          <w:rFonts w:asciiTheme="majorBidi" w:hAnsiTheme="majorBidi" w:cstheme="majorBidi"/>
          <w:sz w:val="24"/>
          <w:szCs w:val="24"/>
          <w:lang w:val="en-US"/>
        </w:rPr>
        <w:t xml:space="preserve">The </w:t>
      </w:r>
      <w:r w:rsidR="00FC3B3F" w:rsidRPr="004971C0">
        <w:rPr>
          <w:rFonts w:asciiTheme="majorBidi" w:hAnsiTheme="majorBidi" w:cstheme="majorBidi"/>
          <w:sz w:val="24"/>
          <w:szCs w:val="24"/>
          <w:lang w:val="en-US"/>
        </w:rPr>
        <w:t>L</w:t>
      </w:r>
      <w:r w:rsidR="00D42515" w:rsidRPr="004971C0">
        <w:rPr>
          <w:rFonts w:asciiTheme="majorBidi" w:hAnsiTheme="majorBidi" w:cstheme="majorBidi"/>
          <w:sz w:val="24"/>
          <w:szCs w:val="24"/>
          <w:lang w:val="en-US"/>
        </w:rPr>
        <w:t xml:space="preserve">ow </w:t>
      </w:r>
      <w:r w:rsidR="00FC3B3F" w:rsidRPr="004971C0">
        <w:rPr>
          <w:rFonts w:asciiTheme="majorBidi" w:hAnsiTheme="majorBidi" w:cstheme="majorBidi"/>
          <w:sz w:val="24"/>
          <w:szCs w:val="24"/>
          <w:lang w:val="en-US"/>
        </w:rPr>
        <w:t xml:space="preserve">ASRS </w:t>
      </w:r>
      <w:r w:rsidR="00D42515" w:rsidRPr="004971C0">
        <w:rPr>
          <w:rFonts w:asciiTheme="majorBidi" w:hAnsiTheme="majorBidi" w:cstheme="majorBidi"/>
          <w:sz w:val="24"/>
          <w:szCs w:val="24"/>
          <w:lang w:val="en-US"/>
        </w:rPr>
        <w:t>group had a high score in difficulties engaging in goal-directed behaviour, lack of emotional clarity and inadequate access to emotion regulation strategies, so</w:t>
      </w:r>
      <w:r w:rsidR="00D42515" w:rsidRPr="004971C0">
        <w:rPr>
          <w:rFonts w:asciiTheme="majorBidi" w:hAnsiTheme="majorBidi" w:cstheme="majorBidi"/>
          <w:sz w:val="24"/>
          <w:szCs w:val="24"/>
        </w:rPr>
        <w:t xml:space="preserve"> their reaction times were slower. </w:t>
      </w:r>
    </w:p>
    <w:p w14:paraId="7F7FB482" w14:textId="14F0FEEF" w:rsidR="00D42515" w:rsidRPr="00C31D73" w:rsidRDefault="00F079CE" w:rsidP="00C31D73">
      <w:pPr>
        <w:spacing w:line="480" w:lineRule="auto"/>
        <w:ind w:firstLine="720"/>
        <w:textAlignment w:val="baseline"/>
        <w:rPr>
          <w:rFonts w:asciiTheme="majorBidi" w:hAnsiTheme="majorBidi" w:cstheme="majorBidi"/>
          <w:sz w:val="24"/>
          <w:szCs w:val="24"/>
        </w:rPr>
      </w:pPr>
      <w:r w:rsidRPr="004971C0">
        <w:rPr>
          <w:rFonts w:asciiTheme="majorBidi" w:hAnsiTheme="majorBidi" w:cstheme="majorBidi"/>
          <w:sz w:val="24"/>
          <w:szCs w:val="24"/>
        </w:rPr>
        <w:t>For the high ASRS group, there was no relationship between overall DERS scores (or the subscales) and task performance. (Table</w:t>
      </w:r>
      <w:r w:rsidR="00D42515" w:rsidRPr="004971C0">
        <w:rPr>
          <w:rFonts w:asciiTheme="majorBidi" w:hAnsiTheme="majorBidi" w:cstheme="majorBidi"/>
          <w:sz w:val="24"/>
          <w:szCs w:val="24"/>
        </w:rPr>
        <w:t xml:space="preserve"> 4.</w:t>
      </w:r>
      <w:r w:rsidR="00460076">
        <w:rPr>
          <w:rFonts w:asciiTheme="majorBidi" w:hAnsiTheme="majorBidi" w:cstheme="majorBidi"/>
          <w:sz w:val="24"/>
          <w:szCs w:val="24"/>
        </w:rPr>
        <w:t>10</w:t>
      </w:r>
      <w:r w:rsidRPr="004971C0">
        <w:rPr>
          <w:rFonts w:asciiTheme="majorBidi" w:hAnsiTheme="majorBidi" w:cstheme="majorBidi"/>
          <w:sz w:val="24"/>
          <w:szCs w:val="24"/>
        </w:rPr>
        <w:t>). </w:t>
      </w:r>
    </w:p>
    <w:p w14:paraId="2B673A65" w14:textId="77777777" w:rsidR="00D42515" w:rsidRPr="00D42515" w:rsidRDefault="00D42515" w:rsidP="00D42515">
      <w:pPr>
        <w:pStyle w:val="NoSpacing"/>
        <w:rPr>
          <w:rFonts w:asciiTheme="majorBidi" w:hAnsiTheme="majorBidi" w:cstheme="majorBidi"/>
          <w:sz w:val="20"/>
          <w:szCs w:val="20"/>
        </w:rPr>
      </w:pPr>
    </w:p>
    <w:p w14:paraId="6C2390F9" w14:textId="67F191CC" w:rsidR="00C31D73" w:rsidRPr="001349EB" w:rsidRDefault="00C31D73" w:rsidP="00331679">
      <w:pPr>
        <w:pStyle w:val="Caption"/>
        <w:keepNext/>
        <w:spacing w:line="480" w:lineRule="auto"/>
        <w:rPr>
          <w:i/>
          <w:iCs w:val="0"/>
        </w:rPr>
      </w:pPr>
      <w:bookmarkStart w:id="214" w:name="_Toc136701976"/>
      <w:bookmarkStart w:id="215" w:name="_Toc112094365"/>
      <w:r w:rsidRPr="001349EB">
        <w:rPr>
          <w:b/>
          <w:bCs/>
        </w:rPr>
        <w:t>Table 4.</w:t>
      </w:r>
      <w:r w:rsidR="00460076" w:rsidRPr="001349EB">
        <w:rPr>
          <w:b/>
          <w:bCs/>
        </w:rPr>
        <w:t>10</w:t>
      </w:r>
      <w:r w:rsidRPr="001349EB">
        <w:rPr>
          <w:b/>
          <w:bCs/>
        </w:rPr>
        <w:t>.</w:t>
      </w:r>
      <w:r w:rsidRPr="001349EB">
        <w:t xml:space="preserve"> </w:t>
      </w:r>
      <w:r w:rsidRPr="001349EB">
        <w:rPr>
          <w:i/>
          <w:iCs w:val="0"/>
        </w:rPr>
        <w:t xml:space="preserve">Spearman’s rank correlations for the Low ASRS group between scores on the DERS and reaction times on the Go-No/go task </w:t>
      </w:r>
      <w:r w:rsidRPr="001349EB">
        <w:rPr>
          <w:i/>
          <w:iCs w:val="0"/>
        </w:rPr>
        <w:fldChar w:fldCharType="begin"/>
      </w:r>
      <w:r w:rsidRPr="001349EB">
        <w:rPr>
          <w:i/>
          <w:iCs w:val="0"/>
        </w:rPr>
        <w:instrText xml:space="preserve"> SEQ Table \* ARABIC </w:instrText>
      </w:r>
      <w:r w:rsidRPr="001349EB">
        <w:rPr>
          <w:i/>
          <w:iCs w:val="0"/>
        </w:rPr>
        <w:fldChar w:fldCharType="separate"/>
      </w:r>
      <w:r w:rsidRPr="001349EB">
        <w:rPr>
          <w:i/>
          <w:iCs w:val="0"/>
          <w:noProof/>
        </w:rPr>
        <w:t>2</w:t>
      </w:r>
      <w:bookmarkEnd w:id="214"/>
      <w:r w:rsidRPr="001349EB">
        <w:rPr>
          <w:i/>
          <w:iCs w:val="0"/>
        </w:rPr>
        <w:fldChar w:fldCharType="end"/>
      </w:r>
      <w:r w:rsidRPr="001349EB">
        <w:rPr>
          <w:i/>
          <w:iCs w:val="0"/>
        </w:rPr>
        <w:t xml:space="preserve"> </w:t>
      </w:r>
    </w:p>
    <w:tbl>
      <w:tblPr>
        <w:tblStyle w:val="LightShading-Accent12"/>
        <w:tblW w:w="0" w:type="auto"/>
        <w:shd w:val="clear" w:color="auto" w:fill="FFFFFF" w:themeFill="background1"/>
        <w:tblLook w:val="04A0" w:firstRow="1" w:lastRow="0" w:firstColumn="1" w:lastColumn="0" w:noHBand="0" w:noVBand="1"/>
      </w:tblPr>
      <w:tblGrid>
        <w:gridCol w:w="3460"/>
        <w:gridCol w:w="1776"/>
        <w:gridCol w:w="1776"/>
        <w:gridCol w:w="1998"/>
      </w:tblGrid>
      <w:tr w:rsidR="001349EB" w:rsidRPr="001349EB" w14:paraId="433B2C84" w14:textId="77777777" w:rsidTr="0033167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000000"/>
              <w:bottom w:val="single" w:sz="4" w:space="0" w:color="000000"/>
            </w:tcBorders>
            <w:shd w:val="clear" w:color="auto" w:fill="FFFFFF" w:themeFill="background1"/>
          </w:tcPr>
          <w:p w14:paraId="2B7DA2FC" w14:textId="77777777" w:rsidR="00C31D73" w:rsidRPr="001349EB" w:rsidRDefault="00C31D73" w:rsidP="00331679">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Low group N=226 </w:t>
            </w:r>
          </w:p>
        </w:tc>
        <w:tc>
          <w:tcPr>
            <w:tcW w:w="1776" w:type="dxa"/>
            <w:tcBorders>
              <w:top w:val="single" w:sz="4" w:space="0" w:color="000000"/>
              <w:bottom w:val="single" w:sz="4" w:space="0" w:color="000000"/>
            </w:tcBorders>
            <w:shd w:val="clear" w:color="auto" w:fill="FFFFFF" w:themeFill="background1"/>
          </w:tcPr>
          <w:p w14:paraId="0DE26136" w14:textId="77777777" w:rsidR="00C31D73" w:rsidRPr="001349EB" w:rsidRDefault="00C31D73" w:rsidP="0033167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 RT R</w:t>
            </w:r>
          </w:p>
        </w:tc>
        <w:tc>
          <w:tcPr>
            <w:tcW w:w="1776" w:type="dxa"/>
            <w:tcBorders>
              <w:bottom w:val="single" w:sz="4" w:space="0" w:color="000000"/>
            </w:tcBorders>
            <w:shd w:val="clear" w:color="auto" w:fill="FFFFFF" w:themeFill="background1"/>
          </w:tcPr>
          <w:p w14:paraId="40B808EB" w14:textId="77777777" w:rsidR="00C31D73" w:rsidRPr="001349EB" w:rsidRDefault="00C31D73" w:rsidP="0033167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 RT P</w:t>
            </w:r>
          </w:p>
        </w:tc>
        <w:tc>
          <w:tcPr>
            <w:tcW w:w="1998" w:type="dxa"/>
            <w:tcBorders>
              <w:top w:val="single" w:sz="4" w:space="0" w:color="auto"/>
              <w:bottom w:val="single" w:sz="4" w:space="0" w:color="auto"/>
            </w:tcBorders>
            <w:shd w:val="clear" w:color="auto" w:fill="FFFFFF" w:themeFill="background1"/>
          </w:tcPr>
          <w:p w14:paraId="6F3AF0F7" w14:textId="77777777" w:rsidR="00C31D73" w:rsidRPr="001349EB" w:rsidRDefault="00C31D73" w:rsidP="00331679">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 RT RP</w:t>
            </w:r>
          </w:p>
        </w:tc>
      </w:tr>
      <w:tr w:rsidR="001349EB" w:rsidRPr="001349EB" w14:paraId="1134AD88" w14:textId="77777777" w:rsidTr="0033167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60" w:type="dxa"/>
            <w:tcBorders>
              <w:top w:val="single" w:sz="4" w:space="0" w:color="000000"/>
            </w:tcBorders>
            <w:shd w:val="clear" w:color="auto" w:fill="FFFFFF" w:themeFill="background1"/>
          </w:tcPr>
          <w:p w14:paraId="5027964C" w14:textId="77777777" w:rsidR="00C31D73" w:rsidRPr="001349EB" w:rsidRDefault="00C31D73" w:rsidP="00331679">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w:t>
            </w:r>
          </w:p>
        </w:tc>
        <w:tc>
          <w:tcPr>
            <w:tcW w:w="1776" w:type="dxa"/>
            <w:tcBorders>
              <w:top w:val="single" w:sz="4" w:space="0" w:color="000000"/>
            </w:tcBorders>
            <w:shd w:val="clear" w:color="auto" w:fill="FFFFFF" w:themeFill="background1"/>
          </w:tcPr>
          <w:p w14:paraId="19BDD35A"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-.200</w:t>
            </w:r>
            <w:r w:rsidRPr="001349EB">
              <w:rPr>
                <w:rFonts w:asciiTheme="majorBidi" w:hAnsiTheme="majorBidi" w:cstheme="majorBidi"/>
                <w:color w:val="auto"/>
                <w:sz w:val="24"/>
                <w:szCs w:val="24"/>
                <w:vertAlign w:val="superscript"/>
              </w:rPr>
              <w:t>**</w:t>
            </w:r>
          </w:p>
        </w:tc>
        <w:tc>
          <w:tcPr>
            <w:tcW w:w="1776" w:type="dxa"/>
            <w:tcBorders>
              <w:top w:val="single" w:sz="4" w:space="0" w:color="000000"/>
            </w:tcBorders>
            <w:shd w:val="clear" w:color="auto" w:fill="FFFFFF" w:themeFill="background1"/>
          </w:tcPr>
          <w:p w14:paraId="2261F332"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-.142</w:t>
            </w:r>
            <w:r w:rsidRPr="001349EB">
              <w:rPr>
                <w:rFonts w:asciiTheme="majorBidi" w:hAnsiTheme="majorBidi" w:cstheme="majorBidi"/>
                <w:color w:val="auto"/>
                <w:sz w:val="24"/>
                <w:szCs w:val="24"/>
                <w:vertAlign w:val="superscript"/>
              </w:rPr>
              <w:t>*</w:t>
            </w:r>
          </w:p>
        </w:tc>
        <w:tc>
          <w:tcPr>
            <w:tcW w:w="1998" w:type="dxa"/>
            <w:tcBorders>
              <w:top w:val="single" w:sz="4" w:space="0" w:color="auto"/>
            </w:tcBorders>
            <w:shd w:val="clear" w:color="auto" w:fill="FFFFFF" w:themeFill="background1"/>
          </w:tcPr>
          <w:p w14:paraId="22BB944A"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-.180</w:t>
            </w:r>
            <w:r w:rsidRPr="001349EB">
              <w:rPr>
                <w:rFonts w:asciiTheme="majorBidi" w:hAnsiTheme="majorBidi" w:cstheme="majorBidi"/>
                <w:color w:val="auto"/>
                <w:sz w:val="24"/>
                <w:szCs w:val="24"/>
                <w:vertAlign w:val="superscript"/>
              </w:rPr>
              <w:t>**</w:t>
            </w:r>
          </w:p>
        </w:tc>
      </w:tr>
      <w:tr w:rsidR="001349EB" w:rsidRPr="001349EB" w14:paraId="28440942" w14:textId="77777777" w:rsidTr="00331679">
        <w:trPr>
          <w:trHeight w:val="270"/>
        </w:trPr>
        <w:tc>
          <w:tcPr>
            <w:cnfStyle w:val="001000000000" w:firstRow="0" w:lastRow="0" w:firstColumn="1" w:lastColumn="0" w:oddVBand="0" w:evenVBand="0" w:oddHBand="0" w:evenHBand="0" w:firstRowFirstColumn="0" w:firstRowLastColumn="0" w:lastRowFirstColumn="0" w:lastRowLastColumn="0"/>
            <w:tcW w:w="3460" w:type="dxa"/>
            <w:shd w:val="clear" w:color="auto" w:fill="FFFFFF" w:themeFill="background1"/>
          </w:tcPr>
          <w:p w14:paraId="2CF1FB4C" w14:textId="77777777" w:rsidR="00C31D73" w:rsidRPr="001349EB" w:rsidRDefault="00C31D73" w:rsidP="00331679">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 Clarity</w:t>
            </w:r>
          </w:p>
        </w:tc>
        <w:tc>
          <w:tcPr>
            <w:tcW w:w="1776" w:type="dxa"/>
            <w:shd w:val="clear" w:color="auto" w:fill="FFFFFF" w:themeFill="background1"/>
          </w:tcPr>
          <w:p w14:paraId="5A42519F"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-.221</w:t>
            </w:r>
            <w:r w:rsidRPr="001349EB">
              <w:rPr>
                <w:rFonts w:asciiTheme="majorBidi" w:hAnsiTheme="majorBidi" w:cstheme="majorBidi"/>
                <w:color w:val="auto"/>
                <w:sz w:val="24"/>
                <w:szCs w:val="24"/>
                <w:vertAlign w:val="superscript"/>
              </w:rPr>
              <w:t>**</w:t>
            </w:r>
          </w:p>
        </w:tc>
        <w:tc>
          <w:tcPr>
            <w:tcW w:w="1776" w:type="dxa"/>
            <w:shd w:val="clear" w:color="auto" w:fill="FFFFFF" w:themeFill="background1"/>
          </w:tcPr>
          <w:p w14:paraId="3D4237C0"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-.188</w:t>
            </w:r>
            <w:r w:rsidRPr="001349EB">
              <w:rPr>
                <w:rFonts w:asciiTheme="majorBidi" w:hAnsiTheme="majorBidi" w:cstheme="majorBidi"/>
                <w:color w:val="auto"/>
                <w:sz w:val="24"/>
                <w:szCs w:val="24"/>
                <w:vertAlign w:val="superscript"/>
              </w:rPr>
              <w:t>**</w:t>
            </w:r>
          </w:p>
        </w:tc>
        <w:tc>
          <w:tcPr>
            <w:tcW w:w="1998" w:type="dxa"/>
            <w:shd w:val="clear" w:color="auto" w:fill="FFFFFF" w:themeFill="background1"/>
          </w:tcPr>
          <w:p w14:paraId="30618550"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-.218</w:t>
            </w:r>
            <w:r w:rsidRPr="001349EB">
              <w:rPr>
                <w:rFonts w:asciiTheme="majorBidi" w:hAnsiTheme="majorBidi" w:cstheme="majorBidi"/>
                <w:color w:val="auto"/>
                <w:sz w:val="24"/>
                <w:szCs w:val="24"/>
                <w:vertAlign w:val="superscript"/>
              </w:rPr>
              <w:t>**</w:t>
            </w:r>
          </w:p>
        </w:tc>
      </w:tr>
      <w:tr w:rsidR="001349EB" w:rsidRPr="001349EB" w14:paraId="4C63A520" w14:textId="77777777" w:rsidTr="0033167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60" w:type="dxa"/>
            <w:shd w:val="clear" w:color="auto" w:fill="FFFFFF" w:themeFill="background1"/>
          </w:tcPr>
          <w:p w14:paraId="5523EF7C" w14:textId="77777777" w:rsidR="00C31D73" w:rsidRPr="001349EB" w:rsidRDefault="00C31D73" w:rsidP="00331679">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lastRenderedPageBreak/>
              <w:t>DERS Goal</w:t>
            </w:r>
          </w:p>
        </w:tc>
        <w:tc>
          <w:tcPr>
            <w:tcW w:w="1776" w:type="dxa"/>
            <w:shd w:val="clear" w:color="auto" w:fill="FFFFFF" w:themeFill="background1"/>
          </w:tcPr>
          <w:p w14:paraId="5EA73EF6"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-.170</w:t>
            </w:r>
            <w:r w:rsidRPr="001349EB">
              <w:rPr>
                <w:rFonts w:asciiTheme="majorBidi" w:hAnsiTheme="majorBidi" w:cstheme="majorBidi"/>
                <w:color w:val="auto"/>
                <w:sz w:val="24"/>
                <w:szCs w:val="24"/>
                <w:vertAlign w:val="superscript"/>
              </w:rPr>
              <w:t>*</w:t>
            </w:r>
          </w:p>
        </w:tc>
        <w:tc>
          <w:tcPr>
            <w:tcW w:w="1776" w:type="dxa"/>
            <w:shd w:val="clear" w:color="auto" w:fill="FFFFFF" w:themeFill="background1"/>
          </w:tcPr>
          <w:p w14:paraId="5127582E"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-.150</w:t>
            </w:r>
            <w:r w:rsidRPr="001349EB">
              <w:rPr>
                <w:rFonts w:asciiTheme="majorBidi" w:hAnsiTheme="majorBidi" w:cstheme="majorBidi"/>
                <w:color w:val="auto"/>
                <w:sz w:val="24"/>
                <w:szCs w:val="24"/>
                <w:vertAlign w:val="superscript"/>
              </w:rPr>
              <w:t>*</w:t>
            </w:r>
          </w:p>
        </w:tc>
        <w:tc>
          <w:tcPr>
            <w:tcW w:w="1998" w:type="dxa"/>
            <w:shd w:val="clear" w:color="auto" w:fill="FFFFFF" w:themeFill="background1"/>
          </w:tcPr>
          <w:p w14:paraId="6D6EBD5E"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-.172</w:t>
            </w:r>
            <w:r w:rsidRPr="001349EB">
              <w:rPr>
                <w:rFonts w:asciiTheme="majorBidi" w:hAnsiTheme="majorBidi" w:cstheme="majorBidi"/>
                <w:color w:val="auto"/>
                <w:sz w:val="24"/>
                <w:szCs w:val="24"/>
                <w:vertAlign w:val="superscript"/>
              </w:rPr>
              <w:t>**</w:t>
            </w:r>
          </w:p>
        </w:tc>
      </w:tr>
      <w:tr w:rsidR="001349EB" w:rsidRPr="001349EB" w14:paraId="4A379170" w14:textId="77777777" w:rsidTr="00331679">
        <w:trPr>
          <w:trHeight w:val="270"/>
        </w:trPr>
        <w:tc>
          <w:tcPr>
            <w:cnfStyle w:val="001000000000" w:firstRow="0" w:lastRow="0" w:firstColumn="1" w:lastColumn="0" w:oddVBand="0" w:evenVBand="0" w:oddHBand="0" w:evenHBand="0" w:firstRowFirstColumn="0" w:firstRowLastColumn="0" w:lastRowFirstColumn="0" w:lastRowLastColumn="0"/>
            <w:tcW w:w="3460" w:type="dxa"/>
            <w:shd w:val="clear" w:color="auto" w:fill="FFFFFF" w:themeFill="background1"/>
          </w:tcPr>
          <w:p w14:paraId="25C29EB5" w14:textId="77777777" w:rsidR="00C31D73" w:rsidRPr="001349EB" w:rsidRDefault="00C31D73" w:rsidP="00331679">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 Strategies</w:t>
            </w:r>
          </w:p>
        </w:tc>
        <w:tc>
          <w:tcPr>
            <w:tcW w:w="1776" w:type="dxa"/>
            <w:shd w:val="clear" w:color="auto" w:fill="FFFFFF" w:themeFill="background1"/>
          </w:tcPr>
          <w:p w14:paraId="364F56AD"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-.142</w:t>
            </w:r>
            <w:r w:rsidRPr="001349EB">
              <w:rPr>
                <w:rFonts w:asciiTheme="majorBidi" w:hAnsiTheme="majorBidi" w:cstheme="majorBidi"/>
                <w:color w:val="auto"/>
                <w:sz w:val="24"/>
                <w:szCs w:val="24"/>
                <w:vertAlign w:val="superscript"/>
              </w:rPr>
              <w:t>*</w:t>
            </w:r>
          </w:p>
        </w:tc>
        <w:tc>
          <w:tcPr>
            <w:tcW w:w="1776" w:type="dxa"/>
            <w:shd w:val="clear" w:color="auto" w:fill="FFFFFF" w:themeFill="background1"/>
          </w:tcPr>
          <w:p w14:paraId="1CBD0B48"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-.094</w:t>
            </w:r>
          </w:p>
        </w:tc>
        <w:tc>
          <w:tcPr>
            <w:tcW w:w="1998" w:type="dxa"/>
            <w:shd w:val="clear" w:color="auto" w:fill="FFFFFF" w:themeFill="background1"/>
          </w:tcPr>
          <w:p w14:paraId="1B669A3B"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-.127</w:t>
            </w:r>
          </w:p>
        </w:tc>
      </w:tr>
      <w:tr w:rsidR="001349EB" w:rsidRPr="001349EB" w14:paraId="5F475113" w14:textId="77777777" w:rsidTr="0033167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60" w:type="dxa"/>
            <w:shd w:val="clear" w:color="auto" w:fill="FFFFFF" w:themeFill="background1"/>
          </w:tcPr>
          <w:p w14:paraId="50D364E1" w14:textId="77777777" w:rsidR="00C31D73" w:rsidRPr="001349EB" w:rsidRDefault="00C31D73" w:rsidP="00331679">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 Non-acceptance </w:t>
            </w:r>
          </w:p>
        </w:tc>
        <w:tc>
          <w:tcPr>
            <w:tcW w:w="1776" w:type="dxa"/>
            <w:shd w:val="clear" w:color="auto" w:fill="FFFFFF" w:themeFill="background1"/>
          </w:tcPr>
          <w:p w14:paraId="58D1FADB"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-.130</w:t>
            </w:r>
          </w:p>
        </w:tc>
        <w:tc>
          <w:tcPr>
            <w:tcW w:w="1776" w:type="dxa"/>
            <w:shd w:val="clear" w:color="auto" w:fill="FFFFFF" w:themeFill="background1"/>
          </w:tcPr>
          <w:p w14:paraId="0A918BB6"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-.053</w:t>
            </w:r>
          </w:p>
        </w:tc>
        <w:tc>
          <w:tcPr>
            <w:tcW w:w="1998" w:type="dxa"/>
            <w:shd w:val="clear" w:color="auto" w:fill="FFFFFF" w:themeFill="background1"/>
          </w:tcPr>
          <w:p w14:paraId="0CA98B07"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-.095</w:t>
            </w:r>
          </w:p>
        </w:tc>
      </w:tr>
      <w:tr w:rsidR="001349EB" w:rsidRPr="001349EB" w14:paraId="2743F516" w14:textId="77777777" w:rsidTr="00331679">
        <w:trPr>
          <w:trHeight w:val="270"/>
        </w:trPr>
        <w:tc>
          <w:tcPr>
            <w:cnfStyle w:val="001000000000" w:firstRow="0" w:lastRow="0" w:firstColumn="1" w:lastColumn="0" w:oddVBand="0" w:evenVBand="0" w:oddHBand="0" w:evenHBand="0" w:firstRowFirstColumn="0" w:firstRowLastColumn="0" w:lastRowFirstColumn="0" w:lastRowLastColumn="0"/>
            <w:tcW w:w="3460" w:type="dxa"/>
            <w:shd w:val="clear" w:color="auto" w:fill="FFFFFF" w:themeFill="background1"/>
          </w:tcPr>
          <w:p w14:paraId="4DFE3552" w14:textId="77777777" w:rsidR="00C31D73" w:rsidRPr="001349EB" w:rsidRDefault="00C31D73" w:rsidP="00331679">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 Aware  </w:t>
            </w:r>
          </w:p>
        </w:tc>
        <w:tc>
          <w:tcPr>
            <w:tcW w:w="1776" w:type="dxa"/>
            <w:shd w:val="clear" w:color="auto" w:fill="FFFFFF" w:themeFill="background1"/>
          </w:tcPr>
          <w:p w14:paraId="2C506873"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-.112</w:t>
            </w:r>
          </w:p>
        </w:tc>
        <w:tc>
          <w:tcPr>
            <w:tcW w:w="1776" w:type="dxa"/>
            <w:shd w:val="clear" w:color="auto" w:fill="FFFFFF" w:themeFill="background1"/>
          </w:tcPr>
          <w:p w14:paraId="23C3DF91"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-.092</w:t>
            </w:r>
          </w:p>
        </w:tc>
        <w:tc>
          <w:tcPr>
            <w:tcW w:w="1998" w:type="dxa"/>
            <w:shd w:val="clear" w:color="auto" w:fill="FFFFFF" w:themeFill="background1"/>
          </w:tcPr>
          <w:p w14:paraId="2C6484B6" w14:textId="77777777" w:rsidR="00C31D73" w:rsidRPr="001349EB" w:rsidRDefault="00C31D73" w:rsidP="00331679">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-.105</w:t>
            </w:r>
          </w:p>
        </w:tc>
      </w:tr>
      <w:tr w:rsidR="001349EB" w:rsidRPr="001349EB" w14:paraId="65431742" w14:textId="77777777" w:rsidTr="0033167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460" w:type="dxa"/>
            <w:tcBorders>
              <w:bottom w:val="single" w:sz="4" w:space="0" w:color="auto"/>
            </w:tcBorders>
            <w:shd w:val="clear" w:color="auto" w:fill="FFFFFF" w:themeFill="background1"/>
          </w:tcPr>
          <w:p w14:paraId="751E24F5" w14:textId="77777777" w:rsidR="00C31D73" w:rsidRPr="001349EB" w:rsidRDefault="00C31D73" w:rsidP="00331679">
            <w:pPr>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DERS- Impulsiveness </w:t>
            </w:r>
          </w:p>
        </w:tc>
        <w:tc>
          <w:tcPr>
            <w:tcW w:w="1776" w:type="dxa"/>
            <w:tcBorders>
              <w:bottom w:val="single" w:sz="4" w:space="0" w:color="auto"/>
            </w:tcBorders>
            <w:shd w:val="clear" w:color="auto" w:fill="FFFFFF" w:themeFill="background1"/>
          </w:tcPr>
          <w:p w14:paraId="207CAE49"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-.121</w:t>
            </w:r>
          </w:p>
        </w:tc>
        <w:tc>
          <w:tcPr>
            <w:tcW w:w="1776" w:type="dxa"/>
            <w:tcBorders>
              <w:bottom w:val="single" w:sz="4" w:space="0" w:color="000000"/>
            </w:tcBorders>
            <w:shd w:val="clear" w:color="auto" w:fill="FFFFFF" w:themeFill="background1"/>
          </w:tcPr>
          <w:p w14:paraId="6A36F3EB"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-.101</w:t>
            </w:r>
          </w:p>
        </w:tc>
        <w:tc>
          <w:tcPr>
            <w:tcW w:w="1998" w:type="dxa"/>
            <w:tcBorders>
              <w:bottom w:val="single" w:sz="4" w:space="0" w:color="000000"/>
            </w:tcBorders>
            <w:shd w:val="clear" w:color="auto" w:fill="FFFFFF" w:themeFill="background1"/>
          </w:tcPr>
          <w:p w14:paraId="59387090" w14:textId="77777777" w:rsidR="00C31D73" w:rsidRPr="001349EB" w:rsidRDefault="00C31D73" w:rsidP="00331679">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-.117</w:t>
            </w:r>
          </w:p>
        </w:tc>
      </w:tr>
    </w:tbl>
    <w:p w14:paraId="59E01BBD" w14:textId="77777777" w:rsidR="00C31D73" w:rsidRPr="001349EB" w:rsidRDefault="00C31D73" w:rsidP="00C31D73">
      <w:pPr>
        <w:pStyle w:val="NoSpacing"/>
        <w:rPr>
          <w:rFonts w:asciiTheme="majorBidi" w:hAnsiTheme="majorBidi" w:cstheme="majorBidi"/>
          <w:sz w:val="20"/>
          <w:szCs w:val="20"/>
        </w:rPr>
      </w:pPr>
      <w:r w:rsidRPr="00331679">
        <w:rPr>
          <w:rFonts w:asciiTheme="majorBidi" w:hAnsiTheme="majorBidi" w:cstheme="majorBidi"/>
          <w:color w:val="FF0000"/>
          <w:sz w:val="20"/>
          <w:szCs w:val="20"/>
        </w:rPr>
        <w:t xml:space="preserve">   </w:t>
      </w:r>
      <w:r w:rsidRPr="001349EB">
        <w:rPr>
          <w:rFonts w:asciiTheme="majorBidi" w:hAnsiTheme="majorBidi" w:cstheme="majorBidi"/>
          <w:sz w:val="20"/>
          <w:szCs w:val="20"/>
        </w:rPr>
        <w:t>** Correlation is significant at the 0.01 level (2-tailed)</w:t>
      </w:r>
    </w:p>
    <w:p w14:paraId="0594F68F" w14:textId="77777777" w:rsidR="00C31D73" w:rsidRPr="001349EB" w:rsidRDefault="00C31D73" w:rsidP="00C31D73">
      <w:pPr>
        <w:pStyle w:val="NoSpacing"/>
        <w:rPr>
          <w:rFonts w:asciiTheme="majorBidi" w:hAnsiTheme="majorBidi" w:cstheme="majorBidi"/>
          <w:sz w:val="20"/>
          <w:szCs w:val="20"/>
        </w:rPr>
      </w:pPr>
      <w:r w:rsidRPr="001349EB">
        <w:rPr>
          <w:rFonts w:asciiTheme="majorBidi" w:hAnsiTheme="majorBidi" w:cstheme="majorBidi"/>
          <w:sz w:val="20"/>
          <w:szCs w:val="20"/>
        </w:rPr>
        <w:t xml:space="preserve">   * Correlation is significant at the 0.05 level (2-tailed).</w:t>
      </w:r>
    </w:p>
    <w:p w14:paraId="3EC377B5" w14:textId="061F5E4D" w:rsidR="00C31D73" w:rsidRPr="001349EB" w:rsidRDefault="00C31D73" w:rsidP="003F1D51">
      <w:pPr>
        <w:pStyle w:val="NoSpacing"/>
        <w:rPr>
          <w:rFonts w:asciiTheme="majorBidi" w:hAnsiTheme="majorBidi" w:cstheme="majorBidi"/>
          <w:sz w:val="20"/>
          <w:szCs w:val="20"/>
        </w:rPr>
      </w:pPr>
      <w:r w:rsidRPr="001349EB">
        <w:rPr>
          <w:rFonts w:asciiTheme="majorBidi" w:hAnsiTheme="majorBidi" w:cstheme="majorBidi"/>
          <w:sz w:val="20"/>
          <w:szCs w:val="20"/>
        </w:rPr>
        <w:t xml:space="preserve">DERS, Difficulties in Emotion Regulation Scale; ASRS, Adult ADHD Rating Scale; RT, Reaction Time; </w:t>
      </w:r>
    </w:p>
    <w:p w14:paraId="75C5CE53" w14:textId="2773A842" w:rsidR="00C31D73" w:rsidRPr="001349EB" w:rsidRDefault="00730A15" w:rsidP="00DD2355">
      <w:pPr>
        <w:spacing w:line="480" w:lineRule="auto"/>
        <w:rPr>
          <w:rFonts w:asciiTheme="majorBidi" w:hAnsiTheme="majorBidi" w:cstheme="majorBidi"/>
          <w:b/>
          <w:bCs/>
          <w:sz w:val="20"/>
          <w:szCs w:val="20"/>
        </w:rPr>
      </w:pPr>
      <w:r w:rsidRPr="001349EB">
        <w:rPr>
          <w:rStyle w:val="normaltextrun"/>
          <w:rFonts w:asciiTheme="majorBidi" w:hAnsiTheme="majorBidi" w:cstheme="majorBidi"/>
          <w:sz w:val="20"/>
          <w:szCs w:val="20"/>
          <w:lang w:val="cs-CZ"/>
        </w:rPr>
        <w:t xml:space="preserve">Go RT P </w:t>
      </w:r>
      <w:r w:rsidR="003F1D51" w:rsidRPr="001349EB">
        <w:rPr>
          <w:rFonts w:asciiTheme="majorBidi" w:hAnsiTheme="majorBidi" w:cstheme="majorBidi"/>
          <w:sz w:val="20"/>
          <w:szCs w:val="20"/>
        </w:rPr>
        <w:t>Reaction Time</w:t>
      </w:r>
      <w:r w:rsidR="003F1D51" w:rsidRPr="001349EB">
        <w:rPr>
          <w:rStyle w:val="normaltextrun"/>
          <w:rFonts w:asciiTheme="majorBidi" w:hAnsiTheme="majorBidi" w:cstheme="majorBidi"/>
          <w:sz w:val="20"/>
          <w:szCs w:val="20"/>
          <w:lang w:val="cs-CZ"/>
        </w:rPr>
        <w:t xml:space="preserve"> with</w:t>
      </w:r>
      <w:r w:rsidRPr="001349EB">
        <w:rPr>
          <w:rStyle w:val="normaltextrun"/>
          <w:rFonts w:asciiTheme="majorBidi" w:hAnsiTheme="majorBidi" w:cstheme="majorBidi"/>
          <w:sz w:val="20"/>
          <w:szCs w:val="20"/>
          <w:lang w:val="cs-CZ"/>
        </w:rPr>
        <w:t xml:space="preserve"> the </w:t>
      </w:r>
      <w:r w:rsidR="003F1D51" w:rsidRPr="001349EB">
        <w:rPr>
          <w:rStyle w:val="normaltextrun"/>
          <w:rFonts w:asciiTheme="majorBidi" w:hAnsiTheme="majorBidi" w:cstheme="majorBidi"/>
          <w:sz w:val="20"/>
          <w:szCs w:val="20"/>
          <w:lang w:val="cs-CZ"/>
        </w:rPr>
        <w:t xml:space="preserve">P </w:t>
      </w:r>
      <w:r w:rsidRPr="001349EB">
        <w:rPr>
          <w:rStyle w:val="normaltextrun"/>
          <w:rFonts w:asciiTheme="majorBidi" w:hAnsiTheme="majorBidi" w:cstheme="majorBidi"/>
          <w:sz w:val="20"/>
          <w:szCs w:val="20"/>
          <w:lang w:val="cs-CZ"/>
        </w:rPr>
        <w:t>Go symbol</w:t>
      </w:r>
      <w:r w:rsidR="003F1D51" w:rsidRPr="001349EB">
        <w:rPr>
          <w:rStyle w:val="normaltextrun"/>
          <w:rFonts w:asciiTheme="majorBidi" w:hAnsiTheme="majorBidi" w:cstheme="majorBidi"/>
          <w:sz w:val="20"/>
          <w:szCs w:val="20"/>
          <w:lang w:val="cs-CZ"/>
        </w:rPr>
        <w:t>;</w:t>
      </w:r>
      <w:r w:rsidRPr="001349EB">
        <w:rPr>
          <w:rStyle w:val="normaltextrun"/>
          <w:rFonts w:asciiTheme="majorBidi" w:hAnsiTheme="majorBidi" w:cstheme="majorBidi"/>
          <w:sz w:val="20"/>
          <w:szCs w:val="20"/>
          <w:lang w:val="cs-CZ"/>
        </w:rPr>
        <w:t xml:space="preserve"> </w:t>
      </w:r>
      <w:r w:rsidR="003F1D51" w:rsidRPr="001349EB">
        <w:rPr>
          <w:rStyle w:val="normaltextrun"/>
          <w:rFonts w:asciiTheme="majorBidi" w:hAnsiTheme="majorBidi" w:cstheme="majorBidi"/>
          <w:sz w:val="20"/>
          <w:szCs w:val="20"/>
          <w:lang w:val="cs-CZ"/>
        </w:rPr>
        <w:t xml:space="preserve">Go RT R </w:t>
      </w:r>
      <w:r w:rsidR="003F1D51" w:rsidRPr="001349EB">
        <w:rPr>
          <w:rFonts w:asciiTheme="majorBidi" w:hAnsiTheme="majorBidi" w:cstheme="majorBidi"/>
          <w:sz w:val="20"/>
          <w:szCs w:val="20"/>
        </w:rPr>
        <w:t>Reaction Time</w:t>
      </w:r>
      <w:r w:rsidRPr="001349EB">
        <w:rPr>
          <w:rStyle w:val="normaltextrun"/>
          <w:rFonts w:asciiTheme="majorBidi" w:hAnsiTheme="majorBidi" w:cstheme="majorBidi"/>
          <w:sz w:val="20"/>
          <w:szCs w:val="20"/>
          <w:lang w:val="cs-CZ"/>
        </w:rPr>
        <w:t xml:space="preserve"> </w:t>
      </w:r>
      <w:r w:rsidR="003F1D51" w:rsidRPr="001349EB">
        <w:rPr>
          <w:rStyle w:val="normaltextrun"/>
          <w:rFonts w:asciiTheme="majorBidi" w:hAnsiTheme="majorBidi" w:cstheme="majorBidi"/>
          <w:sz w:val="20"/>
          <w:szCs w:val="20"/>
          <w:lang w:val="cs-CZ"/>
        </w:rPr>
        <w:t>with</w:t>
      </w:r>
      <w:r w:rsidRPr="001349EB">
        <w:rPr>
          <w:rStyle w:val="normaltextrun"/>
          <w:rFonts w:asciiTheme="majorBidi" w:hAnsiTheme="majorBidi" w:cstheme="majorBidi"/>
          <w:sz w:val="20"/>
          <w:szCs w:val="20"/>
          <w:lang w:val="cs-CZ"/>
        </w:rPr>
        <w:t xml:space="preserve"> the Go </w:t>
      </w:r>
      <w:r w:rsidR="003F1D51" w:rsidRPr="001349EB">
        <w:rPr>
          <w:rStyle w:val="normaltextrun"/>
          <w:rFonts w:asciiTheme="majorBidi" w:hAnsiTheme="majorBidi" w:cstheme="majorBidi"/>
          <w:sz w:val="20"/>
          <w:szCs w:val="20"/>
          <w:lang w:val="cs-CZ"/>
        </w:rPr>
        <w:t xml:space="preserve">R </w:t>
      </w:r>
      <w:r w:rsidRPr="001349EB">
        <w:rPr>
          <w:rStyle w:val="normaltextrun"/>
          <w:rFonts w:asciiTheme="majorBidi" w:hAnsiTheme="majorBidi" w:cstheme="majorBidi"/>
          <w:sz w:val="20"/>
          <w:szCs w:val="20"/>
          <w:lang w:val="cs-CZ"/>
        </w:rPr>
        <w:t>symbol</w:t>
      </w:r>
    </w:p>
    <w:p w14:paraId="156B7C15" w14:textId="66EEE4A0" w:rsidR="00F80A69" w:rsidRPr="00D42515" w:rsidRDefault="00F079CE" w:rsidP="00DD2355">
      <w:pPr>
        <w:spacing w:line="480" w:lineRule="auto"/>
        <w:rPr>
          <w:rFonts w:asciiTheme="majorBidi" w:hAnsiTheme="majorBidi" w:cstheme="majorBidi"/>
          <w:b/>
          <w:bCs/>
          <w:sz w:val="24"/>
          <w:szCs w:val="24"/>
        </w:rPr>
      </w:pPr>
      <w:r w:rsidRPr="00D9276B">
        <w:rPr>
          <w:rFonts w:asciiTheme="majorBidi" w:hAnsiTheme="majorBidi" w:cstheme="majorBidi"/>
          <w:b/>
          <w:bCs/>
          <w:sz w:val="24"/>
          <w:szCs w:val="24"/>
        </w:rPr>
        <w:t>The Barratt score with the impulsivity measures</w:t>
      </w:r>
      <w:bookmarkEnd w:id="215"/>
      <w:r w:rsidR="00D42515">
        <w:rPr>
          <w:rFonts w:asciiTheme="majorBidi" w:hAnsiTheme="majorBidi" w:cstheme="majorBidi"/>
          <w:b/>
          <w:bCs/>
          <w:sz w:val="24"/>
          <w:szCs w:val="24"/>
        </w:rPr>
        <w:t xml:space="preserve"> </w:t>
      </w:r>
    </w:p>
    <w:p w14:paraId="3C85DF7D" w14:textId="5A68DC95" w:rsidR="00F079CE" w:rsidRPr="00D42515" w:rsidRDefault="00F079CE" w:rsidP="006768B2">
      <w:pPr>
        <w:spacing w:line="480" w:lineRule="auto"/>
        <w:ind w:firstLine="720"/>
        <w:textAlignment w:val="baseline"/>
        <w:rPr>
          <w:rFonts w:asciiTheme="majorBidi" w:hAnsiTheme="majorBidi" w:cstheme="majorBidi"/>
          <w:sz w:val="24"/>
          <w:szCs w:val="24"/>
        </w:rPr>
      </w:pPr>
      <w:r w:rsidRPr="000F5A88">
        <w:rPr>
          <w:rFonts w:asciiTheme="majorBidi" w:hAnsiTheme="majorBidi" w:cstheme="majorBidi"/>
          <w:sz w:val="24"/>
          <w:szCs w:val="24"/>
        </w:rPr>
        <w:t xml:space="preserve">The </w:t>
      </w:r>
      <w:r w:rsidR="00FC3B3F" w:rsidRPr="000F5A88">
        <w:rPr>
          <w:rFonts w:asciiTheme="majorBidi" w:hAnsiTheme="majorBidi" w:cstheme="majorBidi"/>
          <w:sz w:val="24"/>
          <w:szCs w:val="24"/>
        </w:rPr>
        <w:t xml:space="preserve">overall </w:t>
      </w:r>
      <w:r w:rsidRPr="000F5A88">
        <w:rPr>
          <w:rFonts w:asciiTheme="majorBidi" w:hAnsiTheme="majorBidi" w:cstheme="majorBidi"/>
          <w:sz w:val="24"/>
          <w:szCs w:val="24"/>
        </w:rPr>
        <w:t>Barratt score</w:t>
      </w:r>
      <w:r w:rsidR="00FC3B3F" w:rsidRPr="000F5A88">
        <w:rPr>
          <w:rFonts w:asciiTheme="majorBidi" w:hAnsiTheme="majorBidi" w:cstheme="majorBidi"/>
          <w:sz w:val="24"/>
          <w:szCs w:val="24"/>
        </w:rPr>
        <w:t>s</w:t>
      </w:r>
      <w:r w:rsidRPr="000F5A88">
        <w:rPr>
          <w:rFonts w:asciiTheme="majorBidi" w:hAnsiTheme="majorBidi" w:cstheme="majorBidi"/>
          <w:sz w:val="24"/>
          <w:szCs w:val="24"/>
        </w:rPr>
        <w:t xml:space="preserve"> and the subscale</w:t>
      </w:r>
      <w:r w:rsidR="00FC3B3F" w:rsidRPr="000F5A88">
        <w:rPr>
          <w:rFonts w:asciiTheme="majorBidi" w:hAnsiTheme="majorBidi" w:cstheme="majorBidi"/>
          <w:sz w:val="24"/>
          <w:szCs w:val="24"/>
        </w:rPr>
        <w:t>s</w:t>
      </w:r>
      <w:r w:rsidRPr="000F5A88">
        <w:rPr>
          <w:rFonts w:asciiTheme="majorBidi" w:hAnsiTheme="majorBidi" w:cstheme="majorBidi"/>
          <w:sz w:val="24"/>
          <w:szCs w:val="24"/>
        </w:rPr>
        <w:t xml:space="preserve"> correlated significantly with the error</w:t>
      </w:r>
      <w:r w:rsidR="00FC3B3F" w:rsidRPr="000F5A88">
        <w:rPr>
          <w:rFonts w:asciiTheme="majorBidi" w:hAnsiTheme="majorBidi" w:cstheme="majorBidi"/>
          <w:sz w:val="24"/>
          <w:szCs w:val="24"/>
        </w:rPr>
        <w:t>s</w:t>
      </w:r>
      <w:r w:rsidRPr="000F5A88">
        <w:rPr>
          <w:rFonts w:asciiTheme="majorBidi" w:hAnsiTheme="majorBidi" w:cstheme="majorBidi"/>
          <w:sz w:val="24"/>
          <w:szCs w:val="24"/>
        </w:rPr>
        <w:t xml:space="preserve"> of commission in the Go/Nogo task. At the same time, they correlated negatively with Go reaction time and reaction times </w:t>
      </w:r>
      <w:r w:rsidRPr="000F5A88">
        <w:rPr>
          <w:rStyle w:val="normaltextrun"/>
          <w:rFonts w:asciiTheme="majorBidi" w:hAnsiTheme="majorBidi" w:cstheme="majorBidi"/>
          <w:sz w:val="24"/>
          <w:szCs w:val="24"/>
          <w:lang w:val="cs-CZ"/>
        </w:rPr>
        <w:t>for deck choices (A, C, D)</w:t>
      </w:r>
      <w:r w:rsidRPr="000F5A88">
        <w:rPr>
          <w:rFonts w:asciiTheme="majorBidi" w:hAnsiTheme="majorBidi" w:cstheme="majorBidi"/>
          <w:sz w:val="24"/>
          <w:szCs w:val="24"/>
        </w:rPr>
        <w:t>. (</w:t>
      </w:r>
      <w:r w:rsidRPr="000F5A88">
        <w:rPr>
          <w:rFonts w:asciiTheme="majorBidi" w:hAnsiTheme="majorBidi" w:cstheme="majorBidi"/>
          <w:color w:val="000000"/>
          <w:sz w:val="24"/>
          <w:szCs w:val="24"/>
        </w:rPr>
        <w:t xml:space="preserve">Table </w:t>
      </w:r>
      <w:r w:rsidR="00D42515" w:rsidRPr="000F5A88">
        <w:rPr>
          <w:rFonts w:asciiTheme="majorBidi" w:hAnsiTheme="majorBidi" w:cstheme="majorBidi"/>
          <w:color w:val="0000FF"/>
          <w:sz w:val="24"/>
          <w:szCs w:val="24"/>
        </w:rPr>
        <w:t>4.</w:t>
      </w:r>
      <w:r w:rsidR="00460076">
        <w:rPr>
          <w:rFonts w:asciiTheme="majorBidi" w:hAnsiTheme="majorBidi" w:cstheme="majorBidi"/>
          <w:color w:val="0000FF"/>
          <w:sz w:val="24"/>
          <w:szCs w:val="24"/>
        </w:rPr>
        <w:t>11</w:t>
      </w:r>
      <w:r w:rsidRPr="000F5A88">
        <w:rPr>
          <w:rFonts w:asciiTheme="majorBidi" w:hAnsiTheme="majorBidi" w:cstheme="majorBidi"/>
          <w:color w:val="000000"/>
          <w:sz w:val="24"/>
          <w:szCs w:val="24"/>
        </w:rPr>
        <w:t>)</w:t>
      </w:r>
      <w:r w:rsidRPr="000F5A88">
        <w:rPr>
          <w:rFonts w:asciiTheme="majorBidi" w:hAnsiTheme="majorBidi" w:cstheme="majorBidi"/>
          <w:sz w:val="24"/>
          <w:szCs w:val="24"/>
        </w:rPr>
        <w:t>.</w:t>
      </w:r>
      <w:r w:rsidR="00D42515">
        <w:rPr>
          <w:rFonts w:asciiTheme="majorBidi" w:hAnsiTheme="majorBidi" w:cstheme="majorBidi"/>
          <w:sz w:val="24"/>
          <w:szCs w:val="24"/>
        </w:rPr>
        <w:t> </w:t>
      </w:r>
      <w:r w:rsidR="00D42515" w:rsidRPr="000F5A88">
        <w:rPr>
          <w:rFonts w:asciiTheme="majorBidi" w:hAnsiTheme="majorBidi" w:cstheme="majorBidi"/>
          <w:sz w:val="24"/>
          <w:szCs w:val="24"/>
        </w:rPr>
        <w:t>The significant</w:t>
      </w:r>
      <w:r w:rsidR="00A7526C" w:rsidRPr="000F5A88">
        <w:rPr>
          <w:rFonts w:asciiTheme="majorBidi" w:hAnsiTheme="majorBidi" w:cstheme="majorBidi"/>
          <w:sz w:val="24"/>
          <w:szCs w:val="24"/>
        </w:rPr>
        <w:t xml:space="preserve"> </w:t>
      </w:r>
      <w:r w:rsidR="00D42515" w:rsidRPr="000F5A88">
        <w:rPr>
          <w:rFonts w:asciiTheme="majorBidi" w:hAnsiTheme="majorBidi" w:cstheme="majorBidi"/>
          <w:sz w:val="24"/>
          <w:szCs w:val="24"/>
        </w:rPr>
        <w:t>correlation</w:t>
      </w:r>
      <w:r w:rsidR="00A7526C" w:rsidRPr="000F5A88">
        <w:rPr>
          <w:rFonts w:asciiTheme="majorBidi" w:hAnsiTheme="majorBidi" w:cstheme="majorBidi"/>
          <w:sz w:val="24"/>
          <w:szCs w:val="24"/>
        </w:rPr>
        <w:t>s</w:t>
      </w:r>
      <w:r w:rsidR="00D42515" w:rsidRPr="000F5A88">
        <w:rPr>
          <w:rFonts w:asciiTheme="majorBidi" w:hAnsiTheme="majorBidi" w:cstheme="majorBidi"/>
          <w:sz w:val="24"/>
          <w:szCs w:val="24"/>
        </w:rPr>
        <w:t xml:space="preserve"> </w:t>
      </w:r>
      <w:r w:rsidR="00FC3B3F" w:rsidRPr="000F5A88">
        <w:rPr>
          <w:rFonts w:asciiTheme="majorBidi" w:hAnsiTheme="majorBidi" w:cstheme="majorBidi"/>
          <w:sz w:val="24"/>
          <w:szCs w:val="24"/>
        </w:rPr>
        <w:t>with</w:t>
      </w:r>
      <w:r w:rsidR="00D42515" w:rsidRPr="000F5A88">
        <w:rPr>
          <w:rFonts w:asciiTheme="majorBidi" w:hAnsiTheme="majorBidi" w:cstheme="majorBidi"/>
          <w:sz w:val="24"/>
          <w:szCs w:val="24"/>
        </w:rPr>
        <w:t xml:space="preserve"> the total Barratt score validated the tasks as measures of impulsivity.  </w:t>
      </w:r>
    </w:p>
    <w:p w14:paraId="47BF7B6B" w14:textId="2D69397C" w:rsidR="001E7B85" w:rsidRPr="001E7B85" w:rsidRDefault="001E7B85" w:rsidP="001E7B85">
      <w:pPr>
        <w:pStyle w:val="Caption"/>
        <w:keepNext/>
        <w:spacing w:line="480" w:lineRule="auto"/>
        <w:rPr>
          <w:i/>
          <w:iCs w:val="0"/>
        </w:rPr>
      </w:pPr>
      <w:bookmarkStart w:id="216" w:name="_Toc136701977"/>
      <w:r w:rsidRPr="00094713">
        <w:rPr>
          <w:b/>
          <w:bCs/>
        </w:rPr>
        <w:t>Table 4.</w:t>
      </w:r>
      <w:r>
        <w:rPr>
          <w:b/>
          <w:bCs/>
        </w:rPr>
        <w:t>11</w:t>
      </w:r>
      <w:r w:rsidRPr="00094713">
        <w:rPr>
          <w:b/>
          <w:bCs/>
        </w:rPr>
        <w:t>.</w:t>
      </w:r>
      <w:r w:rsidRPr="00094713">
        <w:rPr>
          <w:i/>
          <w:iCs w:val="0"/>
        </w:rPr>
        <w:t xml:space="preserve"> </w:t>
      </w:r>
      <w:r w:rsidRPr="001349EB">
        <w:rPr>
          <w:i/>
        </w:rPr>
        <w:t>Spearman’s rank correlation for the BIS scores and tasks (N=331)</w:t>
      </w:r>
      <w:r w:rsidRPr="001349EB">
        <w:t xml:space="preserve"> </w:t>
      </w:r>
      <w:r w:rsidRPr="00094713">
        <w:rPr>
          <w:color w:val="FFFFFF" w:themeColor="background1"/>
        </w:rPr>
        <w:fldChar w:fldCharType="begin"/>
      </w:r>
      <w:r w:rsidRPr="00094713">
        <w:rPr>
          <w:color w:val="FFFFFF" w:themeColor="background1"/>
        </w:rPr>
        <w:instrText xml:space="preserve"> SEQ Table \* ARABIC </w:instrText>
      </w:r>
      <w:r w:rsidRPr="00094713">
        <w:rPr>
          <w:color w:val="FFFFFF" w:themeColor="background1"/>
        </w:rPr>
        <w:fldChar w:fldCharType="separate"/>
      </w:r>
      <w:r>
        <w:rPr>
          <w:noProof/>
          <w:color w:val="FFFFFF" w:themeColor="background1"/>
        </w:rPr>
        <w:t>19</w:t>
      </w:r>
      <w:bookmarkEnd w:id="216"/>
      <w:r w:rsidRPr="00094713">
        <w:rPr>
          <w:color w:val="FFFFFF" w:themeColor="background1"/>
        </w:rPr>
        <w:fldChar w:fldCharType="end"/>
      </w:r>
      <w:r>
        <w:t xml:space="preserve"> </w:t>
      </w:r>
    </w:p>
    <w:tbl>
      <w:tblPr>
        <w:tblStyle w:val="LightShading-Accent12"/>
        <w:tblpPr w:leftFromText="180" w:rightFromText="180" w:vertAnchor="text" w:horzAnchor="margin" w:tblpY="-27"/>
        <w:tblW w:w="9260" w:type="dxa"/>
        <w:shd w:val="clear" w:color="auto" w:fill="FFFFFF" w:themeFill="background1"/>
        <w:tblLook w:val="04A0" w:firstRow="1" w:lastRow="0" w:firstColumn="1" w:lastColumn="0" w:noHBand="0" w:noVBand="1"/>
      </w:tblPr>
      <w:tblGrid>
        <w:gridCol w:w="2904"/>
        <w:gridCol w:w="1131"/>
        <w:gridCol w:w="1775"/>
        <w:gridCol w:w="1816"/>
        <w:gridCol w:w="1634"/>
      </w:tblGrid>
      <w:tr w:rsidR="001349EB" w:rsidRPr="001349EB" w14:paraId="138357EF" w14:textId="77777777" w:rsidTr="00331679">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904" w:type="dxa"/>
            <w:tcBorders>
              <w:top w:val="single" w:sz="4" w:space="0" w:color="auto"/>
              <w:bottom w:val="single" w:sz="4" w:space="0" w:color="auto"/>
            </w:tcBorders>
            <w:shd w:val="clear" w:color="auto" w:fill="FFFFFF" w:themeFill="background1"/>
          </w:tcPr>
          <w:p w14:paraId="625D3FC2"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N=331 </w:t>
            </w:r>
          </w:p>
        </w:tc>
        <w:tc>
          <w:tcPr>
            <w:tcW w:w="1131" w:type="dxa"/>
            <w:tcBorders>
              <w:top w:val="single" w:sz="4" w:space="0" w:color="auto"/>
              <w:bottom w:val="single" w:sz="4" w:space="0" w:color="auto"/>
            </w:tcBorders>
            <w:shd w:val="clear" w:color="auto" w:fill="FFFFFF" w:themeFill="background1"/>
          </w:tcPr>
          <w:p w14:paraId="2E63D5D6" w14:textId="77777777" w:rsidR="00C31D73" w:rsidRPr="001349EB" w:rsidRDefault="00C31D73"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Style w:val="eop"/>
                <w:rFonts w:asciiTheme="majorBidi" w:hAnsiTheme="majorBidi" w:cstheme="majorBidi"/>
                <w:b w:val="0"/>
                <w:bCs w:val="0"/>
                <w:color w:val="auto"/>
                <w:sz w:val="24"/>
                <w:szCs w:val="24"/>
              </w:rPr>
              <w:t xml:space="preserve">  BIS</w:t>
            </w:r>
          </w:p>
        </w:tc>
        <w:tc>
          <w:tcPr>
            <w:tcW w:w="1775" w:type="dxa"/>
            <w:tcBorders>
              <w:top w:val="single" w:sz="4" w:space="0" w:color="auto"/>
              <w:bottom w:val="single" w:sz="4" w:space="0" w:color="auto"/>
            </w:tcBorders>
            <w:shd w:val="clear" w:color="auto" w:fill="FFFFFF" w:themeFill="background1"/>
          </w:tcPr>
          <w:p w14:paraId="470F3CD9" w14:textId="77777777" w:rsidR="00C31D73" w:rsidRPr="001349EB" w:rsidRDefault="00C31D73"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AF</w:t>
            </w:r>
          </w:p>
        </w:tc>
        <w:tc>
          <w:tcPr>
            <w:tcW w:w="1816" w:type="dxa"/>
            <w:tcBorders>
              <w:top w:val="single" w:sz="4" w:space="0" w:color="auto"/>
              <w:bottom w:val="single" w:sz="4" w:space="0" w:color="auto"/>
            </w:tcBorders>
            <w:shd w:val="clear" w:color="auto" w:fill="FFFFFF" w:themeFill="background1"/>
          </w:tcPr>
          <w:p w14:paraId="2E9E1CF6" w14:textId="77777777" w:rsidR="00C31D73" w:rsidRPr="001349EB" w:rsidRDefault="00C31D73"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MF</w:t>
            </w:r>
          </w:p>
        </w:tc>
        <w:tc>
          <w:tcPr>
            <w:tcW w:w="1634" w:type="dxa"/>
            <w:tcBorders>
              <w:top w:val="single" w:sz="4" w:space="0" w:color="auto"/>
              <w:bottom w:val="single" w:sz="4" w:space="0" w:color="auto"/>
            </w:tcBorders>
            <w:shd w:val="clear" w:color="auto" w:fill="FFFFFF" w:themeFill="background1"/>
          </w:tcPr>
          <w:p w14:paraId="02C9D1D4" w14:textId="77777777" w:rsidR="00C31D73" w:rsidRPr="001349EB" w:rsidRDefault="00C31D73" w:rsidP="00FC4650">
            <w:pPr>
              <w:pStyle w:val="NoSpacing"/>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BIS PF</w:t>
            </w:r>
          </w:p>
        </w:tc>
      </w:tr>
      <w:tr w:rsidR="001349EB" w:rsidRPr="001349EB" w14:paraId="65CABBE0" w14:textId="77777777" w:rsidTr="003316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904" w:type="dxa"/>
            <w:tcBorders>
              <w:top w:val="single" w:sz="4" w:space="0" w:color="auto"/>
            </w:tcBorders>
            <w:shd w:val="clear" w:color="auto" w:fill="FFFFFF" w:themeFill="background1"/>
          </w:tcPr>
          <w:p w14:paraId="30D11BDB"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 xml:space="preserve">Errors of Commission </w:t>
            </w:r>
          </w:p>
        </w:tc>
        <w:tc>
          <w:tcPr>
            <w:tcW w:w="1131" w:type="dxa"/>
            <w:tcBorders>
              <w:top w:val="single" w:sz="4" w:space="0" w:color="auto"/>
            </w:tcBorders>
            <w:shd w:val="clear" w:color="auto" w:fill="FFFFFF" w:themeFill="background1"/>
          </w:tcPr>
          <w:p w14:paraId="61267B98"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-.257</w:t>
            </w:r>
            <w:r w:rsidRPr="001349EB">
              <w:rPr>
                <w:rFonts w:asciiTheme="majorBidi" w:hAnsiTheme="majorBidi" w:cstheme="majorBidi"/>
                <w:color w:val="auto"/>
                <w:sz w:val="24"/>
                <w:szCs w:val="24"/>
                <w:vertAlign w:val="superscript"/>
              </w:rPr>
              <w:t>**</w:t>
            </w:r>
          </w:p>
        </w:tc>
        <w:tc>
          <w:tcPr>
            <w:tcW w:w="1775" w:type="dxa"/>
            <w:tcBorders>
              <w:top w:val="single" w:sz="4" w:space="0" w:color="auto"/>
            </w:tcBorders>
            <w:shd w:val="clear" w:color="auto" w:fill="FFFFFF" w:themeFill="background1"/>
          </w:tcPr>
          <w:p w14:paraId="1C606AA9"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-.227</w:t>
            </w:r>
            <w:r w:rsidRPr="001349EB">
              <w:rPr>
                <w:rFonts w:asciiTheme="majorBidi" w:hAnsiTheme="majorBidi" w:cstheme="majorBidi"/>
                <w:color w:val="auto"/>
                <w:sz w:val="24"/>
                <w:szCs w:val="24"/>
                <w:vertAlign w:val="superscript"/>
              </w:rPr>
              <w:t>**</w:t>
            </w:r>
          </w:p>
        </w:tc>
        <w:tc>
          <w:tcPr>
            <w:tcW w:w="1816" w:type="dxa"/>
            <w:tcBorders>
              <w:top w:val="single" w:sz="4" w:space="0" w:color="auto"/>
            </w:tcBorders>
            <w:shd w:val="clear" w:color="auto" w:fill="FFFFFF" w:themeFill="background1"/>
          </w:tcPr>
          <w:p w14:paraId="39E89336"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-.168</w:t>
            </w:r>
            <w:r w:rsidRPr="001349EB">
              <w:rPr>
                <w:rFonts w:asciiTheme="majorBidi" w:hAnsiTheme="majorBidi" w:cstheme="majorBidi"/>
                <w:color w:val="auto"/>
                <w:sz w:val="24"/>
                <w:szCs w:val="24"/>
                <w:vertAlign w:val="superscript"/>
              </w:rPr>
              <w:t>**</w:t>
            </w:r>
          </w:p>
        </w:tc>
        <w:tc>
          <w:tcPr>
            <w:tcW w:w="1634" w:type="dxa"/>
            <w:tcBorders>
              <w:top w:val="single" w:sz="4" w:space="0" w:color="auto"/>
            </w:tcBorders>
            <w:shd w:val="clear" w:color="auto" w:fill="FFFFFF" w:themeFill="background1"/>
          </w:tcPr>
          <w:p w14:paraId="2A6452D7"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-.213</w:t>
            </w:r>
            <w:r w:rsidRPr="001349EB">
              <w:rPr>
                <w:rFonts w:asciiTheme="majorBidi" w:hAnsiTheme="majorBidi" w:cstheme="majorBidi"/>
                <w:color w:val="auto"/>
                <w:sz w:val="24"/>
                <w:szCs w:val="24"/>
                <w:vertAlign w:val="superscript"/>
              </w:rPr>
              <w:t>**</w:t>
            </w:r>
          </w:p>
        </w:tc>
      </w:tr>
      <w:tr w:rsidR="001349EB" w:rsidRPr="001349EB" w14:paraId="4562C0B7" w14:textId="77777777" w:rsidTr="00331679">
        <w:trPr>
          <w:trHeight w:val="283"/>
        </w:trPr>
        <w:tc>
          <w:tcPr>
            <w:cnfStyle w:val="001000000000" w:firstRow="0" w:lastRow="0" w:firstColumn="1" w:lastColumn="0" w:oddVBand="0" w:evenVBand="0" w:oddHBand="0" w:evenHBand="0" w:firstRowFirstColumn="0" w:firstRowLastColumn="0" w:lastRowFirstColumn="0" w:lastRowLastColumn="0"/>
            <w:tcW w:w="2904" w:type="dxa"/>
            <w:shd w:val="clear" w:color="auto" w:fill="FFFFFF" w:themeFill="background1"/>
          </w:tcPr>
          <w:p w14:paraId="2D965BF0"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 RT R</w:t>
            </w:r>
          </w:p>
        </w:tc>
        <w:tc>
          <w:tcPr>
            <w:tcW w:w="1131" w:type="dxa"/>
            <w:shd w:val="clear" w:color="auto" w:fill="FFFFFF" w:themeFill="background1"/>
          </w:tcPr>
          <w:p w14:paraId="7C51DEAD"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-.132</w:t>
            </w:r>
            <w:r w:rsidRPr="001349EB">
              <w:rPr>
                <w:rFonts w:asciiTheme="majorBidi" w:hAnsiTheme="majorBidi" w:cstheme="majorBidi"/>
                <w:color w:val="auto"/>
                <w:sz w:val="24"/>
                <w:szCs w:val="24"/>
                <w:vertAlign w:val="superscript"/>
              </w:rPr>
              <w:t>*</w:t>
            </w:r>
          </w:p>
        </w:tc>
        <w:tc>
          <w:tcPr>
            <w:tcW w:w="1775" w:type="dxa"/>
            <w:shd w:val="clear" w:color="auto" w:fill="FFFFFF" w:themeFill="background1"/>
          </w:tcPr>
          <w:p w14:paraId="6BD8808A"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-.198</w:t>
            </w:r>
            <w:r w:rsidRPr="001349EB">
              <w:rPr>
                <w:rFonts w:asciiTheme="majorBidi" w:hAnsiTheme="majorBidi" w:cstheme="majorBidi"/>
                <w:color w:val="auto"/>
                <w:sz w:val="24"/>
                <w:szCs w:val="24"/>
                <w:vertAlign w:val="superscript"/>
              </w:rPr>
              <w:t>**</w:t>
            </w:r>
          </w:p>
        </w:tc>
        <w:tc>
          <w:tcPr>
            <w:tcW w:w="1816" w:type="dxa"/>
            <w:shd w:val="clear" w:color="auto" w:fill="FFFFFF" w:themeFill="background1"/>
          </w:tcPr>
          <w:p w14:paraId="6BC82B56"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.015</w:t>
            </w:r>
          </w:p>
        </w:tc>
        <w:tc>
          <w:tcPr>
            <w:tcW w:w="1634" w:type="dxa"/>
            <w:shd w:val="clear" w:color="auto" w:fill="FFFFFF" w:themeFill="background1"/>
          </w:tcPr>
          <w:p w14:paraId="79337029"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-.141</w:t>
            </w:r>
            <w:r w:rsidRPr="001349EB">
              <w:rPr>
                <w:rFonts w:asciiTheme="majorBidi" w:hAnsiTheme="majorBidi" w:cstheme="majorBidi"/>
                <w:color w:val="auto"/>
                <w:sz w:val="24"/>
                <w:szCs w:val="24"/>
                <w:vertAlign w:val="superscript"/>
              </w:rPr>
              <w:t>*</w:t>
            </w:r>
          </w:p>
        </w:tc>
      </w:tr>
      <w:tr w:rsidR="001349EB" w:rsidRPr="001349EB" w14:paraId="6A8DE0FC" w14:textId="77777777" w:rsidTr="003316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04" w:type="dxa"/>
            <w:shd w:val="clear" w:color="auto" w:fill="FFFFFF" w:themeFill="background1"/>
          </w:tcPr>
          <w:p w14:paraId="78881501"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Go RT P</w:t>
            </w:r>
          </w:p>
        </w:tc>
        <w:tc>
          <w:tcPr>
            <w:tcW w:w="1131" w:type="dxa"/>
            <w:shd w:val="clear" w:color="auto" w:fill="FFFFFF" w:themeFill="background1"/>
          </w:tcPr>
          <w:p w14:paraId="179AB01E"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-.164</w:t>
            </w:r>
            <w:r w:rsidRPr="001349EB">
              <w:rPr>
                <w:rFonts w:asciiTheme="majorBidi" w:hAnsiTheme="majorBidi" w:cstheme="majorBidi"/>
                <w:color w:val="auto"/>
                <w:sz w:val="24"/>
                <w:szCs w:val="24"/>
                <w:vertAlign w:val="superscript"/>
              </w:rPr>
              <w:t>**</w:t>
            </w:r>
          </w:p>
        </w:tc>
        <w:tc>
          <w:tcPr>
            <w:tcW w:w="1775" w:type="dxa"/>
            <w:shd w:val="clear" w:color="auto" w:fill="FFFFFF" w:themeFill="background1"/>
          </w:tcPr>
          <w:p w14:paraId="24631FFA"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-.214</w:t>
            </w:r>
            <w:r w:rsidRPr="001349EB">
              <w:rPr>
                <w:rFonts w:asciiTheme="majorBidi" w:hAnsiTheme="majorBidi" w:cstheme="majorBidi"/>
                <w:color w:val="auto"/>
                <w:sz w:val="24"/>
                <w:szCs w:val="24"/>
                <w:vertAlign w:val="superscript"/>
              </w:rPr>
              <w:t>**</w:t>
            </w:r>
          </w:p>
        </w:tc>
        <w:tc>
          <w:tcPr>
            <w:tcW w:w="1816" w:type="dxa"/>
            <w:shd w:val="clear" w:color="auto" w:fill="FFFFFF" w:themeFill="background1"/>
          </w:tcPr>
          <w:p w14:paraId="09CE92B0"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-.027</w:t>
            </w:r>
          </w:p>
        </w:tc>
        <w:tc>
          <w:tcPr>
            <w:tcW w:w="1634" w:type="dxa"/>
            <w:shd w:val="clear" w:color="auto" w:fill="FFFFFF" w:themeFill="background1"/>
          </w:tcPr>
          <w:p w14:paraId="54DE2DBF"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-.164</w:t>
            </w:r>
            <w:r w:rsidRPr="001349EB">
              <w:rPr>
                <w:rFonts w:asciiTheme="majorBidi" w:hAnsiTheme="majorBidi" w:cstheme="majorBidi"/>
                <w:color w:val="auto"/>
                <w:sz w:val="24"/>
                <w:szCs w:val="24"/>
                <w:vertAlign w:val="superscript"/>
              </w:rPr>
              <w:t>**</w:t>
            </w:r>
          </w:p>
        </w:tc>
      </w:tr>
      <w:tr w:rsidR="001349EB" w:rsidRPr="001349EB" w14:paraId="75958E56" w14:textId="77777777" w:rsidTr="00331679">
        <w:trPr>
          <w:trHeight w:val="292"/>
        </w:trPr>
        <w:tc>
          <w:tcPr>
            <w:cnfStyle w:val="001000000000" w:firstRow="0" w:lastRow="0" w:firstColumn="1" w:lastColumn="0" w:oddVBand="0" w:evenVBand="0" w:oddHBand="0" w:evenHBand="0" w:firstRowFirstColumn="0" w:firstRowLastColumn="0" w:lastRowFirstColumn="0" w:lastRowLastColumn="0"/>
            <w:tcW w:w="2904" w:type="dxa"/>
            <w:shd w:val="clear" w:color="auto" w:fill="FFFFFF" w:themeFill="background1"/>
          </w:tcPr>
          <w:p w14:paraId="5FFD1343"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A RT</w:t>
            </w:r>
          </w:p>
        </w:tc>
        <w:tc>
          <w:tcPr>
            <w:tcW w:w="1131" w:type="dxa"/>
            <w:shd w:val="clear" w:color="auto" w:fill="FFFFFF" w:themeFill="background1"/>
          </w:tcPr>
          <w:p w14:paraId="0AD8EAE1"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-.117</w:t>
            </w:r>
            <w:r w:rsidRPr="001349EB">
              <w:rPr>
                <w:rFonts w:asciiTheme="majorBidi" w:hAnsiTheme="majorBidi" w:cstheme="majorBidi"/>
                <w:color w:val="auto"/>
                <w:sz w:val="24"/>
                <w:szCs w:val="24"/>
                <w:vertAlign w:val="superscript"/>
              </w:rPr>
              <w:t>*</w:t>
            </w:r>
          </w:p>
        </w:tc>
        <w:tc>
          <w:tcPr>
            <w:tcW w:w="1775" w:type="dxa"/>
            <w:shd w:val="clear" w:color="auto" w:fill="FFFFFF" w:themeFill="background1"/>
          </w:tcPr>
          <w:p w14:paraId="3EB75EAE"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-.127</w:t>
            </w:r>
            <w:r w:rsidRPr="001349EB">
              <w:rPr>
                <w:rFonts w:asciiTheme="majorBidi" w:hAnsiTheme="majorBidi" w:cstheme="majorBidi"/>
                <w:color w:val="auto"/>
                <w:sz w:val="24"/>
                <w:szCs w:val="24"/>
                <w:vertAlign w:val="superscript"/>
              </w:rPr>
              <w:t>*</w:t>
            </w:r>
          </w:p>
        </w:tc>
        <w:tc>
          <w:tcPr>
            <w:tcW w:w="1816" w:type="dxa"/>
            <w:shd w:val="clear" w:color="auto" w:fill="FFFFFF" w:themeFill="background1"/>
          </w:tcPr>
          <w:p w14:paraId="1BB801BE"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-.072</w:t>
            </w:r>
          </w:p>
        </w:tc>
        <w:tc>
          <w:tcPr>
            <w:tcW w:w="1634" w:type="dxa"/>
            <w:shd w:val="clear" w:color="auto" w:fill="FFFFFF" w:themeFill="background1"/>
          </w:tcPr>
          <w:p w14:paraId="7D27A944"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-.096</w:t>
            </w:r>
          </w:p>
        </w:tc>
      </w:tr>
      <w:tr w:rsidR="001349EB" w:rsidRPr="001349EB" w14:paraId="57906D22" w14:textId="77777777" w:rsidTr="0033167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904" w:type="dxa"/>
            <w:shd w:val="clear" w:color="auto" w:fill="FFFFFF" w:themeFill="background1"/>
          </w:tcPr>
          <w:p w14:paraId="0582642B"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B RT</w:t>
            </w:r>
          </w:p>
        </w:tc>
        <w:tc>
          <w:tcPr>
            <w:tcW w:w="1131" w:type="dxa"/>
            <w:shd w:val="clear" w:color="auto" w:fill="FFFFFF" w:themeFill="background1"/>
          </w:tcPr>
          <w:p w14:paraId="764980E3"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-.097</w:t>
            </w:r>
          </w:p>
        </w:tc>
        <w:tc>
          <w:tcPr>
            <w:tcW w:w="1775" w:type="dxa"/>
            <w:shd w:val="clear" w:color="auto" w:fill="FFFFFF" w:themeFill="background1"/>
          </w:tcPr>
          <w:p w14:paraId="7CE2784D"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-.093</w:t>
            </w:r>
          </w:p>
        </w:tc>
        <w:tc>
          <w:tcPr>
            <w:tcW w:w="1816" w:type="dxa"/>
            <w:shd w:val="clear" w:color="auto" w:fill="FFFFFF" w:themeFill="background1"/>
          </w:tcPr>
          <w:p w14:paraId="172E1B49"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-.064</w:t>
            </w:r>
          </w:p>
        </w:tc>
        <w:tc>
          <w:tcPr>
            <w:tcW w:w="1634" w:type="dxa"/>
            <w:shd w:val="clear" w:color="auto" w:fill="FFFFFF" w:themeFill="background1"/>
          </w:tcPr>
          <w:p w14:paraId="5ED975FE"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-.086</w:t>
            </w:r>
          </w:p>
        </w:tc>
      </w:tr>
      <w:tr w:rsidR="001349EB" w:rsidRPr="001349EB" w14:paraId="4D36523F" w14:textId="77777777" w:rsidTr="00331679">
        <w:trPr>
          <w:trHeight w:val="292"/>
        </w:trPr>
        <w:tc>
          <w:tcPr>
            <w:cnfStyle w:val="001000000000" w:firstRow="0" w:lastRow="0" w:firstColumn="1" w:lastColumn="0" w:oddVBand="0" w:evenVBand="0" w:oddHBand="0" w:evenHBand="0" w:firstRowFirstColumn="0" w:firstRowLastColumn="0" w:lastRowFirstColumn="0" w:lastRowLastColumn="0"/>
            <w:tcW w:w="2904" w:type="dxa"/>
            <w:shd w:val="clear" w:color="auto" w:fill="FFFFFF" w:themeFill="background1"/>
          </w:tcPr>
          <w:p w14:paraId="5AB7A5B7"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C RT</w:t>
            </w:r>
          </w:p>
        </w:tc>
        <w:tc>
          <w:tcPr>
            <w:tcW w:w="1131" w:type="dxa"/>
            <w:shd w:val="clear" w:color="auto" w:fill="FFFFFF" w:themeFill="background1"/>
          </w:tcPr>
          <w:p w14:paraId="525D3AB1"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-.118</w:t>
            </w:r>
            <w:r w:rsidRPr="001349EB">
              <w:rPr>
                <w:rFonts w:asciiTheme="majorBidi" w:hAnsiTheme="majorBidi" w:cstheme="majorBidi"/>
                <w:color w:val="auto"/>
                <w:sz w:val="24"/>
                <w:szCs w:val="24"/>
                <w:vertAlign w:val="superscript"/>
              </w:rPr>
              <w:t>*</w:t>
            </w:r>
          </w:p>
        </w:tc>
        <w:tc>
          <w:tcPr>
            <w:tcW w:w="1775" w:type="dxa"/>
            <w:shd w:val="clear" w:color="auto" w:fill="FFFFFF" w:themeFill="background1"/>
          </w:tcPr>
          <w:p w14:paraId="5DA170A4"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-.138</w:t>
            </w:r>
            <w:r w:rsidRPr="001349EB">
              <w:rPr>
                <w:rFonts w:asciiTheme="majorBidi" w:hAnsiTheme="majorBidi" w:cstheme="majorBidi"/>
                <w:color w:val="auto"/>
                <w:sz w:val="24"/>
                <w:szCs w:val="24"/>
                <w:vertAlign w:val="superscript"/>
              </w:rPr>
              <w:t>*</w:t>
            </w:r>
          </w:p>
        </w:tc>
        <w:tc>
          <w:tcPr>
            <w:tcW w:w="1816" w:type="dxa"/>
            <w:shd w:val="clear" w:color="auto" w:fill="FFFFFF" w:themeFill="background1"/>
          </w:tcPr>
          <w:p w14:paraId="156B2357"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-.016</w:t>
            </w:r>
          </w:p>
        </w:tc>
        <w:tc>
          <w:tcPr>
            <w:tcW w:w="1634" w:type="dxa"/>
            <w:shd w:val="clear" w:color="auto" w:fill="FFFFFF" w:themeFill="background1"/>
          </w:tcPr>
          <w:p w14:paraId="4A377953" w14:textId="77777777" w:rsidR="00C31D73" w:rsidRPr="001349EB" w:rsidRDefault="00C31D73" w:rsidP="00FC4650">
            <w:pPr>
              <w:pStyle w:val="NoSpacing"/>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-.130</w:t>
            </w:r>
            <w:r w:rsidRPr="001349EB">
              <w:rPr>
                <w:rFonts w:asciiTheme="majorBidi" w:hAnsiTheme="majorBidi" w:cstheme="majorBidi"/>
                <w:color w:val="auto"/>
                <w:sz w:val="24"/>
                <w:szCs w:val="24"/>
                <w:vertAlign w:val="superscript"/>
              </w:rPr>
              <w:t>*</w:t>
            </w:r>
          </w:p>
        </w:tc>
      </w:tr>
      <w:tr w:rsidR="001349EB" w:rsidRPr="001349EB" w14:paraId="7B1876BE" w14:textId="77777777" w:rsidTr="0033167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04" w:type="dxa"/>
            <w:tcBorders>
              <w:bottom w:val="single" w:sz="4" w:space="0" w:color="auto"/>
            </w:tcBorders>
            <w:shd w:val="clear" w:color="auto" w:fill="FFFFFF" w:themeFill="background1"/>
          </w:tcPr>
          <w:p w14:paraId="37FE26B6" w14:textId="77777777" w:rsidR="00C31D73" w:rsidRPr="001349EB" w:rsidRDefault="00C31D73" w:rsidP="00FC4650">
            <w:pPr>
              <w:pStyle w:val="NoSpacing"/>
              <w:rPr>
                <w:rFonts w:asciiTheme="majorBidi" w:hAnsiTheme="majorBidi" w:cstheme="majorBidi"/>
                <w:b w:val="0"/>
                <w:bCs w:val="0"/>
                <w:color w:val="auto"/>
                <w:sz w:val="24"/>
                <w:szCs w:val="24"/>
              </w:rPr>
            </w:pPr>
            <w:r w:rsidRPr="001349EB">
              <w:rPr>
                <w:rFonts w:asciiTheme="majorBidi" w:hAnsiTheme="majorBidi" w:cstheme="majorBidi"/>
                <w:b w:val="0"/>
                <w:bCs w:val="0"/>
                <w:color w:val="auto"/>
                <w:sz w:val="24"/>
                <w:szCs w:val="24"/>
              </w:rPr>
              <w:t>D RT</w:t>
            </w:r>
          </w:p>
        </w:tc>
        <w:tc>
          <w:tcPr>
            <w:tcW w:w="1131" w:type="dxa"/>
            <w:tcBorders>
              <w:bottom w:val="single" w:sz="4" w:space="0" w:color="auto"/>
            </w:tcBorders>
            <w:shd w:val="clear" w:color="auto" w:fill="FFFFFF" w:themeFill="background1"/>
          </w:tcPr>
          <w:p w14:paraId="2C1FD635"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-.085</w:t>
            </w:r>
          </w:p>
        </w:tc>
        <w:tc>
          <w:tcPr>
            <w:tcW w:w="1775" w:type="dxa"/>
            <w:tcBorders>
              <w:bottom w:val="single" w:sz="4" w:space="0" w:color="auto"/>
            </w:tcBorders>
            <w:shd w:val="clear" w:color="auto" w:fill="FFFFFF" w:themeFill="background1"/>
          </w:tcPr>
          <w:p w14:paraId="5C696AAC"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-.133</w:t>
            </w:r>
            <w:r w:rsidRPr="001349EB">
              <w:rPr>
                <w:rFonts w:asciiTheme="majorBidi" w:hAnsiTheme="majorBidi" w:cstheme="majorBidi"/>
                <w:color w:val="auto"/>
                <w:sz w:val="24"/>
                <w:szCs w:val="24"/>
                <w:vertAlign w:val="superscript"/>
              </w:rPr>
              <w:t>*</w:t>
            </w:r>
          </w:p>
        </w:tc>
        <w:tc>
          <w:tcPr>
            <w:tcW w:w="1816" w:type="dxa"/>
            <w:tcBorders>
              <w:bottom w:val="single" w:sz="4" w:space="0" w:color="auto"/>
            </w:tcBorders>
            <w:shd w:val="clear" w:color="auto" w:fill="FFFFFF" w:themeFill="background1"/>
          </w:tcPr>
          <w:p w14:paraId="532E23E5"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-.004</w:t>
            </w:r>
          </w:p>
        </w:tc>
        <w:tc>
          <w:tcPr>
            <w:tcW w:w="1634" w:type="dxa"/>
            <w:tcBorders>
              <w:bottom w:val="single" w:sz="4" w:space="0" w:color="auto"/>
            </w:tcBorders>
            <w:shd w:val="clear" w:color="auto" w:fill="FFFFFF" w:themeFill="background1"/>
          </w:tcPr>
          <w:p w14:paraId="2C23F91C" w14:textId="77777777" w:rsidR="00C31D73" w:rsidRPr="001349EB" w:rsidRDefault="00C31D73" w:rsidP="00FC4650">
            <w:pPr>
              <w:pStyle w:val="NoSpacing"/>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1349EB">
              <w:rPr>
                <w:rFonts w:asciiTheme="majorBidi" w:hAnsiTheme="majorBidi" w:cstheme="majorBidi"/>
                <w:color w:val="auto"/>
                <w:sz w:val="24"/>
                <w:szCs w:val="24"/>
              </w:rPr>
              <w:t>-.098</w:t>
            </w:r>
          </w:p>
        </w:tc>
      </w:tr>
    </w:tbl>
    <w:p w14:paraId="7490537A" w14:textId="77777777" w:rsidR="00C31D73" w:rsidRPr="00CE1FEE" w:rsidRDefault="00C31D73" w:rsidP="00C31D73">
      <w:pPr>
        <w:rPr>
          <w:rFonts w:asciiTheme="majorBidi" w:hAnsiTheme="majorBidi" w:cstheme="majorBidi"/>
          <w:color w:val="FF0000"/>
        </w:rPr>
      </w:pPr>
    </w:p>
    <w:p w14:paraId="5FDF6448" w14:textId="77777777" w:rsidR="00C31D73" w:rsidRPr="00CE1FEE" w:rsidRDefault="00C31D73" w:rsidP="00C31D73">
      <w:pPr>
        <w:rPr>
          <w:rFonts w:asciiTheme="majorBidi" w:hAnsiTheme="majorBidi" w:cstheme="majorBidi"/>
          <w:color w:val="FF0000"/>
        </w:rPr>
      </w:pPr>
    </w:p>
    <w:p w14:paraId="18170CD4" w14:textId="77777777" w:rsidR="00C31D73" w:rsidRPr="00CE1FEE" w:rsidRDefault="00C31D73" w:rsidP="00C31D73">
      <w:pPr>
        <w:rPr>
          <w:rFonts w:asciiTheme="majorBidi" w:hAnsiTheme="majorBidi" w:cstheme="majorBidi"/>
          <w:color w:val="FF0000"/>
        </w:rPr>
      </w:pPr>
    </w:p>
    <w:p w14:paraId="4753DF5B" w14:textId="77777777" w:rsidR="00C31D73" w:rsidRPr="00CE1FEE" w:rsidRDefault="00C31D73" w:rsidP="00C31D73">
      <w:pPr>
        <w:rPr>
          <w:rFonts w:asciiTheme="majorBidi" w:hAnsiTheme="majorBidi" w:cstheme="majorBidi"/>
          <w:color w:val="FF0000"/>
        </w:rPr>
      </w:pPr>
    </w:p>
    <w:p w14:paraId="77AC84B1" w14:textId="77777777" w:rsidR="00C31D73" w:rsidRPr="00CE1FEE" w:rsidRDefault="00C31D73" w:rsidP="00C31D73">
      <w:pPr>
        <w:pStyle w:val="NoSpacing"/>
        <w:rPr>
          <w:rFonts w:asciiTheme="majorBidi" w:hAnsiTheme="majorBidi" w:cstheme="majorBidi"/>
          <w:color w:val="FF0000"/>
          <w:sz w:val="20"/>
          <w:szCs w:val="20"/>
        </w:rPr>
      </w:pPr>
    </w:p>
    <w:p w14:paraId="4A789F6D" w14:textId="77777777" w:rsidR="00C31D73" w:rsidRPr="00CE1FEE" w:rsidRDefault="00C31D73" w:rsidP="00C31D73">
      <w:pPr>
        <w:pStyle w:val="NoSpacing"/>
        <w:rPr>
          <w:rFonts w:asciiTheme="majorBidi" w:hAnsiTheme="majorBidi" w:cstheme="majorBidi"/>
          <w:color w:val="FF0000"/>
          <w:sz w:val="20"/>
          <w:szCs w:val="20"/>
        </w:rPr>
      </w:pPr>
    </w:p>
    <w:p w14:paraId="1088FE34" w14:textId="77777777" w:rsidR="00C31D73" w:rsidRPr="001349EB" w:rsidRDefault="00C31D73" w:rsidP="00C31D73">
      <w:pPr>
        <w:pStyle w:val="NoSpacing"/>
        <w:rPr>
          <w:rFonts w:asciiTheme="majorBidi" w:hAnsiTheme="majorBidi" w:cstheme="majorBidi"/>
          <w:sz w:val="20"/>
          <w:szCs w:val="20"/>
        </w:rPr>
      </w:pPr>
      <w:r w:rsidRPr="001349EB">
        <w:rPr>
          <w:rFonts w:asciiTheme="majorBidi" w:hAnsiTheme="majorBidi" w:cstheme="majorBidi"/>
          <w:sz w:val="20"/>
          <w:szCs w:val="20"/>
        </w:rPr>
        <w:t>** Correlation is significant at the 0.01 level (2-tailed)</w:t>
      </w:r>
    </w:p>
    <w:p w14:paraId="728CD00D" w14:textId="77777777" w:rsidR="00C31D73" w:rsidRPr="001349EB" w:rsidRDefault="00C31D73" w:rsidP="00C31D73">
      <w:pPr>
        <w:pStyle w:val="NoSpacing"/>
        <w:rPr>
          <w:rFonts w:asciiTheme="majorBidi" w:hAnsiTheme="majorBidi" w:cstheme="majorBidi"/>
          <w:sz w:val="20"/>
          <w:szCs w:val="20"/>
        </w:rPr>
      </w:pPr>
      <w:r w:rsidRPr="001349EB">
        <w:rPr>
          <w:rFonts w:asciiTheme="majorBidi" w:hAnsiTheme="majorBidi" w:cstheme="majorBidi"/>
          <w:sz w:val="20"/>
          <w:szCs w:val="20"/>
        </w:rPr>
        <w:t xml:space="preserve"> * Correlation is significant at the 0.05 level (2-tailed).</w:t>
      </w:r>
    </w:p>
    <w:p w14:paraId="73A4F4E2" w14:textId="2EE9BF5D" w:rsidR="00D42515" w:rsidRPr="001349EB" w:rsidRDefault="00C31D73" w:rsidP="003F1D51">
      <w:pPr>
        <w:spacing w:line="240" w:lineRule="auto"/>
        <w:rPr>
          <w:rStyle w:val="normaltextrun"/>
          <w:rFonts w:asciiTheme="majorBidi" w:hAnsiTheme="majorBidi" w:cstheme="majorBidi"/>
          <w:b/>
          <w:bCs/>
          <w:sz w:val="21"/>
          <w:szCs w:val="21"/>
        </w:rPr>
      </w:pPr>
      <w:r w:rsidRPr="001349EB">
        <w:rPr>
          <w:rFonts w:asciiTheme="majorBidi" w:hAnsiTheme="majorBidi" w:cstheme="majorBidi"/>
          <w:bCs/>
        </w:rPr>
        <w:t xml:space="preserve">BIS, Barratt Impulsiveness Scale; RT, Reaction Time; </w:t>
      </w:r>
      <w:r w:rsidR="003F1D51" w:rsidRPr="001349EB">
        <w:rPr>
          <w:rStyle w:val="normaltextrun"/>
          <w:rFonts w:asciiTheme="majorBidi" w:hAnsiTheme="majorBidi" w:cstheme="majorBidi"/>
          <w:sz w:val="21"/>
          <w:szCs w:val="21"/>
          <w:lang w:val="cs-CZ"/>
        </w:rPr>
        <w:t xml:space="preserve">Go RT P </w:t>
      </w:r>
      <w:r w:rsidR="003F1D51" w:rsidRPr="001349EB">
        <w:rPr>
          <w:rFonts w:asciiTheme="majorBidi" w:hAnsiTheme="majorBidi" w:cstheme="majorBidi"/>
          <w:sz w:val="21"/>
          <w:szCs w:val="21"/>
        </w:rPr>
        <w:t>Reaction Time</w:t>
      </w:r>
      <w:r w:rsidR="003F1D51" w:rsidRPr="001349EB">
        <w:rPr>
          <w:rStyle w:val="normaltextrun"/>
          <w:rFonts w:asciiTheme="majorBidi" w:hAnsiTheme="majorBidi" w:cstheme="majorBidi"/>
          <w:sz w:val="21"/>
          <w:szCs w:val="21"/>
          <w:lang w:val="cs-CZ"/>
        </w:rPr>
        <w:t xml:space="preserve"> with the P Go symbol; Go RT R </w:t>
      </w:r>
      <w:r w:rsidR="003F1D51" w:rsidRPr="001349EB">
        <w:rPr>
          <w:rFonts w:asciiTheme="majorBidi" w:hAnsiTheme="majorBidi" w:cstheme="majorBidi"/>
          <w:sz w:val="21"/>
          <w:szCs w:val="21"/>
        </w:rPr>
        <w:t>Reaction Time</w:t>
      </w:r>
      <w:r w:rsidR="003F1D51" w:rsidRPr="001349EB">
        <w:rPr>
          <w:rStyle w:val="normaltextrun"/>
          <w:rFonts w:asciiTheme="majorBidi" w:hAnsiTheme="majorBidi" w:cstheme="majorBidi"/>
          <w:sz w:val="21"/>
          <w:szCs w:val="21"/>
          <w:lang w:val="cs-CZ"/>
        </w:rPr>
        <w:t xml:space="preserve"> with the Go R symbol</w:t>
      </w:r>
    </w:p>
    <w:p w14:paraId="272E4D33" w14:textId="14790C50" w:rsidR="00D321D0" w:rsidRPr="00D321D0" w:rsidRDefault="00D321D0" w:rsidP="00D321D0">
      <w:pPr>
        <w:pStyle w:val="Heading2"/>
        <w:rPr>
          <w:rFonts w:asciiTheme="majorBidi" w:hAnsiTheme="majorBidi"/>
          <w:sz w:val="24"/>
          <w:szCs w:val="24"/>
        </w:rPr>
      </w:pPr>
      <w:bookmarkStart w:id="217" w:name="_Toc136969448"/>
      <w:r w:rsidRPr="00D321D0">
        <w:rPr>
          <w:rFonts w:asciiTheme="majorBidi" w:hAnsiTheme="majorBidi"/>
          <w:sz w:val="24"/>
          <w:szCs w:val="24"/>
        </w:rPr>
        <w:t xml:space="preserve">4.6 </w:t>
      </w:r>
      <w:r w:rsidRPr="000756E8">
        <w:rPr>
          <w:rStyle w:val="normaltextrun"/>
          <w:rFonts w:asciiTheme="majorBidi" w:hAnsiTheme="majorBidi"/>
          <w:sz w:val="24"/>
          <w:szCs w:val="24"/>
        </w:rPr>
        <w:t>Discussion</w:t>
      </w:r>
      <w:bookmarkEnd w:id="217"/>
    </w:p>
    <w:bookmarkEnd w:id="16"/>
    <w:bookmarkEnd w:id="190"/>
    <w:p w14:paraId="2EDA89DE" w14:textId="77777777" w:rsidR="003B5D0D" w:rsidRPr="00826615" w:rsidRDefault="00F079CE" w:rsidP="003B5D0D">
      <w:pPr>
        <w:spacing w:line="480" w:lineRule="auto"/>
        <w:ind w:firstLine="720"/>
        <w:rPr>
          <w:rFonts w:asciiTheme="majorBidi" w:hAnsiTheme="majorBidi" w:cstheme="majorBidi"/>
          <w:sz w:val="24"/>
          <w:szCs w:val="24"/>
        </w:rPr>
      </w:pPr>
      <w:r w:rsidRPr="00E1375A">
        <w:rPr>
          <w:rFonts w:asciiTheme="majorBidi" w:hAnsiTheme="majorBidi" w:cstheme="majorBidi"/>
          <w:sz w:val="24"/>
          <w:szCs w:val="24"/>
        </w:rPr>
        <w:t>The present study was designed to determine the relationship between impulsiveness and emotion dysregulation among adults with varying levels of ADHD-like traits. It was hypothesised that there would be a difference between participants with high-level</w:t>
      </w:r>
      <w:r w:rsidR="00A7204A" w:rsidRPr="00E1375A">
        <w:rPr>
          <w:rFonts w:asciiTheme="majorBidi" w:hAnsiTheme="majorBidi" w:cstheme="majorBidi"/>
          <w:sz w:val="24"/>
          <w:szCs w:val="24"/>
        </w:rPr>
        <w:t>s of</w:t>
      </w:r>
      <w:r w:rsidRPr="00E1375A">
        <w:rPr>
          <w:rFonts w:asciiTheme="majorBidi" w:hAnsiTheme="majorBidi" w:cstheme="majorBidi"/>
          <w:sz w:val="24"/>
          <w:szCs w:val="24"/>
        </w:rPr>
        <w:t xml:space="preserve"> ADHD-like traits and those with low-level</w:t>
      </w:r>
      <w:r w:rsidR="00A7204A" w:rsidRPr="00E1375A">
        <w:rPr>
          <w:rFonts w:asciiTheme="majorBidi" w:hAnsiTheme="majorBidi" w:cstheme="majorBidi"/>
          <w:sz w:val="24"/>
          <w:szCs w:val="24"/>
        </w:rPr>
        <w:t>s of</w:t>
      </w:r>
      <w:r w:rsidRPr="00E1375A">
        <w:rPr>
          <w:rFonts w:asciiTheme="majorBidi" w:hAnsiTheme="majorBidi" w:cstheme="majorBidi"/>
          <w:sz w:val="24"/>
          <w:szCs w:val="24"/>
        </w:rPr>
        <w:t xml:space="preserve"> ADHD-like traits in terms of impulsivity; motor (action without thinking measured by Go-No/go Task), and cognitive (quick cognitive decision-making measure by Iowa Gambling Task), </w:t>
      </w:r>
      <w:r w:rsidRPr="00826615">
        <w:rPr>
          <w:rFonts w:asciiTheme="majorBidi" w:hAnsiTheme="majorBidi" w:cstheme="majorBidi"/>
          <w:sz w:val="24"/>
          <w:szCs w:val="24"/>
        </w:rPr>
        <w:t xml:space="preserve">which </w:t>
      </w:r>
      <w:r w:rsidR="00A7204A" w:rsidRPr="00826615">
        <w:rPr>
          <w:rFonts w:asciiTheme="majorBidi" w:hAnsiTheme="majorBidi" w:cstheme="majorBidi"/>
          <w:sz w:val="24"/>
          <w:szCs w:val="24"/>
        </w:rPr>
        <w:t>w</w:t>
      </w:r>
      <w:r w:rsidRPr="00826615">
        <w:rPr>
          <w:rFonts w:asciiTheme="majorBidi" w:hAnsiTheme="majorBidi" w:cstheme="majorBidi"/>
          <w:sz w:val="24"/>
          <w:szCs w:val="24"/>
        </w:rPr>
        <w:t xml:space="preserve">ould be linked to emotion dysregulation. </w:t>
      </w:r>
    </w:p>
    <w:p w14:paraId="1A550FF1" w14:textId="77777777" w:rsidR="00826615" w:rsidRPr="001349EB" w:rsidRDefault="00826615" w:rsidP="00E1375A">
      <w:pPr>
        <w:spacing w:line="480" w:lineRule="auto"/>
        <w:ind w:firstLine="720"/>
        <w:rPr>
          <w:rFonts w:asciiTheme="majorBidi" w:hAnsiTheme="majorBidi" w:cstheme="majorBidi"/>
          <w:sz w:val="24"/>
          <w:szCs w:val="24"/>
          <w:lang w:val="en-US"/>
        </w:rPr>
      </w:pPr>
      <w:r w:rsidRPr="001349EB">
        <w:rPr>
          <w:rFonts w:asciiTheme="majorBidi" w:hAnsiTheme="majorBidi" w:cstheme="majorBidi"/>
          <w:sz w:val="24"/>
          <w:szCs w:val="24"/>
          <w:lang w:val="en-US"/>
        </w:rPr>
        <w:lastRenderedPageBreak/>
        <w:t xml:space="preserve">There are various aspects of impulsivity, including response inhibition (measured by Go/No-Go task or Stop-Signal Task), delay discounting (choices between immediate, smaller rewards and delayed larger rewards), risk-taking (assessed using Balloon Analogue Risk Task (BART) or Iowa Gambling Task (IGT)), response speed (Go/No-Go Tasks), and time perception (Time Production Task or Time Discrimination Task). Overall, all tasks measure impulsivity but each task emphasizes different aspects of impulsivity. </w:t>
      </w:r>
    </w:p>
    <w:p w14:paraId="1A008028" w14:textId="47D03A30" w:rsidR="00826615" w:rsidRPr="001349EB" w:rsidRDefault="00826615" w:rsidP="00E1375A">
      <w:pPr>
        <w:spacing w:line="480" w:lineRule="auto"/>
        <w:ind w:firstLine="720"/>
        <w:rPr>
          <w:rFonts w:asciiTheme="majorBidi" w:hAnsiTheme="majorBidi" w:cstheme="majorBidi"/>
          <w:sz w:val="24"/>
          <w:szCs w:val="24"/>
          <w:lang w:val="en-US"/>
        </w:rPr>
      </w:pPr>
      <w:r w:rsidRPr="001349EB">
        <w:rPr>
          <w:rFonts w:asciiTheme="majorBidi" w:hAnsiTheme="majorBidi" w:cstheme="majorBidi"/>
          <w:sz w:val="24"/>
          <w:szCs w:val="24"/>
          <w:lang w:val="en-US"/>
        </w:rPr>
        <w:t>Impulsivity is a complex construct with various characteristics and there is no commonly accepted classification of impulsivity. In this study impulsivity is measured by looking at motor and cognitive aspects using the Go/No-Go task and Iowa Gambling Task (IGT) respectively. They are the most well-known types of tasks used to measure various components of impulsivity. However, non-planning is recognised as a feature of impulsivity. It is not often regarded as a wholly independent type of impulsivity, but rather one features within the wider concept of impulsivity.</w:t>
      </w:r>
    </w:p>
    <w:p w14:paraId="5D2B26B2" w14:textId="44C6CF03" w:rsidR="00F079CE" w:rsidRPr="001349EB" w:rsidRDefault="00E1375A" w:rsidP="00E1375A">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Overall, we had 399 participants, so the requisite sample size was satisfied, allowing us to draw appropriate conclusions about the relationship between ADHD, IGT and the Go/Nogo task. In addition, BIS scores were correlated with the IGT and Go/Nogo tasks, and hence validated the tasks as measures of impulsivity.</w:t>
      </w:r>
    </w:p>
    <w:p w14:paraId="5B78692F" w14:textId="723E725B" w:rsidR="00F079CE" w:rsidRPr="005B01EC" w:rsidRDefault="00F079CE" w:rsidP="00F079CE">
      <w:pPr>
        <w:shd w:val="clear" w:color="auto" w:fill="FFFFFF"/>
        <w:spacing w:after="150" w:line="480" w:lineRule="auto"/>
        <w:ind w:firstLine="720"/>
        <w:rPr>
          <w:rFonts w:asciiTheme="majorBidi" w:hAnsiTheme="majorBidi" w:cstheme="majorBidi"/>
          <w:sz w:val="24"/>
          <w:szCs w:val="24"/>
        </w:rPr>
      </w:pPr>
      <w:r w:rsidRPr="005B01EC">
        <w:rPr>
          <w:rFonts w:asciiTheme="majorBidi" w:hAnsiTheme="majorBidi" w:cstheme="majorBidi"/>
          <w:sz w:val="24"/>
          <w:szCs w:val="24"/>
        </w:rPr>
        <w:t>In the Iowa Gambling Task, both Low and High ASRS groups had selected more "low risk" (C/D) over the "high risk" decks (A/B), but there were no significant differences between the Low and High ASRS groups in terms of their deck choices, or in the measure of inhibition based on the difference between advantageous and disadvantageous deck choices. In contrast, for the Go-No/go Task</w:t>
      </w:r>
      <w:r w:rsidR="00E2015D">
        <w:rPr>
          <w:rFonts w:asciiTheme="majorBidi" w:hAnsiTheme="majorBidi" w:cstheme="majorBidi"/>
          <w:sz w:val="24"/>
          <w:szCs w:val="24"/>
        </w:rPr>
        <w:t>,</w:t>
      </w:r>
      <w:r w:rsidRPr="005B01EC">
        <w:rPr>
          <w:rFonts w:asciiTheme="majorBidi" w:hAnsiTheme="majorBidi" w:cstheme="majorBidi"/>
          <w:sz w:val="24"/>
          <w:szCs w:val="24"/>
        </w:rPr>
        <w:t xml:space="preserve"> the commission </w:t>
      </w:r>
      <w:r w:rsidR="00E2015D">
        <w:rPr>
          <w:rFonts w:asciiTheme="majorBidi" w:hAnsiTheme="majorBidi" w:cstheme="majorBidi"/>
          <w:sz w:val="24"/>
          <w:szCs w:val="24"/>
        </w:rPr>
        <w:t xml:space="preserve">and omissions </w:t>
      </w:r>
      <w:r w:rsidRPr="005B01EC">
        <w:rPr>
          <w:rFonts w:asciiTheme="majorBidi" w:hAnsiTheme="majorBidi" w:cstheme="majorBidi"/>
          <w:sz w:val="24"/>
          <w:szCs w:val="24"/>
        </w:rPr>
        <w:t xml:space="preserve">error rate </w:t>
      </w:r>
      <w:r w:rsidR="00FF1749" w:rsidRPr="005B01EC">
        <w:rPr>
          <w:rFonts w:asciiTheme="majorBidi" w:hAnsiTheme="majorBidi" w:cstheme="majorBidi"/>
          <w:sz w:val="24"/>
          <w:szCs w:val="24"/>
        </w:rPr>
        <w:t>were</w:t>
      </w:r>
      <w:r w:rsidRPr="005B01EC">
        <w:rPr>
          <w:rFonts w:asciiTheme="majorBidi" w:hAnsiTheme="majorBidi" w:cstheme="majorBidi"/>
          <w:sz w:val="24"/>
          <w:szCs w:val="24"/>
        </w:rPr>
        <w:t xml:space="preserve"> high</w:t>
      </w:r>
      <w:r w:rsidR="00A7204A">
        <w:rPr>
          <w:rFonts w:asciiTheme="majorBidi" w:hAnsiTheme="majorBidi" w:cstheme="majorBidi"/>
          <w:sz w:val="24"/>
          <w:szCs w:val="24"/>
        </w:rPr>
        <w:t>er</w:t>
      </w:r>
      <w:r w:rsidRPr="005B01EC">
        <w:rPr>
          <w:rFonts w:asciiTheme="majorBidi" w:hAnsiTheme="majorBidi" w:cstheme="majorBidi"/>
          <w:sz w:val="24"/>
          <w:szCs w:val="24"/>
        </w:rPr>
        <w:t xml:space="preserve"> in the High ASRS group, so participants with higher levels of ADHD-like traits were less accurate. The difference between the High and Low ASRS groups on commission error rates, indicating poorer response inhibition (motor impulsivity)</w:t>
      </w:r>
      <w:r w:rsidR="00C520CB">
        <w:rPr>
          <w:rFonts w:asciiTheme="majorBidi" w:hAnsiTheme="majorBidi" w:cstheme="majorBidi"/>
          <w:sz w:val="24"/>
          <w:szCs w:val="24"/>
        </w:rPr>
        <w:t xml:space="preserve">; </w:t>
      </w:r>
      <w:r w:rsidR="00C520CB" w:rsidRPr="00C520CB">
        <w:rPr>
          <w:rFonts w:asciiTheme="majorBidi" w:hAnsiTheme="majorBidi" w:cstheme="majorBidi"/>
          <w:sz w:val="24"/>
          <w:szCs w:val="24"/>
        </w:rPr>
        <w:t>implying that the High group was willing to sacrifice accuracy for speed</w:t>
      </w:r>
      <w:r w:rsidR="00C520CB">
        <w:rPr>
          <w:rFonts w:asciiTheme="majorBidi" w:hAnsiTheme="majorBidi" w:cstheme="majorBidi"/>
          <w:sz w:val="24"/>
          <w:szCs w:val="24"/>
        </w:rPr>
        <w:t xml:space="preserve">. </w:t>
      </w:r>
      <w:r w:rsidRPr="005B01EC">
        <w:rPr>
          <w:rFonts w:asciiTheme="majorBidi" w:hAnsiTheme="majorBidi" w:cstheme="majorBidi"/>
          <w:sz w:val="24"/>
          <w:szCs w:val="24"/>
        </w:rPr>
        <w:t xml:space="preserve">Response speed in the High </w:t>
      </w:r>
      <w:r w:rsidRPr="005B01EC">
        <w:rPr>
          <w:rFonts w:asciiTheme="majorBidi" w:hAnsiTheme="majorBidi" w:cstheme="majorBidi"/>
          <w:sz w:val="24"/>
          <w:szCs w:val="24"/>
        </w:rPr>
        <w:lastRenderedPageBreak/>
        <w:t>ASRS group on both the P &amp; R conditions was faster than in the Low ASRS group, suggesting that the group was trading off speed for accuracy.</w:t>
      </w:r>
    </w:p>
    <w:p w14:paraId="227373C9" w14:textId="207345F3" w:rsidR="00E854F6" w:rsidRPr="00E854F6" w:rsidRDefault="00F079CE" w:rsidP="00676548">
      <w:pPr>
        <w:shd w:val="clear" w:color="auto" w:fill="FFFFFF"/>
        <w:spacing w:after="150" w:line="480" w:lineRule="auto"/>
        <w:rPr>
          <w:rFonts w:asciiTheme="majorBidi" w:hAnsiTheme="majorBidi" w:cstheme="majorBidi"/>
          <w:sz w:val="24"/>
          <w:szCs w:val="24"/>
        </w:rPr>
      </w:pPr>
      <w:r w:rsidRPr="005B01EC">
        <w:rPr>
          <w:rFonts w:asciiTheme="majorBidi" w:hAnsiTheme="majorBidi" w:cstheme="majorBidi"/>
          <w:sz w:val="24"/>
          <w:szCs w:val="24"/>
        </w:rPr>
        <w:tab/>
        <w:t>This study confirms our hypotheses response inhibition is impaired in participants</w:t>
      </w:r>
      <w:r w:rsidRPr="005B01EC">
        <w:rPr>
          <w:rFonts w:asciiTheme="majorBidi" w:hAnsiTheme="majorBidi" w:cstheme="majorBidi"/>
          <w:color w:val="000000" w:themeColor="text1"/>
          <w:sz w:val="24"/>
          <w:szCs w:val="24"/>
        </w:rPr>
        <w:t xml:space="preserve"> with high-levels of ADHD-like traits, in particular in relation to motor impulsivity. Several studies support the idea that impulsivity can be a result of deficits in motor control (Demers, McNevin, &amp; Azar, 2013). There are similarities between this study's finding of a reduced ability to suppress motor responses (deficits response inhibition) and those indicated by (Mäntylä, Still, Gullberg, &amp; Del Missier, 2012). As mentioned earlier, response inhibition is supposed to be the primary executive control deficit in ADHD (Aron &amp; Poldrack, 2005; Doyle, 2006; Dekkers, Popma, van Rentergem, Bexkens, &amp; Huizenga, 2016). As to why the deficit may have been selective for motor inhibition, </w:t>
      </w:r>
      <w:r w:rsidRPr="005B01EC">
        <w:rPr>
          <w:rFonts w:asciiTheme="majorBidi" w:hAnsiTheme="majorBidi" w:cstheme="majorBidi"/>
          <w:sz w:val="24"/>
          <w:szCs w:val="24"/>
        </w:rPr>
        <w:t xml:space="preserve">research supports the idea that increasing cognitive load impacts response control in adults with ADHD. The Iowa gambling task may have had a lower level of cognitive load than the Go-No/go task. In the former, participants had to select one of four virtual decks (A, B, C, or D), while in the latter, the initial condition requires a 'Go' response to the letter P and a 'No-Go’ response to the letter R and the second condition requires the reverse. </w:t>
      </w:r>
      <w:r w:rsidR="0046075C" w:rsidRPr="0046075C">
        <w:rPr>
          <w:rFonts w:asciiTheme="majorBidi" w:hAnsiTheme="majorBidi" w:cstheme="majorBidi"/>
          <w:sz w:val="24"/>
          <w:szCs w:val="24"/>
        </w:rPr>
        <w:t xml:space="preserve">The use of two simple stimuli in go/no-go tasks poses a low risk of introducing confounds with parallel cognitive functions such as attention, working memory, or response </w:t>
      </w:r>
      <w:r w:rsidR="0046075C" w:rsidRPr="00FF12B3">
        <w:rPr>
          <w:rFonts w:asciiTheme="majorBidi" w:hAnsiTheme="majorBidi" w:cstheme="majorBidi"/>
          <w:sz w:val="24"/>
          <w:szCs w:val="24"/>
        </w:rPr>
        <w:t>selection</w:t>
      </w:r>
      <w:r w:rsidR="00FF12B3" w:rsidRPr="00FF12B3">
        <w:rPr>
          <w:rFonts w:asciiTheme="majorBidi" w:hAnsiTheme="majorBidi" w:cstheme="majorBidi"/>
          <w:sz w:val="24"/>
          <w:szCs w:val="24"/>
        </w:rPr>
        <w:t xml:space="preserve"> (</w:t>
      </w:r>
      <w:r w:rsidR="00FF12B3" w:rsidRPr="00FF12B3">
        <w:rPr>
          <w:rFonts w:asciiTheme="majorBidi" w:eastAsia="Times New Roman" w:hAnsiTheme="majorBidi" w:cstheme="majorBidi"/>
          <w:sz w:val="24"/>
          <w:szCs w:val="24"/>
          <w:lang w:eastAsia="zh-CN"/>
        </w:rPr>
        <w:t>Criaud &amp; Boulinguez, 2013)</w:t>
      </w:r>
      <w:r w:rsidR="0046075C" w:rsidRPr="00FF12B3">
        <w:rPr>
          <w:rFonts w:asciiTheme="majorBidi" w:hAnsiTheme="majorBidi" w:cstheme="majorBidi"/>
          <w:sz w:val="24"/>
          <w:szCs w:val="24"/>
        </w:rPr>
        <w:t xml:space="preserve">. </w:t>
      </w:r>
      <w:r w:rsidRPr="005B01EC">
        <w:rPr>
          <w:rFonts w:asciiTheme="majorBidi" w:hAnsiTheme="majorBidi" w:cstheme="majorBidi"/>
          <w:sz w:val="24"/>
          <w:szCs w:val="24"/>
        </w:rPr>
        <w:t>As a result, it is possible that participants with higher levels of ADHD-related characteristics found the test to be more difficult.</w:t>
      </w:r>
    </w:p>
    <w:p w14:paraId="72DB4CFB" w14:textId="37ED6BC9" w:rsidR="00F079CE" w:rsidRPr="00E854F6" w:rsidRDefault="00E854F6" w:rsidP="006768B2">
      <w:pPr>
        <w:shd w:val="clear" w:color="auto" w:fill="FFFFFF"/>
        <w:spacing w:after="150" w:line="480" w:lineRule="auto"/>
        <w:ind w:firstLine="720"/>
        <w:rPr>
          <w:rFonts w:asciiTheme="majorBidi" w:hAnsiTheme="majorBidi" w:cstheme="majorBidi"/>
          <w:sz w:val="24"/>
          <w:szCs w:val="24"/>
        </w:rPr>
      </w:pPr>
      <w:r w:rsidRPr="00E854F6">
        <w:rPr>
          <w:rFonts w:asciiTheme="majorBidi" w:hAnsiTheme="majorBidi" w:cstheme="majorBidi"/>
          <w:sz w:val="24"/>
          <w:szCs w:val="24"/>
        </w:rPr>
        <w:t xml:space="preserve">The DERS scores and impulsivity related to the task where performance is affected by ADHD status were evident in the Low ASRS group. The low ADHD group strongly correlates negatively with Go reaction times in both conditions (P &amp; R). Also, the DERS subscales scores (clarity, goal and strategy) </w:t>
      </w:r>
      <w:r>
        <w:rPr>
          <w:rFonts w:asciiTheme="majorBidi" w:hAnsiTheme="majorBidi" w:cstheme="majorBidi"/>
          <w:sz w:val="24"/>
          <w:szCs w:val="24"/>
        </w:rPr>
        <w:t xml:space="preserve">were </w:t>
      </w:r>
      <w:r w:rsidRPr="00E854F6">
        <w:rPr>
          <w:rFonts w:asciiTheme="majorBidi" w:hAnsiTheme="majorBidi" w:cstheme="majorBidi"/>
          <w:sz w:val="24"/>
          <w:szCs w:val="24"/>
        </w:rPr>
        <w:t xml:space="preserve">affected by the low ADHD group in the GO-No/go task (Go reaction times).  However, the high ASRS group did not show any correlation between impulsivity (the elements of the tasks that were affected by ADHD/ASRS status and the DERS. That doesn’t support the idea that ADHD impulsiveness is related to emotion dysregulation.  At least when a task rather than a questionnaire </w:t>
      </w:r>
      <w:r w:rsidRPr="00E854F6">
        <w:rPr>
          <w:rFonts w:asciiTheme="majorBidi" w:hAnsiTheme="majorBidi" w:cstheme="majorBidi"/>
          <w:sz w:val="24"/>
          <w:szCs w:val="24"/>
        </w:rPr>
        <w:lastRenderedPageBreak/>
        <w:t>measure impulsiveness.</w:t>
      </w:r>
      <w:r>
        <w:rPr>
          <w:rFonts w:asciiTheme="majorBidi" w:hAnsiTheme="majorBidi" w:cstheme="majorBidi"/>
          <w:sz w:val="24"/>
          <w:szCs w:val="24"/>
        </w:rPr>
        <w:t xml:space="preserve"> </w:t>
      </w:r>
      <w:r w:rsidRPr="00E854F6">
        <w:rPr>
          <w:rFonts w:asciiTheme="majorBidi" w:hAnsiTheme="majorBidi" w:cstheme="majorBidi"/>
          <w:sz w:val="24"/>
          <w:szCs w:val="24"/>
        </w:rPr>
        <w:t xml:space="preserve">The Barratt score correlated with both tasks (error of commission, Go reaction time and deck choices); it is validated as a measure of impulsivity.  </w:t>
      </w:r>
    </w:p>
    <w:p w14:paraId="62252215" w14:textId="77777777" w:rsidR="00F079CE" w:rsidRPr="005B01EC" w:rsidRDefault="00F079CE" w:rsidP="00F079CE">
      <w:pPr>
        <w:shd w:val="clear" w:color="auto" w:fill="FFFFFF"/>
        <w:spacing w:after="150" w:line="480" w:lineRule="auto"/>
        <w:rPr>
          <w:rFonts w:asciiTheme="majorBidi" w:hAnsiTheme="majorBidi" w:cstheme="majorBidi"/>
          <w:color w:val="000000" w:themeColor="text1"/>
          <w:sz w:val="24"/>
          <w:szCs w:val="24"/>
        </w:rPr>
      </w:pPr>
      <w:r w:rsidRPr="005B01EC">
        <w:rPr>
          <w:rFonts w:asciiTheme="majorBidi" w:hAnsiTheme="majorBidi" w:cstheme="majorBidi"/>
          <w:sz w:val="24"/>
          <w:szCs w:val="24"/>
        </w:rPr>
        <w:tab/>
      </w:r>
      <w:r w:rsidRPr="005B01EC">
        <w:rPr>
          <w:rFonts w:asciiTheme="majorBidi" w:hAnsiTheme="majorBidi" w:cstheme="majorBidi"/>
          <w:color w:val="000000" w:themeColor="text1"/>
          <w:sz w:val="24"/>
          <w:szCs w:val="24"/>
        </w:rPr>
        <w:t>This study will fill the gap in understanding impulsiveness and how the deficits in motor control or decision-making can result from impairment of the inhibition process in ADHD. If emotion dysregulation has the priority as the overactivity, impulsiveness, and inattentiveness symptoms when diagnosing ADHD. In that case, it will improve the patient's treatment outcome, and the benefit can last for a lifetime by informing practice and enhancing understanding of emotional self-regulation among the affected people.</w:t>
      </w:r>
    </w:p>
    <w:p w14:paraId="0FFFC33A" w14:textId="3D19E193" w:rsidR="0069587C" w:rsidRPr="00D321D0" w:rsidRDefault="00D11964" w:rsidP="0069587C">
      <w:pPr>
        <w:pStyle w:val="Heading2"/>
        <w:rPr>
          <w:rFonts w:asciiTheme="majorBidi" w:hAnsiTheme="majorBidi"/>
          <w:sz w:val="24"/>
          <w:szCs w:val="24"/>
        </w:rPr>
      </w:pPr>
      <w:bookmarkStart w:id="218" w:name="_Toc136969449"/>
      <w:r w:rsidRPr="00D321D0">
        <w:rPr>
          <w:rFonts w:asciiTheme="majorBidi" w:hAnsiTheme="majorBidi"/>
          <w:sz w:val="24"/>
          <w:szCs w:val="24"/>
        </w:rPr>
        <w:t>4.</w:t>
      </w:r>
      <w:r w:rsidR="00D321D0">
        <w:rPr>
          <w:rFonts w:asciiTheme="majorBidi" w:hAnsiTheme="majorBidi"/>
          <w:sz w:val="24"/>
          <w:szCs w:val="24"/>
        </w:rPr>
        <w:t>7</w:t>
      </w:r>
      <w:r w:rsidRPr="00D321D0">
        <w:rPr>
          <w:rFonts w:asciiTheme="majorBidi" w:hAnsiTheme="majorBidi"/>
          <w:sz w:val="24"/>
          <w:szCs w:val="24"/>
        </w:rPr>
        <w:t xml:space="preserve"> </w:t>
      </w:r>
      <w:r w:rsidR="0069587C" w:rsidRPr="00D321D0">
        <w:rPr>
          <w:rFonts w:asciiTheme="majorBidi" w:hAnsiTheme="majorBidi"/>
          <w:sz w:val="24"/>
          <w:szCs w:val="24"/>
        </w:rPr>
        <w:t>Limitations and suggestions for future research</w:t>
      </w:r>
      <w:bookmarkEnd w:id="218"/>
    </w:p>
    <w:p w14:paraId="7F581216" w14:textId="77777777" w:rsidR="0069587C" w:rsidRPr="0069587C" w:rsidRDefault="0069587C" w:rsidP="0069587C"/>
    <w:p w14:paraId="1D5AB9FD" w14:textId="4A2F0F04" w:rsidR="002012D7" w:rsidRPr="001349EB" w:rsidRDefault="00E1375A" w:rsidP="00E1375A">
      <w:pPr>
        <w:spacing w:line="480" w:lineRule="auto"/>
        <w:ind w:firstLine="720"/>
        <w:rPr>
          <w:rFonts w:asciiTheme="majorBidi" w:hAnsiTheme="majorBidi" w:cstheme="majorBidi"/>
          <w:sz w:val="24"/>
          <w:szCs w:val="24"/>
        </w:rPr>
      </w:pPr>
      <w:r w:rsidRPr="001349EB">
        <w:rPr>
          <w:rStyle w:val="sw"/>
          <w:rFonts w:asciiTheme="majorBidi" w:hAnsiTheme="majorBidi" w:cstheme="majorBidi"/>
          <w:sz w:val="24"/>
          <w:szCs w:val="24"/>
        </w:rPr>
        <w:t xml:space="preserve">The clinical sample size was very modest, and patients who couldn't access the internet couldn't take part in the study. Furthermore, </w:t>
      </w:r>
      <w:r w:rsidRPr="001349EB">
        <w:rPr>
          <w:rFonts w:asciiTheme="majorBidi" w:hAnsiTheme="majorBidi" w:cstheme="majorBidi"/>
          <w:sz w:val="24"/>
          <w:szCs w:val="24"/>
        </w:rPr>
        <w:t xml:space="preserve">self-report questionnaires have some limitations, but </w:t>
      </w:r>
      <w:r w:rsidRPr="001349EB">
        <w:rPr>
          <w:rStyle w:val="sw"/>
          <w:rFonts w:asciiTheme="majorBidi" w:hAnsiTheme="majorBidi" w:cstheme="majorBidi"/>
          <w:sz w:val="24"/>
          <w:szCs w:val="24"/>
        </w:rPr>
        <w:t>the ASRS</w:t>
      </w:r>
      <w:r w:rsidRPr="001349EB">
        <w:rPr>
          <w:rFonts w:asciiTheme="majorBidi" w:hAnsiTheme="majorBidi" w:cstheme="majorBidi"/>
          <w:sz w:val="24"/>
          <w:szCs w:val="24"/>
        </w:rPr>
        <w:t xml:space="preserve"> </w:t>
      </w:r>
      <w:r w:rsidRPr="001349EB">
        <w:rPr>
          <w:rStyle w:val="sw"/>
          <w:rFonts w:asciiTheme="majorBidi" w:hAnsiTheme="majorBidi" w:cstheme="majorBidi"/>
          <w:sz w:val="24"/>
          <w:szCs w:val="24"/>
        </w:rPr>
        <w:t>and</w:t>
      </w:r>
      <w:r w:rsidRPr="001349EB">
        <w:rPr>
          <w:rFonts w:asciiTheme="majorBidi" w:hAnsiTheme="majorBidi" w:cstheme="majorBidi"/>
          <w:sz w:val="24"/>
          <w:szCs w:val="24"/>
        </w:rPr>
        <w:t xml:space="preserve"> </w:t>
      </w:r>
      <w:r w:rsidRPr="001349EB">
        <w:rPr>
          <w:rStyle w:val="sw"/>
          <w:rFonts w:asciiTheme="majorBidi" w:hAnsiTheme="majorBidi" w:cstheme="majorBidi"/>
          <w:sz w:val="24"/>
          <w:szCs w:val="24"/>
        </w:rPr>
        <w:t>DERS</w:t>
      </w:r>
      <w:r w:rsidRPr="001349EB">
        <w:rPr>
          <w:rFonts w:asciiTheme="majorBidi" w:hAnsiTheme="majorBidi" w:cstheme="majorBidi"/>
          <w:sz w:val="24"/>
          <w:szCs w:val="24"/>
        </w:rPr>
        <w:t xml:space="preserve"> </w:t>
      </w:r>
      <w:r w:rsidRPr="001349EB">
        <w:rPr>
          <w:rStyle w:val="sw"/>
          <w:rFonts w:asciiTheme="majorBidi" w:hAnsiTheme="majorBidi" w:cstheme="majorBidi"/>
          <w:sz w:val="24"/>
          <w:szCs w:val="24"/>
        </w:rPr>
        <w:t>showed</w:t>
      </w:r>
      <w:r w:rsidRPr="001349EB">
        <w:rPr>
          <w:rFonts w:asciiTheme="majorBidi" w:hAnsiTheme="majorBidi" w:cstheme="majorBidi"/>
          <w:sz w:val="24"/>
          <w:szCs w:val="24"/>
        </w:rPr>
        <w:t xml:space="preserve"> </w:t>
      </w:r>
      <w:r w:rsidRPr="001349EB">
        <w:rPr>
          <w:rStyle w:val="sw"/>
          <w:rFonts w:asciiTheme="majorBidi" w:hAnsiTheme="majorBidi" w:cstheme="majorBidi"/>
          <w:sz w:val="24"/>
          <w:szCs w:val="24"/>
        </w:rPr>
        <w:t>excellent</w:t>
      </w:r>
      <w:r w:rsidRPr="001349EB">
        <w:rPr>
          <w:rFonts w:asciiTheme="majorBidi" w:hAnsiTheme="majorBidi" w:cstheme="majorBidi"/>
          <w:sz w:val="24"/>
          <w:szCs w:val="24"/>
        </w:rPr>
        <w:t xml:space="preserve"> </w:t>
      </w:r>
      <w:r w:rsidRPr="001349EB">
        <w:rPr>
          <w:rStyle w:val="sw"/>
          <w:rFonts w:asciiTheme="majorBidi" w:hAnsiTheme="majorBidi" w:cstheme="majorBidi"/>
          <w:sz w:val="24"/>
          <w:szCs w:val="24"/>
        </w:rPr>
        <w:t>internal</w:t>
      </w:r>
      <w:r w:rsidRPr="001349EB">
        <w:rPr>
          <w:rFonts w:asciiTheme="majorBidi" w:hAnsiTheme="majorBidi" w:cstheme="majorBidi"/>
          <w:sz w:val="24"/>
          <w:szCs w:val="24"/>
        </w:rPr>
        <w:t xml:space="preserve"> </w:t>
      </w:r>
      <w:r w:rsidRPr="001349EB">
        <w:rPr>
          <w:rStyle w:val="sw"/>
          <w:rFonts w:asciiTheme="majorBidi" w:hAnsiTheme="majorBidi" w:cstheme="majorBidi"/>
          <w:sz w:val="24"/>
          <w:szCs w:val="24"/>
        </w:rPr>
        <w:t xml:space="preserve">consistency and were correlated once again. </w:t>
      </w:r>
      <w:r w:rsidRPr="001349EB">
        <w:rPr>
          <w:rFonts w:asciiTheme="majorBidi" w:hAnsiTheme="majorBidi" w:cstheme="majorBidi"/>
          <w:sz w:val="24"/>
          <w:szCs w:val="24"/>
        </w:rPr>
        <w:t>In addition, BIS scores validated the tasks we used as measures of impulsivity.</w:t>
      </w:r>
      <w:r w:rsidRPr="001349EB">
        <w:rPr>
          <w:rStyle w:val="Strong"/>
          <w:rFonts w:asciiTheme="majorBidi" w:hAnsiTheme="majorBidi" w:cstheme="majorBidi"/>
          <w:sz w:val="24"/>
          <w:szCs w:val="24"/>
        </w:rPr>
        <w:t xml:space="preserve"> </w:t>
      </w:r>
      <w:r w:rsidR="00F079CE" w:rsidRPr="001349EB">
        <w:rPr>
          <w:rFonts w:asciiTheme="majorBidi" w:hAnsiTheme="majorBidi" w:cstheme="majorBidi"/>
          <w:sz w:val="24"/>
          <w:szCs w:val="24"/>
        </w:rPr>
        <w:t>Our experiment was conducted online rather than in a laboratory because of the Covid -19 restrictions, which may have had a detrimental impact on the performance</w:t>
      </w:r>
      <w:r w:rsidR="006A3DF2" w:rsidRPr="001349EB">
        <w:rPr>
          <w:rFonts w:asciiTheme="majorBidi" w:hAnsiTheme="majorBidi" w:cstheme="majorBidi"/>
          <w:sz w:val="24"/>
          <w:szCs w:val="24"/>
        </w:rPr>
        <w:t xml:space="preserve">. We do not test individuals who were unable to access or use </w:t>
      </w:r>
      <w:r w:rsidR="00F64E19" w:rsidRPr="001349EB">
        <w:rPr>
          <w:rFonts w:asciiTheme="majorBidi" w:hAnsiTheme="majorBidi" w:cstheme="majorBidi"/>
          <w:sz w:val="24"/>
          <w:szCs w:val="24"/>
        </w:rPr>
        <w:t xml:space="preserve">the </w:t>
      </w:r>
      <w:r w:rsidR="006A3DF2" w:rsidRPr="001349EB">
        <w:rPr>
          <w:rFonts w:asciiTheme="majorBidi" w:hAnsiTheme="majorBidi" w:cstheme="majorBidi"/>
          <w:sz w:val="24"/>
          <w:szCs w:val="24"/>
        </w:rPr>
        <w:t>computer.</w:t>
      </w:r>
      <w:r w:rsidR="00F079CE" w:rsidRPr="001349EB">
        <w:rPr>
          <w:rFonts w:asciiTheme="majorBidi" w:hAnsiTheme="majorBidi" w:cstheme="majorBidi"/>
          <w:sz w:val="24"/>
          <w:szCs w:val="24"/>
        </w:rPr>
        <w:t xml:space="preserve"> </w:t>
      </w:r>
      <w:r w:rsidR="00914619" w:rsidRPr="001349EB">
        <w:rPr>
          <w:rFonts w:asciiTheme="majorBidi" w:hAnsiTheme="majorBidi" w:cstheme="majorBidi"/>
          <w:sz w:val="24"/>
          <w:szCs w:val="24"/>
        </w:rPr>
        <w:t xml:space="preserve">COVID-19 may adversely impact the mental health of those with ADHD (Behrmann, Blaabjerg, Jordansen, &amp; Jensen de López, 2022; McGrath, 2020). </w:t>
      </w:r>
      <w:r w:rsidR="001845C4" w:rsidRPr="001349EB">
        <w:rPr>
          <w:rFonts w:asciiTheme="majorBidi" w:hAnsiTheme="majorBidi" w:cstheme="majorBidi"/>
          <w:sz w:val="24"/>
          <w:szCs w:val="24"/>
        </w:rPr>
        <w:t>Covid -19 could increase some aspects of problem-solving ability and impulsive behav</w:t>
      </w:r>
      <w:r w:rsidR="00F64E19" w:rsidRPr="001349EB">
        <w:rPr>
          <w:rFonts w:asciiTheme="majorBidi" w:hAnsiTheme="majorBidi" w:cstheme="majorBidi"/>
          <w:sz w:val="24"/>
          <w:szCs w:val="24"/>
        </w:rPr>
        <w:t>i</w:t>
      </w:r>
      <w:r w:rsidR="001845C4" w:rsidRPr="001349EB">
        <w:rPr>
          <w:rFonts w:asciiTheme="majorBidi" w:hAnsiTheme="majorBidi" w:cstheme="majorBidi"/>
          <w:sz w:val="24"/>
          <w:szCs w:val="24"/>
        </w:rPr>
        <w:t xml:space="preserve">our. </w:t>
      </w:r>
      <w:r w:rsidR="00F079CE" w:rsidRPr="001349EB">
        <w:rPr>
          <w:rFonts w:asciiTheme="majorBidi" w:hAnsiTheme="majorBidi" w:cstheme="majorBidi"/>
          <w:sz w:val="24"/>
          <w:szCs w:val="24"/>
        </w:rPr>
        <w:t xml:space="preserve">Additionally, </w:t>
      </w:r>
      <w:r w:rsidR="00F64E19" w:rsidRPr="001349EB">
        <w:rPr>
          <w:rFonts w:asciiTheme="majorBidi" w:hAnsiTheme="majorBidi" w:cstheme="majorBidi"/>
          <w:sz w:val="24"/>
          <w:szCs w:val="24"/>
        </w:rPr>
        <w:t xml:space="preserve">a </w:t>
      </w:r>
      <w:r w:rsidR="00F079CE" w:rsidRPr="001349EB">
        <w:rPr>
          <w:rFonts w:asciiTheme="majorBidi" w:hAnsiTheme="majorBidi" w:cstheme="majorBidi"/>
          <w:sz w:val="24"/>
          <w:szCs w:val="24"/>
        </w:rPr>
        <w:t>lack of self-awareness can be biased in some groups, resulting in an inaccurate assessment of impulsivity and emotional dysfunction.</w:t>
      </w:r>
      <w:r w:rsidR="00880399" w:rsidRPr="001349EB">
        <w:rPr>
          <w:rFonts w:asciiTheme="majorBidi" w:hAnsiTheme="majorBidi" w:cstheme="majorBidi"/>
          <w:sz w:val="24"/>
          <w:szCs w:val="24"/>
        </w:rPr>
        <w:t xml:space="preserve"> </w:t>
      </w:r>
      <w:r w:rsidR="00F079CE" w:rsidRPr="001349EB">
        <w:rPr>
          <w:rFonts w:asciiTheme="majorBidi" w:hAnsiTheme="majorBidi" w:cstheme="majorBidi"/>
          <w:sz w:val="24"/>
          <w:szCs w:val="24"/>
        </w:rPr>
        <w:t xml:space="preserve">Further studies should </w:t>
      </w:r>
      <w:r w:rsidR="005544F3" w:rsidRPr="001349EB">
        <w:rPr>
          <w:rFonts w:asciiTheme="majorBidi" w:hAnsiTheme="majorBidi" w:cstheme="majorBidi"/>
          <w:sz w:val="24"/>
          <w:szCs w:val="24"/>
        </w:rPr>
        <w:t xml:space="preserve">repeat our paradigms </w:t>
      </w:r>
      <w:r w:rsidR="00880399" w:rsidRPr="001349EB">
        <w:rPr>
          <w:rFonts w:asciiTheme="majorBidi" w:hAnsiTheme="majorBidi" w:cstheme="majorBidi"/>
          <w:sz w:val="24"/>
          <w:szCs w:val="24"/>
        </w:rPr>
        <w:t xml:space="preserve">in the lab </w:t>
      </w:r>
      <w:r w:rsidR="005544F3" w:rsidRPr="001349EB">
        <w:rPr>
          <w:rFonts w:asciiTheme="majorBidi" w:hAnsiTheme="majorBidi" w:cstheme="majorBidi"/>
          <w:sz w:val="24"/>
          <w:szCs w:val="24"/>
        </w:rPr>
        <w:t xml:space="preserve">with </w:t>
      </w:r>
      <w:r w:rsidR="00F64E19" w:rsidRPr="001349EB">
        <w:rPr>
          <w:rFonts w:asciiTheme="majorBidi" w:hAnsiTheme="majorBidi" w:cstheme="majorBidi"/>
          <w:sz w:val="24"/>
          <w:szCs w:val="24"/>
        </w:rPr>
        <w:t xml:space="preserve">the </w:t>
      </w:r>
      <w:r w:rsidR="005544F3" w:rsidRPr="001349EB">
        <w:rPr>
          <w:rFonts w:asciiTheme="majorBidi" w:hAnsiTheme="majorBidi" w:cstheme="majorBidi"/>
          <w:sz w:val="24"/>
          <w:szCs w:val="24"/>
        </w:rPr>
        <w:t>clin</w:t>
      </w:r>
      <w:r w:rsidR="00F64E19" w:rsidRPr="001349EB">
        <w:rPr>
          <w:rFonts w:asciiTheme="majorBidi" w:hAnsiTheme="majorBidi" w:cstheme="majorBidi"/>
          <w:sz w:val="24"/>
          <w:szCs w:val="24"/>
        </w:rPr>
        <w:t>i</w:t>
      </w:r>
      <w:r w:rsidR="005544F3" w:rsidRPr="001349EB">
        <w:rPr>
          <w:rFonts w:asciiTheme="majorBidi" w:hAnsiTheme="majorBidi" w:cstheme="majorBidi"/>
          <w:sz w:val="24"/>
          <w:szCs w:val="24"/>
        </w:rPr>
        <w:t xml:space="preserve">cal population and compare it with </w:t>
      </w:r>
      <w:r w:rsidR="00F64E19" w:rsidRPr="001349EB">
        <w:rPr>
          <w:rFonts w:asciiTheme="majorBidi" w:hAnsiTheme="majorBidi" w:cstheme="majorBidi"/>
          <w:sz w:val="24"/>
          <w:szCs w:val="24"/>
        </w:rPr>
        <w:t xml:space="preserve">the </w:t>
      </w:r>
      <w:r w:rsidR="005544F3" w:rsidRPr="001349EB">
        <w:rPr>
          <w:rFonts w:asciiTheme="majorBidi" w:hAnsiTheme="majorBidi" w:cstheme="majorBidi"/>
          <w:sz w:val="24"/>
          <w:szCs w:val="24"/>
        </w:rPr>
        <w:t>general population</w:t>
      </w:r>
      <w:r w:rsidR="00880399" w:rsidRPr="001349EB">
        <w:rPr>
          <w:rFonts w:asciiTheme="majorBidi" w:hAnsiTheme="majorBidi" w:cstheme="majorBidi"/>
          <w:sz w:val="24"/>
          <w:szCs w:val="24"/>
        </w:rPr>
        <w:t>;</w:t>
      </w:r>
      <w:r w:rsidR="005544F3" w:rsidRPr="001349EB">
        <w:rPr>
          <w:rFonts w:asciiTheme="majorBidi" w:hAnsiTheme="majorBidi" w:cstheme="majorBidi"/>
          <w:sz w:val="24"/>
          <w:szCs w:val="24"/>
        </w:rPr>
        <w:t xml:space="preserve"> it will be informative. </w:t>
      </w:r>
      <w:r w:rsidR="002012D7" w:rsidRPr="001349EB">
        <w:rPr>
          <w:rFonts w:asciiTheme="majorBidi" w:hAnsiTheme="majorBidi" w:cstheme="majorBidi"/>
          <w:sz w:val="24"/>
          <w:szCs w:val="24"/>
        </w:rPr>
        <w:t>There might be other factors related to ADHD</w:t>
      </w:r>
      <w:r w:rsidR="00F64E19" w:rsidRPr="001349EB">
        <w:rPr>
          <w:rFonts w:asciiTheme="majorBidi" w:hAnsiTheme="majorBidi" w:cstheme="majorBidi"/>
          <w:sz w:val="24"/>
          <w:szCs w:val="24"/>
        </w:rPr>
        <w:t>,</w:t>
      </w:r>
      <w:r w:rsidR="002012D7" w:rsidRPr="001349EB">
        <w:rPr>
          <w:rFonts w:asciiTheme="majorBidi" w:hAnsiTheme="majorBidi" w:cstheme="majorBidi"/>
          <w:sz w:val="24"/>
          <w:szCs w:val="24"/>
        </w:rPr>
        <w:t xml:space="preserve"> and emotional dysregulation that are not considered in this </w:t>
      </w:r>
      <w:r w:rsidR="006A3DF2" w:rsidRPr="001349EB">
        <w:rPr>
          <w:rFonts w:asciiTheme="majorBidi" w:hAnsiTheme="majorBidi" w:cstheme="majorBidi"/>
          <w:sz w:val="24"/>
          <w:szCs w:val="24"/>
        </w:rPr>
        <w:t>study should be inv</w:t>
      </w:r>
      <w:r w:rsidR="00F64E19" w:rsidRPr="001349EB">
        <w:rPr>
          <w:rFonts w:asciiTheme="majorBidi" w:hAnsiTheme="majorBidi" w:cstheme="majorBidi"/>
          <w:sz w:val="24"/>
          <w:szCs w:val="24"/>
        </w:rPr>
        <w:t>esti</w:t>
      </w:r>
      <w:r w:rsidR="006A3DF2" w:rsidRPr="001349EB">
        <w:rPr>
          <w:rFonts w:asciiTheme="majorBidi" w:hAnsiTheme="majorBidi" w:cstheme="majorBidi"/>
          <w:sz w:val="24"/>
          <w:szCs w:val="24"/>
        </w:rPr>
        <w:t>gated</w:t>
      </w:r>
      <w:r w:rsidR="001845C4" w:rsidRPr="001349EB">
        <w:rPr>
          <w:rFonts w:asciiTheme="majorBidi" w:hAnsiTheme="majorBidi" w:cstheme="majorBidi"/>
          <w:sz w:val="24"/>
          <w:szCs w:val="24"/>
        </w:rPr>
        <w:t>; since ADHD overl</w:t>
      </w:r>
      <w:r w:rsidR="00F64E19" w:rsidRPr="001349EB">
        <w:rPr>
          <w:rFonts w:asciiTheme="majorBidi" w:hAnsiTheme="majorBidi" w:cstheme="majorBidi"/>
          <w:sz w:val="24"/>
          <w:szCs w:val="24"/>
        </w:rPr>
        <w:t>a</w:t>
      </w:r>
      <w:r w:rsidR="001845C4" w:rsidRPr="001349EB">
        <w:rPr>
          <w:rFonts w:asciiTheme="majorBidi" w:hAnsiTheme="majorBidi" w:cstheme="majorBidi"/>
          <w:sz w:val="24"/>
          <w:szCs w:val="24"/>
        </w:rPr>
        <w:t>p with other mental disorders</w:t>
      </w:r>
      <w:r w:rsidR="00DF2DC6" w:rsidRPr="001349EB">
        <w:rPr>
          <w:rFonts w:asciiTheme="majorBidi" w:hAnsiTheme="majorBidi" w:cstheme="majorBidi"/>
          <w:sz w:val="24"/>
          <w:szCs w:val="24"/>
        </w:rPr>
        <w:t xml:space="preserve"> (Andersson et al., 2020)</w:t>
      </w:r>
      <w:r w:rsidR="006A3DF2" w:rsidRPr="001349EB">
        <w:rPr>
          <w:rFonts w:asciiTheme="majorBidi" w:hAnsiTheme="majorBidi" w:cstheme="majorBidi"/>
          <w:sz w:val="24"/>
          <w:szCs w:val="24"/>
        </w:rPr>
        <w:t xml:space="preserve">. </w:t>
      </w:r>
    </w:p>
    <w:p w14:paraId="534959C3" w14:textId="4B322434" w:rsidR="00F079CE" w:rsidRPr="00D321D0" w:rsidRDefault="00D11964" w:rsidP="00F80A69">
      <w:pPr>
        <w:pStyle w:val="Heading2"/>
        <w:rPr>
          <w:rFonts w:asciiTheme="majorBidi" w:hAnsiTheme="majorBidi"/>
          <w:sz w:val="24"/>
          <w:szCs w:val="24"/>
        </w:rPr>
      </w:pPr>
      <w:bookmarkStart w:id="219" w:name="_Toc112094368"/>
      <w:bookmarkStart w:id="220" w:name="_Toc136969450"/>
      <w:r w:rsidRPr="00D321D0">
        <w:rPr>
          <w:rFonts w:asciiTheme="majorBidi" w:hAnsiTheme="majorBidi"/>
          <w:sz w:val="24"/>
          <w:szCs w:val="24"/>
        </w:rPr>
        <w:t>4.</w:t>
      </w:r>
      <w:r w:rsidR="00D321D0" w:rsidRPr="00D321D0">
        <w:rPr>
          <w:rFonts w:asciiTheme="majorBidi" w:hAnsiTheme="majorBidi"/>
          <w:sz w:val="24"/>
          <w:szCs w:val="24"/>
        </w:rPr>
        <w:t>8</w:t>
      </w:r>
      <w:r w:rsidRPr="00D321D0">
        <w:rPr>
          <w:rFonts w:asciiTheme="majorBidi" w:hAnsiTheme="majorBidi"/>
          <w:sz w:val="24"/>
          <w:szCs w:val="24"/>
        </w:rPr>
        <w:t xml:space="preserve"> </w:t>
      </w:r>
      <w:r w:rsidR="00F079CE" w:rsidRPr="00D321D0">
        <w:rPr>
          <w:rFonts w:asciiTheme="majorBidi" w:hAnsiTheme="majorBidi"/>
          <w:sz w:val="24"/>
          <w:szCs w:val="24"/>
        </w:rPr>
        <w:t>Conclusion</w:t>
      </w:r>
      <w:bookmarkEnd w:id="219"/>
      <w:bookmarkEnd w:id="220"/>
    </w:p>
    <w:p w14:paraId="5DA3C7A4" w14:textId="77777777" w:rsidR="00D321D0" w:rsidRPr="00D321D0" w:rsidRDefault="00D321D0" w:rsidP="00D321D0"/>
    <w:p w14:paraId="2E4FA2E1" w14:textId="387AA386" w:rsidR="00F079CE" w:rsidRPr="005B01EC" w:rsidRDefault="00F079CE" w:rsidP="000F61D8">
      <w:pPr>
        <w:spacing w:line="480" w:lineRule="auto"/>
        <w:ind w:firstLine="720"/>
        <w:rPr>
          <w:rFonts w:asciiTheme="majorBidi" w:hAnsiTheme="majorBidi" w:cstheme="majorBidi"/>
          <w:sz w:val="24"/>
          <w:szCs w:val="24"/>
        </w:rPr>
      </w:pPr>
      <w:r w:rsidRPr="005B01EC">
        <w:rPr>
          <w:rFonts w:asciiTheme="majorBidi" w:hAnsiTheme="majorBidi" w:cstheme="majorBidi"/>
          <w:sz w:val="24"/>
          <w:szCs w:val="24"/>
        </w:rPr>
        <w:lastRenderedPageBreak/>
        <w:t>Impulsiveness</w:t>
      </w:r>
      <w:r w:rsidRPr="005B01EC">
        <w:rPr>
          <w:rFonts w:asciiTheme="majorBidi" w:hAnsiTheme="majorBidi" w:cstheme="majorBidi"/>
          <w:b/>
          <w:bCs/>
          <w:sz w:val="24"/>
          <w:szCs w:val="24"/>
        </w:rPr>
        <w:t xml:space="preserve"> </w:t>
      </w:r>
      <w:r w:rsidRPr="005B01EC">
        <w:rPr>
          <w:rFonts w:asciiTheme="majorBidi" w:hAnsiTheme="majorBidi" w:cstheme="majorBidi"/>
          <w:sz w:val="24"/>
          <w:szCs w:val="24"/>
        </w:rPr>
        <w:t xml:space="preserve">is a fundamental symptom of ADHD; it appears as the inability to inhibit motor responses to non-target stimuli or cognitive inhibition when engaging in decision-making. </w:t>
      </w:r>
      <w:r w:rsidRPr="005B01EC">
        <w:rPr>
          <w:rFonts w:asciiTheme="majorBidi" w:hAnsiTheme="majorBidi" w:cstheme="majorBidi"/>
          <w:color w:val="333333"/>
          <w:sz w:val="24"/>
          <w:szCs w:val="24"/>
        </w:rPr>
        <w:t xml:space="preserve">Impulsivity has several dimensions, including decreased inhibitory control, low tolerance for delays in rewards, quick decisions without considering consequences, and poor attentional </w:t>
      </w:r>
      <w:r w:rsidRPr="005B01EC">
        <w:rPr>
          <w:rFonts w:asciiTheme="majorBidi" w:hAnsiTheme="majorBidi" w:cstheme="majorBidi"/>
          <w:color w:val="000000" w:themeColor="text1"/>
          <w:sz w:val="24"/>
          <w:szCs w:val="24"/>
        </w:rPr>
        <w:t xml:space="preserve">capacity (Winstanley, Eagle, &amp; Robbins, 2006). Response </w:t>
      </w:r>
      <w:r w:rsidRPr="005B01EC">
        <w:rPr>
          <w:rFonts w:asciiTheme="majorBidi" w:hAnsiTheme="majorBidi" w:cstheme="majorBidi"/>
          <w:color w:val="333333"/>
          <w:sz w:val="24"/>
          <w:szCs w:val="24"/>
        </w:rPr>
        <w:t xml:space="preserve">inhibition in ADHD, as measured by cognitive tasks, supports </w:t>
      </w:r>
      <w:r w:rsidRPr="005B01EC">
        <w:rPr>
          <w:rFonts w:asciiTheme="majorBidi" w:hAnsiTheme="majorBidi" w:cstheme="majorBidi"/>
          <w:color w:val="000000" w:themeColor="text1"/>
          <w:sz w:val="24"/>
          <w:szCs w:val="24"/>
        </w:rPr>
        <w:t xml:space="preserve">a deficit in the executive functions necessary for mature adult goal-directed behaviours in ADHD patients. </w:t>
      </w:r>
      <w:r w:rsidR="000D4258">
        <w:rPr>
          <w:rFonts w:asciiTheme="majorBidi" w:hAnsiTheme="majorBidi" w:cstheme="majorBidi"/>
          <w:color w:val="000000" w:themeColor="text1"/>
          <w:sz w:val="24"/>
          <w:szCs w:val="24"/>
        </w:rPr>
        <w:t>The status of e</w:t>
      </w:r>
      <w:r w:rsidRPr="005B01EC">
        <w:rPr>
          <w:rFonts w:asciiTheme="majorBidi" w:hAnsiTheme="majorBidi" w:cstheme="majorBidi"/>
          <w:color w:val="000000" w:themeColor="text1"/>
          <w:sz w:val="24"/>
          <w:szCs w:val="24"/>
        </w:rPr>
        <w:t xml:space="preserve">motion dysregulation </w:t>
      </w:r>
      <w:r w:rsidR="000D4258">
        <w:rPr>
          <w:rFonts w:asciiTheme="majorBidi" w:hAnsiTheme="majorBidi" w:cstheme="majorBidi"/>
          <w:color w:val="000000" w:themeColor="text1"/>
          <w:sz w:val="24"/>
          <w:szCs w:val="24"/>
        </w:rPr>
        <w:t xml:space="preserve">as a core </w:t>
      </w:r>
      <w:r w:rsidRPr="005B01EC">
        <w:rPr>
          <w:rFonts w:asciiTheme="majorBidi" w:hAnsiTheme="majorBidi" w:cstheme="majorBidi"/>
          <w:sz w:val="24"/>
          <w:szCs w:val="24"/>
        </w:rPr>
        <w:t xml:space="preserve">symptom </w:t>
      </w:r>
      <w:r w:rsidR="000D4258">
        <w:rPr>
          <w:rFonts w:asciiTheme="majorBidi" w:hAnsiTheme="majorBidi" w:cstheme="majorBidi"/>
          <w:sz w:val="24"/>
          <w:szCs w:val="24"/>
        </w:rPr>
        <w:t xml:space="preserve">of ADHD </w:t>
      </w:r>
      <w:r w:rsidRPr="005B01EC">
        <w:rPr>
          <w:rFonts w:asciiTheme="majorBidi" w:hAnsiTheme="majorBidi" w:cstheme="majorBidi"/>
          <w:sz w:val="24"/>
          <w:szCs w:val="24"/>
        </w:rPr>
        <w:t>r</w:t>
      </w:r>
      <w:r w:rsidRPr="005B01EC">
        <w:rPr>
          <w:rFonts w:asciiTheme="majorBidi" w:hAnsiTheme="majorBidi" w:cstheme="majorBidi"/>
          <w:color w:val="000000" w:themeColor="text1"/>
          <w:sz w:val="24"/>
          <w:szCs w:val="24"/>
          <w:shd w:val="clear" w:color="auto" w:fill="FFFFFF"/>
        </w:rPr>
        <w:t xml:space="preserve">emains controversial in </w:t>
      </w:r>
      <w:r w:rsidR="000D4258">
        <w:rPr>
          <w:rFonts w:asciiTheme="majorBidi" w:hAnsiTheme="majorBidi" w:cstheme="majorBidi"/>
          <w:color w:val="000000" w:themeColor="text1"/>
          <w:sz w:val="24"/>
          <w:szCs w:val="24"/>
          <w:shd w:val="clear" w:color="auto" w:fill="FFFFFF"/>
        </w:rPr>
        <w:t xml:space="preserve">the </w:t>
      </w:r>
      <w:r w:rsidRPr="005B01EC">
        <w:rPr>
          <w:rFonts w:asciiTheme="majorBidi" w:hAnsiTheme="majorBidi" w:cstheme="majorBidi"/>
          <w:color w:val="000000" w:themeColor="text1"/>
          <w:sz w:val="24"/>
          <w:szCs w:val="24"/>
          <w:shd w:val="clear" w:color="auto" w:fill="FFFFFF"/>
        </w:rPr>
        <w:t>diagnos</w:t>
      </w:r>
      <w:r w:rsidR="000D4258">
        <w:rPr>
          <w:rFonts w:asciiTheme="majorBidi" w:hAnsiTheme="majorBidi" w:cstheme="majorBidi"/>
          <w:color w:val="000000" w:themeColor="text1"/>
          <w:sz w:val="24"/>
          <w:szCs w:val="24"/>
          <w:shd w:val="clear" w:color="auto" w:fill="FFFFFF"/>
        </w:rPr>
        <w:t>is of the disorder.</w:t>
      </w:r>
      <w:r w:rsidRPr="005B01EC">
        <w:rPr>
          <w:rFonts w:asciiTheme="majorBidi" w:hAnsiTheme="majorBidi" w:cstheme="majorBidi"/>
          <w:sz w:val="24"/>
          <w:szCs w:val="24"/>
        </w:rPr>
        <w:t xml:space="preserve"> Understanding the relationship between impulsive behaviours and emotion dysregulation could help people with impulsive behaviours problems develop self-control and decrease risk behaviours; if emotion dysregulation relates to impulsiveness, it may be possible to treat the latter by focusing on the former. </w:t>
      </w:r>
    </w:p>
    <w:p w14:paraId="154C1612" w14:textId="77777777" w:rsidR="0030161B" w:rsidRPr="005B01EC" w:rsidRDefault="0030161B" w:rsidP="00F079CE">
      <w:pPr>
        <w:spacing w:line="480" w:lineRule="auto"/>
        <w:ind w:firstLine="720"/>
        <w:rPr>
          <w:rFonts w:asciiTheme="majorBidi" w:hAnsiTheme="majorBidi" w:cstheme="majorBidi"/>
          <w:sz w:val="24"/>
          <w:szCs w:val="24"/>
        </w:rPr>
      </w:pPr>
    </w:p>
    <w:p w14:paraId="40285C71" w14:textId="77777777" w:rsidR="00F079CE" w:rsidRPr="005B01EC" w:rsidRDefault="00F079CE" w:rsidP="00F079CE">
      <w:pPr>
        <w:rPr>
          <w:rFonts w:asciiTheme="majorBidi" w:hAnsiTheme="majorBidi" w:cstheme="majorBidi"/>
          <w:sz w:val="24"/>
          <w:szCs w:val="24"/>
        </w:rPr>
      </w:pPr>
    </w:p>
    <w:p w14:paraId="7FCBCE9A" w14:textId="53E01ED9" w:rsidR="00AF3038" w:rsidRDefault="00AF3038" w:rsidP="00AF3038">
      <w:pPr>
        <w:rPr>
          <w:rFonts w:asciiTheme="majorBidi" w:hAnsiTheme="majorBidi" w:cstheme="majorBidi"/>
          <w:b/>
          <w:bCs/>
          <w:color w:val="000000"/>
          <w:sz w:val="32"/>
          <w:szCs w:val="32"/>
        </w:rPr>
      </w:pPr>
    </w:p>
    <w:p w14:paraId="580C5C7F" w14:textId="6D456307" w:rsidR="000F61D8" w:rsidRDefault="000F61D8" w:rsidP="00AF3038">
      <w:pPr>
        <w:rPr>
          <w:rFonts w:asciiTheme="majorBidi" w:hAnsiTheme="majorBidi" w:cstheme="majorBidi"/>
          <w:b/>
          <w:bCs/>
          <w:color w:val="000000"/>
          <w:sz w:val="32"/>
          <w:szCs w:val="32"/>
        </w:rPr>
      </w:pPr>
    </w:p>
    <w:p w14:paraId="19F4FD27" w14:textId="66A09383" w:rsidR="000F61D8" w:rsidRDefault="000F61D8" w:rsidP="00AF3038">
      <w:pPr>
        <w:rPr>
          <w:rFonts w:asciiTheme="majorBidi" w:hAnsiTheme="majorBidi" w:cstheme="majorBidi"/>
          <w:b/>
          <w:bCs/>
          <w:color w:val="000000"/>
          <w:sz w:val="32"/>
          <w:szCs w:val="32"/>
        </w:rPr>
      </w:pPr>
    </w:p>
    <w:p w14:paraId="3947FA55" w14:textId="5EF1F270" w:rsidR="000F61D8" w:rsidRDefault="000F61D8" w:rsidP="00AF3038">
      <w:pPr>
        <w:rPr>
          <w:rFonts w:asciiTheme="majorBidi" w:hAnsiTheme="majorBidi" w:cstheme="majorBidi"/>
          <w:b/>
          <w:bCs/>
          <w:color w:val="000000"/>
          <w:sz w:val="32"/>
          <w:szCs w:val="32"/>
        </w:rPr>
      </w:pPr>
    </w:p>
    <w:p w14:paraId="02EEA209" w14:textId="1C727370" w:rsidR="005F50DB" w:rsidRDefault="005F50DB" w:rsidP="00AF3038">
      <w:pPr>
        <w:rPr>
          <w:rFonts w:asciiTheme="majorBidi" w:hAnsiTheme="majorBidi" w:cstheme="majorBidi"/>
          <w:b/>
          <w:bCs/>
          <w:color w:val="000000"/>
          <w:sz w:val="32"/>
          <w:szCs w:val="32"/>
        </w:rPr>
      </w:pPr>
    </w:p>
    <w:p w14:paraId="6DC3451C" w14:textId="23D4A7C1" w:rsidR="005F50DB" w:rsidRDefault="005F50DB" w:rsidP="00AF3038">
      <w:pPr>
        <w:rPr>
          <w:rFonts w:asciiTheme="majorBidi" w:hAnsiTheme="majorBidi" w:cstheme="majorBidi"/>
          <w:b/>
          <w:bCs/>
          <w:color w:val="000000"/>
          <w:sz w:val="32"/>
          <w:szCs w:val="32"/>
        </w:rPr>
      </w:pPr>
    </w:p>
    <w:p w14:paraId="303452FB" w14:textId="77777777" w:rsidR="001349EB" w:rsidRDefault="001349EB" w:rsidP="00AF3038">
      <w:pPr>
        <w:rPr>
          <w:rFonts w:asciiTheme="majorBidi" w:hAnsiTheme="majorBidi" w:cstheme="majorBidi"/>
          <w:b/>
          <w:bCs/>
          <w:color w:val="000000"/>
          <w:sz w:val="32"/>
          <w:szCs w:val="32"/>
        </w:rPr>
      </w:pPr>
    </w:p>
    <w:p w14:paraId="4E370C02" w14:textId="2695B779" w:rsidR="005F50DB" w:rsidRDefault="005F50DB" w:rsidP="00AF3038">
      <w:pPr>
        <w:rPr>
          <w:rFonts w:asciiTheme="majorBidi" w:hAnsiTheme="majorBidi" w:cstheme="majorBidi"/>
          <w:b/>
          <w:bCs/>
          <w:color w:val="000000"/>
          <w:sz w:val="32"/>
          <w:szCs w:val="32"/>
        </w:rPr>
      </w:pPr>
    </w:p>
    <w:p w14:paraId="58AC6051" w14:textId="6B10F0C1" w:rsidR="00E1375A" w:rsidRDefault="00E1375A" w:rsidP="00AF3038">
      <w:pPr>
        <w:rPr>
          <w:rFonts w:asciiTheme="majorBidi" w:hAnsiTheme="majorBidi" w:cstheme="majorBidi"/>
          <w:b/>
          <w:bCs/>
          <w:color w:val="000000"/>
          <w:sz w:val="32"/>
          <w:szCs w:val="32"/>
        </w:rPr>
      </w:pPr>
    </w:p>
    <w:p w14:paraId="03F0FC8D" w14:textId="4F155802" w:rsidR="00E1375A" w:rsidRDefault="00E1375A" w:rsidP="00AF3038">
      <w:pPr>
        <w:rPr>
          <w:rFonts w:asciiTheme="majorBidi" w:hAnsiTheme="majorBidi" w:cstheme="majorBidi"/>
          <w:b/>
          <w:bCs/>
          <w:color w:val="000000"/>
          <w:sz w:val="32"/>
          <w:szCs w:val="32"/>
        </w:rPr>
      </w:pPr>
    </w:p>
    <w:p w14:paraId="18F3AFF3" w14:textId="77777777" w:rsidR="00006A7E" w:rsidRPr="002D29B6" w:rsidRDefault="00006A7E" w:rsidP="00AF3038">
      <w:pPr>
        <w:rPr>
          <w:rFonts w:asciiTheme="majorBidi" w:hAnsiTheme="majorBidi" w:cstheme="majorBidi"/>
          <w:b/>
          <w:bCs/>
          <w:color w:val="000000"/>
          <w:sz w:val="24"/>
          <w:szCs w:val="24"/>
          <w:rtl/>
          <w:lang w:val="en-US"/>
        </w:rPr>
      </w:pPr>
    </w:p>
    <w:p w14:paraId="06F9C24E" w14:textId="0C608F34" w:rsidR="006C5DD6" w:rsidRPr="00D321D0" w:rsidRDefault="00272981" w:rsidP="00606604">
      <w:pPr>
        <w:pStyle w:val="Heading1"/>
        <w:rPr>
          <w:rFonts w:asciiTheme="majorBidi" w:hAnsiTheme="majorBidi"/>
          <w:sz w:val="36"/>
          <w:szCs w:val="36"/>
        </w:rPr>
      </w:pPr>
      <w:bookmarkStart w:id="221" w:name="_Toc136969451"/>
      <w:r w:rsidRPr="00D321D0">
        <w:rPr>
          <w:rFonts w:asciiTheme="majorBidi" w:hAnsiTheme="majorBidi"/>
          <w:sz w:val="36"/>
          <w:szCs w:val="36"/>
        </w:rPr>
        <w:lastRenderedPageBreak/>
        <w:t>Chapter 5</w:t>
      </w:r>
      <w:bookmarkStart w:id="222" w:name="_Toc112094369"/>
      <w:r w:rsidR="00606604" w:rsidRPr="00D321D0">
        <w:rPr>
          <w:rFonts w:asciiTheme="majorBidi" w:hAnsiTheme="majorBidi"/>
          <w:sz w:val="36"/>
          <w:szCs w:val="36"/>
        </w:rPr>
        <w:t xml:space="preserve">. </w:t>
      </w:r>
      <w:r w:rsidR="006C5DD6" w:rsidRPr="00D321D0">
        <w:rPr>
          <w:rFonts w:asciiTheme="majorBidi" w:hAnsiTheme="majorBidi"/>
          <w:sz w:val="36"/>
          <w:szCs w:val="36"/>
        </w:rPr>
        <w:t>General Discussion &amp; Conclusion</w:t>
      </w:r>
      <w:bookmarkEnd w:id="221"/>
      <w:bookmarkEnd w:id="222"/>
    </w:p>
    <w:p w14:paraId="27E96F3D" w14:textId="77777777" w:rsidR="00887172" w:rsidRPr="00887172" w:rsidRDefault="00887172" w:rsidP="00887172"/>
    <w:p w14:paraId="1E01F5EC" w14:textId="7EDA114C" w:rsidR="00EF00D1" w:rsidRPr="00D321D0" w:rsidRDefault="00D321D0" w:rsidP="00EF00D1">
      <w:pPr>
        <w:pStyle w:val="Heading2"/>
        <w:rPr>
          <w:rFonts w:asciiTheme="majorBidi" w:hAnsiTheme="majorBidi"/>
          <w:sz w:val="24"/>
          <w:szCs w:val="24"/>
        </w:rPr>
      </w:pPr>
      <w:bookmarkStart w:id="223" w:name="_Toc136969452"/>
      <w:r>
        <w:rPr>
          <w:rFonts w:asciiTheme="majorBidi" w:hAnsiTheme="majorBidi"/>
          <w:sz w:val="24"/>
          <w:szCs w:val="24"/>
        </w:rPr>
        <w:t xml:space="preserve">5.1 </w:t>
      </w:r>
      <w:r w:rsidR="00EF00D1" w:rsidRPr="00D321D0">
        <w:rPr>
          <w:rFonts w:asciiTheme="majorBidi" w:hAnsiTheme="majorBidi"/>
          <w:sz w:val="24"/>
          <w:szCs w:val="24"/>
        </w:rPr>
        <w:t>Chapter Summary</w:t>
      </w:r>
      <w:bookmarkEnd w:id="223"/>
      <w:r w:rsidR="00EF00D1" w:rsidRPr="00D321D0">
        <w:rPr>
          <w:rFonts w:asciiTheme="majorBidi" w:hAnsiTheme="majorBidi"/>
          <w:sz w:val="24"/>
          <w:szCs w:val="24"/>
        </w:rPr>
        <w:t xml:space="preserve"> </w:t>
      </w:r>
    </w:p>
    <w:p w14:paraId="151709E2" w14:textId="77777777" w:rsidR="00C16C33" w:rsidRPr="005B01EC" w:rsidRDefault="00C16C33" w:rsidP="004D32A6">
      <w:pPr>
        <w:pStyle w:val="NoSpacing"/>
        <w:rPr>
          <w:rStyle w:val="fontstyle01"/>
          <w:rFonts w:asciiTheme="majorBidi" w:hAnsiTheme="majorBidi" w:cstheme="majorBidi"/>
          <w:sz w:val="24"/>
          <w:szCs w:val="24"/>
        </w:rPr>
      </w:pPr>
    </w:p>
    <w:p w14:paraId="769ABF36" w14:textId="5919BFFA" w:rsidR="004D32A6" w:rsidRPr="005B01EC" w:rsidRDefault="004D32A6" w:rsidP="00772795">
      <w:pPr>
        <w:spacing w:line="480" w:lineRule="auto"/>
        <w:ind w:firstLine="720"/>
        <w:rPr>
          <w:rStyle w:val="hgkelc"/>
          <w:rFonts w:asciiTheme="majorBidi" w:hAnsiTheme="majorBidi" w:cstheme="majorBidi"/>
          <w:b/>
          <w:bCs/>
          <w:color w:val="000000"/>
          <w:sz w:val="24"/>
          <w:szCs w:val="24"/>
        </w:rPr>
      </w:pPr>
      <w:r w:rsidRPr="005B01EC">
        <w:rPr>
          <w:rStyle w:val="fontstyle21"/>
          <w:rFonts w:asciiTheme="majorBidi" w:hAnsiTheme="majorBidi" w:cstheme="majorBidi"/>
          <w:b w:val="0"/>
          <w:bCs w:val="0"/>
          <w:sz w:val="24"/>
          <w:szCs w:val="24"/>
        </w:rPr>
        <w:t xml:space="preserve">This chapter reviews </w:t>
      </w:r>
      <w:r w:rsidRPr="005B01EC">
        <w:rPr>
          <w:rStyle w:val="fontstyle21"/>
          <w:rFonts w:asciiTheme="majorBidi" w:hAnsiTheme="majorBidi" w:cstheme="majorBidi"/>
          <w:b w:val="0"/>
          <w:bCs w:val="0"/>
          <w:color w:val="000000" w:themeColor="text1"/>
          <w:sz w:val="24"/>
          <w:szCs w:val="24"/>
        </w:rPr>
        <w:t>the findings of the three studies</w:t>
      </w:r>
      <w:r w:rsidR="00496B73">
        <w:rPr>
          <w:rStyle w:val="fontstyle21"/>
          <w:rFonts w:asciiTheme="majorBidi" w:hAnsiTheme="majorBidi" w:cstheme="majorBidi"/>
          <w:b w:val="0"/>
          <w:bCs w:val="0"/>
          <w:color w:val="000000" w:themeColor="text1"/>
          <w:sz w:val="24"/>
          <w:szCs w:val="24"/>
        </w:rPr>
        <w:t xml:space="preserve"> and the general discussion </w:t>
      </w:r>
      <w:r w:rsidR="00520A10">
        <w:rPr>
          <w:rStyle w:val="fontstyle21"/>
          <w:rFonts w:asciiTheme="majorBidi" w:hAnsiTheme="majorBidi" w:cstheme="majorBidi"/>
          <w:b w:val="0"/>
          <w:bCs w:val="0"/>
          <w:color w:val="000000" w:themeColor="text1"/>
          <w:sz w:val="24"/>
          <w:szCs w:val="24"/>
        </w:rPr>
        <w:t>of</w:t>
      </w:r>
      <w:r w:rsidR="00496B73">
        <w:rPr>
          <w:rStyle w:val="fontstyle21"/>
          <w:rFonts w:asciiTheme="majorBidi" w:hAnsiTheme="majorBidi" w:cstheme="majorBidi"/>
          <w:b w:val="0"/>
          <w:bCs w:val="0"/>
          <w:color w:val="000000" w:themeColor="text1"/>
          <w:sz w:val="24"/>
          <w:szCs w:val="24"/>
        </w:rPr>
        <w:t xml:space="preserve"> the thesis</w:t>
      </w:r>
      <w:r w:rsidRPr="005B01EC">
        <w:rPr>
          <w:rStyle w:val="fontstyle21"/>
          <w:rFonts w:asciiTheme="majorBidi" w:hAnsiTheme="majorBidi" w:cstheme="majorBidi"/>
          <w:b w:val="0"/>
          <w:bCs w:val="0"/>
          <w:color w:val="000000" w:themeColor="text1"/>
          <w:sz w:val="24"/>
          <w:szCs w:val="24"/>
        </w:rPr>
        <w:t xml:space="preserve">. </w:t>
      </w:r>
      <w:r w:rsidR="00341FEA" w:rsidRPr="005B01EC">
        <w:rPr>
          <w:rStyle w:val="fontstyle21"/>
          <w:rFonts w:asciiTheme="majorBidi" w:hAnsiTheme="majorBidi" w:cstheme="majorBidi"/>
          <w:b w:val="0"/>
          <w:bCs w:val="0"/>
          <w:color w:val="000000" w:themeColor="text1"/>
          <w:sz w:val="24"/>
          <w:szCs w:val="24"/>
        </w:rPr>
        <w:t>In addition</w:t>
      </w:r>
      <w:r w:rsidRPr="005B01EC">
        <w:rPr>
          <w:rStyle w:val="fontstyle21"/>
          <w:rFonts w:asciiTheme="majorBidi" w:hAnsiTheme="majorBidi" w:cstheme="majorBidi"/>
          <w:b w:val="0"/>
          <w:bCs w:val="0"/>
          <w:color w:val="000000" w:themeColor="text1"/>
          <w:sz w:val="24"/>
          <w:szCs w:val="24"/>
        </w:rPr>
        <w:t>, the study</w:t>
      </w:r>
      <w:r w:rsidRPr="005B01EC">
        <w:rPr>
          <w:rStyle w:val="fontstyle21"/>
          <w:rFonts w:asciiTheme="majorBidi" w:hAnsiTheme="majorBidi" w:cstheme="majorBidi"/>
          <w:color w:val="000000" w:themeColor="text1"/>
          <w:sz w:val="24"/>
          <w:szCs w:val="24"/>
        </w:rPr>
        <w:t xml:space="preserve"> </w:t>
      </w:r>
      <w:r w:rsidRPr="005B01EC">
        <w:rPr>
          <w:rStyle w:val="hgkelc"/>
          <w:rFonts w:asciiTheme="majorBidi" w:hAnsiTheme="majorBidi" w:cstheme="majorBidi"/>
          <w:color w:val="000000" w:themeColor="text1"/>
          <w:sz w:val="24"/>
          <w:szCs w:val="24"/>
          <w:lang w:val="en"/>
        </w:rPr>
        <w:t xml:space="preserve">implications and how </w:t>
      </w:r>
      <w:r w:rsidR="00496B73">
        <w:rPr>
          <w:rStyle w:val="hgkelc"/>
          <w:rFonts w:asciiTheme="majorBidi" w:hAnsiTheme="majorBidi" w:cstheme="majorBidi"/>
          <w:color w:val="000000" w:themeColor="text1"/>
          <w:sz w:val="24"/>
          <w:szCs w:val="24"/>
          <w:lang w:val="en"/>
        </w:rPr>
        <w:t>they</w:t>
      </w:r>
      <w:r w:rsidRPr="005B01EC">
        <w:rPr>
          <w:rStyle w:val="hgkelc"/>
          <w:rFonts w:asciiTheme="majorBidi" w:hAnsiTheme="majorBidi" w:cstheme="majorBidi"/>
          <w:color w:val="000000" w:themeColor="text1"/>
          <w:sz w:val="24"/>
          <w:szCs w:val="24"/>
          <w:lang w:val="en"/>
        </w:rPr>
        <w:t xml:space="preserve"> will </w:t>
      </w:r>
      <w:r w:rsidR="00341FEA" w:rsidRPr="005B01EC">
        <w:rPr>
          <w:rStyle w:val="hgkelc"/>
          <w:rFonts w:asciiTheme="majorBidi" w:hAnsiTheme="majorBidi" w:cstheme="majorBidi"/>
          <w:color w:val="000000" w:themeColor="text1"/>
          <w:sz w:val="24"/>
          <w:szCs w:val="24"/>
          <w:lang w:val="en"/>
        </w:rPr>
        <w:t>affect</w:t>
      </w:r>
      <w:r w:rsidRPr="005B01EC">
        <w:rPr>
          <w:rStyle w:val="hgkelc"/>
          <w:rFonts w:asciiTheme="majorBidi" w:hAnsiTheme="majorBidi" w:cstheme="majorBidi"/>
          <w:color w:val="000000" w:themeColor="text1"/>
          <w:sz w:val="24"/>
          <w:szCs w:val="24"/>
          <w:lang w:val="en"/>
        </w:rPr>
        <w:t xml:space="preserve"> future research in the ADHD field have been discussed in this chapter. </w:t>
      </w:r>
      <w:r w:rsidR="00496B73">
        <w:rPr>
          <w:rStyle w:val="hgkelc"/>
          <w:rFonts w:asciiTheme="majorBidi" w:hAnsiTheme="majorBidi" w:cstheme="majorBidi"/>
          <w:color w:val="000000" w:themeColor="text1"/>
          <w:sz w:val="24"/>
          <w:szCs w:val="24"/>
          <w:lang w:val="en"/>
        </w:rPr>
        <w:t>Finally, t</w:t>
      </w:r>
      <w:r w:rsidRPr="005B01EC">
        <w:rPr>
          <w:rStyle w:val="hgkelc"/>
          <w:rFonts w:asciiTheme="majorBidi" w:hAnsiTheme="majorBidi" w:cstheme="majorBidi"/>
          <w:color w:val="000000" w:themeColor="text1"/>
          <w:sz w:val="24"/>
          <w:szCs w:val="24"/>
          <w:lang w:val="en"/>
        </w:rPr>
        <w:t xml:space="preserve">he limitations </w:t>
      </w:r>
      <w:r w:rsidRPr="005B01EC">
        <w:rPr>
          <w:rStyle w:val="hgkelc"/>
          <w:rFonts w:asciiTheme="majorBidi" w:hAnsiTheme="majorBidi" w:cstheme="majorBidi"/>
          <w:sz w:val="24"/>
          <w:szCs w:val="24"/>
          <w:lang w:val="en"/>
        </w:rPr>
        <w:t xml:space="preserve">are also discussed. </w:t>
      </w:r>
    </w:p>
    <w:p w14:paraId="29A67E45" w14:textId="32743AC2" w:rsidR="004D32A6" w:rsidRDefault="004D32A6" w:rsidP="004D32A6">
      <w:pPr>
        <w:pStyle w:val="NoSpacing"/>
        <w:rPr>
          <w:rStyle w:val="fontstyle21"/>
          <w:rFonts w:asciiTheme="majorBidi" w:hAnsiTheme="majorBidi" w:cstheme="majorBidi"/>
          <w:sz w:val="24"/>
          <w:szCs w:val="24"/>
        </w:rPr>
      </w:pPr>
    </w:p>
    <w:p w14:paraId="2FFEFA58" w14:textId="63D6E1F3" w:rsidR="003A4C96" w:rsidRDefault="003A4C96" w:rsidP="004D32A6">
      <w:pPr>
        <w:pStyle w:val="NoSpacing"/>
        <w:rPr>
          <w:rStyle w:val="fontstyle21"/>
          <w:rFonts w:asciiTheme="majorBidi" w:hAnsiTheme="majorBidi" w:cstheme="majorBidi"/>
          <w:sz w:val="24"/>
          <w:szCs w:val="24"/>
        </w:rPr>
      </w:pPr>
    </w:p>
    <w:p w14:paraId="45A71B44" w14:textId="36CDE070" w:rsidR="003A4C96" w:rsidRDefault="003A4C96" w:rsidP="004D32A6">
      <w:pPr>
        <w:pStyle w:val="NoSpacing"/>
        <w:rPr>
          <w:rStyle w:val="fontstyle21"/>
          <w:rFonts w:asciiTheme="majorBidi" w:hAnsiTheme="majorBidi" w:cstheme="majorBidi"/>
          <w:sz w:val="24"/>
          <w:szCs w:val="24"/>
        </w:rPr>
      </w:pPr>
    </w:p>
    <w:p w14:paraId="1327EF46" w14:textId="7E1307F3" w:rsidR="003A4C96" w:rsidRDefault="003A4C96" w:rsidP="004D32A6">
      <w:pPr>
        <w:pStyle w:val="NoSpacing"/>
        <w:rPr>
          <w:rStyle w:val="fontstyle21"/>
          <w:rFonts w:asciiTheme="majorBidi" w:hAnsiTheme="majorBidi" w:cstheme="majorBidi"/>
          <w:sz w:val="24"/>
          <w:szCs w:val="24"/>
        </w:rPr>
      </w:pPr>
    </w:p>
    <w:p w14:paraId="3B24E5F8" w14:textId="11973C21" w:rsidR="003A4C96" w:rsidRDefault="003A4C96" w:rsidP="004D32A6">
      <w:pPr>
        <w:pStyle w:val="NoSpacing"/>
        <w:rPr>
          <w:rStyle w:val="fontstyle21"/>
          <w:rFonts w:asciiTheme="majorBidi" w:hAnsiTheme="majorBidi" w:cstheme="majorBidi"/>
          <w:sz w:val="24"/>
          <w:szCs w:val="24"/>
        </w:rPr>
      </w:pPr>
    </w:p>
    <w:p w14:paraId="71EA7A14" w14:textId="4B5A4508" w:rsidR="003A4C96" w:rsidRDefault="003A4C96" w:rsidP="004D32A6">
      <w:pPr>
        <w:pStyle w:val="NoSpacing"/>
        <w:rPr>
          <w:rStyle w:val="fontstyle21"/>
          <w:rFonts w:asciiTheme="majorBidi" w:hAnsiTheme="majorBidi" w:cstheme="majorBidi"/>
          <w:sz w:val="24"/>
          <w:szCs w:val="24"/>
        </w:rPr>
      </w:pPr>
    </w:p>
    <w:p w14:paraId="61170FCF" w14:textId="4CC6521D" w:rsidR="003A4C96" w:rsidRDefault="003A4C96" w:rsidP="004D32A6">
      <w:pPr>
        <w:pStyle w:val="NoSpacing"/>
        <w:rPr>
          <w:rStyle w:val="fontstyle21"/>
          <w:rFonts w:asciiTheme="majorBidi" w:hAnsiTheme="majorBidi" w:cstheme="majorBidi"/>
          <w:sz w:val="24"/>
          <w:szCs w:val="24"/>
        </w:rPr>
      </w:pPr>
    </w:p>
    <w:p w14:paraId="6F48FB2C" w14:textId="5DD8C29D" w:rsidR="003A4C96" w:rsidRDefault="003A4C96" w:rsidP="004D32A6">
      <w:pPr>
        <w:pStyle w:val="NoSpacing"/>
        <w:rPr>
          <w:rStyle w:val="fontstyle21"/>
          <w:rFonts w:asciiTheme="majorBidi" w:hAnsiTheme="majorBidi" w:cstheme="majorBidi"/>
          <w:sz w:val="24"/>
          <w:szCs w:val="24"/>
        </w:rPr>
      </w:pPr>
    </w:p>
    <w:p w14:paraId="5FAEF625" w14:textId="5625E5F9" w:rsidR="003A4C96" w:rsidRDefault="003A4C96" w:rsidP="004D32A6">
      <w:pPr>
        <w:pStyle w:val="NoSpacing"/>
        <w:rPr>
          <w:rStyle w:val="fontstyle21"/>
          <w:rFonts w:asciiTheme="majorBidi" w:hAnsiTheme="majorBidi" w:cstheme="majorBidi"/>
          <w:sz w:val="24"/>
          <w:szCs w:val="24"/>
        </w:rPr>
      </w:pPr>
    </w:p>
    <w:p w14:paraId="06F456F4" w14:textId="66B88BC8" w:rsidR="003A4C96" w:rsidRDefault="003A4C96" w:rsidP="004D32A6">
      <w:pPr>
        <w:pStyle w:val="NoSpacing"/>
        <w:rPr>
          <w:rStyle w:val="fontstyle21"/>
          <w:rFonts w:asciiTheme="majorBidi" w:hAnsiTheme="majorBidi" w:cstheme="majorBidi"/>
          <w:sz w:val="24"/>
          <w:szCs w:val="24"/>
        </w:rPr>
      </w:pPr>
    </w:p>
    <w:p w14:paraId="50D759E3" w14:textId="70A03852" w:rsidR="003A4C96" w:rsidRDefault="003A4C96" w:rsidP="004D32A6">
      <w:pPr>
        <w:pStyle w:val="NoSpacing"/>
        <w:rPr>
          <w:rStyle w:val="fontstyle21"/>
          <w:rFonts w:asciiTheme="majorBidi" w:hAnsiTheme="majorBidi" w:cstheme="majorBidi"/>
          <w:sz w:val="24"/>
          <w:szCs w:val="24"/>
        </w:rPr>
      </w:pPr>
    </w:p>
    <w:p w14:paraId="4D9DA058" w14:textId="331D21DE" w:rsidR="003A4C96" w:rsidRDefault="003A4C96" w:rsidP="004D32A6">
      <w:pPr>
        <w:pStyle w:val="NoSpacing"/>
        <w:rPr>
          <w:rStyle w:val="fontstyle21"/>
          <w:rFonts w:asciiTheme="majorBidi" w:hAnsiTheme="majorBidi" w:cstheme="majorBidi"/>
          <w:sz w:val="24"/>
          <w:szCs w:val="24"/>
        </w:rPr>
      </w:pPr>
    </w:p>
    <w:p w14:paraId="7FA90993" w14:textId="12E15AFE" w:rsidR="003A4C96" w:rsidRDefault="003A4C96" w:rsidP="004D32A6">
      <w:pPr>
        <w:pStyle w:val="NoSpacing"/>
        <w:rPr>
          <w:rStyle w:val="fontstyle21"/>
          <w:rFonts w:asciiTheme="majorBidi" w:hAnsiTheme="majorBidi" w:cstheme="majorBidi"/>
          <w:sz w:val="24"/>
          <w:szCs w:val="24"/>
        </w:rPr>
      </w:pPr>
    </w:p>
    <w:p w14:paraId="6A6C8F39" w14:textId="61BF6C73" w:rsidR="003A4C96" w:rsidRDefault="003A4C96" w:rsidP="004D32A6">
      <w:pPr>
        <w:pStyle w:val="NoSpacing"/>
        <w:rPr>
          <w:rStyle w:val="fontstyle21"/>
          <w:rFonts w:asciiTheme="majorBidi" w:hAnsiTheme="majorBidi" w:cstheme="majorBidi"/>
          <w:sz w:val="24"/>
          <w:szCs w:val="24"/>
        </w:rPr>
      </w:pPr>
    </w:p>
    <w:p w14:paraId="07B06374" w14:textId="39408268" w:rsidR="003A4C96" w:rsidRDefault="003A4C96" w:rsidP="004D32A6">
      <w:pPr>
        <w:pStyle w:val="NoSpacing"/>
        <w:rPr>
          <w:rStyle w:val="fontstyle21"/>
          <w:rFonts w:asciiTheme="majorBidi" w:hAnsiTheme="majorBidi" w:cstheme="majorBidi"/>
          <w:sz w:val="24"/>
          <w:szCs w:val="24"/>
        </w:rPr>
      </w:pPr>
    </w:p>
    <w:p w14:paraId="7AD7A0ED" w14:textId="3D459970" w:rsidR="00520A10" w:rsidRDefault="00520A10" w:rsidP="004D32A6">
      <w:pPr>
        <w:pStyle w:val="NoSpacing"/>
        <w:rPr>
          <w:rStyle w:val="fontstyle21"/>
          <w:rFonts w:asciiTheme="majorBidi" w:hAnsiTheme="majorBidi" w:cstheme="majorBidi"/>
          <w:sz w:val="24"/>
          <w:szCs w:val="24"/>
        </w:rPr>
      </w:pPr>
    </w:p>
    <w:p w14:paraId="321C228C" w14:textId="7C662BEC" w:rsidR="00520A10" w:rsidRDefault="00520A10" w:rsidP="004D32A6">
      <w:pPr>
        <w:pStyle w:val="NoSpacing"/>
        <w:rPr>
          <w:rStyle w:val="fontstyle21"/>
          <w:rFonts w:asciiTheme="majorBidi" w:hAnsiTheme="majorBidi" w:cstheme="majorBidi"/>
          <w:sz w:val="24"/>
          <w:szCs w:val="24"/>
        </w:rPr>
      </w:pPr>
    </w:p>
    <w:p w14:paraId="76AFFF7B" w14:textId="58E91089" w:rsidR="00520A10" w:rsidRDefault="00520A10" w:rsidP="004D32A6">
      <w:pPr>
        <w:pStyle w:val="NoSpacing"/>
        <w:rPr>
          <w:rStyle w:val="fontstyle21"/>
          <w:rFonts w:asciiTheme="majorBidi" w:hAnsiTheme="majorBidi" w:cstheme="majorBidi"/>
          <w:sz w:val="24"/>
          <w:szCs w:val="24"/>
        </w:rPr>
      </w:pPr>
    </w:p>
    <w:p w14:paraId="002C458B" w14:textId="3D749CF2" w:rsidR="00520A10" w:rsidRDefault="00520A10" w:rsidP="004D32A6">
      <w:pPr>
        <w:pStyle w:val="NoSpacing"/>
        <w:rPr>
          <w:rStyle w:val="fontstyle21"/>
          <w:rFonts w:asciiTheme="majorBidi" w:hAnsiTheme="majorBidi" w:cstheme="majorBidi"/>
          <w:sz w:val="24"/>
          <w:szCs w:val="24"/>
        </w:rPr>
      </w:pPr>
    </w:p>
    <w:p w14:paraId="3DB5B347" w14:textId="7EAB77F7" w:rsidR="00520A10" w:rsidRDefault="00520A10" w:rsidP="004D32A6">
      <w:pPr>
        <w:pStyle w:val="NoSpacing"/>
        <w:rPr>
          <w:rStyle w:val="fontstyle21"/>
          <w:rFonts w:asciiTheme="majorBidi" w:hAnsiTheme="majorBidi" w:cstheme="majorBidi"/>
          <w:sz w:val="24"/>
          <w:szCs w:val="24"/>
        </w:rPr>
      </w:pPr>
    </w:p>
    <w:p w14:paraId="13264262" w14:textId="3DCD629F" w:rsidR="00520A10" w:rsidRDefault="00520A10" w:rsidP="004D32A6">
      <w:pPr>
        <w:pStyle w:val="NoSpacing"/>
        <w:rPr>
          <w:rStyle w:val="fontstyle21"/>
          <w:rFonts w:asciiTheme="majorBidi" w:hAnsiTheme="majorBidi" w:cstheme="majorBidi"/>
          <w:sz w:val="24"/>
          <w:szCs w:val="24"/>
        </w:rPr>
      </w:pPr>
    </w:p>
    <w:p w14:paraId="0B4D505F" w14:textId="3011017D" w:rsidR="00520A10" w:rsidRDefault="00520A10" w:rsidP="004D32A6">
      <w:pPr>
        <w:pStyle w:val="NoSpacing"/>
        <w:rPr>
          <w:rStyle w:val="fontstyle21"/>
          <w:rFonts w:asciiTheme="majorBidi" w:hAnsiTheme="majorBidi" w:cstheme="majorBidi"/>
          <w:sz w:val="24"/>
          <w:szCs w:val="24"/>
        </w:rPr>
      </w:pPr>
    </w:p>
    <w:p w14:paraId="1772DC00" w14:textId="2C6E9955" w:rsidR="00520A10" w:rsidRDefault="00520A10" w:rsidP="004D32A6">
      <w:pPr>
        <w:pStyle w:val="NoSpacing"/>
        <w:rPr>
          <w:rStyle w:val="fontstyle21"/>
          <w:rFonts w:asciiTheme="majorBidi" w:hAnsiTheme="majorBidi" w:cstheme="majorBidi"/>
          <w:sz w:val="24"/>
          <w:szCs w:val="24"/>
        </w:rPr>
      </w:pPr>
    </w:p>
    <w:p w14:paraId="29FD2799" w14:textId="6FE4EAA0" w:rsidR="00520A10" w:rsidRDefault="00520A10" w:rsidP="004D32A6">
      <w:pPr>
        <w:pStyle w:val="NoSpacing"/>
        <w:rPr>
          <w:rStyle w:val="fontstyle21"/>
          <w:rFonts w:asciiTheme="majorBidi" w:hAnsiTheme="majorBidi" w:cstheme="majorBidi"/>
          <w:sz w:val="24"/>
          <w:szCs w:val="24"/>
        </w:rPr>
      </w:pPr>
    </w:p>
    <w:p w14:paraId="3C09F85B" w14:textId="65899B31" w:rsidR="00520A10" w:rsidRDefault="00520A10" w:rsidP="004D32A6">
      <w:pPr>
        <w:pStyle w:val="NoSpacing"/>
        <w:rPr>
          <w:rStyle w:val="fontstyle21"/>
          <w:rFonts w:asciiTheme="majorBidi" w:hAnsiTheme="majorBidi" w:cstheme="majorBidi"/>
          <w:sz w:val="24"/>
          <w:szCs w:val="24"/>
        </w:rPr>
      </w:pPr>
    </w:p>
    <w:p w14:paraId="6B13825C" w14:textId="667D0246" w:rsidR="00520A10" w:rsidRDefault="00520A10" w:rsidP="004D32A6">
      <w:pPr>
        <w:pStyle w:val="NoSpacing"/>
        <w:rPr>
          <w:rStyle w:val="fontstyle21"/>
          <w:rFonts w:asciiTheme="majorBidi" w:hAnsiTheme="majorBidi" w:cstheme="majorBidi"/>
          <w:sz w:val="24"/>
          <w:szCs w:val="24"/>
        </w:rPr>
      </w:pPr>
    </w:p>
    <w:p w14:paraId="64CD2533" w14:textId="2D18F357" w:rsidR="00520A10" w:rsidRDefault="00520A10" w:rsidP="004D32A6">
      <w:pPr>
        <w:pStyle w:val="NoSpacing"/>
        <w:rPr>
          <w:rStyle w:val="fontstyle21"/>
          <w:rFonts w:asciiTheme="majorBidi" w:hAnsiTheme="majorBidi" w:cstheme="majorBidi"/>
          <w:sz w:val="24"/>
          <w:szCs w:val="24"/>
        </w:rPr>
      </w:pPr>
    </w:p>
    <w:p w14:paraId="313C13F8" w14:textId="68D6CFE2" w:rsidR="00520A10" w:rsidRDefault="00520A10" w:rsidP="004D32A6">
      <w:pPr>
        <w:pStyle w:val="NoSpacing"/>
        <w:rPr>
          <w:rStyle w:val="fontstyle21"/>
          <w:rFonts w:asciiTheme="majorBidi" w:hAnsiTheme="majorBidi" w:cstheme="majorBidi"/>
          <w:sz w:val="24"/>
          <w:szCs w:val="24"/>
        </w:rPr>
      </w:pPr>
    </w:p>
    <w:p w14:paraId="13F1F330" w14:textId="440B22FF" w:rsidR="00520A10" w:rsidRDefault="00520A10" w:rsidP="004D32A6">
      <w:pPr>
        <w:pStyle w:val="NoSpacing"/>
        <w:rPr>
          <w:rStyle w:val="fontstyle21"/>
          <w:rFonts w:asciiTheme="majorBidi" w:hAnsiTheme="majorBidi" w:cstheme="majorBidi"/>
          <w:sz w:val="24"/>
          <w:szCs w:val="24"/>
        </w:rPr>
      </w:pPr>
    </w:p>
    <w:p w14:paraId="7A4A7111" w14:textId="14E0909D" w:rsidR="00520A10" w:rsidRDefault="00520A10" w:rsidP="004D32A6">
      <w:pPr>
        <w:pStyle w:val="NoSpacing"/>
        <w:rPr>
          <w:rStyle w:val="fontstyle21"/>
          <w:rFonts w:asciiTheme="majorBidi" w:hAnsiTheme="majorBidi" w:cstheme="majorBidi"/>
          <w:sz w:val="24"/>
          <w:szCs w:val="24"/>
        </w:rPr>
      </w:pPr>
    </w:p>
    <w:p w14:paraId="06189F32" w14:textId="799FF191" w:rsidR="00520A10" w:rsidRDefault="00520A10" w:rsidP="004D32A6">
      <w:pPr>
        <w:pStyle w:val="NoSpacing"/>
        <w:rPr>
          <w:rStyle w:val="fontstyle21"/>
          <w:rFonts w:asciiTheme="majorBidi" w:hAnsiTheme="majorBidi" w:cstheme="majorBidi"/>
          <w:sz w:val="24"/>
          <w:szCs w:val="24"/>
        </w:rPr>
      </w:pPr>
    </w:p>
    <w:p w14:paraId="08032E8E" w14:textId="7D1DC032" w:rsidR="00520A10" w:rsidRDefault="00520A10" w:rsidP="004D32A6">
      <w:pPr>
        <w:pStyle w:val="NoSpacing"/>
        <w:rPr>
          <w:rStyle w:val="fontstyle21"/>
          <w:rFonts w:asciiTheme="majorBidi" w:hAnsiTheme="majorBidi" w:cstheme="majorBidi"/>
          <w:sz w:val="24"/>
          <w:szCs w:val="24"/>
        </w:rPr>
      </w:pPr>
    </w:p>
    <w:p w14:paraId="79632A5B" w14:textId="6C5CF059" w:rsidR="00520A10" w:rsidRDefault="00520A10" w:rsidP="004D32A6">
      <w:pPr>
        <w:pStyle w:val="NoSpacing"/>
        <w:rPr>
          <w:rStyle w:val="fontstyle21"/>
          <w:rFonts w:asciiTheme="majorBidi" w:hAnsiTheme="majorBidi" w:cstheme="majorBidi"/>
          <w:sz w:val="24"/>
          <w:szCs w:val="24"/>
        </w:rPr>
      </w:pPr>
    </w:p>
    <w:p w14:paraId="447D79F2" w14:textId="1CBC1D3F" w:rsidR="00520A10" w:rsidRDefault="00520A10" w:rsidP="004D32A6">
      <w:pPr>
        <w:pStyle w:val="NoSpacing"/>
        <w:rPr>
          <w:rStyle w:val="fontstyle21"/>
          <w:rFonts w:asciiTheme="majorBidi" w:hAnsiTheme="majorBidi" w:cstheme="majorBidi"/>
          <w:sz w:val="24"/>
          <w:szCs w:val="24"/>
        </w:rPr>
      </w:pPr>
    </w:p>
    <w:p w14:paraId="77BAB5AD" w14:textId="50D8AC1A" w:rsidR="00520A10" w:rsidRDefault="00520A10" w:rsidP="004D32A6">
      <w:pPr>
        <w:pStyle w:val="NoSpacing"/>
        <w:rPr>
          <w:rStyle w:val="fontstyle21"/>
          <w:rFonts w:asciiTheme="majorBidi" w:hAnsiTheme="majorBidi" w:cstheme="majorBidi"/>
          <w:sz w:val="24"/>
          <w:szCs w:val="24"/>
        </w:rPr>
      </w:pPr>
    </w:p>
    <w:p w14:paraId="234F3DD5" w14:textId="3203ECCC" w:rsidR="00520A10" w:rsidRDefault="00520A10" w:rsidP="004D32A6">
      <w:pPr>
        <w:pStyle w:val="NoSpacing"/>
        <w:rPr>
          <w:rStyle w:val="fontstyle21"/>
          <w:rFonts w:asciiTheme="majorBidi" w:hAnsiTheme="majorBidi" w:cstheme="majorBidi"/>
          <w:sz w:val="24"/>
          <w:szCs w:val="24"/>
        </w:rPr>
      </w:pPr>
    </w:p>
    <w:p w14:paraId="5BA00E79" w14:textId="4F544BC2" w:rsidR="00520A10" w:rsidRDefault="00520A10" w:rsidP="004D32A6">
      <w:pPr>
        <w:pStyle w:val="NoSpacing"/>
        <w:rPr>
          <w:rStyle w:val="fontstyle21"/>
          <w:rFonts w:asciiTheme="majorBidi" w:hAnsiTheme="majorBidi" w:cstheme="majorBidi"/>
          <w:sz w:val="24"/>
          <w:szCs w:val="24"/>
        </w:rPr>
      </w:pPr>
    </w:p>
    <w:p w14:paraId="6FEB35BA" w14:textId="77777777" w:rsidR="00A116E4" w:rsidRDefault="00A116E4" w:rsidP="004D32A6">
      <w:pPr>
        <w:pStyle w:val="NoSpacing"/>
        <w:rPr>
          <w:rStyle w:val="fontstyle21"/>
          <w:rFonts w:asciiTheme="majorBidi" w:hAnsiTheme="majorBidi" w:cstheme="majorBidi"/>
          <w:sz w:val="24"/>
          <w:szCs w:val="24"/>
        </w:rPr>
      </w:pPr>
    </w:p>
    <w:p w14:paraId="5069A7A0" w14:textId="77777777" w:rsidR="00520A10" w:rsidRDefault="00520A10" w:rsidP="004D32A6">
      <w:pPr>
        <w:pStyle w:val="NoSpacing"/>
        <w:rPr>
          <w:rStyle w:val="fontstyle21"/>
          <w:rFonts w:asciiTheme="majorBidi" w:hAnsiTheme="majorBidi" w:cstheme="majorBidi"/>
          <w:sz w:val="24"/>
          <w:szCs w:val="24"/>
        </w:rPr>
      </w:pPr>
    </w:p>
    <w:p w14:paraId="0360C103" w14:textId="77777777" w:rsidR="003A4C96" w:rsidRPr="005B01EC" w:rsidRDefault="003A4C96" w:rsidP="004D32A6">
      <w:pPr>
        <w:pStyle w:val="NoSpacing"/>
        <w:rPr>
          <w:rStyle w:val="fontstyle21"/>
          <w:rFonts w:asciiTheme="majorBidi" w:hAnsiTheme="majorBidi" w:cstheme="majorBidi"/>
          <w:sz w:val="24"/>
          <w:szCs w:val="24"/>
        </w:rPr>
      </w:pPr>
    </w:p>
    <w:p w14:paraId="5CDADF2C" w14:textId="58788D91" w:rsidR="00EF00D1" w:rsidRPr="00D321D0" w:rsidRDefault="004D32A6" w:rsidP="00EF00D1">
      <w:pPr>
        <w:pStyle w:val="Heading2"/>
        <w:rPr>
          <w:rFonts w:asciiTheme="majorBidi" w:hAnsiTheme="majorBidi"/>
          <w:sz w:val="24"/>
          <w:szCs w:val="24"/>
        </w:rPr>
      </w:pPr>
      <w:r w:rsidRPr="00D321D0">
        <w:rPr>
          <w:rStyle w:val="fontstyle21"/>
          <w:rFonts w:asciiTheme="majorBidi" w:hAnsiTheme="majorBidi"/>
          <w:color w:val="FF0000"/>
          <w:sz w:val="24"/>
          <w:szCs w:val="24"/>
        </w:rPr>
        <w:lastRenderedPageBreak/>
        <w:t xml:space="preserve"> </w:t>
      </w:r>
      <w:bookmarkStart w:id="224" w:name="_Toc136969453"/>
      <w:r w:rsidR="00EF00D1" w:rsidRPr="00D321D0">
        <w:rPr>
          <w:rFonts w:asciiTheme="majorBidi" w:hAnsiTheme="majorBidi"/>
          <w:sz w:val="24"/>
          <w:szCs w:val="24"/>
        </w:rPr>
        <w:t>5.</w:t>
      </w:r>
      <w:r w:rsidR="00D321D0" w:rsidRPr="00D321D0">
        <w:rPr>
          <w:rFonts w:asciiTheme="majorBidi" w:hAnsiTheme="majorBidi"/>
          <w:sz w:val="24"/>
          <w:szCs w:val="24"/>
        </w:rPr>
        <w:t>2</w:t>
      </w:r>
      <w:r w:rsidR="00EF00D1" w:rsidRPr="00D321D0">
        <w:rPr>
          <w:rFonts w:asciiTheme="majorBidi" w:hAnsiTheme="majorBidi"/>
          <w:sz w:val="24"/>
          <w:szCs w:val="24"/>
        </w:rPr>
        <w:t xml:space="preserve"> General discussion</w:t>
      </w:r>
      <w:bookmarkEnd w:id="224"/>
    </w:p>
    <w:p w14:paraId="7346D616" w14:textId="53B07D24" w:rsidR="004D32A6" w:rsidRPr="005B01EC" w:rsidRDefault="004D32A6" w:rsidP="004D32A6">
      <w:pPr>
        <w:pStyle w:val="NoSpacing"/>
        <w:rPr>
          <w:rFonts w:asciiTheme="majorBidi" w:hAnsiTheme="majorBidi" w:cstheme="majorBidi"/>
          <w:b/>
          <w:bCs/>
          <w:color w:val="FF0000"/>
          <w:sz w:val="24"/>
          <w:szCs w:val="24"/>
        </w:rPr>
      </w:pPr>
    </w:p>
    <w:p w14:paraId="30AB9AF9" w14:textId="4434E51E" w:rsidR="001E4B95" w:rsidRPr="00772795" w:rsidRDefault="004D32A6" w:rsidP="00772795">
      <w:pPr>
        <w:spacing w:line="480" w:lineRule="auto"/>
        <w:ind w:firstLine="720"/>
        <w:rPr>
          <w:rStyle w:val="fontstyle21"/>
          <w:rFonts w:asciiTheme="majorBidi" w:hAnsiTheme="majorBidi" w:cstheme="majorBidi"/>
          <w:b w:val="0"/>
          <w:bCs w:val="0"/>
          <w:color w:val="auto"/>
          <w:sz w:val="24"/>
          <w:szCs w:val="24"/>
        </w:rPr>
      </w:pPr>
      <w:r w:rsidRPr="00772795">
        <w:rPr>
          <w:rFonts w:asciiTheme="majorBidi" w:hAnsiTheme="majorBidi" w:cstheme="majorBidi"/>
          <w:sz w:val="24"/>
          <w:szCs w:val="24"/>
        </w:rPr>
        <w:t>Attention Deficit Hyperactivity Disorder (ADHD) is a spectrum disorder with complex</w:t>
      </w:r>
      <w:r w:rsidRPr="00772795">
        <w:rPr>
          <w:rFonts w:asciiTheme="majorBidi" w:hAnsiTheme="majorBidi" w:cstheme="majorBidi"/>
          <w:sz w:val="24"/>
          <w:szCs w:val="24"/>
          <w:rtl/>
        </w:rPr>
        <w:t xml:space="preserve"> </w:t>
      </w:r>
      <w:r w:rsidR="0000032C" w:rsidRPr="00772795">
        <w:rPr>
          <w:rFonts w:asciiTheme="majorBidi" w:hAnsiTheme="majorBidi" w:cstheme="majorBidi"/>
          <w:sz w:val="24"/>
          <w:szCs w:val="24"/>
        </w:rPr>
        <w:t>symptomatology,</w:t>
      </w:r>
      <w:r w:rsidRPr="00772795">
        <w:rPr>
          <w:rFonts w:asciiTheme="majorBidi" w:hAnsiTheme="majorBidi" w:cstheme="majorBidi"/>
          <w:sz w:val="24"/>
          <w:szCs w:val="24"/>
        </w:rPr>
        <w:t xml:space="preserve"> </w:t>
      </w:r>
      <w:r w:rsidR="00AE58A7" w:rsidRPr="00772795">
        <w:rPr>
          <w:rFonts w:asciiTheme="majorBidi" w:hAnsiTheme="majorBidi" w:cstheme="majorBidi"/>
          <w:sz w:val="24"/>
          <w:szCs w:val="24"/>
        </w:rPr>
        <w:t xml:space="preserve">classically considered to be </w:t>
      </w:r>
      <w:r w:rsidRPr="00772795">
        <w:rPr>
          <w:rFonts w:asciiTheme="majorBidi" w:hAnsiTheme="majorBidi" w:cstheme="majorBidi"/>
          <w:sz w:val="24"/>
          <w:szCs w:val="24"/>
        </w:rPr>
        <w:t>inattention, hyperactivity and impulsivity</w:t>
      </w:r>
      <w:r w:rsidR="00341FEA" w:rsidRPr="00772795">
        <w:rPr>
          <w:rFonts w:asciiTheme="majorBidi" w:hAnsiTheme="majorBidi" w:cstheme="majorBidi"/>
          <w:sz w:val="24"/>
          <w:szCs w:val="24"/>
        </w:rPr>
        <w:t>.</w:t>
      </w:r>
      <w:r w:rsidRPr="00772795">
        <w:rPr>
          <w:rFonts w:asciiTheme="majorBidi" w:hAnsiTheme="majorBidi" w:cstheme="majorBidi"/>
          <w:sz w:val="24"/>
          <w:szCs w:val="24"/>
        </w:rPr>
        <w:t xml:space="preserve"> </w:t>
      </w:r>
      <w:r w:rsidR="00AE58A7" w:rsidRPr="00772795">
        <w:rPr>
          <w:rFonts w:asciiTheme="majorBidi" w:hAnsiTheme="majorBidi" w:cstheme="majorBidi"/>
          <w:sz w:val="24"/>
          <w:szCs w:val="24"/>
        </w:rPr>
        <w:t>O</w:t>
      </w:r>
      <w:r w:rsidR="00CB6E38" w:rsidRPr="00772795">
        <w:rPr>
          <w:rFonts w:asciiTheme="majorBidi" w:hAnsiTheme="majorBidi" w:cstheme="majorBidi"/>
          <w:sz w:val="24"/>
          <w:szCs w:val="24"/>
        </w:rPr>
        <w:t xml:space="preserve">ne </w:t>
      </w:r>
      <w:r w:rsidR="00AE58A7" w:rsidRPr="00772795">
        <w:rPr>
          <w:rFonts w:asciiTheme="majorBidi" w:hAnsiTheme="majorBidi" w:cstheme="majorBidi"/>
          <w:sz w:val="24"/>
          <w:szCs w:val="24"/>
        </w:rPr>
        <w:t xml:space="preserve">symptom </w:t>
      </w:r>
      <w:r w:rsidR="00CB6E38" w:rsidRPr="00772795">
        <w:rPr>
          <w:rFonts w:asciiTheme="majorBidi" w:hAnsiTheme="majorBidi" w:cstheme="majorBidi"/>
          <w:sz w:val="24"/>
          <w:szCs w:val="24"/>
        </w:rPr>
        <w:t xml:space="preserve">exhibited by </w:t>
      </w:r>
      <w:r w:rsidR="00AE58A7" w:rsidRPr="00772795">
        <w:rPr>
          <w:rFonts w:asciiTheme="majorBidi" w:hAnsiTheme="majorBidi" w:cstheme="majorBidi"/>
          <w:sz w:val="24"/>
          <w:szCs w:val="24"/>
        </w:rPr>
        <w:t>people</w:t>
      </w:r>
      <w:r w:rsidR="00CB6E38" w:rsidRPr="00772795">
        <w:rPr>
          <w:rFonts w:asciiTheme="majorBidi" w:hAnsiTheme="majorBidi" w:cstheme="majorBidi"/>
          <w:sz w:val="24"/>
          <w:szCs w:val="24"/>
        </w:rPr>
        <w:t xml:space="preserve"> with ADHD is emotional dysregulation</w:t>
      </w:r>
      <w:r w:rsidR="00AE58A7" w:rsidRPr="00772795">
        <w:rPr>
          <w:rFonts w:asciiTheme="majorBidi" w:hAnsiTheme="majorBidi" w:cstheme="majorBidi"/>
          <w:sz w:val="24"/>
          <w:szCs w:val="24"/>
        </w:rPr>
        <w:t xml:space="preserve">, which although pervasive, </w:t>
      </w:r>
      <w:r w:rsidR="00CB6E38" w:rsidRPr="00772795">
        <w:rPr>
          <w:rFonts w:asciiTheme="majorBidi" w:hAnsiTheme="majorBidi" w:cstheme="majorBidi"/>
          <w:sz w:val="24"/>
          <w:szCs w:val="24"/>
        </w:rPr>
        <w:t>is not a core symptom in the ADHD diagnosis</w:t>
      </w:r>
      <w:r w:rsidR="005D2509" w:rsidRPr="00772795">
        <w:rPr>
          <w:rFonts w:asciiTheme="majorBidi" w:hAnsiTheme="majorBidi" w:cstheme="majorBidi"/>
          <w:sz w:val="24"/>
          <w:szCs w:val="24"/>
        </w:rPr>
        <w:t>.</w:t>
      </w:r>
      <w:r w:rsidRPr="00772795">
        <w:rPr>
          <w:rFonts w:asciiTheme="majorBidi" w:hAnsiTheme="majorBidi" w:cstheme="majorBidi"/>
          <w:sz w:val="24"/>
          <w:szCs w:val="24"/>
        </w:rPr>
        <w:t xml:space="preserve"> </w:t>
      </w:r>
      <w:r w:rsidR="00AE58A7" w:rsidRPr="00772795">
        <w:rPr>
          <w:rFonts w:asciiTheme="majorBidi" w:hAnsiTheme="majorBidi" w:cstheme="majorBidi"/>
          <w:sz w:val="24"/>
          <w:szCs w:val="24"/>
        </w:rPr>
        <w:t xml:space="preserve">Indeed, </w:t>
      </w:r>
      <w:r w:rsidR="00AE58A7" w:rsidRPr="00772795">
        <w:rPr>
          <w:rStyle w:val="hgkelc"/>
          <w:rFonts w:asciiTheme="majorBidi" w:hAnsiTheme="majorBidi" w:cstheme="majorBidi"/>
          <w:sz w:val="24"/>
          <w:szCs w:val="24"/>
          <w:lang w:val="en"/>
        </w:rPr>
        <w:t>i</w:t>
      </w:r>
      <w:r w:rsidRPr="00772795">
        <w:rPr>
          <w:rStyle w:val="hgkelc"/>
          <w:rFonts w:asciiTheme="majorBidi" w:hAnsiTheme="majorBidi" w:cstheme="majorBidi"/>
          <w:sz w:val="24"/>
          <w:szCs w:val="24"/>
          <w:lang w:val="en"/>
        </w:rPr>
        <w:t xml:space="preserve">t was disappointing </w:t>
      </w:r>
      <w:r w:rsidR="00AE58A7" w:rsidRPr="00772795">
        <w:rPr>
          <w:rStyle w:val="hgkelc"/>
          <w:rFonts w:asciiTheme="majorBidi" w:hAnsiTheme="majorBidi" w:cstheme="majorBidi"/>
          <w:sz w:val="24"/>
          <w:szCs w:val="24"/>
          <w:lang w:val="en"/>
        </w:rPr>
        <w:t xml:space="preserve">to see that emotion dysregulation was </w:t>
      </w:r>
      <w:r w:rsidRPr="00772795">
        <w:rPr>
          <w:rStyle w:val="hgkelc"/>
          <w:rFonts w:asciiTheme="majorBidi" w:hAnsiTheme="majorBidi" w:cstheme="majorBidi"/>
          <w:sz w:val="24"/>
          <w:szCs w:val="24"/>
          <w:lang w:val="en"/>
        </w:rPr>
        <w:t xml:space="preserve">not </w:t>
      </w:r>
      <w:r w:rsidR="00AE58A7" w:rsidRPr="00772795">
        <w:rPr>
          <w:rStyle w:val="hgkelc"/>
          <w:rFonts w:asciiTheme="majorBidi" w:hAnsiTheme="majorBidi" w:cstheme="majorBidi"/>
          <w:sz w:val="24"/>
          <w:szCs w:val="24"/>
          <w:lang w:val="en"/>
        </w:rPr>
        <w:t>c</w:t>
      </w:r>
      <w:r w:rsidRPr="00772795">
        <w:rPr>
          <w:rStyle w:val="hgkelc"/>
          <w:rFonts w:asciiTheme="majorBidi" w:hAnsiTheme="majorBidi" w:cstheme="majorBidi"/>
          <w:sz w:val="24"/>
          <w:szCs w:val="24"/>
          <w:lang w:val="en"/>
        </w:rPr>
        <w:t xml:space="preserve">onsider in the </w:t>
      </w:r>
      <w:r w:rsidRPr="00772795">
        <w:rPr>
          <w:rFonts w:asciiTheme="majorBidi" w:hAnsiTheme="majorBidi" w:cstheme="majorBidi"/>
          <w:sz w:val="24"/>
          <w:szCs w:val="24"/>
        </w:rPr>
        <w:t>Diagnostic and Statistical Manual of Mental Disorders, Fifth Edition, Text Revision (DSM-5-TR) (</w:t>
      </w:r>
      <w:r w:rsidR="00341FEA" w:rsidRPr="00772795">
        <w:rPr>
          <w:rFonts w:asciiTheme="majorBidi" w:hAnsiTheme="majorBidi" w:cstheme="majorBidi"/>
          <w:sz w:val="24"/>
          <w:szCs w:val="24"/>
        </w:rPr>
        <w:t>American Psychiatric Association, 2022</w:t>
      </w:r>
      <w:r w:rsidRPr="00772795">
        <w:rPr>
          <w:rFonts w:asciiTheme="majorBidi" w:hAnsiTheme="majorBidi" w:cstheme="majorBidi"/>
          <w:sz w:val="24"/>
          <w:szCs w:val="24"/>
        </w:rPr>
        <w:t>)</w:t>
      </w:r>
      <w:r w:rsidR="00AE58A7" w:rsidRPr="00772795">
        <w:rPr>
          <w:rStyle w:val="hgkelc"/>
          <w:rFonts w:asciiTheme="majorBidi" w:hAnsiTheme="majorBidi" w:cstheme="majorBidi"/>
          <w:sz w:val="24"/>
          <w:szCs w:val="24"/>
          <w:lang w:val="en"/>
        </w:rPr>
        <w:t>. That omissio</w:t>
      </w:r>
      <w:r w:rsidR="001E1581" w:rsidRPr="00772795">
        <w:rPr>
          <w:rStyle w:val="hgkelc"/>
          <w:rFonts w:asciiTheme="majorBidi" w:hAnsiTheme="majorBidi" w:cstheme="majorBidi"/>
          <w:sz w:val="24"/>
          <w:szCs w:val="24"/>
          <w:lang w:val="en"/>
        </w:rPr>
        <w:t>n</w:t>
      </w:r>
      <w:r w:rsidR="00AE58A7" w:rsidRPr="00772795">
        <w:rPr>
          <w:rStyle w:val="hgkelc"/>
          <w:rFonts w:asciiTheme="majorBidi" w:hAnsiTheme="majorBidi" w:cstheme="majorBidi"/>
          <w:sz w:val="24"/>
          <w:szCs w:val="24"/>
          <w:lang w:val="en"/>
        </w:rPr>
        <w:t xml:space="preserve"> probably reflects that fact that </w:t>
      </w:r>
      <w:r w:rsidR="00341FEA" w:rsidRPr="00772795">
        <w:rPr>
          <w:rStyle w:val="hgkelc"/>
          <w:rFonts w:asciiTheme="majorBidi" w:hAnsiTheme="majorBidi" w:cstheme="majorBidi"/>
          <w:sz w:val="24"/>
          <w:szCs w:val="24"/>
          <w:lang w:val="en"/>
        </w:rPr>
        <w:t xml:space="preserve"> relatively </w:t>
      </w:r>
      <w:r w:rsidR="00AE58A7" w:rsidRPr="00772795">
        <w:rPr>
          <w:rStyle w:val="hgkelc"/>
          <w:rFonts w:asciiTheme="majorBidi" w:hAnsiTheme="majorBidi" w:cstheme="majorBidi"/>
          <w:sz w:val="24"/>
          <w:szCs w:val="24"/>
          <w:lang w:val="en"/>
        </w:rPr>
        <w:t xml:space="preserve">little is known </w:t>
      </w:r>
      <w:r w:rsidR="00341FEA" w:rsidRPr="00772795">
        <w:rPr>
          <w:rStyle w:val="hgkelc"/>
          <w:rFonts w:asciiTheme="majorBidi" w:hAnsiTheme="majorBidi" w:cstheme="majorBidi"/>
          <w:sz w:val="24"/>
          <w:szCs w:val="24"/>
          <w:lang w:val="en"/>
        </w:rPr>
        <w:t>about</w:t>
      </w:r>
      <w:r w:rsidRPr="00772795">
        <w:rPr>
          <w:rFonts w:asciiTheme="majorBidi" w:hAnsiTheme="majorBidi" w:cstheme="majorBidi"/>
          <w:sz w:val="24"/>
          <w:szCs w:val="24"/>
        </w:rPr>
        <w:t xml:space="preserve"> emotional dysregulation </w:t>
      </w:r>
      <w:r w:rsidR="00AE58A7" w:rsidRPr="00772795">
        <w:rPr>
          <w:rFonts w:asciiTheme="majorBidi" w:hAnsiTheme="majorBidi" w:cstheme="majorBidi"/>
          <w:sz w:val="24"/>
          <w:szCs w:val="24"/>
        </w:rPr>
        <w:t xml:space="preserve">in </w:t>
      </w:r>
      <w:r w:rsidRPr="00772795">
        <w:rPr>
          <w:rFonts w:asciiTheme="majorBidi" w:hAnsiTheme="majorBidi" w:cstheme="majorBidi"/>
          <w:sz w:val="24"/>
          <w:szCs w:val="24"/>
        </w:rPr>
        <w:t>ADHD</w:t>
      </w:r>
      <w:r w:rsidR="00AE58A7" w:rsidRPr="00772795">
        <w:rPr>
          <w:rFonts w:asciiTheme="majorBidi" w:hAnsiTheme="majorBidi" w:cstheme="majorBidi"/>
          <w:sz w:val="24"/>
          <w:szCs w:val="24"/>
        </w:rPr>
        <w:t>, especially in adults, including its relationship to the classical symproms</w:t>
      </w:r>
      <w:r w:rsidR="00341FEA" w:rsidRPr="00772795">
        <w:rPr>
          <w:rFonts w:asciiTheme="majorBidi" w:hAnsiTheme="majorBidi" w:cstheme="majorBidi"/>
          <w:sz w:val="24"/>
          <w:szCs w:val="24"/>
        </w:rPr>
        <w:t xml:space="preserve">. </w:t>
      </w:r>
    </w:p>
    <w:p w14:paraId="45490473" w14:textId="2C276FD1" w:rsidR="00CB6E38" w:rsidRPr="00341FEA" w:rsidRDefault="004D32A6" w:rsidP="00DD2355">
      <w:pPr>
        <w:pStyle w:val="NoSpacing"/>
        <w:spacing w:line="480" w:lineRule="auto"/>
        <w:rPr>
          <w:rFonts w:asciiTheme="majorBidi" w:hAnsiTheme="majorBidi" w:cstheme="majorBidi"/>
          <w:sz w:val="24"/>
          <w:szCs w:val="24"/>
        </w:rPr>
      </w:pPr>
      <w:r w:rsidRPr="00341FEA">
        <w:rPr>
          <w:rStyle w:val="fontstyle21"/>
          <w:rFonts w:asciiTheme="majorBidi" w:hAnsiTheme="majorBidi" w:cstheme="majorBidi"/>
          <w:color w:val="auto"/>
          <w:sz w:val="24"/>
          <w:szCs w:val="24"/>
        </w:rPr>
        <w:t xml:space="preserve">The relationship between ADHD &amp; </w:t>
      </w:r>
      <w:r w:rsidRPr="00341FEA">
        <w:rPr>
          <w:rFonts w:asciiTheme="majorBidi" w:hAnsiTheme="majorBidi" w:cstheme="majorBidi"/>
          <w:b/>
          <w:bCs/>
          <w:sz w:val="24"/>
          <w:szCs w:val="24"/>
        </w:rPr>
        <w:t>emotional dysregulation</w:t>
      </w:r>
    </w:p>
    <w:p w14:paraId="522A2CAC" w14:textId="40E02CFE" w:rsidR="00271C3A" w:rsidRDefault="00271C3A" w:rsidP="00DD2355">
      <w:pPr>
        <w:spacing w:line="480" w:lineRule="auto"/>
        <w:ind w:firstLine="720"/>
        <w:rPr>
          <w:rStyle w:val="hgkelc"/>
          <w:rFonts w:asciiTheme="majorBidi" w:hAnsiTheme="majorBidi" w:cstheme="majorBidi"/>
          <w:color w:val="000000" w:themeColor="text1"/>
          <w:sz w:val="24"/>
          <w:szCs w:val="24"/>
          <w:lang w:val="en"/>
        </w:rPr>
      </w:pPr>
      <w:r w:rsidRPr="00271C3A">
        <w:rPr>
          <w:rStyle w:val="hgkelc"/>
          <w:rFonts w:asciiTheme="majorBidi" w:hAnsiTheme="majorBidi" w:cstheme="majorBidi"/>
          <w:color w:val="000000" w:themeColor="text1"/>
          <w:sz w:val="24"/>
          <w:szCs w:val="24"/>
          <w:lang w:val="en"/>
        </w:rPr>
        <w:t>The relationship between ADHD and emotional dysregulation is not novel</w:t>
      </w:r>
      <w:r w:rsidR="003E54CA">
        <w:rPr>
          <w:rStyle w:val="hgkelc"/>
          <w:rFonts w:asciiTheme="majorBidi" w:hAnsiTheme="majorBidi" w:cstheme="majorBidi"/>
          <w:color w:val="000000" w:themeColor="text1"/>
          <w:sz w:val="24"/>
          <w:szCs w:val="24"/>
          <w:lang w:val="en"/>
        </w:rPr>
        <w:t xml:space="preserve">. </w:t>
      </w:r>
      <w:r w:rsidRPr="00271C3A">
        <w:rPr>
          <w:rStyle w:val="hgkelc"/>
          <w:rFonts w:asciiTheme="majorBidi" w:hAnsiTheme="majorBidi" w:cstheme="majorBidi"/>
          <w:color w:val="000000" w:themeColor="text1"/>
          <w:sz w:val="24"/>
          <w:szCs w:val="24"/>
          <w:lang w:val="en"/>
        </w:rPr>
        <w:t>The negative consequences of emotional dysregulation in ADHD affect response</w:t>
      </w:r>
      <w:r w:rsidR="001E1581">
        <w:rPr>
          <w:rStyle w:val="hgkelc"/>
          <w:rFonts w:asciiTheme="majorBidi" w:hAnsiTheme="majorBidi" w:cstheme="majorBidi"/>
          <w:color w:val="000000" w:themeColor="text1"/>
          <w:sz w:val="24"/>
          <w:szCs w:val="24"/>
          <w:lang w:val="en"/>
        </w:rPr>
        <w:t>s</w:t>
      </w:r>
      <w:r w:rsidRPr="00271C3A">
        <w:rPr>
          <w:rStyle w:val="hgkelc"/>
          <w:rFonts w:asciiTheme="majorBidi" w:hAnsiTheme="majorBidi" w:cstheme="majorBidi"/>
          <w:color w:val="000000" w:themeColor="text1"/>
          <w:sz w:val="24"/>
          <w:szCs w:val="24"/>
          <w:lang w:val="en"/>
        </w:rPr>
        <w:t xml:space="preserve"> to various aspects of life in </w:t>
      </w:r>
      <w:r w:rsidR="001E1581">
        <w:rPr>
          <w:rStyle w:val="hgkelc"/>
          <w:rFonts w:asciiTheme="majorBidi" w:hAnsiTheme="majorBidi" w:cstheme="majorBidi"/>
          <w:color w:val="000000" w:themeColor="text1"/>
          <w:sz w:val="24"/>
          <w:szCs w:val="24"/>
          <w:lang w:val="en"/>
        </w:rPr>
        <w:t xml:space="preserve">many </w:t>
      </w:r>
      <w:r w:rsidRPr="00271C3A">
        <w:rPr>
          <w:rStyle w:val="hgkelc"/>
          <w:rFonts w:asciiTheme="majorBidi" w:hAnsiTheme="majorBidi" w:cstheme="majorBidi"/>
          <w:color w:val="000000" w:themeColor="text1"/>
          <w:sz w:val="24"/>
          <w:szCs w:val="24"/>
          <w:lang w:val="en"/>
        </w:rPr>
        <w:t xml:space="preserve">different situations. The difficulties with emotional self-regulation experienced by adults with ADHD complicate their ability to maintain stable relationships with their peers, academic achievement, </w:t>
      </w:r>
      <w:r w:rsidR="001E1581">
        <w:rPr>
          <w:rStyle w:val="hgkelc"/>
          <w:rFonts w:asciiTheme="majorBidi" w:hAnsiTheme="majorBidi" w:cstheme="majorBidi"/>
          <w:color w:val="000000" w:themeColor="text1"/>
          <w:sz w:val="24"/>
          <w:szCs w:val="24"/>
          <w:lang w:val="en"/>
        </w:rPr>
        <w:t>and</w:t>
      </w:r>
      <w:r w:rsidRPr="00271C3A">
        <w:rPr>
          <w:rStyle w:val="hgkelc"/>
          <w:rFonts w:asciiTheme="majorBidi" w:hAnsiTheme="majorBidi" w:cstheme="majorBidi"/>
          <w:color w:val="000000" w:themeColor="text1"/>
          <w:sz w:val="24"/>
          <w:szCs w:val="24"/>
          <w:lang w:val="en"/>
        </w:rPr>
        <w:t xml:space="preserve"> occupational status. Some studies (Green &amp; Rabiner, 2012) report that nearly 25% of students with ADHD did not complete high school, compared with 2% of students who do not have an ADHD diagnosis.</w:t>
      </w:r>
      <w:r>
        <w:rPr>
          <w:rStyle w:val="hgkelc"/>
          <w:rFonts w:asciiTheme="majorBidi" w:hAnsiTheme="majorBidi" w:cstheme="majorBidi"/>
          <w:color w:val="000000" w:themeColor="text1"/>
          <w:sz w:val="24"/>
          <w:szCs w:val="24"/>
          <w:lang w:val="en"/>
        </w:rPr>
        <w:t xml:space="preserve"> </w:t>
      </w:r>
      <w:r w:rsidRPr="00271C3A">
        <w:rPr>
          <w:rStyle w:val="hgkelc"/>
          <w:rFonts w:asciiTheme="majorBidi" w:hAnsiTheme="majorBidi" w:cstheme="majorBidi"/>
          <w:color w:val="000000" w:themeColor="text1"/>
          <w:sz w:val="24"/>
          <w:szCs w:val="24"/>
          <w:lang w:val="en"/>
        </w:rPr>
        <w:t xml:space="preserve">Overreaction is common among adults with ADHD and can be triggered by over-sensitivity to emotional states and changes. It may be generated by difficulty </w:t>
      </w:r>
      <w:r w:rsidR="001E1581">
        <w:rPr>
          <w:rStyle w:val="hgkelc"/>
          <w:rFonts w:asciiTheme="majorBidi" w:hAnsiTheme="majorBidi" w:cstheme="majorBidi"/>
          <w:color w:val="000000" w:themeColor="text1"/>
          <w:sz w:val="24"/>
          <w:szCs w:val="24"/>
          <w:lang w:val="en"/>
        </w:rPr>
        <w:t xml:space="preserve">in </w:t>
      </w:r>
      <w:r w:rsidRPr="00271C3A">
        <w:rPr>
          <w:rStyle w:val="hgkelc"/>
          <w:rFonts w:asciiTheme="majorBidi" w:hAnsiTheme="majorBidi" w:cstheme="majorBidi"/>
          <w:color w:val="000000" w:themeColor="text1"/>
          <w:sz w:val="24"/>
          <w:szCs w:val="24"/>
          <w:lang w:val="en"/>
        </w:rPr>
        <w:t xml:space="preserve">appropriately handling the problems they come across (Northover, Thapar, Langley &amp; Van Goozen, 2015). In this thesis, we </w:t>
      </w:r>
      <w:r w:rsidR="001E1581">
        <w:rPr>
          <w:rStyle w:val="hgkelc"/>
          <w:rFonts w:asciiTheme="majorBidi" w:hAnsiTheme="majorBidi" w:cstheme="majorBidi"/>
          <w:color w:val="000000" w:themeColor="text1"/>
          <w:sz w:val="24"/>
          <w:szCs w:val="24"/>
          <w:lang w:val="en"/>
        </w:rPr>
        <w:t xml:space="preserve">have </w:t>
      </w:r>
      <w:r w:rsidRPr="00271C3A">
        <w:rPr>
          <w:rStyle w:val="hgkelc"/>
          <w:rFonts w:asciiTheme="majorBidi" w:hAnsiTheme="majorBidi" w:cstheme="majorBidi"/>
          <w:color w:val="000000" w:themeColor="text1"/>
          <w:sz w:val="24"/>
          <w:szCs w:val="24"/>
          <w:lang w:val="en"/>
        </w:rPr>
        <w:t>tr</w:t>
      </w:r>
      <w:r w:rsidR="001E1581">
        <w:rPr>
          <w:rStyle w:val="hgkelc"/>
          <w:rFonts w:asciiTheme="majorBidi" w:hAnsiTheme="majorBidi" w:cstheme="majorBidi"/>
          <w:color w:val="000000" w:themeColor="text1"/>
          <w:sz w:val="24"/>
          <w:szCs w:val="24"/>
          <w:lang w:val="en"/>
        </w:rPr>
        <w:t>ied</w:t>
      </w:r>
      <w:r w:rsidRPr="00271C3A">
        <w:rPr>
          <w:rStyle w:val="hgkelc"/>
          <w:rFonts w:asciiTheme="majorBidi" w:hAnsiTheme="majorBidi" w:cstheme="majorBidi"/>
          <w:color w:val="000000" w:themeColor="text1"/>
          <w:sz w:val="24"/>
          <w:szCs w:val="24"/>
          <w:lang w:val="en"/>
        </w:rPr>
        <w:t xml:space="preserve"> to </w:t>
      </w:r>
      <w:r w:rsidR="001E1581">
        <w:rPr>
          <w:rStyle w:val="hgkelc"/>
          <w:rFonts w:asciiTheme="majorBidi" w:hAnsiTheme="majorBidi" w:cstheme="majorBidi"/>
          <w:color w:val="000000" w:themeColor="text1"/>
          <w:sz w:val="24"/>
          <w:szCs w:val="24"/>
          <w:lang w:val="en"/>
        </w:rPr>
        <w:t xml:space="preserve">at least partially </w:t>
      </w:r>
      <w:r w:rsidRPr="00271C3A">
        <w:rPr>
          <w:rStyle w:val="hgkelc"/>
          <w:rFonts w:asciiTheme="majorBidi" w:hAnsiTheme="majorBidi" w:cstheme="majorBidi"/>
          <w:color w:val="000000" w:themeColor="text1"/>
          <w:sz w:val="24"/>
          <w:szCs w:val="24"/>
          <w:lang w:val="en"/>
        </w:rPr>
        <w:t xml:space="preserve">fill the gap </w:t>
      </w:r>
      <w:r w:rsidR="001E1581">
        <w:rPr>
          <w:rStyle w:val="hgkelc"/>
          <w:rFonts w:asciiTheme="majorBidi" w:hAnsiTheme="majorBidi" w:cstheme="majorBidi"/>
          <w:color w:val="000000" w:themeColor="text1"/>
          <w:sz w:val="24"/>
          <w:szCs w:val="24"/>
          <w:lang w:val="en"/>
        </w:rPr>
        <w:t xml:space="preserve">in our </w:t>
      </w:r>
      <w:r w:rsidRPr="00271C3A">
        <w:rPr>
          <w:rStyle w:val="hgkelc"/>
          <w:rFonts w:asciiTheme="majorBidi" w:hAnsiTheme="majorBidi" w:cstheme="majorBidi"/>
          <w:color w:val="000000" w:themeColor="text1"/>
          <w:sz w:val="24"/>
          <w:szCs w:val="24"/>
          <w:lang w:val="en"/>
        </w:rPr>
        <w:t xml:space="preserve">understand </w:t>
      </w:r>
      <w:r w:rsidR="001E1581">
        <w:rPr>
          <w:rStyle w:val="hgkelc"/>
          <w:rFonts w:asciiTheme="majorBidi" w:hAnsiTheme="majorBidi" w:cstheme="majorBidi"/>
          <w:color w:val="000000" w:themeColor="text1"/>
          <w:sz w:val="24"/>
          <w:szCs w:val="24"/>
          <w:lang w:val="en"/>
        </w:rPr>
        <w:t xml:space="preserve">about the relationship between </w:t>
      </w:r>
      <w:r w:rsidRPr="00271C3A">
        <w:rPr>
          <w:rStyle w:val="hgkelc"/>
          <w:rFonts w:asciiTheme="majorBidi" w:hAnsiTheme="majorBidi" w:cstheme="majorBidi"/>
          <w:color w:val="000000" w:themeColor="text1"/>
          <w:sz w:val="24"/>
          <w:szCs w:val="24"/>
          <w:lang w:val="en"/>
        </w:rPr>
        <w:t>emotional dysregulation</w:t>
      </w:r>
      <w:r w:rsidR="001E1581">
        <w:rPr>
          <w:rStyle w:val="hgkelc"/>
          <w:rFonts w:asciiTheme="majorBidi" w:hAnsiTheme="majorBidi" w:cstheme="majorBidi"/>
          <w:color w:val="000000" w:themeColor="text1"/>
          <w:sz w:val="24"/>
          <w:szCs w:val="24"/>
          <w:lang w:val="en"/>
        </w:rPr>
        <w:t xml:space="preserve"> and thre better understood symptoms of</w:t>
      </w:r>
      <w:r w:rsidRPr="00271C3A">
        <w:rPr>
          <w:rStyle w:val="hgkelc"/>
          <w:rFonts w:asciiTheme="majorBidi" w:hAnsiTheme="majorBidi" w:cstheme="majorBidi"/>
          <w:color w:val="000000" w:themeColor="text1"/>
          <w:sz w:val="24"/>
          <w:szCs w:val="24"/>
          <w:lang w:val="en"/>
        </w:rPr>
        <w:t xml:space="preserve"> ADHD. </w:t>
      </w:r>
    </w:p>
    <w:p w14:paraId="0F902FD9" w14:textId="7C03C9F4" w:rsidR="00341FEA" w:rsidRPr="0000032C" w:rsidRDefault="00341FEA" w:rsidP="00271C3A">
      <w:pPr>
        <w:spacing w:line="480" w:lineRule="auto"/>
        <w:ind w:firstLine="720"/>
        <w:rPr>
          <w:rStyle w:val="hgkelc"/>
          <w:rFonts w:asciiTheme="majorBidi" w:hAnsiTheme="majorBidi" w:cstheme="majorBidi"/>
          <w:sz w:val="24"/>
          <w:szCs w:val="24"/>
        </w:rPr>
      </w:pPr>
      <w:r w:rsidRPr="00341FEA">
        <w:rPr>
          <w:rStyle w:val="hgkelc"/>
          <w:rFonts w:asciiTheme="majorBidi" w:hAnsiTheme="majorBidi" w:cstheme="majorBidi"/>
          <w:color w:val="000000" w:themeColor="text1"/>
          <w:sz w:val="24"/>
          <w:szCs w:val="24"/>
          <w:lang w:val="en"/>
        </w:rPr>
        <w:t xml:space="preserve">This thesis emphasises how crucial it is to define ADHD in a way that goes beyond simply </w:t>
      </w:r>
      <w:r>
        <w:rPr>
          <w:rStyle w:val="hgkelc"/>
          <w:rFonts w:asciiTheme="majorBidi" w:hAnsiTheme="majorBidi" w:cstheme="majorBidi"/>
          <w:color w:val="000000" w:themeColor="text1"/>
          <w:sz w:val="24"/>
          <w:szCs w:val="24"/>
          <w:lang w:val="en"/>
        </w:rPr>
        <w:t>highlight</w:t>
      </w:r>
      <w:r w:rsidRPr="00341FEA">
        <w:rPr>
          <w:rStyle w:val="hgkelc"/>
          <w:rFonts w:asciiTheme="majorBidi" w:hAnsiTheme="majorBidi" w:cstheme="majorBidi"/>
          <w:color w:val="000000" w:themeColor="text1"/>
          <w:sz w:val="24"/>
          <w:szCs w:val="24"/>
          <w:lang w:val="en"/>
        </w:rPr>
        <w:t>ing inattention, hyperactivity, and impulsivity.</w:t>
      </w:r>
      <w:r>
        <w:rPr>
          <w:rStyle w:val="hgkelc"/>
          <w:rFonts w:asciiTheme="majorBidi" w:hAnsiTheme="majorBidi" w:cstheme="majorBidi"/>
          <w:color w:val="000000" w:themeColor="text1"/>
          <w:sz w:val="24"/>
          <w:szCs w:val="24"/>
          <w:lang w:val="en"/>
        </w:rPr>
        <w:t xml:space="preserve"> </w:t>
      </w:r>
      <w:r w:rsidR="0060211A" w:rsidRPr="00341FEA">
        <w:rPr>
          <w:rStyle w:val="hgkelc"/>
          <w:rFonts w:asciiTheme="majorBidi" w:hAnsiTheme="majorBidi" w:cstheme="majorBidi"/>
          <w:sz w:val="24"/>
          <w:szCs w:val="24"/>
        </w:rPr>
        <w:t>Therefore</w:t>
      </w:r>
      <w:r w:rsidR="0060211A" w:rsidRPr="00341FEA">
        <w:rPr>
          <w:rStyle w:val="hgkelc"/>
          <w:rFonts w:asciiTheme="majorBidi" w:hAnsiTheme="majorBidi" w:cstheme="majorBidi"/>
          <w:color w:val="000000" w:themeColor="text1"/>
          <w:sz w:val="24"/>
          <w:szCs w:val="24"/>
        </w:rPr>
        <w:t xml:space="preserve">, the </w:t>
      </w:r>
      <w:r w:rsidR="0060211A" w:rsidRPr="00341FEA">
        <w:rPr>
          <w:rStyle w:val="hgkelc"/>
          <w:rFonts w:asciiTheme="majorBidi" w:hAnsiTheme="majorBidi" w:cstheme="majorBidi"/>
          <w:color w:val="000000" w:themeColor="text1"/>
          <w:sz w:val="24"/>
          <w:szCs w:val="24"/>
          <w:lang w:val="en"/>
        </w:rPr>
        <w:t>importance of the thesis can be explained as follo</w:t>
      </w:r>
      <w:r w:rsidR="001E1581">
        <w:rPr>
          <w:rStyle w:val="hgkelc"/>
          <w:rFonts w:asciiTheme="majorBidi" w:hAnsiTheme="majorBidi" w:cstheme="majorBidi"/>
          <w:color w:val="000000" w:themeColor="text1"/>
          <w:sz w:val="24"/>
          <w:szCs w:val="24"/>
          <w:lang w:val="en"/>
        </w:rPr>
        <w:t>ws</w:t>
      </w:r>
      <w:r w:rsidR="0060211A" w:rsidRPr="00341FEA">
        <w:rPr>
          <w:rStyle w:val="hgkelc"/>
          <w:rFonts w:asciiTheme="majorBidi" w:hAnsiTheme="majorBidi" w:cstheme="majorBidi"/>
          <w:color w:val="000000" w:themeColor="text1"/>
          <w:sz w:val="24"/>
          <w:szCs w:val="24"/>
          <w:lang w:val="en"/>
        </w:rPr>
        <w:t xml:space="preserve">: </w:t>
      </w:r>
    </w:p>
    <w:p w14:paraId="151DB59A" w14:textId="1F196A25" w:rsidR="002D3413" w:rsidRPr="00341FEA" w:rsidRDefault="0060211A" w:rsidP="001E4B95">
      <w:pPr>
        <w:spacing w:line="480" w:lineRule="auto"/>
        <w:ind w:firstLine="720"/>
        <w:rPr>
          <w:rFonts w:asciiTheme="majorBidi" w:hAnsiTheme="majorBidi" w:cstheme="majorBidi"/>
          <w:color w:val="000000" w:themeColor="text1"/>
          <w:sz w:val="24"/>
          <w:szCs w:val="24"/>
        </w:rPr>
      </w:pPr>
      <w:r w:rsidRPr="00341FEA">
        <w:rPr>
          <w:rFonts w:asciiTheme="majorBidi" w:hAnsiTheme="majorBidi" w:cstheme="majorBidi"/>
          <w:color w:val="000000" w:themeColor="text1"/>
          <w:sz w:val="24"/>
          <w:szCs w:val="24"/>
        </w:rPr>
        <w:lastRenderedPageBreak/>
        <w:t>Firstly</w:t>
      </w:r>
      <w:r w:rsidRPr="00341FEA">
        <w:rPr>
          <w:rFonts w:asciiTheme="majorBidi" w:hAnsiTheme="majorBidi" w:cstheme="majorBidi"/>
          <w:b/>
          <w:bCs/>
          <w:color w:val="000000" w:themeColor="text1"/>
          <w:sz w:val="24"/>
          <w:szCs w:val="24"/>
        </w:rPr>
        <w:t>,</w:t>
      </w:r>
      <w:r w:rsidRPr="00341FEA">
        <w:rPr>
          <w:rFonts w:asciiTheme="majorBidi" w:hAnsiTheme="majorBidi" w:cstheme="majorBidi"/>
          <w:color w:val="000000" w:themeColor="text1"/>
          <w:sz w:val="24"/>
          <w:szCs w:val="24"/>
        </w:rPr>
        <w:t xml:space="preserve"> </w:t>
      </w:r>
      <w:r w:rsidR="00484F1D" w:rsidRPr="00341FEA">
        <w:rPr>
          <w:rFonts w:asciiTheme="majorBidi" w:hAnsiTheme="majorBidi" w:cstheme="majorBidi"/>
          <w:color w:val="000000" w:themeColor="text1"/>
          <w:sz w:val="24"/>
          <w:szCs w:val="24"/>
        </w:rPr>
        <w:t xml:space="preserve">understanding the relationship between the </w:t>
      </w:r>
      <w:r w:rsidR="001E1581">
        <w:rPr>
          <w:rFonts w:asciiTheme="majorBidi" w:hAnsiTheme="majorBidi" w:cstheme="majorBidi"/>
          <w:color w:val="000000" w:themeColor="text1"/>
          <w:sz w:val="24"/>
          <w:szCs w:val="24"/>
        </w:rPr>
        <w:t xml:space="preserve">classical </w:t>
      </w:r>
      <w:r w:rsidR="00484F1D" w:rsidRPr="00341FEA">
        <w:rPr>
          <w:rFonts w:asciiTheme="majorBidi" w:hAnsiTheme="majorBidi" w:cstheme="majorBidi"/>
          <w:color w:val="000000" w:themeColor="text1"/>
          <w:sz w:val="24"/>
          <w:szCs w:val="24"/>
        </w:rPr>
        <w:t xml:space="preserve">core symptoms of ADHD and emotional dysregulation will theoretically help to treat more than one symptom by intervention with a more restricted focus. For example, </w:t>
      </w:r>
      <w:r w:rsidR="001E1581">
        <w:rPr>
          <w:rFonts w:asciiTheme="majorBidi" w:hAnsiTheme="majorBidi" w:cstheme="majorBidi"/>
          <w:color w:val="000000" w:themeColor="text1"/>
          <w:sz w:val="24"/>
          <w:szCs w:val="24"/>
        </w:rPr>
        <w:t xml:space="preserve">depending on the linkages between symptoms, </w:t>
      </w:r>
      <w:r w:rsidR="00484F1D" w:rsidRPr="00341FEA">
        <w:rPr>
          <w:rFonts w:asciiTheme="majorBidi" w:hAnsiTheme="majorBidi" w:cstheme="majorBidi"/>
          <w:color w:val="000000" w:themeColor="text1"/>
          <w:sz w:val="24"/>
          <w:szCs w:val="24"/>
        </w:rPr>
        <w:t xml:space="preserve">when </w:t>
      </w:r>
      <w:r w:rsidR="001E1581">
        <w:rPr>
          <w:rFonts w:asciiTheme="majorBidi" w:hAnsiTheme="majorBidi" w:cstheme="majorBidi"/>
          <w:color w:val="000000" w:themeColor="text1"/>
          <w:sz w:val="24"/>
          <w:szCs w:val="24"/>
        </w:rPr>
        <w:t>a</w:t>
      </w:r>
      <w:r w:rsidR="00484F1D" w:rsidRPr="00341FEA">
        <w:rPr>
          <w:rFonts w:asciiTheme="majorBidi" w:hAnsiTheme="majorBidi" w:cstheme="majorBidi"/>
          <w:color w:val="000000" w:themeColor="text1"/>
          <w:sz w:val="24"/>
          <w:szCs w:val="24"/>
        </w:rPr>
        <w:t xml:space="preserve"> treatment plan focuses on emotion dysregulation as one symptom</w:t>
      </w:r>
      <w:r w:rsidR="00F1050A" w:rsidRPr="00341FEA">
        <w:rPr>
          <w:rFonts w:asciiTheme="majorBidi" w:hAnsiTheme="majorBidi" w:cstheme="majorBidi"/>
          <w:color w:val="000000" w:themeColor="text1"/>
          <w:sz w:val="24"/>
          <w:szCs w:val="24"/>
        </w:rPr>
        <w:t>,</w:t>
      </w:r>
      <w:r w:rsidR="00484F1D" w:rsidRPr="00341FEA">
        <w:rPr>
          <w:rFonts w:asciiTheme="majorBidi" w:hAnsiTheme="majorBidi" w:cstheme="majorBidi"/>
          <w:color w:val="000000" w:themeColor="text1"/>
          <w:sz w:val="24"/>
          <w:szCs w:val="24"/>
        </w:rPr>
        <w:t xml:space="preserve"> it </w:t>
      </w:r>
      <w:r w:rsidR="001E1581">
        <w:rPr>
          <w:rFonts w:asciiTheme="majorBidi" w:hAnsiTheme="majorBidi" w:cstheme="majorBidi"/>
          <w:color w:val="000000" w:themeColor="text1"/>
          <w:sz w:val="24"/>
          <w:szCs w:val="24"/>
        </w:rPr>
        <w:t>may</w:t>
      </w:r>
      <w:r w:rsidR="00484F1D" w:rsidRPr="00341FEA">
        <w:rPr>
          <w:rFonts w:asciiTheme="majorBidi" w:hAnsiTheme="majorBidi" w:cstheme="majorBidi"/>
          <w:color w:val="000000" w:themeColor="text1"/>
          <w:sz w:val="24"/>
          <w:szCs w:val="24"/>
        </w:rPr>
        <w:t xml:space="preserve"> help people with ADHD to better resist distractions, lower impulsivity, and improve their focus. </w:t>
      </w:r>
    </w:p>
    <w:p w14:paraId="56E185F5" w14:textId="6D47A358" w:rsidR="00ED065A" w:rsidRDefault="00ED065A" w:rsidP="001E4B95">
      <w:pPr>
        <w:spacing w:line="480" w:lineRule="auto"/>
        <w:ind w:firstLine="720"/>
        <w:rPr>
          <w:rFonts w:asciiTheme="majorBidi" w:hAnsiTheme="majorBidi" w:cstheme="majorBidi"/>
          <w:color w:val="000000" w:themeColor="text1"/>
          <w:sz w:val="24"/>
          <w:szCs w:val="24"/>
        </w:rPr>
      </w:pPr>
      <w:r w:rsidRPr="00341FEA">
        <w:rPr>
          <w:rFonts w:asciiTheme="majorBidi" w:hAnsiTheme="majorBidi" w:cstheme="majorBidi"/>
          <w:color w:val="000000" w:themeColor="text1"/>
          <w:sz w:val="24"/>
          <w:szCs w:val="24"/>
        </w:rPr>
        <w:t xml:space="preserve">Secondly, the degree to which symptoms are correlated can provide clues about the nature of the underlying pathophysiology, which is essential to a drug discovery program. ADHD is exacerbated </w:t>
      </w:r>
      <w:r w:rsidR="001E1581">
        <w:rPr>
          <w:rFonts w:asciiTheme="majorBidi" w:hAnsiTheme="majorBidi" w:cstheme="majorBidi"/>
          <w:color w:val="000000" w:themeColor="text1"/>
          <w:sz w:val="24"/>
          <w:szCs w:val="24"/>
        </w:rPr>
        <w:t>by</w:t>
      </w:r>
      <w:r w:rsidRPr="00ED065A">
        <w:rPr>
          <w:rFonts w:asciiTheme="majorBidi" w:hAnsiTheme="majorBidi" w:cstheme="majorBidi"/>
          <w:color w:val="000000" w:themeColor="text1"/>
          <w:sz w:val="24"/>
          <w:szCs w:val="24"/>
        </w:rPr>
        <w:t xml:space="preserve"> cognitive demands, </w:t>
      </w:r>
      <w:r w:rsidR="00F911C5">
        <w:rPr>
          <w:rFonts w:asciiTheme="majorBidi" w:hAnsiTheme="majorBidi" w:cstheme="majorBidi"/>
          <w:color w:val="000000" w:themeColor="text1"/>
          <w:sz w:val="24"/>
          <w:szCs w:val="24"/>
        </w:rPr>
        <w:t>and</w:t>
      </w:r>
      <w:r w:rsidR="00310E8A">
        <w:rPr>
          <w:rFonts w:asciiTheme="majorBidi" w:hAnsiTheme="majorBidi" w:cstheme="majorBidi"/>
          <w:color w:val="000000" w:themeColor="text1"/>
          <w:sz w:val="24"/>
          <w:szCs w:val="24"/>
        </w:rPr>
        <w:t xml:space="preserve"> </w:t>
      </w:r>
      <w:r w:rsidR="00EE2128">
        <w:rPr>
          <w:rFonts w:asciiTheme="majorBidi" w:hAnsiTheme="majorBidi" w:cstheme="majorBidi"/>
          <w:color w:val="000000" w:themeColor="text1"/>
          <w:sz w:val="24"/>
          <w:szCs w:val="24"/>
        </w:rPr>
        <w:t>i</w:t>
      </w:r>
      <w:r w:rsidR="001E1581">
        <w:rPr>
          <w:rFonts w:asciiTheme="majorBidi" w:hAnsiTheme="majorBidi" w:cstheme="majorBidi"/>
          <w:color w:val="000000" w:themeColor="text1"/>
          <w:sz w:val="24"/>
          <w:szCs w:val="24"/>
        </w:rPr>
        <w:t>s</w:t>
      </w:r>
      <w:r w:rsidR="00A1143F">
        <w:rPr>
          <w:rFonts w:asciiTheme="majorBidi" w:hAnsiTheme="majorBidi" w:cstheme="majorBidi"/>
          <w:color w:val="000000" w:themeColor="text1"/>
          <w:sz w:val="24"/>
          <w:szCs w:val="24"/>
        </w:rPr>
        <w:t xml:space="preserve"> wors</w:t>
      </w:r>
      <w:r w:rsidR="001E1581">
        <w:rPr>
          <w:rFonts w:asciiTheme="majorBidi" w:hAnsiTheme="majorBidi" w:cstheme="majorBidi"/>
          <w:color w:val="000000" w:themeColor="text1"/>
          <w:sz w:val="24"/>
          <w:szCs w:val="24"/>
        </w:rPr>
        <w:t xml:space="preserve">ened by </w:t>
      </w:r>
      <w:r w:rsidRPr="00ED065A">
        <w:rPr>
          <w:rFonts w:asciiTheme="majorBidi" w:hAnsiTheme="majorBidi" w:cstheme="majorBidi"/>
          <w:color w:val="000000" w:themeColor="text1"/>
          <w:sz w:val="24"/>
          <w:szCs w:val="24"/>
        </w:rPr>
        <w:t xml:space="preserve">sex </w:t>
      </w:r>
      <w:r w:rsidR="005D03D9">
        <w:rPr>
          <w:rFonts w:asciiTheme="majorBidi" w:hAnsiTheme="majorBidi" w:cstheme="majorBidi"/>
          <w:color w:val="000000" w:themeColor="text1"/>
          <w:sz w:val="24"/>
          <w:szCs w:val="24"/>
        </w:rPr>
        <w:t>differences</w:t>
      </w:r>
      <w:r w:rsidRPr="00ED065A">
        <w:rPr>
          <w:rFonts w:asciiTheme="majorBidi" w:hAnsiTheme="majorBidi" w:cstheme="majorBidi"/>
          <w:color w:val="000000" w:themeColor="text1"/>
          <w:sz w:val="24"/>
          <w:szCs w:val="24"/>
        </w:rPr>
        <w:t xml:space="preserve"> and co-occurring disorders (Albrecht, Uebel-von Sandersleben, Gevensleben, &amp; Rothenberger, 2015)</w:t>
      </w:r>
      <w:r w:rsidR="00680A17">
        <w:rPr>
          <w:rFonts w:asciiTheme="majorBidi" w:hAnsiTheme="majorBidi" w:cstheme="majorBidi"/>
          <w:color w:val="000000" w:themeColor="text1"/>
          <w:sz w:val="24"/>
          <w:szCs w:val="24"/>
        </w:rPr>
        <w:t>;</w:t>
      </w:r>
      <w:r w:rsidRPr="00ED065A">
        <w:rPr>
          <w:rFonts w:asciiTheme="majorBidi" w:hAnsiTheme="majorBidi" w:cstheme="majorBidi"/>
          <w:color w:val="000000" w:themeColor="text1"/>
          <w:sz w:val="24"/>
          <w:szCs w:val="24"/>
        </w:rPr>
        <w:t xml:space="preserve"> hence understand</w:t>
      </w:r>
      <w:r w:rsidR="00680A17">
        <w:rPr>
          <w:rFonts w:asciiTheme="majorBidi" w:hAnsiTheme="majorBidi" w:cstheme="majorBidi"/>
          <w:color w:val="000000" w:themeColor="text1"/>
          <w:sz w:val="24"/>
          <w:szCs w:val="24"/>
        </w:rPr>
        <w:t>ing</w:t>
      </w:r>
      <w:r w:rsidRPr="00ED065A">
        <w:rPr>
          <w:rFonts w:asciiTheme="majorBidi" w:hAnsiTheme="majorBidi" w:cstheme="majorBidi"/>
          <w:color w:val="000000" w:themeColor="text1"/>
          <w:sz w:val="24"/>
          <w:szCs w:val="24"/>
        </w:rPr>
        <w:t xml:space="preserve"> the pathophysiology mechanism of ADHD is </w:t>
      </w:r>
      <w:r w:rsidR="00680A17">
        <w:rPr>
          <w:rFonts w:asciiTheme="majorBidi" w:hAnsiTheme="majorBidi" w:cstheme="majorBidi"/>
          <w:color w:val="000000" w:themeColor="text1"/>
          <w:sz w:val="24"/>
          <w:szCs w:val="24"/>
        </w:rPr>
        <w:t>essential</w:t>
      </w:r>
      <w:r w:rsidRPr="00ED065A">
        <w:rPr>
          <w:rFonts w:asciiTheme="majorBidi" w:hAnsiTheme="majorBidi" w:cstheme="majorBidi"/>
          <w:color w:val="000000" w:themeColor="text1"/>
          <w:sz w:val="24"/>
          <w:szCs w:val="24"/>
        </w:rPr>
        <w:t xml:space="preserve"> for drug development.</w:t>
      </w:r>
    </w:p>
    <w:p w14:paraId="22434E5F" w14:textId="235E3F64" w:rsidR="004D32A6" w:rsidRPr="00E4418A" w:rsidRDefault="004D32A6" w:rsidP="001E4B95">
      <w:pPr>
        <w:spacing w:line="480" w:lineRule="auto"/>
        <w:ind w:firstLine="720"/>
        <w:rPr>
          <w:rFonts w:asciiTheme="majorBidi" w:hAnsiTheme="majorBidi" w:cstheme="majorBidi"/>
          <w:sz w:val="24"/>
          <w:szCs w:val="24"/>
        </w:rPr>
      </w:pPr>
      <w:r w:rsidRPr="00F000D9">
        <w:rPr>
          <w:rFonts w:asciiTheme="majorBidi" w:hAnsiTheme="majorBidi" w:cstheme="majorBidi"/>
          <w:color w:val="000000"/>
          <w:sz w:val="24"/>
          <w:szCs w:val="24"/>
        </w:rPr>
        <w:t xml:space="preserve">The main aim of the present thesis was to investigate the role of </w:t>
      </w:r>
      <w:r w:rsidRPr="00F000D9">
        <w:rPr>
          <w:rFonts w:asciiTheme="majorBidi" w:hAnsiTheme="majorBidi" w:cstheme="majorBidi"/>
          <w:color w:val="000000" w:themeColor="text1"/>
          <w:sz w:val="24"/>
          <w:szCs w:val="24"/>
        </w:rPr>
        <w:t>emotional dysregulation</w:t>
      </w:r>
      <w:r w:rsidRPr="00F000D9">
        <w:rPr>
          <w:rStyle w:val="fontstyle01"/>
          <w:rFonts w:asciiTheme="majorBidi" w:hAnsiTheme="majorBidi" w:cstheme="majorBidi"/>
          <w:sz w:val="24"/>
          <w:szCs w:val="24"/>
        </w:rPr>
        <w:t xml:space="preserve"> </w:t>
      </w:r>
      <w:r w:rsidRPr="00F000D9">
        <w:rPr>
          <w:rFonts w:asciiTheme="majorBidi" w:hAnsiTheme="majorBidi" w:cstheme="majorBidi"/>
          <w:color w:val="000000"/>
          <w:sz w:val="24"/>
          <w:szCs w:val="24"/>
        </w:rPr>
        <w:t xml:space="preserve">as a symptom in adults with </w:t>
      </w:r>
      <w:r w:rsidRPr="00F000D9">
        <w:rPr>
          <w:rFonts w:asciiTheme="majorBidi" w:hAnsiTheme="majorBidi" w:cstheme="majorBidi"/>
          <w:sz w:val="24"/>
          <w:szCs w:val="24"/>
        </w:rPr>
        <w:t>ADHD-like traits</w:t>
      </w:r>
      <w:r w:rsidRPr="00F000D9">
        <w:rPr>
          <w:rFonts w:asciiTheme="majorBidi" w:hAnsiTheme="majorBidi" w:cstheme="majorBidi"/>
          <w:color w:val="000000"/>
          <w:sz w:val="24"/>
          <w:szCs w:val="24"/>
        </w:rPr>
        <w:t xml:space="preserve">. </w:t>
      </w:r>
      <w:r w:rsidRPr="00F000D9">
        <w:rPr>
          <w:rFonts w:asciiTheme="majorBidi" w:hAnsiTheme="majorBidi" w:cstheme="majorBidi"/>
          <w:sz w:val="24"/>
          <w:szCs w:val="24"/>
        </w:rPr>
        <w:t>Hence, the questions to be addressed within the thesis are the relationship between the classic symptoms of ADHD, namely hyperactivity, impulsivity and inattentiveness, and emotion dysregulation in a non-clinical population with varying levels of ADHD-like traits.</w:t>
      </w:r>
    </w:p>
    <w:p w14:paraId="240D44C7" w14:textId="2BDB2631" w:rsidR="004D32A6" w:rsidRPr="00B2156A" w:rsidRDefault="004D32A6" w:rsidP="00B2156A">
      <w:pPr>
        <w:spacing w:before="100" w:beforeAutospacing="1" w:after="100" w:afterAutospacing="1" w:line="480" w:lineRule="auto"/>
        <w:ind w:firstLine="720"/>
        <w:rPr>
          <w:rFonts w:asciiTheme="majorBidi" w:hAnsiTheme="majorBidi" w:cstheme="majorBidi"/>
          <w:sz w:val="24"/>
          <w:szCs w:val="24"/>
        </w:rPr>
      </w:pPr>
      <w:r w:rsidRPr="00F000D9">
        <w:rPr>
          <w:rFonts w:asciiTheme="majorBidi" w:hAnsiTheme="majorBidi" w:cstheme="majorBidi"/>
          <w:color w:val="000000" w:themeColor="text1"/>
          <w:sz w:val="24"/>
          <w:szCs w:val="24"/>
        </w:rPr>
        <w:t xml:space="preserve">The self-report questionnaire we used in this thesis was </w:t>
      </w:r>
      <w:r w:rsidRPr="00F000D9">
        <w:rPr>
          <w:rFonts w:asciiTheme="majorBidi" w:hAnsiTheme="majorBidi" w:cstheme="majorBidi"/>
          <w:sz w:val="24"/>
          <w:szCs w:val="24"/>
        </w:rPr>
        <w:t>the Adult ADHD Self-Report Scale (ASRS-v1.1)</w:t>
      </w:r>
      <w:r w:rsidR="0054132A">
        <w:rPr>
          <w:rFonts w:asciiTheme="majorBidi" w:hAnsiTheme="majorBidi" w:cstheme="majorBidi"/>
          <w:sz w:val="24"/>
          <w:szCs w:val="24"/>
        </w:rPr>
        <w:t>,</w:t>
      </w:r>
      <w:r w:rsidRPr="00F000D9">
        <w:rPr>
          <w:rFonts w:asciiTheme="majorBidi" w:hAnsiTheme="majorBidi" w:cstheme="majorBidi"/>
          <w:sz w:val="24"/>
          <w:szCs w:val="24"/>
        </w:rPr>
        <w:t xml:space="preserve"> the Difficulties in Emotion Regulation Scale (DERS</w:t>
      </w:r>
      <w:r w:rsidR="00B2156A">
        <w:rPr>
          <w:rFonts w:asciiTheme="majorBidi" w:hAnsiTheme="majorBidi" w:cstheme="majorBidi"/>
          <w:sz w:val="24"/>
          <w:szCs w:val="24"/>
        </w:rPr>
        <w:t xml:space="preserve"> </w:t>
      </w:r>
      <w:r w:rsidR="00B2156A" w:rsidRPr="00B2156A">
        <w:rPr>
          <w:rStyle w:val="normaltextrun"/>
          <w:rFonts w:asciiTheme="majorBidi" w:hAnsiTheme="majorBidi" w:cstheme="majorBidi"/>
          <w:sz w:val="24"/>
          <w:szCs w:val="24"/>
        </w:rPr>
        <w:t>Gratz and Roemer, 2004</w:t>
      </w:r>
      <w:r w:rsidRPr="00F000D9">
        <w:rPr>
          <w:rFonts w:asciiTheme="majorBidi" w:hAnsiTheme="majorBidi" w:cstheme="majorBidi"/>
          <w:sz w:val="24"/>
          <w:szCs w:val="24"/>
        </w:rPr>
        <w:t>)</w:t>
      </w:r>
      <w:r w:rsidR="0054132A">
        <w:rPr>
          <w:rFonts w:asciiTheme="majorBidi" w:hAnsiTheme="majorBidi" w:cstheme="majorBidi"/>
          <w:sz w:val="24"/>
          <w:szCs w:val="24"/>
        </w:rPr>
        <w:t>,</w:t>
      </w:r>
      <w:r w:rsidRPr="00F000D9">
        <w:rPr>
          <w:rFonts w:asciiTheme="majorBidi" w:hAnsiTheme="majorBidi" w:cstheme="majorBidi"/>
          <w:sz w:val="24"/>
          <w:szCs w:val="24"/>
        </w:rPr>
        <w:t xml:space="preserve"> </w:t>
      </w:r>
      <w:r w:rsidR="0054132A">
        <w:rPr>
          <w:rFonts w:asciiTheme="majorBidi" w:hAnsiTheme="majorBidi" w:cstheme="majorBidi"/>
          <w:sz w:val="24"/>
          <w:szCs w:val="24"/>
        </w:rPr>
        <w:t xml:space="preserve">and </w:t>
      </w:r>
      <w:r w:rsidRPr="00F000D9">
        <w:rPr>
          <w:rFonts w:asciiTheme="majorBidi" w:hAnsiTheme="majorBidi" w:cstheme="majorBidi"/>
          <w:sz w:val="24"/>
          <w:szCs w:val="24"/>
        </w:rPr>
        <w:t>the Barratt Impulsiveness Scale</w:t>
      </w:r>
      <w:r w:rsidR="0054132A">
        <w:rPr>
          <w:rFonts w:asciiTheme="majorBidi" w:hAnsiTheme="majorBidi" w:cstheme="majorBidi"/>
          <w:sz w:val="24"/>
          <w:szCs w:val="24"/>
        </w:rPr>
        <w:t>.</w:t>
      </w:r>
      <w:r w:rsidRPr="00F000D9">
        <w:rPr>
          <w:rFonts w:asciiTheme="majorBidi" w:hAnsiTheme="majorBidi" w:cstheme="majorBidi"/>
          <w:sz w:val="24"/>
          <w:szCs w:val="24"/>
        </w:rPr>
        <w:t xml:space="preserve"> In the first study</w:t>
      </w:r>
      <w:r w:rsidR="0054132A">
        <w:rPr>
          <w:rFonts w:asciiTheme="majorBidi" w:hAnsiTheme="majorBidi" w:cstheme="majorBidi"/>
          <w:sz w:val="24"/>
          <w:szCs w:val="24"/>
        </w:rPr>
        <w:t>,</w:t>
      </w:r>
      <w:r w:rsidRPr="00F000D9">
        <w:rPr>
          <w:rFonts w:asciiTheme="majorBidi" w:hAnsiTheme="majorBidi" w:cstheme="majorBidi"/>
          <w:sz w:val="24"/>
          <w:szCs w:val="24"/>
        </w:rPr>
        <w:t xml:space="preserve"> to understand the overlap between ADHD and A</w:t>
      </w:r>
      <w:r w:rsidR="006F49BB">
        <w:rPr>
          <w:rFonts w:asciiTheme="majorBidi" w:hAnsiTheme="majorBidi" w:cstheme="majorBidi"/>
          <w:sz w:val="24"/>
          <w:szCs w:val="24"/>
        </w:rPr>
        <w:t>SD</w:t>
      </w:r>
      <w:r w:rsidR="00BA774E">
        <w:rPr>
          <w:rFonts w:asciiTheme="majorBidi" w:hAnsiTheme="majorBidi" w:cstheme="majorBidi"/>
          <w:sz w:val="24"/>
          <w:szCs w:val="24"/>
        </w:rPr>
        <w:t>,</w:t>
      </w:r>
      <w:r w:rsidRPr="00F000D9">
        <w:rPr>
          <w:rFonts w:asciiTheme="majorBidi" w:hAnsiTheme="majorBidi" w:cstheme="majorBidi"/>
          <w:sz w:val="24"/>
          <w:szCs w:val="24"/>
        </w:rPr>
        <w:t xml:space="preserve"> </w:t>
      </w:r>
      <w:r w:rsidR="006F49BB">
        <w:rPr>
          <w:rFonts w:asciiTheme="majorBidi" w:hAnsiTheme="majorBidi" w:cstheme="majorBidi"/>
          <w:sz w:val="24"/>
          <w:szCs w:val="24"/>
        </w:rPr>
        <w:t xml:space="preserve">the </w:t>
      </w:r>
      <w:r w:rsidRPr="00F000D9">
        <w:rPr>
          <w:rFonts w:asciiTheme="majorBidi" w:hAnsiTheme="majorBidi" w:cstheme="majorBidi"/>
          <w:sz w:val="24"/>
          <w:szCs w:val="24"/>
        </w:rPr>
        <w:t>Autism-Spectrum Quotient (AQ) was added.</w:t>
      </w:r>
      <w:r w:rsidR="006F49BB">
        <w:rPr>
          <w:rFonts w:asciiTheme="majorBidi" w:hAnsiTheme="majorBidi" w:cstheme="majorBidi"/>
          <w:sz w:val="24"/>
          <w:szCs w:val="24"/>
        </w:rPr>
        <w:t xml:space="preserve"> </w:t>
      </w:r>
      <w:r w:rsidRPr="00EE028C">
        <w:rPr>
          <w:rFonts w:ascii="Times New Roman" w:hAnsi="Times New Roman" w:cs="Times New Roman"/>
          <w:sz w:val="24"/>
          <w:szCs w:val="24"/>
        </w:rPr>
        <w:t xml:space="preserve">There is no </w:t>
      </w:r>
      <w:r w:rsidRPr="00EE028C">
        <w:rPr>
          <w:rFonts w:ascii="Times New Roman" w:hAnsi="Times New Roman" w:cs="Times New Roman"/>
          <w:color w:val="000000" w:themeColor="text1"/>
          <w:sz w:val="24"/>
          <w:szCs w:val="24"/>
        </w:rPr>
        <w:t xml:space="preserve">objective test </w:t>
      </w:r>
      <w:r w:rsidR="006F49BB">
        <w:rPr>
          <w:rFonts w:ascii="Times New Roman" w:hAnsi="Times New Roman" w:cs="Times New Roman"/>
          <w:color w:val="000000" w:themeColor="text1"/>
          <w:sz w:val="24"/>
          <w:szCs w:val="24"/>
        </w:rPr>
        <w:t>for</w:t>
      </w:r>
      <w:r w:rsidRPr="00EE028C">
        <w:rPr>
          <w:rFonts w:ascii="Times New Roman" w:hAnsi="Times New Roman" w:cs="Times New Roman"/>
          <w:color w:val="000000" w:themeColor="text1"/>
          <w:sz w:val="24"/>
          <w:szCs w:val="24"/>
        </w:rPr>
        <w:t xml:space="preserve"> assessing </w:t>
      </w:r>
      <w:r w:rsidR="006F49BB">
        <w:rPr>
          <w:rFonts w:ascii="Times New Roman" w:hAnsi="Times New Roman" w:cs="Times New Roman"/>
          <w:color w:val="000000" w:themeColor="text1"/>
          <w:sz w:val="24"/>
          <w:szCs w:val="24"/>
        </w:rPr>
        <w:t xml:space="preserve">the relationship between </w:t>
      </w:r>
      <w:r w:rsidRPr="00EE028C">
        <w:rPr>
          <w:rFonts w:ascii="Times New Roman" w:hAnsi="Times New Roman" w:cs="Times New Roman"/>
          <w:color w:val="000000" w:themeColor="text1"/>
          <w:sz w:val="24"/>
          <w:szCs w:val="24"/>
        </w:rPr>
        <w:t xml:space="preserve">ADHD and emotional dysregulation, so besides the self-report questionnaire, task performance was </w:t>
      </w:r>
      <w:r w:rsidR="006F49BB">
        <w:rPr>
          <w:rFonts w:ascii="Times New Roman" w:hAnsi="Times New Roman" w:cs="Times New Roman"/>
          <w:color w:val="000000" w:themeColor="text1"/>
          <w:sz w:val="24"/>
          <w:szCs w:val="24"/>
        </w:rPr>
        <w:t xml:space="preserve">used </w:t>
      </w:r>
      <w:r w:rsidRPr="00EE028C">
        <w:rPr>
          <w:rFonts w:ascii="Times New Roman" w:hAnsi="Times New Roman" w:cs="Times New Roman"/>
          <w:color w:val="000000" w:themeColor="text1"/>
          <w:sz w:val="24"/>
          <w:szCs w:val="24"/>
        </w:rPr>
        <w:t>in the second and final study</w:t>
      </w:r>
      <w:r w:rsidR="006F49BB">
        <w:rPr>
          <w:rFonts w:ascii="Times New Roman" w:hAnsi="Times New Roman" w:cs="Times New Roman"/>
          <w:color w:val="000000" w:themeColor="text1"/>
          <w:sz w:val="24"/>
          <w:szCs w:val="24"/>
        </w:rPr>
        <w:t xml:space="preserve"> to supplement the self-report measures</w:t>
      </w:r>
      <w:r w:rsidRPr="00EE028C">
        <w:rPr>
          <w:rFonts w:ascii="Times New Roman" w:hAnsi="Times New Roman" w:cs="Times New Roman"/>
          <w:color w:val="000000" w:themeColor="text1"/>
          <w:sz w:val="24"/>
          <w:szCs w:val="24"/>
        </w:rPr>
        <w:t xml:space="preserve">. In the second study, the sustained attention </w:t>
      </w:r>
      <w:r w:rsidRPr="00EE028C">
        <w:rPr>
          <w:rFonts w:ascii="Times New Roman" w:hAnsi="Times New Roman" w:cs="Times New Roman"/>
          <w:sz w:val="24"/>
          <w:szCs w:val="24"/>
        </w:rPr>
        <w:t xml:space="preserve">to response task (SART) was </w:t>
      </w:r>
      <w:r w:rsidR="006F49BB">
        <w:rPr>
          <w:rFonts w:ascii="Times New Roman" w:hAnsi="Times New Roman" w:cs="Times New Roman" w:hint="cs"/>
          <w:sz w:val="24"/>
          <w:szCs w:val="24"/>
          <w:rtl/>
        </w:rPr>
        <w:t>used</w:t>
      </w:r>
      <w:r w:rsidRPr="00EE028C">
        <w:rPr>
          <w:rFonts w:ascii="Times New Roman" w:hAnsi="Times New Roman" w:cs="Times New Roman"/>
          <w:sz w:val="24"/>
          <w:szCs w:val="24"/>
        </w:rPr>
        <w:t xml:space="preserve"> and the go/no-go task (GNG) and Iowa Gambling Task (IGT) in the final study. The primary variable of interest for each task was commission errors (CE), which indicates an individual's ability to withhold a response correctly. In </w:t>
      </w:r>
      <w:r w:rsidRPr="00EE028C">
        <w:rPr>
          <w:rFonts w:ascii="Times New Roman" w:hAnsi="Times New Roman" w:cs="Times New Roman"/>
          <w:sz w:val="24"/>
          <w:szCs w:val="24"/>
        </w:rPr>
        <w:lastRenderedPageBreak/>
        <w:t>addition, the omission errors (OE), an index of sustained attention, and mean reaction time</w:t>
      </w:r>
      <w:r w:rsidR="006F49BB">
        <w:rPr>
          <w:rFonts w:ascii="Times New Roman" w:hAnsi="Times New Roman" w:cs="Times New Roman"/>
          <w:sz w:val="24"/>
          <w:szCs w:val="24"/>
        </w:rPr>
        <w:t>,</w:t>
      </w:r>
      <w:r w:rsidRPr="00EE028C">
        <w:rPr>
          <w:rFonts w:ascii="Times New Roman" w:hAnsi="Times New Roman" w:cs="Times New Roman"/>
          <w:sz w:val="24"/>
          <w:szCs w:val="24"/>
        </w:rPr>
        <w:t xml:space="preserve"> and intra-individual reaction times </w:t>
      </w:r>
      <w:r w:rsidR="006F49BB">
        <w:rPr>
          <w:rFonts w:ascii="Times New Roman" w:hAnsi="Times New Roman" w:cs="Times New Roman"/>
          <w:sz w:val="24"/>
          <w:szCs w:val="24"/>
        </w:rPr>
        <w:t>(</w:t>
      </w:r>
      <w:r w:rsidRPr="00EE028C">
        <w:rPr>
          <w:rFonts w:ascii="Times New Roman" w:hAnsi="Times New Roman" w:cs="Times New Roman"/>
          <w:sz w:val="24"/>
          <w:szCs w:val="24"/>
        </w:rPr>
        <w:t xml:space="preserve">variability). </w:t>
      </w:r>
    </w:p>
    <w:p w14:paraId="054F5FCB" w14:textId="1FEBAAAA" w:rsidR="00C70520" w:rsidRPr="00D321D0" w:rsidRDefault="00CB6E38" w:rsidP="001E4B95">
      <w:pPr>
        <w:pStyle w:val="Heading2"/>
        <w:spacing w:line="480" w:lineRule="auto"/>
        <w:rPr>
          <w:rFonts w:asciiTheme="majorBidi" w:hAnsiTheme="majorBidi"/>
          <w:sz w:val="24"/>
          <w:szCs w:val="24"/>
        </w:rPr>
      </w:pPr>
      <w:bookmarkStart w:id="225" w:name="_Toc136969454"/>
      <w:r w:rsidRPr="00D321D0">
        <w:rPr>
          <w:rFonts w:asciiTheme="majorBidi" w:hAnsiTheme="majorBidi"/>
          <w:sz w:val="24"/>
          <w:szCs w:val="24"/>
        </w:rPr>
        <w:t>5.</w:t>
      </w:r>
      <w:r w:rsidR="00D321D0" w:rsidRPr="00D321D0">
        <w:rPr>
          <w:rFonts w:asciiTheme="majorBidi" w:hAnsiTheme="majorBidi"/>
          <w:sz w:val="24"/>
          <w:szCs w:val="24"/>
        </w:rPr>
        <w:t>3</w:t>
      </w:r>
      <w:r w:rsidRPr="00D321D0">
        <w:rPr>
          <w:rFonts w:asciiTheme="majorBidi" w:hAnsiTheme="majorBidi"/>
          <w:sz w:val="24"/>
          <w:szCs w:val="24"/>
        </w:rPr>
        <w:t xml:space="preserve"> Summary of findings</w:t>
      </w:r>
      <w:bookmarkEnd w:id="225"/>
    </w:p>
    <w:p w14:paraId="58DA4B5F" w14:textId="313DF3E0" w:rsidR="00341FEA" w:rsidRPr="006C0230" w:rsidRDefault="00CB6E38" w:rsidP="001E4B95">
      <w:pPr>
        <w:pStyle w:val="Heading3"/>
        <w:rPr>
          <w:rFonts w:asciiTheme="majorBidi" w:hAnsiTheme="majorBidi"/>
        </w:rPr>
      </w:pPr>
      <w:bookmarkStart w:id="226" w:name="_Toc136969455"/>
      <w:r w:rsidRPr="006C0230">
        <w:rPr>
          <w:rFonts w:asciiTheme="majorBidi" w:hAnsiTheme="majorBidi"/>
        </w:rPr>
        <w:t>5.</w:t>
      </w:r>
      <w:r w:rsidR="00D321D0" w:rsidRPr="006C0230">
        <w:rPr>
          <w:rFonts w:asciiTheme="majorBidi" w:hAnsiTheme="majorBidi"/>
        </w:rPr>
        <w:t>3</w:t>
      </w:r>
      <w:r w:rsidRPr="006C0230">
        <w:rPr>
          <w:rFonts w:asciiTheme="majorBidi" w:hAnsiTheme="majorBidi"/>
        </w:rPr>
        <w:t>.1 Study 1</w:t>
      </w:r>
      <w:bookmarkEnd w:id="226"/>
    </w:p>
    <w:p w14:paraId="0B95A8A9" w14:textId="77777777" w:rsidR="006768B2" w:rsidRPr="00772795" w:rsidRDefault="00C70520" w:rsidP="00772795">
      <w:pPr>
        <w:spacing w:line="480" w:lineRule="auto"/>
        <w:ind w:firstLine="720"/>
        <w:rPr>
          <w:rFonts w:asciiTheme="majorBidi" w:hAnsiTheme="majorBidi" w:cstheme="majorBidi"/>
          <w:sz w:val="24"/>
          <w:szCs w:val="24"/>
        </w:rPr>
      </w:pPr>
      <w:r w:rsidRPr="00772795">
        <w:rPr>
          <w:rStyle w:val="normaltextrun"/>
          <w:rFonts w:asciiTheme="majorBidi" w:hAnsiTheme="majorBidi" w:cstheme="majorBidi"/>
          <w:color w:val="000000" w:themeColor="text1"/>
          <w:sz w:val="24"/>
          <w:szCs w:val="24"/>
        </w:rPr>
        <w:t>The first study explores</w:t>
      </w:r>
      <w:r w:rsidR="004D32A6" w:rsidRPr="00772795">
        <w:rPr>
          <w:rStyle w:val="normaltextrun"/>
          <w:rFonts w:asciiTheme="majorBidi" w:hAnsiTheme="majorBidi" w:cstheme="majorBidi"/>
          <w:color w:val="000000" w:themeColor="text1"/>
          <w:sz w:val="24"/>
          <w:szCs w:val="24"/>
        </w:rPr>
        <w:t xml:space="preserve"> emotion dysregulation and </w:t>
      </w:r>
      <w:r w:rsidR="00716E39" w:rsidRPr="00772795">
        <w:rPr>
          <w:rStyle w:val="normaltextrun"/>
          <w:rFonts w:asciiTheme="majorBidi" w:hAnsiTheme="majorBidi" w:cstheme="majorBidi"/>
          <w:color w:val="000000" w:themeColor="text1"/>
          <w:sz w:val="24"/>
          <w:szCs w:val="24"/>
        </w:rPr>
        <w:t xml:space="preserve">al </w:t>
      </w:r>
      <w:r w:rsidR="004D32A6" w:rsidRPr="00772795">
        <w:rPr>
          <w:rStyle w:val="normaltextrun"/>
          <w:rFonts w:asciiTheme="majorBidi" w:hAnsiTheme="majorBidi" w:cstheme="majorBidi"/>
          <w:color w:val="000000" w:themeColor="text1"/>
          <w:sz w:val="24"/>
          <w:szCs w:val="24"/>
        </w:rPr>
        <w:t>ADHD symptoms in a non-clinical population</w:t>
      </w:r>
      <w:r w:rsidR="004D32A6" w:rsidRPr="00772795">
        <w:rPr>
          <w:rStyle w:val="eop"/>
          <w:rFonts w:asciiTheme="majorBidi" w:hAnsiTheme="majorBidi" w:cstheme="majorBidi"/>
          <w:color w:val="000000" w:themeColor="text1"/>
          <w:sz w:val="24"/>
          <w:szCs w:val="24"/>
        </w:rPr>
        <w:t>. More specifically, we looked at the relationship between (</w:t>
      </w:r>
      <w:r w:rsidR="00194217" w:rsidRPr="00772795">
        <w:rPr>
          <w:rStyle w:val="eop"/>
          <w:rFonts w:asciiTheme="majorBidi" w:hAnsiTheme="majorBidi" w:cstheme="majorBidi"/>
          <w:color w:val="000000" w:themeColor="text1"/>
          <w:sz w:val="24"/>
          <w:szCs w:val="24"/>
        </w:rPr>
        <w:t xml:space="preserve">the </w:t>
      </w:r>
      <w:r w:rsidR="004D32A6" w:rsidRPr="00772795">
        <w:rPr>
          <w:rFonts w:asciiTheme="majorBidi" w:hAnsiTheme="majorBidi" w:cstheme="majorBidi"/>
          <w:sz w:val="24"/>
          <w:szCs w:val="24"/>
        </w:rPr>
        <w:t>core component</w:t>
      </w:r>
      <w:r w:rsidR="00194217" w:rsidRPr="00772795">
        <w:rPr>
          <w:rFonts w:asciiTheme="majorBidi" w:hAnsiTheme="majorBidi" w:cstheme="majorBidi"/>
          <w:sz w:val="24"/>
          <w:szCs w:val="24"/>
        </w:rPr>
        <w:t>s</w:t>
      </w:r>
      <w:r w:rsidR="004D32A6" w:rsidRPr="00772795">
        <w:rPr>
          <w:rFonts w:asciiTheme="majorBidi" w:hAnsiTheme="majorBidi" w:cstheme="majorBidi"/>
          <w:sz w:val="24"/>
          <w:szCs w:val="24"/>
        </w:rPr>
        <w:t xml:space="preserve"> of ADHD</w:t>
      </w:r>
      <w:r w:rsidR="004D32A6" w:rsidRPr="00772795">
        <w:rPr>
          <w:rStyle w:val="eop"/>
          <w:rFonts w:asciiTheme="majorBidi" w:hAnsiTheme="majorBidi" w:cstheme="majorBidi"/>
          <w:color w:val="000000" w:themeColor="text1"/>
          <w:sz w:val="24"/>
          <w:szCs w:val="24"/>
        </w:rPr>
        <w:t xml:space="preserve">) </w:t>
      </w:r>
      <w:r w:rsidR="004D32A6" w:rsidRPr="00772795">
        <w:rPr>
          <w:rFonts w:asciiTheme="majorBidi" w:hAnsiTheme="majorBidi" w:cstheme="majorBidi"/>
          <w:sz w:val="24"/>
          <w:szCs w:val="24"/>
        </w:rPr>
        <w:t xml:space="preserve">inattention, hyperactivity </w:t>
      </w:r>
      <w:r w:rsidR="009621C8" w:rsidRPr="00772795">
        <w:rPr>
          <w:rFonts w:asciiTheme="majorBidi" w:hAnsiTheme="majorBidi" w:cstheme="majorBidi"/>
          <w:sz w:val="24"/>
          <w:szCs w:val="24"/>
        </w:rPr>
        <w:t>/</w:t>
      </w:r>
      <w:r w:rsidR="004D32A6" w:rsidRPr="00772795">
        <w:rPr>
          <w:rFonts w:asciiTheme="majorBidi" w:hAnsiTheme="majorBidi" w:cstheme="majorBidi"/>
          <w:sz w:val="24"/>
          <w:szCs w:val="24"/>
        </w:rPr>
        <w:t>impulsivity</w:t>
      </w:r>
      <w:r w:rsidR="00194217" w:rsidRPr="00772795">
        <w:rPr>
          <w:rFonts w:asciiTheme="majorBidi" w:hAnsiTheme="majorBidi" w:cstheme="majorBidi"/>
          <w:sz w:val="24"/>
          <w:szCs w:val="24"/>
        </w:rPr>
        <w:t>,</w:t>
      </w:r>
      <w:r w:rsidR="004D32A6" w:rsidRPr="00772795">
        <w:rPr>
          <w:rFonts w:asciiTheme="majorBidi" w:hAnsiTheme="majorBidi" w:cstheme="majorBidi"/>
          <w:sz w:val="24"/>
          <w:szCs w:val="24"/>
        </w:rPr>
        <w:t xml:space="preserve"> </w:t>
      </w:r>
      <w:r w:rsidR="00194217" w:rsidRPr="00772795">
        <w:rPr>
          <w:rFonts w:asciiTheme="majorBidi" w:hAnsiTheme="majorBidi" w:cstheme="majorBidi"/>
          <w:sz w:val="24"/>
          <w:szCs w:val="24"/>
        </w:rPr>
        <w:t>and</w:t>
      </w:r>
      <w:r w:rsidR="00F7404E" w:rsidRPr="00772795">
        <w:rPr>
          <w:rFonts w:asciiTheme="majorBidi" w:hAnsiTheme="majorBidi" w:cstheme="majorBidi"/>
          <w:sz w:val="24"/>
          <w:szCs w:val="24"/>
        </w:rPr>
        <w:t xml:space="preserve"> </w:t>
      </w:r>
      <w:r w:rsidR="009621C8" w:rsidRPr="00772795">
        <w:rPr>
          <w:rFonts w:asciiTheme="majorBidi" w:hAnsiTheme="majorBidi" w:cstheme="majorBidi"/>
          <w:sz w:val="24"/>
          <w:szCs w:val="24"/>
        </w:rPr>
        <w:t xml:space="preserve">emotional dysregulation </w:t>
      </w:r>
      <w:r w:rsidR="004D32A6" w:rsidRPr="00772795">
        <w:rPr>
          <w:rFonts w:asciiTheme="majorBidi" w:hAnsiTheme="majorBidi" w:cstheme="majorBidi"/>
          <w:sz w:val="24"/>
          <w:szCs w:val="24"/>
        </w:rPr>
        <w:t>in individuals with ADHD</w:t>
      </w:r>
      <w:r w:rsidR="00194217" w:rsidRPr="00772795">
        <w:rPr>
          <w:rFonts w:asciiTheme="majorBidi" w:hAnsiTheme="majorBidi" w:cstheme="majorBidi"/>
          <w:sz w:val="24"/>
          <w:szCs w:val="24"/>
        </w:rPr>
        <w:t>-like traits</w:t>
      </w:r>
      <w:r w:rsidR="004D32A6" w:rsidRPr="00772795">
        <w:rPr>
          <w:rFonts w:asciiTheme="majorBidi" w:hAnsiTheme="majorBidi" w:cstheme="majorBidi"/>
          <w:sz w:val="24"/>
          <w:szCs w:val="24"/>
        </w:rPr>
        <w:t>. We found there was a highly significant positive correlation between the DERS and both subscales of the ASRS (</w:t>
      </w:r>
      <w:r w:rsidR="00716E39" w:rsidRPr="00772795">
        <w:rPr>
          <w:rFonts w:asciiTheme="majorBidi" w:hAnsiTheme="majorBidi" w:cstheme="majorBidi"/>
          <w:sz w:val="24"/>
          <w:szCs w:val="24"/>
        </w:rPr>
        <w:t>i</w:t>
      </w:r>
      <w:r w:rsidR="004D32A6" w:rsidRPr="00772795">
        <w:rPr>
          <w:rFonts w:asciiTheme="majorBidi" w:hAnsiTheme="majorBidi" w:cstheme="majorBidi"/>
          <w:sz w:val="24"/>
          <w:szCs w:val="24"/>
        </w:rPr>
        <w:t xml:space="preserve">nattention </w:t>
      </w:r>
      <w:r w:rsidR="00716E39" w:rsidRPr="00772795">
        <w:rPr>
          <w:rFonts w:asciiTheme="majorBidi" w:hAnsiTheme="majorBidi" w:cstheme="majorBidi"/>
          <w:sz w:val="24"/>
          <w:szCs w:val="24"/>
        </w:rPr>
        <w:t>and</w:t>
      </w:r>
      <w:r w:rsidR="004D32A6" w:rsidRPr="00772795">
        <w:rPr>
          <w:rFonts w:asciiTheme="majorBidi" w:hAnsiTheme="majorBidi" w:cstheme="majorBidi"/>
          <w:sz w:val="24"/>
          <w:szCs w:val="24"/>
        </w:rPr>
        <w:t xml:space="preserve"> </w:t>
      </w:r>
      <w:r w:rsidR="00716E39" w:rsidRPr="00772795">
        <w:rPr>
          <w:rFonts w:asciiTheme="majorBidi" w:hAnsiTheme="majorBidi" w:cstheme="majorBidi"/>
          <w:sz w:val="24"/>
          <w:szCs w:val="24"/>
        </w:rPr>
        <w:t>h</w:t>
      </w:r>
      <w:r w:rsidR="004D32A6" w:rsidRPr="00772795">
        <w:rPr>
          <w:rFonts w:asciiTheme="majorBidi" w:hAnsiTheme="majorBidi" w:cstheme="majorBidi"/>
          <w:sz w:val="24"/>
          <w:szCs w:val="24"/>
        </w:rPr>
        <w:t>yperactivity-</w:t>
      </w:r>
      <w:r w:rsidR="00716E39" w:rsidRPr="00772795">
        <w:rPr>
          <w:rFonts w:asciiTheme="majorBidi" w:hAnsiTheme="majorBidi" w:cstheme="majorBidi"/>
          <w:sz w:val="24"/>
          <w:szCs w:val="24"/>
        </w:rPr>
        <w:t>i</w:t>
      </w:r>
      <w:r w:rsidR="004D32A6" w:rsidRPr="00772795">
        <w:rPr>
          <w:rFonts w:asciiTheme="majorBidi" w:hAnsiTheme="majorBidi" w:cstheme="majorBidi"/>
          <w:sz w:val="24"/>
          <w:szCs w:val="24"/>
        </w:rPr>
        <w:t>mpulsivity), suggesting that the symptoms of ADHD do indeed cluster together. The</w:t>
      </w:r>
      <w:r w:rsidR="004D32A6" w:rsidRPr="00772795">
        <w:rPr>
          <w:rStyle w:val="normaltextrun"/>
          <w:rFonts w:asciiTheme="majorBidi" w:hAnsiTheme="majorBidi" w:cstheme="majorBidi"/>
          <w:sz w:val="24"/>
          <w:szCs w:val="24"/>
        </w:rPr>
        <w:t xml:space="preserve"> Autism Spectrum Quotient (AQ) was examined;</w:t>
      </w:r>
      <w:r w:rsidR="004D32A6" w:rsidRPr="00772795">
        <w:rPr>
          <w:rFonts w:asciiTheme="majorBidi" w:hAnsiTheme="majorBidi" w:cstheme="majorBidi"/>
          <w:sz w:val="24"/>
          <w:szCs w:val="24"/>
        </w:rPr>
        <w:t xml:space="preserve"> the study support</w:t>
      </w:r>
      <w:r w:rsidR="00716E39" w:rsidRPr="00772795">
        <w:rPr>
          <w:rFonts w:asciiTheme="majorBidi" w:hAnsiTheme="majorBidi" w:cstheme="majorBidi"/>
          <w:sz w:val="24"/>
          <w:szCs w:val="24"/>
        </w:rPr>
        <w:t>ed</w:t>
      </w:r>
      <w:r w:rsidR="004D32A6" w:rsidRPr="00772795">
        <w:rPr>
          <w:rFonts w:asciiTheme="majorBidi" w:hAnsiTheme="majorBidi" w:cstheme="majorBidi"/>
          <w:sz w:val="24"/>
          <w:szCs w:val="24"/>
        </w:rPr>
        <w:t xml:space="preserve"> the </w:t>
      </w:r>
      <w:r w:rsidR="00716E39" w:rsidRPr="00772795">
        <w:rPr>
          <w:rFonts w:asciiTheme="majorBidi" w:hAnsiTheme="majorBidi" w:cstheme="majorBidi"/>
          <w:sz w:val="24"/>
          <w:szCs w:val="24"/>
        </w:rPr>
        <w:t xml:space="preserve">possibility of </w:t>
      </w:r>
      <w:r w:rsidR="004D32A6" w:rsidRPr="00772795">
        <w:rPr>
          <w:rFonts w:asciiTheme="majorBidi" w:hAnsiTheme="majorBidi" w:cstheme="majorBidi"/>
          <w:sz w:val="24"/>
          <w:szCs w:val="24"/>
        </w:rPr>
        <w:t xml:space="preserve">overlap between </w:t>
      </w:r>
      <w:r w:rsidR="00716E39" w:rsidRPr="00772795">
        <w:rPr>
          <w:rFonts w:asciiTheme="majorBidi" w:hAnsiTheme="majorBidi" w:cstheme="majorBidi"/>
          <w:sz w:val="24"/>
          <w:szCs w:val="24"/>
        </w:rPr>
        <w:t xml:space="preserve">ASD and ADHD </w:t>
      </w:r>
      <w:r w:rsidR="00716E39" w:rsidRPr="00772795">
        <w:rPr>
          <w:rStyle w:val="normaltextrun"/>
          <w:rFonts w:asciiTheme="majorBidi" w:hAnsiTheme="majorBidi" w:cstheme="majorBidi"/>
          <w:sz w:val="24"/>
          <w:szCs w:val="24"/>
        </w:rPr>
        <w:t>in that</w:t>
      </w:r>
      <w:r w:rsidR="004D32A6" w:rsidRPr="00772795">
        <w:rPr>
          <w:rFonts w:asciiTheme="majorBidi" w:hAnsiTheme="majorBidi" w:cstheme="majorBidi"/>
          <w:sz w:val="24"/>
          <w:szCs w:val="24"/>
        </w:rPr>
        <w:t xml:space="preserve"> both disorders </w:t>
      </w:r>
      <w:r w:rsidR="00716E39" w:rsidRPr="00772795">
        <w:rPr>
          <w:rFonts w:asciiTheme="majorBidi" w:hAnsiTheme="majorBidi" w:cstheme="majorBidi"/>
          <w:sz w:val="24"/>
          <w:szCs w:val="24"/>
        </w:rPr>
        <w:t>were</w:t>
      </w:r>
      <w:r w:rsidR="004D32A6" w:rsidRPr="00772795">
        <w:rPr>
          <w:rFonts w:asciiTheme="majorBidi" w:hAnsiTheme="majorBidi" w:cstheme="majorBidi"/>
          <w:sz w:val="24"/>
          <w:szCs w:val="24"/>
        </w:rPr>
        <w:t xml:space="preserve"> associated with emotional dysregulation. </w:t>
      </w:r>
      <w:r w:rsidR="00341FEA" w:rsidRPr="00772795">
        <w:rPr>
          <w:rFonts w:asciiTheme="majorBidi" w:hAnsiTheme="majorBidi" w:cstheme="majorBidi"/>
          <w:sz w:val="24"/>
          <w:szCs w:val="24"/>
        </w:rPr>
        <w:t>Our find</w:t>
      </w:r>
      <w:r w:rsidR="00716E39" w:rsidRPr="00772795">
        <w:rPr>
          <w:rFonts w:asciiTheme="majorBidi" w:hAnsiTheme="majorBidi" w:cstheme="majorBidi"/>
          <w:sz w:val="24"/>
          <w:szCs w:val="24"/>
        </w:rPr>
        <w:t>ing</w:t>
      </w:r>
      <w:r w:rsidR="00341FEA" w:rsidRPr="00772795">
        <w:rPr>
          <w:rFonts w:asciiTheme="majorBidi" w:hAnsiTheme="majorBidi" w:cstheme="majorBidi"/>
          <w:sz w:val="24"/>
          <w:szCs w:val="24"/>
        </w:rPr>
        <w:t xml:space="preserve"> </w:t>
      </w:r>
      <w:r w:rsidR="004F3505" w:rsidRPr="00772795">
        <w:rPr>
          <w:rFonts w:asciiTheme="majorBidi" w:hAnsiTheme="majorBidi" w:cstheme="majorBidi"/>
          <w:sz w:val="24"/>
          <w:szCs w:val="24"/>
        </w:rPr>
        <w:t>supports</w:t>
      </w:r>
      <w:r w:rsidR="00341FEA" w:rsidRPr="00772795">
        <w:rPr>
          <w:rFonts w:asciiTheme="majorBidi" w:hAnsiTheme="majorBidi" w:cstheme="majorBidi"/>
          <w:sz w:val="24"/>
          <w:szCs w:val="24"/>
        </w:rPr>
        <w:t xml:space="preserve"> </w:t>
      </w:r>
      <w:r w:rsidR="00716E39" w:rsidRPr="00772795">
        <w:rPr>
          <w:rFonts w:asciiTheme="majorBidi" w:hAnsiTheme="majorBidi" w:cstheme="majorBidi"/>
          <w:sz w:val="24"/>
          <w:szCs w:val="24"/>
        </w:rPr>
        <w:t xml:space="preserve">the idea </w:t>
      </w:r>
      <w:r w:rsidR="004D32A6" w:rsidRPr="00772795">
        <w:rPr>
          <w:rFonts w:asciiTheme="majorBidi" w:hAnsiTheme="majorBidi" w:cstheme="majorBidi"/>
          <w:sz w:val="24"/>
          <w:szCs w:val="24"/>
        </w:rPr>
        <w:t xml:space="preserve">that emotional dysregulation is a </w:t>
      </w:r>
      <w:r w:rsidR="00C40075" w:rsidRPr="00772795">
        <w:rPr>
          <w:rFonts w:asciiTheme="majorBidi" w:hAnsiTheme="majorBidi" w:cstheme="majorBidi"/>
          <w:sz w:val="24"/>
          <w:szCs w:val="24"/>
        </w:rPr>
        <w:t>crucial</w:t>
      </w:r>
      <w:r w:rsidR="004D32A6" w:rsidRPr="00772795">
        <w:rPr>
          <w:rFonts w:asciiTheme="majorBidi" w:hAnsiTheme="majorBidi" w:cstheme="majorBidi"/>
          <w:sz w:val="24"/>
          <w:szCs w:val="24"/>
        </w:rPr>
        <w:t xml:space="preserve"> feature of ADHD and should be a</w:t>
      </w:r>
      <w:r w:rsidR="00341FEA" w:rsidRPr="00772795">
        <w:rPr>
          <w:rFonts w:asciiTheme="majorBidi" w:hAnsiTheme="majorBidi" w:cstheme="majorBidi"/>
          <w:sz w:val="24"/>
          <w:szCs w:val="24"/>
        </w:rPr>
        <w:t xml:space="preserve">dded to the diagnostic criteria. </w:t>
      </w:r>
    </w:p>
    <w:p w14:paraId="25CD74CD" w14:textId="5EA8C4E0" w:rsidR="0096149D" w:rsidRPr="001349EB" w:rsidRDefault="0096149D" w:rsidP="00772795">
      <w:pPr>
        <w:spacing w:line="480" w:lineRule="auto"/>
        <w:ind w:firstLine="720"/>
        <w:rPr>
          <w:rStyle w:val="cskcde"/>
          <w:rFonts w:asciiTheme="majorBidi" w:hAnsiTheme="majorBidi" w:cstheme="majorBidi"/>
          <w:sz w:val="24"/>
          <w:szCs w:val="24"/>
        </w:rPr>
      </w:pPr>
      <w:r w:rsidRPr="001349EB">
        <w:rPr>
          <w:rFonts w:asciiTheme="majorBidi" w:hAnsiTheme="majorBidi" w:cstheme="majorBidi"/>
          <w:sz w:val="24"/>
          <w:szCs w:val="24"/>
        </w:rPr>
        <w:t xml:space="preserve">The findings of this study are consistent with (Pinzone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w:t>
      </w:r>
      <w:r w:rsidRPr="001349EB">
        <w:rPr>
          <w:rFonts w:asciiTheme="majorBidi" w:hAnsiTheme="majorBidi" w:cstheme="majorBidi"/>
          <w:sz w:val="24"/>
          <w:szCs w:val="24"/>
        </w:rPr>
        <w:t xml:space="preserve">2019) where different types of </w:t>
      </w:r>
      <w:r w:rsidRPr="001349EB">
        <w:rPr>
          <w:rStyle w:val="cskcde"/>
          <w:rFonts w:asciiTheme="majorBidi" w:hAnsiTheme="majorBidi" w:cstheme="majorBidi"/>
          <w:sz w:val="24"/>
          <w:szCs w:val="24"/>
        </w:rPr>
        <w:t>temperament</w:t>
      </w:r>
      <w:r w:rsidRPr="001349EB">
        <w:rPr>
          <w:rFonts w:asciiTheme="majorBidi" w:hAnsiTheme="majorBidi" w:cstheme="majorBidi"/>
          <w:sz w:val="24"/>
          <w:szCs w:val="24"/>
        </w:rPr>
        <w:t xml:space="preserve">; lability, irritability and excessiveness of emotional responses were observed in people with ADHD. </w:t>
      </w:r>
      <w:r w:rsidRPr="001349EB">
        <w:rPr>
          <w:rStyle w:val="normaltextrun"/>
          <w:rFonts w:asciiTheme="majorBidi" w:hAnsiTheme="majorBidi" w:cstheme="majorBidi"/>
          <w:sz w:val="24"/>
          <w:szCs w:val="24"/>
          <w:lang w:val="en-US"/>
        </w:rPr>
        <w:t>T</w:t>
      </w:r>
      <w:r w:rsidRPr="001349EB">
        <w:rPr>
          <w:rStyle w:val="normaltextrun"/>
          <w:rFonts w:asciiTheme="majorBidi" w:hAnsiTheme="majorBidi" w:cstheme="majorBidi"/>
          <w:sz w:val="24"/>
          <w:szCs w:val="24"/>
        </w:rPr>
        <w:t xml:space="preserve">he aim of my thesis is to understand ADHD </w:t>
      </w:r>
      <w:r w:rsidRPr="001349EB">
        <w:rPr>
          <w:rFonts w:asciiTheme="majorBidi" w:hAnsiTheme="majorBidi" w:cstheme="majorBidi"/>
          <w:sz w:val="24"/>
          <w:szCs w:val="24"/>
        </w:rPr>
        <w:t>and its link to emotional dysregulation</w:t>
      </w:r>
      <w:r w:rsidRPr="001349EB">
        <w:rPr>
          <w:rStyle w:val="normaltextrun"/>
          <w:rFonts w:asciiTheme="majorBidi" w:hAnsiTheme="majorBidi" w:cstheme="majorBidi"/>
          <w:sz w:val="24"/>
          <w:szCs w:val="24"/>
        </w:rPr>
        <w:t xml:space="preserve">. </w:t>
      </w:r>
      <w:r w:rsidRPr="001349EB">
        <w:rPr>
          <w:rFonts w:asciiTheme="majorBidi" w:hAnsiTheme="majorBidi" w:cstheme="majorBidi"/>
          <w:sz w:val="24"/>
          <w:szCs w:val="24"/>
        </w:rPr>
        <w:t>The classical symptoms of ADHD in a non-clinical population were indeed associated with emotion dysregulation</w:t>
      </w:r>
      <w:r w:rsidRPr="001349EB">
        <w:rPr>
          <w:rStyle w:val="normaltextrun"/>
          <w:rFonts w:asciiTheme="majorBidi" w:hAnsiTheme="majorBidi" w:cstheme="majorBidi"/>
          <w:sz w:val="24"/>
          <w:szCs w:val="24"/>
        </w:rPr>
        <w:t xml:space="preserve">. Our finding supports the idea that it is </w:t>
      </w:r>
      <w:r w:rsidRPr="001349EB">
        <w:rPr>
          <w:rFonts w:asciiTheme="majorBidi" w:hAnsiTheme="majorBidi" w:cstheme="majorBidi"/>
          <w:sz w:val="24"/>
          <w:szCs w:val="24"/>
        </w:rPr>
        <w:t>sensible</w:t>
      </w:r>
      <w:r w:rsidRPr="001349EB">
        <w:rPr>
          <w:rStyle w:val="normaltextrun"/>
          <w:rFonts w:asciiTheme="majorBidi" w:hAnsiTheme="majorBidi" w:cstheme="majorBidi"/>
          <w:sz w:val="24"/>
          <w:szCs w:val="24"/>
        </w:rPr>
        <w:t xml:space="preserve"> to consider </w:t>
      </w:r>
      <w:r w:rsidRPr="001349EB">
        <w:rPr>
          <w:rFonts w:asciiTheme="majorBidi" w:hAnsiTheme="majorBidi" w:cstheme="majorBidi"/>
          <w:sz w:val="24"/>
          <w:szCs w:val="24"/>
        </w:rPr>
        <w:t>emotional dysregulation</w:t>
      </w:r>
      <w:r w:rsidRPr="001349EB">
        <w:rPr>
          <w:rStyle w:val="normaltextrun"/>
          <w:rFonts w:asciiTheme="majorBidi" w:hAnsiTheme="majorBidi" w:cstheme="majorBidi"/>
          <w:sz w:val="24"/>
          <w:szCs w:val="24"/>
        </w:rPr>
        <w:t xml:space="preserve"> as an additional core symptom.  The findings of this study might be best explained by </w:t>
      </w:r>
      <w:r w:rsidRPr="001349EB">
        <w:rPr>
          <w:rFonts w:asciiTheme="majorBidi" w:hAnsiTheme="majorBidi" w:cstheme="majorBidi"/>
          <w:sz w:val="24"/>
          <w:szCs w:val="24"/>
        </w:rPr>
        <w:t xml:space="preserve">executive Function (EF) and </w:t>
      </w:r>
      <w:r w:rsidRPr="001349EB">
        <w:rPr>
          <w:rStyle w:val="cskcde"/>
          <w:rFonts w:asciiTheme="majorBidi" w:hAnsiTheme="majorBidi" w:cstheme="majorBidi"/>
          <w:sz w:val="24"/>
          <w:szCs w:val="24"/>
        </w:rPr>
        <w:t xml:space="preserve">Gross’s emotion regulation model (1998), and both are connected to ADHD. </w:t>
      </w:r>
    </w:p>
    <w:p w14:paraId="56069C3C" w14:textId="77777777" w:rsidR="0096149D" w:rsidRPr="001349EB" w:rsidRDefault="0096149D"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Researchers study clinical groups categorically; studying ADHD as a continuous disorder is meaningful before examining clinical groups. The dimensional approach supports studying ADHD-like traits in the general population since ADHD is distributed continuously with inattentive and hyperactive-impulsive symptoms (Panagiotidi, Overton, &amp; Stafford, 2017). </w:t>
      </w:r>
      <w:r w:rsidRPr="001349EB">
        <w:rPr>
          <w:rStyle w:val="normaltextrun"/>
          <w:rFonts w:asciiTheme="majorBidi" w:hAnsiTheme="majorBidi" w:cstheme="majorBidi"/>
          <w:sz w:val="24"/>
          <w:szCs w:val="24"/>
        </w:rPr>
        <w:t xml:space="preserve">There is also some </w:t>
      </w:r>
      <w:r w:rsidRPr="001349EB">
        <w:rPr>
          <w:rStyle w:val="normaltextrun"/>
          <w:rFonts w:asciiTheme="majorBidi" w:hAnsiTheme="majorBidi" w:cstheme="majorBidi"/>
          <w:sz w:val="24"/>
          <w:szCs w:val="24"/>
        </w:rPr>
        <w:lastRenderedPageBreak/>
        <w:t xml:space="preserve">potential support for the </w:t>
      </w:r>
      <w:r w:rsidRPr="001349EB">
        <w:rPr>
          <w:rFonts w:asciiTheme="majorBidi" w:hAnsiTheme="majorBidi" w:cstheme="majorBidi"/>
          <w:sz w:val="24"/>
          <w:szCs w:val="24"/>
        </w:rPr>
        <w:t xml:space="preserve">dimensional approach in more generally across  neurodevelopmental disorders. Neurodevelopment is better understood in terms of many continuous dimensions pertaining to cognition, behaviour, or neurobiology - with graded levels ranging from typical to atypical functioning (Astle </w:t>
      </w:r>
      <w:r w:rsidRPr="001349EB">
        <w:rPr>
          <w:rFonts w:asciiTheme="majorBidi" w:eastAsia="MS PGothic" w:hAnsiTheme="majorBidi" w:cstheme="majorBidi"/>
          <w:iCs/>
          <w:sz w:val="24"/>
          <w:szCs w:val="24"/>
        </w:rPr>
        <w:t>et al., 2022)</w:t>
      </w:r>
      <w:r w:rsidRPr="001349EB">
        <w:rPr>
          <w:rFonts w:asciiTheme="majorBidi" w:hAnsiTheme="majorBidi" w:cstheme="majorBidi"/>
          <w:sz w:val="24"/>
          <w:szCs w:val="24"/>
        </w:rPr>
        <w:t xml:space="preserve">. Individuals may have increased degrees of difficulty across numerous dimensions, with the specific mix reflecting both the nature and complexity of their problems (Astle </w:t>
      </w:r>
      <w:r w:rsidRPr="001349EB">
        <w:rPr>
          <w:rFonts w:asciiTheme="majorBidi" w:eastAsia="MS PGothic" w:hAnsiTheme="majorBidi" w:cstheme="majorBidi"/>
          <w:iCs/>
          <w:sz w:val="24"/>
          <w:szCs w:val="24"/>
        </w:rPr>
        <w:t xml:space="preserve">et al., 2022). </w:t>
      </w:r>
    </w:p>
    <w:p w14:paraId="21F1AFBA" w14:textId="7F185C3E" w:rsidR="00DF2DC6" w:rsidRPr="001349EB" w:rsidRDefault="0096149D"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Further investigation of the link between the ‘classical’ ADHD symptoms and emotion dysregulation may be helpful in developing novel treatments for ADHD itself. However, self-report instruments do have their pitfalls. Consequently, in study 2 and study 3 we used online tasks to assess the classical symptoms of ADHD and assess the relationship between performance on those tasks and emotion dysregulation.</w:t>
      </w:r>
    </w:p>
    <w:p w14:paraId="2BDBB3B3" w14:textId="545E799D" w:rsidR="00A8558C" w:rsidRPr="006C0230" w:rsidRDefault="00A8558C" w:rsidP="001E4B95">
      <w:pPr>
        <w:pStyle w:val="Heading3"/>
        <w:rPr>
          <w:rFonts w:asciiTheme="majorBidi" w:hAnsiTheme="majorBidi"/>
        </w:rPr>
      </w:pPr>
      <w:bookmarkStart w:id="227" w:name="_Toc136969456"/>
      <w:r w:rsidRPr="006C0230">
        <w:rPr>
          <w:rFonts w:asciiTheme="majorBidi" w:hAnsiTheme="majorBidi"/>
        </w:rPr>
        <w:t>5.</w:t>
      </w:r>
      <w:r w:rsidR="006C0230" w:rsidRPr="006C0230">
        <w:rPr>
          <w:rFonts w:asciiTheme="majorBidi" w:hAnsiTheme="majorBidi"/>
        </w:rPr>
        <w:t>3</w:t>
      </w:r>
      <w:r w:rsidRPr="006C0230">
        <w:rPr>
          <w:rFonts w:asciiTheme="majorBidi" w:hAnsiTheme="majorBidi"/>
        </w:rPr>
        <w:t>.2 Study 2</w:t>
      </w:r>
      <w:bookmarkEnd w:id="227"/>
    </w:p>
    <w:p w14:paraId="02853827" w14:textId="017BA6B7" w:rsidR="001861D9" w:rsidRPr="00012426" w:rsidRDefault="004D32A6" w:rsidP="006768B2">
      <w:pPr>
        <w:spacing w:line="480" w:lineRule="auto"/>
        <w:ind w:firstLine="720"/>
        <w:rPr>
          <w:rFonts w:asciiTheme="majorBidi" w:hAnsiTheme="majorBidi" w:cstheme="majorBidi"/>
          <w:sz w:val="24"/>
          <w:szCs w:val="24"/>
        </w:rPr>
      </w:pPr>
      <w:r w:rsidRPr="00C40075">
        <w:rPr>
          <w:rFonts w:asciiTheme="majorBidi" w:hAnsiTheme="majorBidi" w:cstheme="majorBidi"/>
          <w:color w:val="000000" w:themeColor="text1"/>
          <w:sz w:val="24"/>
          <w:szCs w:val="24"/>
        </w:rPr>
        <w:t>In the second study,</w:t>
      </w:r>
      <w:r w:rsidRPr="005B01EC">
        <w:rPr>
          <w:rFonts w:asciiTheme="majorBidi" w:hAnsiTheme="majorBidi" w:cstheme="majorBidi"/>
          <w:color w:val="000000" w:themeColor="text1"/>
          <w:sz w:val="24"/>
          <w:szCs w:val="24"/>
        </w:rPr>
        <w:t xml:space="preserve"> we looked mainly at distractibility </w:t>
      </w:r>
      <w:r w:rsidR="003D28E2">
        <w:rPr>
          <w:rStyle w:val="normaltextrun"/>
          <w:rFonts w:asciiTheme="majorBidi" w:hAnsiTheme="majorBidi" w:cstheme="majorBidi"/>
          <w:color w:val="000000" w:themeColor="text1"/>
          <w:sz w:val="24"/>
          <w:szCs w:val="24"/>
        </w:rPr>
        <w:t>and</w:t>
      </w:r>
      <w:r w:rsidRPr="005B01EC">
        <w:rPr>
          <w:rStyle w:val="normaltextrun"/>
          <w:rFonts w:asciiTheme="majorBidi" w:hAnsiTheme="majorBidi" w:cstheme="majorBidi"/>
          <w:color w:val="000000" w:themeColor="text1"/>
          <w:sz w:val="24"/>
          <w:szCs w:val="24"/>
        </w:rPr>
        <w:t xml:space="preserve"> emotion dysregulation</w:t>
      </w:r>
      <w:r w:rsidR="00C40075">
        <w:rPr>
          <w:rStyle w:val="normaltextrun"/>
          <w:rFonts w:asciiTheme="majorBidi" w:hAnsiTheme="majorBidi" w:cstheme="majorBidi"/>
          <w:color w:val="000000" w:themeColor="text1"/>
          <w:sz w:val="24"/>
          <w:szCs w:val="24"/>
        </w:rPr>
        <w:t>.</w:t>
      </w:r>
      <w:r w:rsidRPr="005B01EC">
        <w:rPr>
          <w:rStyle w:val="normaltextrun"/>
          <w:rFonts w:asciiTheme="majorBidi" w:hAnsiTheme="majorBidi" w:cstheme="majorBidi"/>
          <w:color w:val="000000" w:themeColor="text1"/>
          <w:sz w:val="24"/>
          <w:szCs w:val="24"/>
        </w:rPr>
        <w:t xml:space="preserve"> </w:t>
      </w:r>
      <w:r w:rsidR="009E1E6F">
        <w:rPr>
          <w:rStyle w:val="normaltextrun"/>
          <w:rFonts w:asciiTheme="majorBidi" w:hAnsiTheme="majorBidi" w:cstheme="majorBidi"/>
          <w:color w:val="000000" w:themeColor="text1"/>
          <w:sz w:val="24"/>
          <w:szCs w:val="24"/>
        </w:rPr>
        <w:t>To investigate the</w:t>
      </w:r>
      <w:r w:rsidR="00B27350">
        <w:rPr>
          <w:rFonts w:asciiTheme="majorBidi" w:hAnsiTheme="majorBidi" w:cstheme="majorBidi"/>
          <w:color w:val="000000" w:themeColor="text1"/>
          <w:sz w:val="24"/>
          <w:szCs w:val="24"/>
        </w:rPr>
        <w:t xml:space="preserve"> </w:t>
      </w:r>
      <w:r w:rsidRPr="005B01EC">
        <w:rPr>
          <w:rFonts w:asciiTheme="majorBidi" w:hAnsiTheme="majorBidi" w:cstheme="majorBidi"/>
          <w:color w:val="000000" w:themeColor="text1"/>
          <w:sz w:val="24"/>
          <w:szCs w:val="24"/>
        </w:rPr>
        <w:t xml:space="preserve">relationship between the classic symptom of </w:t>
      </w:r>
      <w:r w:rsidR="00816A16">
        <w:rPr>
          <w:rFonts w:asciiTheme="majorBidi" w:hAnsiTheme="majorBidi" w:cstheme="majorBidi"/>
          <w:color w:val="000000" w:themeColor="text1"/>
          <w:sz w:val="24"/>
          <w:szCs w:val="24"/>
        </w:rPr>
        <w:t>inattent</w:t>
      </w:r>
      <w:r w:rsidR="003D28E2">
        <w:rPr>
          <w:rFonts w:asciiTheme="majorBidi" w:hAnsiTheme="majorBidi" w:cstheme="majorBidi"/>
          <w:color w:val="000000" w:themeColor="text1"/>
          <w:sz w:val="24"/>
          <w:szCs w:val="24"/>
        </w:rPr>
        <w:t>ion</w:t>
      </w:r>
      <w:r w:rsidRPr="005B01EC">
        <w:rPr>
          <w:rFonts w:asciiTheme="majorBidi" w:hAnsiTheme="majorBidi" w:cstheme="majorBidi"/>
          <w:color w:val="000000" w:themeColor="text1"/>
          <w:sz w:val="24"/>
          <w:szCs w:val="24"/>
        </w:rPr>
        <w:t xml:space="preserve"> and emotion dysregulation</w:t>
      </w:r>
      <w:r w:rsidR="003D28E2">
        <w:rPr>
          <w:rFonts w:asciiTheme="majorBidi" w:hAnsiTheme="majorBidi" w:cstheme="majorBidi"/>
          <w:color w:val="000000" w:themeColor="text1"/>
          <w:sz w:val="24"/>
          <w:szCs w:val="24"/>
        </w:rPr>
        <w:t xml:space="preserve">, we developed </w:t>
      </w:r>
      <w:r w:rsidRPr="005B01EC">
        <w:rPr>
          <w:rFonts w:asciiTheme="majorBidi" w:hAnsiTheme="majorBidi" w:cstheme="majorBidi"/>
          <w:color w:val="000000" w:themeColor="text1"/>
          <w:sz w:val="24"/>
          <w:szCs w:val="24"/>
        </w:rPr>
        <w:t>a distractibility task (</w:t>
      </w:r>
      <w:r w:rsidRPr="005B01EC">
        <w:rPr>
          <w:rFonts w:asciiTheme="majorBidi" w:hAnsiTheme="majorBidi" w:cstheme="majorBidi"/>
          <w:sz w:val="24"/>
          <w:szCs w:val="24"/>
        </w:rPr>
        <w:t xml:space="preserve">The </w:t>
      </w:r>
      <w:r w:rsidRPr="009E1E6F">
        <w:rPr>
          <w:rStyle w:val="Strong"/>
          <w:rFonts w:asciiTheme="majorBidi" w:hAnsiTheme="majorBidi" w:cstheme="majorBidi"/>
          <w:b w:val="0"/>
          <w:bCs w:val="0"/>
          <w:sz w:val="24"/>
          <w:szCs w:val="24"/>
        </w:rPr>
        <w:t>Sustained</w:t>
      </w:r>
      <w:r w:rsidRPr="009E1E6F">
        <w:rPr>
          <w:rFonts w:asciiTheme="majorBidi" w:hAnsiTheme="majorBidi" w:cstheme="majorBidi"/>
          <w:b/>
          <w:bCs/>
          <w:sz w:val="24"/>
          <w:szCs w:val="24"/>
        </w:rPr>
        <w:t xml:space="preserve"> </w:t>
      </w:r>
      <w:r w:rsidRPr="005B01EC">
        <w:rPr>
          <w:rFonts w:asciiTheme="majorBidi" w:hAnsiTheme="majorBidi" w:cstheme="majorBidi"/>
          <w:sz w:val="24"/>
          <w:szCs w:val="24"/>
        </w:rPr>
        <w:t>Attention to Response Task</w:t>
      </w:r>
      <w:r w:rsidR="003D28E2">
        <w:rPr>
          <w:rFonts w:asciiTheme="majorBidi" w:hAnsiTheme="majorBidi" w:cstheme="majorBidi"/>
          <w:sz w:val="24"/>
          <w:szCs w:val="24"/>
        </w:rPr>
        <w:t xml:space="preserve">; </w:t>
      </w:r>
      <w:r w:rsidRPr="005B01EC">
        <w:rPr>
          <w:rFonts w:asciiTheme="majorBidi" w:hAnsiTheme="majorBidi" w:cstheme="majorBidi"/>
          <w:sz w:val="24"/>
          <w:szCs w:val="24"/>
        </w:rPr>
        <w:t>SART</w:t>
      </w:r>
      <w:r w:rsidR="00F50282" w:rsidRPr="005B01EC">
        <w:rPr>
          <w:rFonts w:asciiTheme="majorBidi" w:hAnsiTheme="majorBidi" w:cstheme="majorBidi"/>
          <w:sz w:val="24"/>
          <w:szCs w:val="24"/>
        </w:rPr>
        <w:t>)</w:t>
      </w:r>
      <w:r w:rsidR="00F50282">
        <w:rPr>
          <w:rFonts w:asciiTheme="majorBidi" w:hAnsiTheme="majorBidi" w:cstheme="majorBidi"/>
          <w:sz w:val="24"/>
          <w:szCs w:val="24"/>
        </w:rPr>
        <w:t xml:space="preserve"> and</w:t>
      </w:r>
      <w:r w:rsidR="003D28E2">
        <w:rPr>
          <w:rFonts w:asciiTheme="majorBidi" w:hAnsiTheme="majorBidi" w:cstheme="majorBidi"/>
          <w:sz w:val="24"/>
          <w:szCs w:val="24"/>
        </w:rPr>
        <w:t xml:space="preserve"> examined performance on </w:t>
      </w:r>
      <w:r w:rsidR="003D28E2" w:rsidRPr="00012426">
        <w:rPr>
          <w:rFonts w:asciiTheme="majorBidi" w:hAnsiTheme="majorBidi" w:cstheme="majorBidi"/>
          <w:sz w:val="24"/>
          <w:szCs w:val="24"/>
        </w:rPr>
        <w:t>that</w:t>
      </w:r>
      <w:r w:rsidRPr="00012426">
        <w:rPr>
          <w:rFonts w:asciiTheme="majorBidi" w:hAnsiTheme="majorBidi" w:cstheme="majorBidi"/>
          <w:sz w:val="24"/>
          <w:szCs w:val="24"/>
        </w:rPr>
        <w:t xml:space="preserve"> in a non-clinical population with varying levels of ADHD-like traits</w:t>
      </w:r>
      <w:r w:rsidR="003D28E2" w:rsidRPr="00012426">
        <w:rPr>
          <w:rFonts w:asciiTheme="majorBidi" w:hAnsiTheme="majorBidi" w:cstheme="majorBidi"/>
          <w:sz w:val="24"/>
          <w:szCs w:val="24"/>
        </w:rPr>
        <w:t>, and its relationship with emotion dysregulation</w:t>
      </w:r>
      <w:r w:rsidR="009E1E6F" w:rsidRPr="00012426">
        <w:rPr>
          <w:rFonts w:asciiTheme="majorBidi" w:hAnsiTheme="majorBidi" w:cstheme="majorBidi"/>
          <w:sz w:val="24"/>
          <w:szCs w:val="24"/>
        </w:rPr>
        <w:t>.</w:t>
      </w:r>
      <w:r w:rsidRPr="00012426">
        <w:rPr>
          <w:rFonts w:asciiTheme="majorBidi" w:hAnsiTheme="majorBidi" w:cstheme="majorBidi"/>
          <w:sz w:val="24"/>
          <w:szCs w:val="24"/>
        </w:rPr>
        <w:t xml:space="preserve"> </w:t>
      </w:r>
      <w:r w:rsidR="00FA647D" w:rsidRPr="00012426">
        <w:rPr>
          <w:rFonts w:asciiTheme="majorBidi" w:hAnsiTheme="majorBidi" w:cstheme="majorBidi"/>
          <w:sz w:val="24"/>
          <w:szCs w:val="24"/>
        </w:rPr>
        <w:t xml:space="preserve">The ASRS and DERS self-report scales supported their correlation; however, the cognitive task (SART) did not. </w:t>
      </w:r>
      <w:r w:rsidR="00F6601A" w:rsidRPr="00012426">
        <w:rPr>
          <w:rFonts w:asciiTheme="majorBidi" w:hAnsiTheme="majorBidi" w:cstheme="majorBidi"/>
          <w:sz w:val="24"/>
          <w:szCs w:val="24"/>
        </w:rPr>
        <w:t>The outcome demonstrates that there was no statistically significant variance based on the ASRS groups, and the response times (RTs) on trials with distractions were faster than those without distractions. Additionally, accuracy in trials with and without distractors varied; accuracy was higher with distractors.</w:t>
      </w:r>
      <w:r w:rsidR="00FA647D" w:rsidRPr="00012426">
        <w:rPr>
          <w:rFonts w:asciiTheme="majorBidi" w:hAnsiTheme="majorBidi" w:cstheme="majorBidi"/>
          <w:sz w:val="24"/>
          <w:szCs w:val="24"/>
        </w:rPr>
        <w:t xml:space="preserve"> </w:t>
      </w:r>
      <w:r w:rsidR="00F6601A" w:rsidRPr="00012426">
        <w:rPr>
          <w:rFonts w:asciiTheme="majorBidi" w:hAnsiTheme="majorBidi" w:cstheme="majorBidi"/>
          <w:sz w:val="24"/>
          <w:szCs w:val="24"/>
        </w:rPr>
        <w:t>Both groups' distractor costs for accuracy and reaction times were fairly close. Overall, the modified SART exam was unable to distract; strangely, performance was aided by the diversions.</w:t>
      </w:r>
      <w:r w:rsidR="00FA647D" w:rsidRPr="00012426">
        <w:rPr>
          <w:rFonts w:asciiTheme="majorBidi" w:hAnsiTheme="majorBidi" w:cstheme="majorBidi"/>
          <w:sz w:val="24"/>
          <w:szCs w:val="24"/>
        </w:rPr>
        <w:t xml:space="preserve"> </w:t>
      </w:r>
      <w:r w:rsidR="00691B00" w:rsidRPr="00012426">
        <w:rPr>
          <w:rFonts w:asciiTheme="majorBidi" w:hAnsiTheme="majorBidi" w:cstheme="majorBidi"/>
          <w:sz w:val="24"/>
          <w:szCs w:val="24"/>
        </w:rPr>
        <w:t>As a result, we were unable to reach any conclusions about the relationship between emotion dysregulation and task-based inattention.</w:t>
      </w:r>
    </w:p>
    <w:p w14:paraId="7973B2BA" w14:textId="7D7E509E" w:rsidR="004D32A6" w:rsidRPr="006C0230" w:rsidRDefault="00A8558C" w:rsidP="00C11C7B">
      <w:pPr>
        <w:pStyle w:val="Heading3"/>
        <w:rPr>
          <w:rFonts w:asciiTheme="majorBidi" w:hAnsiTheme="majorBidi"/>
        </w:rPr>
      </w:pPr>
      <w:bookmarkStart w:id="228" w:name="_Toc136969457"/>
      <w:r w:rsidRPr="006C0230">
        <w:rPr>
          <w:rFonts w:asciiTheme="majorBidi" w:hAnsiTheme="majorBidi"/>
        </w:rPr>
        <w:lastRenderedPageBreak/>
        <w:t>5.</w:t>
      </w:r>
      <w:r w:rsidR="006C0230" w:rsidRPr="006C0230">
        <w:rPr>
          <w:rFonts w:asciiTheme="majorBidi" w:hAnsiTheme="majorBidi"/>
        </w:rPr>
        <w:t>3</w:t>
      </w:r>
      <w:r w:rsidRPr="006C0230">
        <w:rPr>
          <w:rFonts w:asciiTheme="majorBidi" w:hAnsiTheme="majorBidi"/>
        </w:rPr>
        <w:t>.3 Study 3</w:t>
      </w:r>
      <w:bookmarkEnd w:id="228"/>
    </w:p>
    <w:p w14:paraId="42ECD61C" w14:textId="36146C18" w:rsidR="00FA647D" w:rsidRPr="00772795" w:rsidRDefault="004D32A6" w:rsidP="00772795">
      <w:pPr>
        <w:spacing w:line="480" w:lineRule="auto"/>
        <w:ind w:firstLine="720"/>
        <w:rPr>
          <w:rFonts w:asciiTheme="majorBidi" w:hAnsiTheme="majorBidi" w:cstheme="majorBidi"/>
          <w:sz w:val="24"/>
          <w:szCs w:val="24"/>
        </w:rPr>
      </w:pPr>
      <w:r w:rsidRPr="00772795">
        <w:rPr>
          <w:rFonts w:asciiTheme="majorBidi" w:hAnsiTheme="majorBidi" w:cstheme="majorBidi"/>
          <w:sz w:val="24"/>
          <w:szCs w:val="24"/>
        </w:rPr>
        <w:t>In the final study, we explored the relationship between the classic</w:t>
      </w:r>
      <w:r w:rsidR="00EC4CA8" w:rsidRPr="00772795">
        <w:rPr>
          <w:rFonts w:asciiTheme="majorBidi" w:hAnsiTheme="majorBidi" w:cstheme="majorBidi"/>
          <w:sz w:val="24"/>
          <w:szCs w:val="24"/>
        </w:rPr>
        <w:t>al</w:t>
      </w:r>
      <w:r w:rsidRPr="00772795">
        <w:rPr>
          <w:rFonts w:asciiTheme="majorBidi" w:hAnsiTheme="majorBidi" w:cstheme="majorBidi"/>
          <w:sz w:val="24"/>
          <w:szCs w:val="24"/>
        </w:rPr>
        <w:t xml:space="preserve"> symptom of impulsiveness and emotion dysregulation in a non-clinical population with varying levels of ADHD-like traits</w:t>
      </w:r>
      <w:r w:rsidRPr="00772795">
        <w:rPr>
          <w:rFonts w:asciiTheme="majorBidi" w:hAnsiTheme="majorBidi" w:cstheme="majorBidi"/>
          <w:b/>
          <w:bCs/>
          <w:sz w:val="24"/>
          <w:szCs w:val="24"/>
        </w:rPr>
        <w:t xml:space="preserve">. </w:t>
      </w:r>
      <w:r w:rsidRPr="00772795">
        <w:rPr>
          <w:rFonts w:asciiTheme="majorBidi" w:hAnsiTheme="majorBidi" w:cstheme="majorBidi"/>
          <w:sz w:val="24"/>
          <w:szCs w:val="24"/>
        </w:rPr>
        <w:t xml:space="preserve">This study aimed to see whether impulsiveness measured by both cognitive impulsivity </w:t>
      </w:r>
      <w:r w:rsidR="00B30196" w:rsidRPr="00772795">
        <w:rPr>
          <w:rFonts w:asciiTheme="majorBidi" w:hAnsiTheme="majorBidi" w:cstheme="majorBidi"/>
          <w:sz w:val="24"/>
          <w:szCs w:val="24"/>
        </w:rPr>
        <w:t>risky</w:t>
      </w:r>
      <w:r w:rsidRPr="00772795">
        <w:rPr>
          <w:rFonts w:asciiTheme="majorBidi" w:hAnsiTheme="majorBidi" w:cstheme="majorBidi"/>
          <w:sz w:val="24"/>
          <w:szCs w:val="24"/>
        </w:rPr>
        <w:t xml:space="preserve"> decision making (Iowa Gambling Task) and motor impulsivity (Go-No/go task) ​are linked to </w:t>
      </w:r>
      <w:r w:rsidR="00B30196" w:rsidRPr="00772795">
        <w:rPr>
          <w:rFonts w:asciiTheme="majorBidi" w:hAnsiTheme="majorBidi" w:cstheme="majorBidi"/>
          <w:sz w:val="24"/>
          <w:szCs w:val="24"/>
        </w:rPr>
        <w:t>emotion dysregulation</w:t>
      </w:r>
      <w:r w:rsidRPr="00772795">
        <w:rPr>
          <w:rFonts w:asciiTheme="majorBidi" w:hAnsiTheme="majorBidi" w:cstheme="majorBidi"/>
          <w:sz w:val="24"/>
          <w:szCs w:val="24"/>
        </w:rPr>
        <w:t xml:space="preserve">. </w:t>
      </w:r>
      <w:r w:rsidR="00FA647D" w:rsidRPr="00772795">
        <w:rPr>
          <w:rFonts w:asciiTheme="majorBidi" w:hAnsiTheme="majorBidi" w:cstheme="majorBidi"/>
          <w:sz w:val="24"/>
          <w:szCs w:val="24"/>
        </w:rPr>
        <w:t xml:space="preserve">For the Go-No/go task, </w:t>
      </w:r>
      <w:r w:rsidR="00015772" w:rsidRPr="00772795">
        <w:rPr>
          <w:rFonts w:asciiTheme="majorBidi" w:hAnsiTheme="majorBidi" w:cstheme="majorBidi"/>
          <w:sz w:val="24"/>
          <w:szCs w:val="24"/>
        </w:rPr>
        <w:t xml:space="preserve">both groups exhibited similar omission error rates. </w:t>
      </w:r>
      <w:r w:rsidR="00BA4DC2" w:rsidRPr="00772795">
        <w:rPr>
          <w:rFonts w:asciiTheme="majorBidi" w:hAnsiTheme="majorBidi" w:cstheme="majorBidi"/>
          <w:sz w:val="24"/>
          <w:szCs w:val="24"/>
        </w:rPr>
        <w:t>However,</w:t>
      </w:r>
      <w:r w:rsidR="00015772" w:rsidRPr="00772795">
        <w:rPr>
          <w:rFonts w:asciiTheme="majorBidi" w:hAnsiTheme="majorBidi" w:cstheme="majorBidi"/>
          <w:sz w:val="24"/>
          <w:szCs w:val="24"/>
        </w:rPr>
        <w:t xml:space="preserve"> the </w:t>
      </w:r>
      <w:r w:rsidR="00BA4DC2" w:rsidRPr="00772795">
        <w:rPr>
          <w:rFonts w:asciiTheme="majorBidi" w:hAnsiTheme="majorBidi" w:cstheme="majorBidi"/>
          <w:sz w:val="24"/>
          <w:szCs w:val="24"/>
        </w:rPr>
        <w:t xml:space="preserve">omission and </w:t>
      </w:r>
      <w:r w:rsidR="00015772" w:rsidRPr="00772795">
        <w:rPr>
          <w:rFonts w:asciiTheme="majorBidi" w:hAnsiTheme="majorBidi" w:cstheme="majorBidi"/>
          <w:sz w:val="24"/>
          <w:szCs w:val="24"/>
        </w:rPr>
        <w:t xml:space="preserve">commission error rates differed more between the High and Low ASRS groups; and </w:t>
      </w:r>
      <w:r w:rsidR="00FA647D" w:rsidRPr="00772795">
        <w:rPr>
          <w:rFonts w:asciiTheme="majorBidi" w:hAnsiTheme="majorBidi" w:cstheme="majorBidi"/>
          <w:sz w:val="24"/>
          <w:szCs w:val="24"/>
        </w:rPr>
        <w:t xml:space="preserve">there was less accuracy. </w:t>
      </w:r>
      <w:r w:rsidR="003A051F" w:rsidRPr="00772795">
        <w:rPr>
          <w:rFonts w:asciiTheme="majorBidi" w:hAnsiTheme="majorBidi" w:cstheme="majorBidi"/>
          <w:sz w:val="24"/>
          <w:szCs w:val="24"/>
        </w:rPr>
        <w:t>The High ASRS group outperformed the Low ASRS group in response times on both the P and R conditions, suggesting that the group was compromising accuracy for speed.</w:t>
      </w:r>
      <w:r w:rsidR="00590DC5" w:rsidRPr="00772795">
        <w:rPr>
          <w:rFonts w:asciiTheme="majorBidi" w:hAnsiTheme="majorBidi" w:cstheme="majorBidi"/>
          <w:sz w:val="24"/>
          <w:szCs w:val="24"/>
        </w:rPr>
        <w:t xml:space="preserve"> </w:t>
      </w:r>
      <w:r w:rsidR="003A051F" w:rsidRPr="00772795">
        <w:rPr>
          <w:rFonts w:asciiTheme="majorBidi" w:hAnsiTheme="majorBidi" w:cstheme="majorBidi"/>
          <w:sz w:val="24"/>
          <w:szCs w:val="24"/>
        </w:rPr>
        <w:t xml:space="preserve">For </w:t>
      </w:r>
      <w:r w:rsidR="00830B37" w:rsidRPr="00772795">
        <w:rPr>
          <w:rFonts w:asciiTheme="majorBidi" w:hAnsiTheme="majorBidi" w:cstheme="majorBidi"/>
          <w:sz w:val="24"/>
          <w:szCs w:val="24"/>
        </w:rPr>
        <w:t>the Iowa Gambling Task</w:t>
      </w:r>
      <w:r w:rsidR="003A051F" w:rsidRPr="00772795">
        <w:rPr>
          <w:rFonts w:asciiTheme="majorBidi" w:hAnsiTheme="majorBidi" w:cstheme="majorBidi"/>
          <w:sz w:val="24"/>
          <w:szCs w:val="24"/>
        </w:rPr>
        <w:t xml:space="preserve">, </w:t>
      </w:r>
      <w:r w:rsidR="00320894" w:rsidRPr="00772795">
        <w:rPr>
          <w:rFonts w:asciiTheme="majorBidi" w:hAnsiTheme="majorBidi" w:cstheme="majorBidi"/>
          <w:sz w:val="24"/>
          <w:szCs w:val="24"/>
        </w:rPr>
        <w:t xml:space="preserve">all participants selected low risk and </w:t>
      </w:r>
      <w:r w:rsidR="00BA4DC2" w:rsidRPr="00772795">
        <w:rPr>
          <w:rFonts w:asciiTheme="majorBidi" w:hAnsiTheme="majorBidi" w:cstheme="majorBidi"/>
          <w:sz w:val="24"/>
          <w:szCs w:val="24"/>
        </w:rPr>
        <w:t>there</w:t>
      </w:r>
      <w:r w:rsidR="003A051F" w:rsidRPr="00772795">
        <w:rPr>
          <w:rFonts w:asciiTheme="majorBidi" w:hAnsiTheme="majorBidi" w:cstheme="majorBidi"/>
          <w:sz w:val="24"/>
          <w:szCs w:val="24"/>
        </w:rPr>
        <w:t xml:space="preserve"> were no differences between the two groups when it came to choosing low risk.</w:t>
      </w:r>
      <w:r w:rsidR="00320894" w:rsidRPr="00772795">
        <w:rPr>
          <w:rFonts w:asciiTheme="majorBidi" w:hAnsiTheme="majorBidi" w:cstheme="majorBidi"/>
          <w:sz w:val="24"/>
          <w:szCs w:val="24"/>
        </w:rPr>
        <w:t xml:space="preserve"> </w:t>
      </w:r>
      <w:r w:rsidR="00C23566" w:rsidRPr="00772795">
        <w:rPr>
          <w:rFonts w:asciiTheme="majorBidi" w:hAnsiTheme="majorBidi" w:cstheme="majorBidi"/>
          <w:sz w:val="24"/>
          <w:szCs w:val="24"/>
          <w:lang w:eastAsia="zh-CN"/>
        </w:rPr>
        <w:t>There was no statistically significant difference between groups for inhibitory control</w:t>
      </w:r>
      <w:r w:rsidR="00C23566" w:rsidRPr="00772795">
        <w:rPr>
          <w:rFonts w:asciiTheme="majorBidi" w:hAnsiTheme="majorBidi" w:cstheme="majorBidi"/>
          <w:b/>
          <w:bCs/>
          <w:sz w:val="24"/>
          <w:szCs w:val="24"/>
          <w:lang w:eastAsia="zh-CN"/>
        </w:rPr>
        <w:t>.</w:t>
      </w:r>
      <w:r w:rsidR="006E5033" w:rsidRPr="00772795">
        <w:rPr>
          <w:rFonts w:asciiTheme="majorBidi" w:hAnsiTheme="majorBidi" w:cstheme="majorBidi"/>
          <w:sz w:val="24"/>
          <w:szCs w:val="24"/>
        </w:rPr>
        <w:t xml:space="preserve"> </w:t>
      </w:r>
      <w:r w:rsidR="003A051F" w:rsidRPr="00772795">
        <w:rPr>
          <w:rFonts w:asciiTheme="majorBidi" w:hAnsiTheme="majorBidi" w:cstheme="majorBidi"/>
          <w:sz w:val="24"/>
          <w:szCs w:val="24"/>
        </w:rPr>
        <w:t xml:space="preserve">Additionally, the low ADHD group's performance on the GO-No/go test (Go reaction times) </w:t>
      </w:r>
      <w:r w:rsidR="00132F5C" w:rsidRPr="00772795">
        <w:rPr>
          <w:rFonts w:asciiTheme="majorBidi" w:hAnsiTheme="majorBidi" w:cstheme="majorBidi"/>
          <w:sz w:val="24"/>
          <w:szCs w:val="24"/>
        </w:rPr>
        <w:t>were correlated with</w:t>
      </w:r>
      <w:r w:rsidR="003A051F" w:rsidRPr="00772795">
        <w:rPr>
          <w:rFonts w:asciiTheme="majorBidi" w:hAnsiTheme="majorBidi" w:cstheme="majorBidi"/>
          <w:sz w:val="24"/>
          <w:szCs w:val="24"/>
        </w:rPr>
        <w:t xml:space="preserve"> the DERS subscales scores for clarity, objective, and strategy. However, the high ASRS group did not exhibit any link between impulsivity (the task components influenced </w:t>
      </w:r>
      <w:r w:rsidR="00F66838" w:rsidRPr="00772795">
        <w:rPr>
          <w:rFonts w:asciiTheme="majorBidi" w:hAnsiTheme="majorBidi" w:cstheme="majorBidi"/>
          <w:sz w:val="24"/>
          <w:szCs w:val="24"/>
        </w:rPr>
        <w:t>and</w:t>
      </w:r>
      <w:r w:rsidR="003A051F" w:rsidRPr="00772795">
        <w:rPr>
          <w:rFonts w:asciiTheme="majorBidi" w:hAnsiTheme="majorBidi" w:cstheme="majorBidi"/>
          <w:sz w:val="24"/>
          <w:szCs w:val="24"/>
        </w:rPr>
        <w:t xml:space="preserve"> the DERS</w:t>
      </w:r>
      <w:r w:rsidR="00F66838" w:rsidRPr="00772795">
        <w:rPr>
          <w:rFonts w:asciiTheme="majorBidi" w:hAnsiTheme="majorBidi" w:cstheme="majorBidi"/>
          <w:sz w:val="24"/>
          <w:szCs w:val="24"/>
        </w:rPr>
        <w:t>).</w:t>
      </w:r>
      <w:r w:rsidR="003A051F" w:rsidRPr="00772795">
        <w:rPr>
          <w:rFonts w:asciiTheme="majorBidi" w:hAnsiTheme="majorBidi" w:cstheme="majorBidi"/>
          <w:sz w:val="24"/>
          <w:szCs w:val="24"/>
        </w:rPr>
        <w:t xml:space="preserve"> </w:t>
      </w:r>
      <w:r w:rsidR="00F66838" w:rsidRPr="00772795">
        <w:rPr>
          <w:rFonts w:asciiTheme="majorBidi" w:hAnsiTheme="majorBidi" w:cstheme="majorBidi"/>
          <w:sz w:val="24"/>
          <w:szCs w:val="24"/>
        </w:rPr>
        <w:t>A</w:t>
      </w:r>
      <w:r w:rsidR="003A051F" w:rsidRPr="00772795">
        <w:rPr>
          <w:rFonts w:asciiTheme="majorBidi" w:hAnsiTheme="majorBidi" w:cstheme="majorBidi"/>
          <w:sz w:val="24"/>
          <w:szCs w:val="24"/>
        </w:rPr>
        <w:t xml:space="preserve">s a result, when tested by a task rather than a questionnaire, ADHD impulsivity is not connected to emotion dysregulation in the high group. Both tasks and the Barratt score were associated, making it a reliable indicator of impulsivity. </w:t>
      </w:r>
    </w:p>
    <w:p w14:paraId="10BC1A8B"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 relationship between the classical symptoms of ADHD emotion dysregulation in study 2 and 3 was not clear when we added the online tasks. However, some task-based evidence supports the relationship between ADHD and emotional dysregulation, for example Tottenham, Hare and  Casey, (2011) using the Emotional Go/No-go task (Tottenham, Hare, &amp; Casey, 2011). Furthermore, a Study by Schreiber, Grant, &amp; Odlaug (2012) used self-report and cognitive paradigms from the Cambridge Neuropsychological Test Automated Battery (CANTABeclipse, version 3). They found subjects who reported high levels of emotion dysregulation also scored significantly higher on two self-report impulsivity measures (BIS attentional and non-planning impulsivity subscales) but not on impulsive </w:t>
      </w:r>
      <w:r w:rsidRPr="001349EB">
        <w:rPr>
          <w:rFonts w:asciiTheme="majorBidi" w:hAnsiTheme="majorBidi" w:cstheme="majorBidi"/>
          <w:sz w:val="24"/>
          <w:szCs w:val="24"/>
        </w:rPr>
        <w:lastRenderedPageBreak/>
        <w:t xml:space="preserve">behaviours such as drug and alcohol use, gambling, stealing, buying, being out of control, deliberately setting fires, or sexual obsessions. </w:t>
      </w:r>
    </w:p>
    <w:p w14:paraId="5B8DD5E5" w14:textId="3CC8ECDB"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A systematic review showed that adults with ADHD may have a cognitive profile characterized by deficits in all attention modalities, processing speed, executive function (mainly working memory and inhibition with emphasis on reward delay and interference control), verbal memory, reading skills, social cognition, and arithmetic abilities (Onandia-Hinchado </w:t>
      </w:r>
      <w:r w:rsidRPr="001349EB">
        <w:rPr>
          <w:rFonts w:asciiTheme="majorBidi" w:eastAsia="MS PGothic" w:hAnsiTheme="majorBidi" w:cstheme="majorBidi"/>
          <w:iCs/>
          <w:sz w:val="24"/>
          <w:szCs w:val="24"/>
        </w:rPr>
        <w:t xml:space="preserve">et al., 2021). </w:t>
      </w:r>
      <w:r w:rsidRPr="001349EB">
        <w:rPr>
          <w:rFonts w:asciiTheme="majorBidi" w:eastAsia="Times New Roman" w:hAnsiTheme="majorBidi" w:cstheme="majorBidi"/>
          <w:sz w:val="24"/>
          <w:szCs w:val="24"/>
          <w:lang w:eastAsia="zh-CN"/>
        </w:rPr>
        <w:t xml:space="preserve">Interventions involving </w:t>
      </w:r>
      <w:r w:rsidRPr="001349EB">
        <w:rPr>
          <w:rFonts w:asciiTheme="majorBidi" w:hAnsiTheme="majorBidi" w:cstheme="majorBidi"/>
          <w:sz w:val="24"/>
          <w:szCs w:val="24"/>
        </w:rPr>
        <w:t xml:space="preserve">cognitive training in ADHD may harnesses the brain's intrinsic neuroplastic abilities by concentrating on neural system function across mental disorders, thereby improving cognitive processes involved in emotion regulation, clinical symptoms, and adaptive community functioning (Keshavan </w:t>
      </w:r>
      <w:r w:rsidRPr="001349EB">
        <w:rPr>
          <w:rFonts w:asciiTheme="majorBidi" w:eastAsia="MS PGothic" w:hAnsiTheme="majorBidi" w:cstheme="majorBidi"/>
          <w:iCs/>
          <w:sz w:val="24"/>
          <w:szCs w:val="24"/>
        </w:rPr>
        <w:t>et al., 2014)</w:t>
      </w:r>
      <w:r w:rsidRPr="001349EB">
        <w:rPr>
          <w:rFonts w:asciiTheme="majorBidi" w:hAnsiTheme="majorBidi" w:cstheme="majorBidi"/>
          <w:sz w:val="24"/>
          <w:szCs w:val="24"/>
        </w:rPr>
        <w:t xml:space="preserve">. We did not find relationship between emotion dysregulation and task-based inattention, </w:t>
      </w:r>
      <w:r w:rsidRPr="001349EB">
        <w:rPr>
          <w:rStyle w:val="normaltextrun"/>
          <w:rFonts w:asciiTheme="majorBidi" w:hAnsiTheme="majorBidi" w:cstheme="majorBidi"/>
          <w:sz w:val="24"/>
          <w:szCs w:val="24"/>
        </w:rPr>
        <w:t xml:space="preserve">this could happen due to several limitations that we have discussed in each chapter. </w:t>
      </w:r>
    </w:p>
    <w:p w14:paraId="41553DDE" w14:textId="19167D9F" w:rsidR="006C0230" w:rsidRPr="00CE2DC3" w:rsidRDefault="00503F31" w:rsidP="00DD2355">
      <w:pPr>
        <w:pStyle w:val="Heading2"/>
        <w:spacing w:line="480" w:lineRule="auto"/>
        <w:rPr>
          <w:rFonts w:asciiTheme="majorBidi" w:hAnsiTheme="majorBidi"/>
          <w:sz w:val="24"/>
          <w:szCs w:val="24"/>
        </w:rPr>
      </w:pPr>
      <w:bookmarkStart w:id="229" w:name="_Toc136969458"/>
      <w:r w:rsidRPr="006C0230">
        <w:rPr>
          <w:rFonts w:asciiTheme="majorBidi" w:hAnsiTheme="majorBidi"/>
          <w:sz w:val="24"/>
          <w:szCs w:val="24"/>
        </w:rPr>
        <w:t>5.</w:t>
      </w:r>
      <w:r w:rsidR="006C0230" w:rsidRPr="006C0230">
        <w:rPr>
          <w:rFonts w:asciiTheme="majorBidi" w:hAnsiTheme="majorBidi"/>
          <w:sz w:val="24"/>
          <w:szCs w:val="24"/>
        </w:rPr>
        <w:t>4</w:t>
      </w:r>
      <w:r w:rsidRPr="006C0230">
        <w:rPr>
          <w:rFonts w:asciiTheme="majorBidi" w:hAnsiTheme="majorBidi"/>
          <w:sz w:val="24"/>
          <w:szCs w:val="24"/>
        </w:rPr>
        <w:t xml:space="preserve"> Discussion of research findings</w:t>
      </w:r>
      <w:bookmarkEnd w:id="229"/>
    </w:p>
    <w:p w14:paraId="60D061EA" w14:textId="4AAFBDD5" w:rsidR="00540FEF" w:rsidRPr="00772795" w:rsidRDefault="00341FEA" w:rsidP="00772795">
      <w:pPr>
        <w:spacing w:line="480" w:lineRule="auto"/>
        <w:rPr>
          <w:rFonts w:asciiTheme="majorBidi" w:hAnsiTheme="majorBidi" w:cstheme="majorBidi"/>
          <w:sz w:val="24"/>
          <w:szCs w:val="24"/>
        </w:rPr>
      </w:pPr>
      <w:r w:rsidRPr="00772795">
        <w:rPr>
          <w:rFonts w:asciiTheme="majorBidi" w:hAnsiTheme="majorBidi" w:cstheme="majorBidi"/>
          <w:color w:val="000000" w:themeColor="text1"/>
          <w:sz w:val="24"/>
          <w:szCs w:val="24"/>
        </w:rPr>
        <w:t xml:space="preserve">Overall, our finding </w:t>
      </w:r>
      <w:r w:rsidRPr="00772795">
        <w:rPr>
          <w:rStyle w:val="hgkelc"/>
          <w:rFonts w:asciiTheme="majorBidi" w:hAnsiTheme="majorBidi" w:cstheme="majorBidi"/>
          <w:sz w:val="24"/>
          <w:szCs w:val="24"/>
          <w:lang w:val="en"/>
        </w:rPr>
        <w:t xml:space="preserve">fills the gap in understanding </w:t>
      </w:r>
      <w:r w:rsidRPr="00772795">
        <w:rPr>
          <w:rFonts w:asciiTheme="majorBidi" w:hAnsiTheme="majorBidi" w:cstheme="majorBidi"/>
          <w:sz w:val="24"/>
          <w:szCs w:val="24"/>
        </w:rPr>
        <w:t xml:space="preserve">the connection between ADHD and </w:t>
      </w:r>
      <w:r w:rsidRPr="00772795">
        <w:rPr>
          <w:rFonts w:asciiTheme="majorBidi" w:hAnsiTheme="majorBidi" w:cstheme="majorBidi"/>
          <w:color w:val="000000" w:themeColor="text1"/>
          <w:sz w:val="24"/>
          <w:szCs w:val="24"/>
        </w:rPr>
        <w:t>emotional dysregulation</w:t>
      </w:r>
      <w:r w:rsidRPr="00772795">
        <w:rPr>
          <w:rFonts w:asciiTheme="majorBidi" w:hAnsiTheme="majorBidi" w:cstheme="majorBidi"/>
          <w:sz w:val="24"/>
          <w:szCs w:val="24"/>
        </w:rPr>
        <w:t xml:space="preserve">. </w:t>
      </w:r>
      <w:r w:rsidR="00B87F67" w:rsidRPr="00772795">
        <w:rPr>
          <w:rFonts w:asciiTheme="majorBidi" w:hAnsiTheme="majorBidi" w:cstheme="majorBidi"/>
          <w:sz w:val="24"/>
          <w:szCs w:val="24"/>
        </w:rPr>
        <w:t xml:space="preserve">Study 1 suggested that the classical symptoms of ADHD were indeed associated with emotion dysregulation. However, that was in a non-clinical group. </w:t>
      </w:r>
      <w:r w:rsidR="007C4882" w:rsidRPr="00772795">
        <w:rPr>
          <w:rFonts w:asciiTheme="majorBidi" w:hAnsiTheme="majorBidi" w:cstheme="majorBidi"/>
          <w:sz w:val="24"/>
          <w:szCs w:val="24"/>
        </w:rPr>
        <w:t xml:space="preserve">Researchers study clinical groups </w:t>
      </w:r>
      <w:r w:rsidR="007C4882" w:rsidRPr="00772795">
        <w:rPr>
          <w:rFonts w:asciiTheme="majorBidi" w:hAnsiTheme="majorBidi" w:cstheme="majorBidi"/>
          <w:color w:val="000000"/>
          <w:sz w:val="24"/>
          <w:szCs w:val="24"/>
        </w:rPr>
        <w:t xml:space="preserve">categorically; studying ADHD as a continuous disorder is meaningful before </w:t>
      </w:r>
      <w:r w:rsidR="007C4882" w:rsidRPr="00772795">
        <w:rPr>
          <w:rFonts w:asciiTheme="majorBidi" w:hAnsiTheme="majorBidi" w:cstheme="majorBidi"/>
          <w:sz w:val="24"/>
          <w:szCs w:val="24"/>
        </w:rPr>
        <w:t>examining the clinical group</w:t>
      </w:r>
      <w:r w:rsidR="007C4882" w:rsidRPr="00772795">
        <w:rPr>
          <w:rFonts w:asciiTheme="majorBidi" w:hAnsiTheme="majorBidi" w:cstheme="majorBidi"/>
          <w:color w:val="000000"/>
          <w:sz w:val="24"/>
          <w:szCs w:val="24"/>
        </w:rPr>
        <w:t xml:space="preserve">. </w:t>
      </w:r>
      <w:r w:rsidR="0049198E" w:rsidRPr="00772795">
        <w:rPr>
          <w:rFonts w:asciiTheme="majorBidi" w:hAnsiTheme="majorBidi" w:cstheme="majorBidi"/>
          <w:sz w:val="24"/>
          <w:szCs w:val="24"/>
        </w:rPr>
        <w:t xml:space="preserve">The dimensional approach supports studying ADHD-like traits in the general population since ADHD is </w:t>
      </w:r>
      <w:r w:rsidR="0049198E" w:rsidRPr="00772795">
        <w:rPr>
          <w:rFonts w:asciiTheme="majorBidi" w:hAnsiTheme="majorBidi" w:cstheme="majorBidi"/>
          <w:color w:val="000000"/>
          <w:sz w:val="24"/>
          <w:szCs w:val="24"/>
        </w:rPr>
        <w:t xml:space="preserve">distributed continuously with inattentive and hyperactive-impulsive </w:t>
      </w:r>
      <w:r w:rsidR="0049198E" w:rsidRPr="00772795">
        <w:rPr>
          <w:rFonts w:asciiTheme="majorBidi" w:hAnsiTheme="majorBidi" w:cstheme="majorBidi"/>
          <w:sz w:val="24"/>
          <w:szCs w:val="24"/>
        </w:rPr>
        <w:t>symptoms</w:t>
      </w:r>
      <w:r w:rsidR="00D47A92" w:rsidRPr="00772795">
        <w:rPr>
          <w:rFonts w:asciiTheme="majorBidi" w:hAnsiTheme="majorBidi" w:cstheme="majorBidi"/>
          <w:sz w:val="24"/>
          <w:szCs w:val="24"/>
        </w:rPr>
        <w:t xml:space="preserve"> </w:t>
      </w:r>
      <w:r w:rsidR="00D47A92" w:rsidRPr="00772795">
        <w:rPr>
          <w:rFonts w:asciiTheme="majorBidi" w:eastAsia="MS PGothic" w:hAnsiTheme="majorBidi" w:cstheme="majorBidi"/>
          <w:sz w:val="24"/>
          <w:szCs w:val="24"/>
        </w:rPr>
        <w:t>(Panagiotidi,</w:t>
      </w:r>
      <w:r w:rsidR="00D47A92" w:rsidRPr="00772795">
        <w:rPr>
          <w:rFonts w:asciiTheme="majorBidi" w:eastAsia="MS PGothic" w:hAnsiTheme="majorBidi" w:cstheme="majorBidi"/>
          <w:iCs/>
          <w:sz w:val="24"/>
          <w:szCs w:val="24"/>
        </w:rPr>
        <w:t xml:space="preserve"> </w:t>
      </w:r>
      <w:r w:rsidR="00D47A92" w:rsidRPr="00772795">
        <w:rPr>
          <w:rFonts w:asciiTheme="majorBidi" w:hAnsiTheme="majorBidi" w:cstheme="majorBidi"/>
          <w:sz w:val="24"/>
          <w:szCs w:val="24"/>
        </w:rPr>
        <w:t>Overton, &amp; Stafford</w:t>
      </w:r>
      <w:r w:rsidR="00D47A92" w:rsidRPr="00772795">
        <w:rPr>
          <w:rFonts w:asciiTheme="majorBidi" w:eastAsia="MS PGothic" w:hAnsiTheme="majorBidi" w:cstheme="majorBidi"/>
          <w:sz w:val="24"/>
          <w:szCs w:val="24"/>
        </w:rPr>
        <w:t>, 2017)</w:t>
      </w:r>
      <w:r w:rsidR="0049198E" w:rsidRPr="00772795">
        <w:rPr>
          <w:rFonts w:asciiTheme="majorBidi" w:hAnsiTheme="majorBidi" w:cstheme="majorBidi"/>
          <w:sz w:val="24"/>
          <w:szCs w:val="24"/>
        </w:rPr>
        <w:t xml:space="preserve">. The ASRS is a valid scale measuring ADHD-like traits in healthy people. </w:t>
      </w:r>
      <w:r w:rsidR="00B87F67" w:rsidRPr="00772795">
        <w:rPr>
          <w:rFonts w:asciiTheme="majorBidi" w:hAnsiTheme="majorBidi" w:cstheme="majorBidi"/>
          <w:sz w:val="24"/>
          <w:szCs w:val="24"/>
        </w:rPr>
        <w:t xml:space="preserve">The relationship was not there in your small clinical sample, but that as probably due to </w:t>
      </w:r>
      <w:r w:rsidR="00C66AEB" w:rsidRPr="00772795">
        <w:rPr>
          <w:rFonts w:asciiTheme="majorBidi" w:hAnsiTheme="majorBidi" w:cstheme="majorBidi"/>
          <w:sz w:val="24"/>
          <w:szCs w:val="24"/>
        </w:rPr>
        <w:t xml:space="preserve">the </w:t>
      </w:r>
      <w:r w:rsidR="00B87F67" w:rsidRPr="00772795">
        <w:rPr>
          <w:rFonts w:asciiTheme="majorBidi" w:hAnsiTheme="majorBidi" w:cstheme="majorBidi"/>
          <w:sz w:val="24"/>
          <w:szCs w:val="24"/>
        </w:rPr>
        <w:t xml:space="preserve">sample size. </w:t>
      </w:r>
    </w:p>
    <w:p w14:paraId="53CAAB09" w14:textId="6FC55C59" w:rsidR="00044EFC" w:rsidRPr="00772795" w:rsidRDefault="000D1738" w:rsidP="00772795">
      <w:pPr>
        <w:spacing w:line="480" w:lineRule="auto"/>
        <w:ind w:firstLine="720"/>
        <w:rPr>
          <w:rFonts w:asciiTheme="majorBidi" w:hAnsiTheme="majorBidi" w:cstheme="majorBidi"/>
          <w:sz w:val="24"/>
          <w:szCs w:val="24"/>
        </w:rPr>
      </w:pPr>
      <w:r w:rsidRPr="00772795">
        <w:rPr>
          <w:rFonts w:asciiTheme="majorBidi" w:hAnsiTheme="majorBidi" w:cstheme="majorBidi"/>
          <w:sz w:val="24"/>
          <w:szCs w:val="24"/>
        </w:rPr>
        <w:t xml:space="preserve">However, </w:t>
      </w:r>
      <w:r w:rsidR="0054341D" w:rsidRPr="00772795">
        <w:rPr>
          <w:rFonts w:asciiTheme="majorBidi" w:hAnsiTheme="majorBidi" w:cstheme="majorBidi"/>
          <w:sz w:val="24"/>
          <w:szCs w:val="24"/>
        </w:rPr>
        <w:t>some evidence supports</w:t>
      </w:r>
      <w:r w:rsidR="00282809" w:rsidRPr="00772795">
        <w:rPr>
          <w:rFonts w:asciiTheme="majorBidi" w:hAnsiTheme="majorBidi" w:cstheme="majorBidi"/>
          <w:sz w:val="24"/>
          <w:szCs w:val="24"/>
        </w:rPr>
        <w:t xml:space="preserve"> the relationship </w:t>
      </w:r>
      <w:r w:rsidR="002D1E4D" w:rsidRPr="00772795">
        <w:rPr>
          <w:rFonts w:asciiTheme="majorBidi" w:hAnsiTheme="majorBidi" w:cstheme="majorBidi"/>
          <w:sz w:val="24"/>
          <w:szCs w:val="24"/>
        </w:rPr>
        <w:t xml:space="preserve">between ADHD and </w:t>
      </w:r>
      <w:r w:rsidR="0049052D" w:rsidRPr="00772795">
        <w:rPr>
          <w:rFonts w:asciiTheme="majorBidi" w:hAnsiTheme="majorBidi" w:cstheme="majorBidi"/>
          <w:sz w:val="24"/>
          <w:szCs w:val="24"/>
        </w:rPr>
        <w:t xml:space="preserve">emotional dysregulation </w:t>
      </w:r>
      <w:r w:rsidR="00044EFC" w:rsidRPr="00772795">
        <w:rPr>
          <w:rFonts w:asciiTheme="majorBidi" w:hAnsiTheme="majorBidi" w:cstheme="majorBidi"/>
          <w:sz w:val="24"/>
          <w:szCs w:val="24"/>
        </w:rPr>
        <w:t xml:space="preserve">using </w:t>
      </w:r>
      <w:r w:rsidR="0054341D" w:rsidRPr="00772795">
        <w:rPr>
          <w:rFonts w:asciiTheme="majorBidi" w:hAnsiTheme="majorBidi" w:cstheme="majorBidi"/>
          <w:sz w:val="24"/>
          <w:szCs w:val="24"/>
        </w:rPr>
        <w:t xml:space="preserve">the </w:t>
      </w:r>
      <w:r w:rsidR="00044EFC" w:rsidRPr="00772795">
        <w:rPr>
          <w:rFonts w:asciiTheme="majorBidi" w:hAnsiTheme="majorBidi" w:cstheme="majorBidi"/>
          <w:sz w:val="24"/>
          <w:szCs w:val="24"/>
        </w:rPr>
        <w:t>behavioural</w:t>
      </w:r>
      <w:r w:rsidR="001D3D5C" w:rsidRPr="00772795">
        <w:rPr>
          <w:rFonts w:asciiTheme="majorBidi" w:hAnsiTheme="majorBidi" w:cstheme="majorBidi"/>
          <w:sz w:val="24"/>
          <w:szCs w:val="24"/>
        </w:rPr>
        <w:t xml:space="preserve"> paradigm </w:t>
      </w:r>
      <w:r w:rsidR="0054341D" w:rsidRPr="00772795">
        <w:rPr>
          <w:rFonts w:asciiTheme="majorBidi" w:hAnsiTheme="majorBidi" w:cstheme="majorBidi"/>
          <w:sz w:val="24"/>
          <w:szCs w:val="24"/>
        </w:rPr>
        <w:t xml:space="preserve">of </w:t>
      </w:r>
      <w:r w:rsidR="00C11A64" w:rsidRPr="00772795">
        <w:rPr>
          <w:rFonts w:asciiTheme="majorBidi" w:hAnsiTheme="majorBidi" w:cstheme="majorBidi"/>
          <w:sz w:val="24"/>
          <w:szCs w:val="24"/>
        </w:rPr>
        <w:t>Emotional Go/</w:t>
      </w:r>
      <w:r w:rsidR="00044EFC" w:rsidRPr="00772795">
        <w:rPr>
          <w:rFonts w:asciiTheme="majorBidi" w:hAnsiTheme="majorBidi" w:cstheme="majorBidi"/>
          <w:sz w:val="24"/>
          <w:szCs w:val="24"/>
        </w:rPr>
        <w:t>No-go</w:t>
      </w:r>
      <w:r w:rsidR="00C11A64" w:rsidRPr="00772795">
        <w:rPr>
          <w:rFonts w:asciiTheme="majorBidi" w:hAnsiTheme="majorBidi" w:cstheme="majorBidi"/>
          <w:sz w:val="24"/>
          <w:szCs w:val="24"/>
        </w:rPr>
        <w:t xml:space="preserve"> task</w:t>
      </w:r>
      <w:r w:rsidR="0054341D" w:rsidRPr="00772795">
        <w:rPr>
          <w:rFonts w:asciiTheme="majorBidi" w:hAnsiTheme="majorBidi" w:cstheme="majorBidi"/>
          <w:sz w:val="24"/>
          <w:szCs w:val="24"/>
        </w:rPr>
        <w:t>s</w:t>
      </w:r>
      <w:r w:rsidRPr="00772795">
        <w:rPr>
          <w:rFonts w:asciiTheme="majorBidi" w:hAnsiTheme="majorBidi" w:cstheme="majorBidi"/>
          <w:sz w:val="24"/>
          <w:szCs w:val="24"/>
        </w:rPr>
        <w:t xml:space="preserve"> </w:t>
      </w:r>
      <w:r w:rsidR="00CD5CF4" w:rsidRPr="00772795">
        <w:rPr>
          <w:rFonts w:asciiTheme="majorBidi" w:hAnsiTheme="majorBidi" w:cstheme="majorBidi"/>
          <w:sz w:val="24"/>
          <w:szCs w:val="24"/>
        </w:rPr>
        <w:t>(Tottenham, Hare, &amp; Casey, 2011)</w:t>
      </w:r>
      <w:r w:rsidR="0054341D" w:rsidRPr="00772795">
        <w:rPr>
          <w:rFonts w:asciiTheme="majorBidi" w:hAnsiTheme="majorBidi" w:cstheme="majorBidi"/>
          <w:sz w:val="24"/>
          <w:szCs w:val="24"/>
        </w:rPr>
        <w:t>.</w:t>
      </w:r>
      <w:r w:rsidR="001318BE" w:rsidRPr="00772795">
        <w:rPr>
          <w:rFonts w:asciiTheme="majorBidi" w:hAnsiTheme="majorBidi" w:cstheme="majorBidi"/>
          <w:sz w:val="24"/>
          <w:szCs w:val="24"/>
        </w:rPr>
        <w:t xml:space="preserve"> </w:t>
      </w:r>
      <w:r w:rsidR="00347C92" w:rsidRPr="00772795">
        <w:rPr>
          <w:rFonts w:asciiTheme="majorBidi" w:hAnsiTheme="majorBidi" w:cstheme="majorBidi"/>
          <w:sz w:val="24"/>
          <w:szCs w:val="24"/>
        </w:rPr>
        <w:t xml:space="preserve">A </w:t>
      </w:r>
      <w:r w:rsidR="007F2D0F" w:rsidRPr="00772795">
        <w:rPr>
          <w:rFonts w:asciiTheme="majorBidi" w:hAnsiTheme="majorBidi" w:cstheme="majorBidi"/>
          <w:sz w:val="24"/>
          <w:szCs w:val="24"/>
        </w:rPr>
        <w:t xml:space="preserve">Study by </w:t>
      </w:r>
      <w:r w:rsidR="00347C92" w:rsidRPr="00772795">
        <w:rPr>
          <w:rFonts w:asciiTheme="majorBidi" w:eastAsia="Times New Roman" w:hAnsiTheme="majorBidi" w:cstheme="majorBidi"/>
          <w:sz w:val="24"/>
          <w:szCs w:val="24"/>
          <w:lang w:eastAsia="zh-CN"/>
        </w:rPr>
        <w:t>Schreiber, Grant, &amp; Odlaug (2012)</w:t>
      </w:r>
      <w:r w:rsidR="0054341D" w:rsidRPr="00772795">
        <w:rPr>
          <w:rFonts w:asciiTheme="majorBidi" w:eastAsia="Times New Roman" w:hAnsiTheme="majorBidi" w:cstheme="majorBidi"/>
          <w:sz w:val="24"/>
          <w:szCs w:val="24"/>
          <w:lang w:eastAsia="zh-CN"/>
        </w:rPr>
        <w:t>,</w:t>
      </w:r>
      <w:r w:rsidR="00347C92" w:rsidRPr="00772795">
        <w:rPr>
          <w:rFonts w:asciiTheme="majorBidi" w:eastAsia="Times New Roman" w:hAnsiTheme="majorBidi" w:cstheme="majorBidi"/>
          <w:sz w:val="24"/>
          <w:szCs w:val="24"/>
          <w:lang w:eastAsia="zh-CN"/>
        </w:rPr>
        <w:t xml:space="preserve"> </w:t>
      </w:r>
      <w:r w:rsidR="0054341D" w:rsidRPr="00772795">
        <w:rPr>
          <w:rFonts w:asciiTheme="majorBidi" w:eastAsia="Times New Roman" w:hAnsiTheme="majorBidi" w:cstheme="majorBidi"/>
          <w:sz w:val="24"/>
          <w:szCs w:val="24"/>
          <w:lang w:eastAsia="zh-CN"/>
        </w:rPr>
        <w:t xml:space="preserve">used </w:t>
      </w:r>
      <w:r w:rsidR="007F2D0F" w:rsidRPr="00772795">
        <w:rPr>
          <w:rFonts w:asciiTheme="majorBidi" w:hAnsiTheme="majorBidi" w:cstheme="majorBidi"/>
          <w:sz w:val="24"/>
          <w:szCs w:val="24"/>
        </w:rPr>
        <w:t xml:space="preserve">self-report and cognitive </w:t>
      </w:r>
      <w:r w:rsidR="007F2D0F" w:rsidRPr="00772795">
        <w:rPr>
          <w:rFonts w:asciiTheme="majorBidi" w:hAnsiTheme="majorBidi" w:cstheme="majorBidi"/>
          <w:sz w:val="24"/>
          <w:szCs w:val="24"/>
        </w:rPr>
        <w:lastRenderedPageBreak/>
        <w:t xml:space="preserve">paradigms from the Cambridge Neuropsychological Test Automated Battery (CANTABeclipse, version 3). </w:t>
      </w:r>
      <w:r w:rsidR="0054341D" w:rsidRPr="00772795">
        <w:rPr>
          <w:rFonts w:asciiTheme="majorBidi" w:hAnsiTheme="majorBidi" w:cstheme="majorBidi"/>
          <w:sz w:val="24"/>
          <w:szCs w:val="24"/>
        </w:rPr>
        <w:t xml:space="preserve">They found </w:t>
      </w:r>
      <w:r w:rsidR="007F2D0F" w:rsidRPr="00772795">
        <w:rPr>
          <w:rFonts w:asciiTheme="majorBidi" w:hAnsiTheme="majorBidi" w:cstheme="majorBidi"/>
          <w:sz w:val="24"/>
          <w:szCs w:val="24"/>
        </w:rPr>
        <w:t xml:space="preserve">Subjects who reported high levels of emotion dysregulation also scored significantly higher on two self-report impulsivity measures (BIS attentional and non-planning impulsivity subscales) but not on impulsive behaviours such as drug and alcohol use, gambling, stealing, buying, being out of control, deliberately setting fires, or sexual obsessions.  </w:t>
      </w:r>
    </w:p>
    <w:p w14:paraId="149A1FF1" w14:textId="206C5AAB" w:rsidR="00BD209D" w:rsidRPr="00772795" w:rsidRDefault="00325AAF" w:rsidP="00772795">
      <w:pPr>
        <w:spacing w:line="480" w:lineRule="auto"/>
        <w:ind w:firstLine="720"/>
        <w:rPr>
          <w:rFonts w:asciiTheme="majorBidi" w:hAnsiTheme="majorBidi" w:cstheme="majorBidi"/>
          <w:sz w:val="24"/>
          <w:szCs w:val="24"/>
        </w:rPr>
      </w:pPr>
      <w:r w:rsidRPr="00772795">
        <w:rPr>
          <w:rFonts w:asciiTheme="majorBidi" w:hAnsiTheme="majorBidi" w:cstheme="majorBidi"/>
          <w:sz w:val="24"/>
          <w:szCs w:val="24"/>
        </w:rPr>
        <w:t xml:space="preserve">The results indicate that the </w:t>
      </w:r>
      <w:r w:rsidR="00625BD5" w:rsidRPr="00772795">
        <w:rPr>
          <w:rFonts w:asciiTheme="majorBidi" w:hAnsiTheme="majorBidi" w:cstheme="majorBidi"/>
          <w:sz w:val="24"/>
          <w:szCs w:val="24"/>
        </w:rPr>
        <w:t>self-report scale supports the correlation</w:t>
      </w:r>
      <w:r w:rsidRPr="00772795">
        <w:rPr>
          <w:rFonts w:asciiTheme="majorBidi" w:hAnsiTheme="majorBidi" w:cstheme="majorBidi"/>
          <w:sz w:val="24"/>
          <w:szCs w:val="24"/>
        </w:rPr>
        <w:t>, but we did not find confirmatory evidence from cognitive tasks.</w:t>
      </w:r>
      <w:r w:rsidR="00625BD5" w:rsidRPr="00772795">
        <w:rPr>
          <w:rFonts w:asciiTheme="majorBidi" w:hAnsiTheme="majorBidi" w:cstheme="majorBidi"/>
          <w:sz w:val="24"/>
          <w:szCs w:val="24"/>
        </w:rPr>
        <w:t xml:space="preserve"> </w:t>
      </w:r>
      <w:r w:rsidR="00855BC1" w:rsidRPr="00772795">
        <w:rPr>
          <w:rFonts w:asciiTheme="majorBidi" w:hAnsiTheme="majorBidi" w:cstheme="majorBidi"/>
          <w:sz w:val="24"/>
          <w:szCs w:val="24"/>
        </w:rPr>
        <w:t>The reasons for that could be explained as the following s</w:t>
      </w:r>
      <w:r w:rsidR="00BD209D" w:rsidRPr="00772795">
        <w:rPr>
          <w:rFonts w:asciiTheme="majorBidi" w:hAnsiTheme="majorBidi" w:cstheme="majorBidi"/>
          <w:sz w:val="24"/>
          <w:szCs w:val="24"/>
        </w:rPr>
        <w:t>elf-report questionnaires are subjective and vulnerable to biases. Additionally, in some populations, a lack of self-awareness might lead to a biased evaluation of ADHD symptoms and emotional disorders.</w:t>
      </w:r>
      <w:r w:rsidR="00625BD5" w:rsidRPr="00772795">
        <w:rPr>
          <w:rFonts w:asciiTheme="majorBidi" w:hAnsiTheme="majorBidi" w:cstheme="majorBidi"/>
          <w:sz w:val="24"/>
          <w:szCs w:val="24"/>
        </w:rPr>
        <w:t xml:space="preserve"> </w:t>
      </w:r>
      <w:r w:rsidR="00BD209D" w:rsidRPr="00772795">
        <w:rPr>
          <w:rFonts w:asciiTheme="majorBidi" w:hAnsiTheme="majorBidi" w:cstheme="majorBidi"/>
          <w:sz w:val="24"/>
          <w:szCs w:val="24"/>
        </w:rPr>
        <w:t>Cognitive assessments were conducted online, and the major disadvantage of an online examination is that we cannot observe the participant as we do in the lab.</w:t>
      </w:r>
      <w:r w:rsidR="00656E54" w:rsidRPr="00772795">
        <w:rPr>
          <w:rFonts w:asciiTheme="majorBidi" w:hAnsiTheme="majorBidi" w:cstheme="majorBidi"/>
          <w:sz w:val="24"/>
          <w:szCs w:val="24"/>
        </w:rPr>
        <w:t xml:space="preserve"> </w:t>
      </w:r>
      <w:r w:rsidR="00BD209D" w:rsidRPr="00772795">
        <w:rPr>
          <w:rFonts w:asciiTheme="majorBidi" w:hAnsiTheme="majorBidi" w:cstheme="majorBidi"/>
          <w:sz w:val="24"/>
          <w:szCs w:val="24"/>
        </w:rPr>
        <w:t xml:space="preserve">Another limitation of our studies is collecting the data during COVID-19, which may lead to increased AHDH symptoms, especially isolation during the pandemic, and remote learning makes the study more challenging.  </w:t>
      </w:r>
    </w:p>
    <w:p w14:paraId="7285D014" w14:textId="1E36A48B" w:rsidR="00BD209D" w:rsidRPr="00772795" w:rsidRDefault="00BD209D" w:rsidP="00772795">
      <w:pPr>
        <w:spacing w:line="480" w:lineRule="auto"/>
        <w:ind w:firstLine="720"/>
        <w:rPr>
          <w:rFonts w:asciiTheme="majorBidi" w:hAnsiTheme="majorBidi" w:cstheme="majorBidi"/>
          <w:sz w:val="24"/>
          <w:szCs w:val="24"/>
        </w:rPr>
      </w:pPr>
      <w:r w:rsidRPr="00772795">
        <w:rPr>
          <w:rFonts w:asciiTheme="majorBidi" w:hAnsiTheme="majorBidi" w:cstheme="majorBidi"/>
          <w:sz w:val="24"/>
          <w:szCs w:val="24"/>
        </w:rPr>
        <w:t>We need to evaluate people in their actual environment since having too much control over individuals is harmful in a laboratory.</w:t>
      </w:r>
      <w:r w:rsidR="006E6D6C" w:rsidRPr="00772795">
        <w:rPr>
          <w:rFonts w:asciiTheme="majorBidi" w:hAnsiTheme="majorBidi" w:cstheme="majorBidi"/>
          <w:sz w:val="24"/>
          <w:szCs w:val="24"/>
        </w:rPr>
        <w:t xml:space="preserve"> </w:t>
      </w:r>
      <w:r w:rsidRPr="00772795">
        <w:rPr>
          <w:rFonts w:asciiTheme="majorBidi" w:hAnsiTheme="majorBidi" w:cstheme="majorBidi"/>
          <w:sz w:val="24"/>
          <w:szCs w:val="24"/>
        </w:rPr>
        <w:t xml:space="preserve">Future research may replicate the second study </w:t>
      </w:r>
      <w:r w:rsidR="00F87123" w:rsidRPr="00772795">
        <w:rPr>
          <w:rFonts w:asciiTheme="majorBidi" w:hAnsiTheme="majorBidi" w:cstheme="majorBidi"/>
          <w:sz w:val="24"/>
          <w:szCs w:val="24"/>
        </w:rPr>
        <w:t>using carefully controlled laboratory experiments</w:t>
      </w:r>
      <w:r w:rsidR="00EA3097" w:rsidRPr="00772795">
        <w:rPr>
          <w:rFonts w:asciiTheme="majorBidi" w:hAnsiTheme="majorBidi" w:cstheme="majorBidi"/>
          <w:sz w:val="24"/>
          <w:szCs w:val="24"/>
        </w:rPr>
        <w:t xml:space="preserve">. For example, in the distractor paradigm, </w:t>
      </w:r>
      <w:r w:rsidRPr="00772795">
        <w:rPr>
          <w:rFonts w:asciiTheme="majorBidi" w:hAnsiTheme="majorBidi" w:cstheme="majorBidi"/>
          <w:sz w:val="24"/>
          <w:szCs w:val="24"/>
        </w:rPr>
        <w:t xml:space="preserve">eye movement monitoring </w:t>
      </w:r>
      <w:r w:rsidR="00EA3097" w:rsidRPr="00772795">
        <w:rPr>
          <w:rFonts w:asciiTheme="majorBidi" w:hAnsiTheme="majorBidi" w:cstheme="majorBidi"/>
          <w:sz w:val="24"/>
          <w:szCs w:val="24"/>
        </w:rPr>
        <w:t xml:space="preserve">could be used </w:t>
      </w:r>
      <w:r w:rsidRPr="00772795">
        <w:rPr>
          <w:rFonts w:asciiTheme="majorBidi" w:hAnsiTheme="majorBidi" w:cstheme="majorBidi"/>
          <w:sz w:val="24"/>
          <w:szCs w:val="24"/>
        </w:rPr>
        <w:t>to examine fixation, blink, and saccade frequency and how they are related to distractibility. Researchers also could add additional forms of distractions (no distractions, visual distractions, auditory distractions, or a combination of them).</w:t>
      </w:r>
      <w:r w:rsidR="00355224" w:rsidRPr="00772795">
        <w:rPr>
          <w:rFonts w:asciiTheme="majorBidi" w:hAnsiTheme="majorBidi" w:cstheme="majorBidi"/>
          <w:sz w:val="24"/>
          <w:szCs w:val="24"/>
        </w:rPr>
        <w:t xml:space="preserve"> </w:t>
      </w:r>
    </w:p>
    <w:p w14:paraId="6C3DCEAB"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Study 1 suggested that the classical symptoms of ADHD were indeed associated with emotion dysregulation but the relationship in study 2 and 3 was not clear when we added the online tasks. It is critical to understand how the findings in the thesis fit into psychological theories of ADHD and emotion regulation. The major theories are executive Function (EF), behavioral inhibition, sustained attention, </w:t>
      </w:r>
      <w:r w:rsidRPr="001349EB">
        <w:rPr>
          <w:rStyle w:val="cskcde"/>
          <w:rFonts w:asciiTheme="majorBidi" w:hAnsiTheme="majorBidi" w:cstheme="majorBidi"/>
          <w:sz w:val="24"/>
          <w:szCs w:val="24"/>
        </w:rPr>
        <w:t>Gross emotion regulation model (1998)</w:t>
      </w:r>
      <w:r w:rsidRPr="001349EB">
        <w:rPr>
          <w:rFonts w:asciiTheme="majorBidi" w:hAnsiTheme="majorBidi" w:cstheme="majorBidi"/>
          <w:sz w:val="24"/>
          <w:szCs w:val="24"/>
        </w:rPr>
        <w:t xml:space="preserve">. </w:t>
      </w:r>
    </w:p>
    <w:p w14:paraId="1A2E6CBC" w14:textId="77777777" w:rsidR="00C80C64" w:rsidRPr="001349EB" w:rsidRDefault="00C80C64" w:rsidP="00772795">
      <w:pPr>
        <w:spacing w:line="480" w:lineRule="auto"/>
        <w:rPr>
          <w:rFonts w:asciiTheme="majorBidi" w:hAnsiTheme="majorBidi" w:cstheme="majorBidi"/>
          <w:sz w:val="24"/>
          <w:szCs w:val="24"/>
        </w:rPr>
      </w:pPr>
      <w:r w:rsidRPr="001349EB">
        <w:rPr>
          <w:rFonts w:asciiTheme="majorBidi" w:hAnsiTheme="majorBidi" w:cstheme="majorBidi"/>
          <w:sz w:val="24"/>
          <w:szCs w:val="24"/>
        </w:rPr>
        <w:lastRenderedPageBreak/>
        <w:t xml:space="preserve">Conceptualizing emotion dysregulation and ADHD involves understand executive function (EF) theory. According to EF theory, ADHD is related to an executive function deficit. People with ADHD report problems with inhibition, impulsive control, regulation of behaviour, attention, novel-seeking, in other words a set of functions ascribed to the prefrontal cortex (known to perform executive functions) and that contribute to emotion dysregulation. Understanding the </w:t>
      </w:r>
      <w:r w:rsidRPr="001349EB">
        <w:rPr>
          <w:rStyle w:val="title-text"/>
          <w:rFonts w:asciiTheme="majorBidi" w:hAnsiTheme="majorBidi" w:cstheme="majorBidi"/>
          <w:sz w:val="24"/>
          <w:szCs w:val="24"/>
        </w:rPr>
        <w:t xml:space="preserve">mechanisms of executive function could help to manage the ADHD symptoms and </w:t>
      </w:r>
      <w:r w:rsidRPr="001349EB">
        <w:rPr>
          <w:rFonts w:asciiTheme="majorBidi" w:hAnsiTheme="majorBidi" w:cstheme="majorBidi"/>
          <w:sz w:val="24"/>
          <w:szCs w:val="24"/>
        </w:rPr>
        <w:t xml:space="preserve">emotional dysregulation. </w:t>
      </w:r>
      <w:r w:rsidRPr="001349EB">
        <w:rPr>
          <w:rFonts w:asciiTheme="majorBidi" w:eastAsiaTheme="minorEastAsia" w:hAnsiTheme="majorBidi" w:cstheme="majorBidi"/>
          <w:sz w:val="24"/>
          <w:szCs w:val="24"/>
        </w:rPr>
        <w:t xml:space="preserve">One </w:t>
      </w:r>
      <w:r w:rsidRPr="001349EB">
        <w:rPr>
          <w:rFonts w:asciiTheme="majorBidi" w:hAnsiTheme="majorBidi" w:cstheme="majorBidi"/>
          <w:sz w:val="24"/>
          <w:szCs w:val="24"/>
        </w:rPr>
        <w:t>executive function</w:t>
      </w:r>
      <w:r w:rsidRPr="001349EB">
        <w:rPr>
          <w:rFonts w:asciiTheme="majorBidi" w:eastAsiaTheme="minorEastAsia" w:hAnsiTheme="majorBidi" w:cstheme="majorBidi"/>
          <w:sz w:val="24"/>
          <w:szCs w:val="24"/>
        </w:rPr>
        <w:t xml:space="preserve"> could explain the </w:t>
      </w:r>
      <w:r w:rsidRPr="001349EB">
        <w:rPr>
          <w:rFonts w:asciiTheme="majorBidi" w:hAnsiTheme="majorBidi" w:cstheme="majorBidi"/>
          <w:sz w:val="24"/>
          <w:szCs w:val="24"/>
        </w:rPr>
        <w:t>impairment</w:t>
      </w:r>
      <w:r w:rsidRPr="001349EB">
        <w:rPr>
          <w:rFonts w:asciiTheme="majorBidi" w:eastAsiaTheme="minorEastAsia" w:hAnsiTheme="majorBidi" w:cstheme="majorBidi"/>
          <w:sz w:val="24"/>
          <w:szCs w:val="24"/>
        </w:rPr>
        <w:t xml:space="preserve"> in the ability to suppress behavior in different situations</w:t>
      </w:r>
      <w:r w:rsidRPr="001349EB">
        <w:rPr>
          <w:rFonts w:asciiTheme="majorBidi" w:hAnsiTheme="majorBidi" w:cstheme="majorBidi"/>
          <w:sz w:val="24"/>
          <w:szCs w:val="24"/>
        </w:rPr>
        <w:t xml:space="preserve"> is the deficit in behavioral inhibition, </w:t>
      </w:r>
      <w:r w:rsidRPr="001349EB">
        <w:rPr>
          <w:rFonts w:asciiTheme="majorBidi" w:eastAsiaTheme="minorEastAsia" w:hAnsiTheme="majorBidi" w:cstheme="majorBidi"/>
          <w:sz w:val="24"/>
          <w:szCs w:val="24"/>
        </w:rPr>
        <w:t xml:space="preserve">which is and linked to ADHD and emotional problems leading to </w:t>
      </w:r>
      <w:r w:rsidRPr="001349EB">
        <w:rPr>
          <w:rFonts w:asciiTheme="majorBidi" w:hAnsiTheme="majorBidi" w:cstheme="majorBidi"/>
          <w:sz w:val="24"/>
          <w:szCs w:val="24"/>
        </w:rPr>
        <w:t>problem with inhibiting emotional expressions, suppressing impulsive reactions or enhancing positive emotions</w:t>
      </w:r>
      <w:r w:rsidRPr="001349EB">
        <w:rPr>
          <w:rFonts w:asciiTheme="majorBidi" w:eastAsiaTheme="minorEastAsia" w:hAnsiTheme="majorBidi" w:cstheme="majorBidi"/>
          <w:sz w:val="24"/>
          <w:szCs w:val="24"/>
        </w:rPr>
        <w:t>.</w:t>
      </w:r>
    </w:p>
    <w:p w14:paraId="020E3075"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 </w:t>
      </w:r>
      <w:r w:rsidRPr="001349EB">
        <w:rPr>
          <w:rStyle w:val="cskcde"/>
          <w:rFonts w:asciiTheme="majorBidi" w:hAnsiTheme="majorBidi" w:cstheme="majorBidi"/>
          <w:sz w:val="24"/>
          <w:szCs w:val="24"/>
        </w:rPr>
        <w:t xml:space="preserve">emotion regulation model of Gross (1998) </w:t>
      </w:r>
      <w:r w:rsidRPr="001349EB">
        <w:rPr>
          <w:rFonts w:asciiTheme="majorBidi" w:hAnsiTheme="majorBidi" w:cstheme="majorBidi"/>
          <w:sz w:val="24"/>
          <w:szCs w:val="24"/>
        </w:rPr>
        <w:t xml:space="preserve">could help to understand the relationship between ADHD’s core symptoms and emotion dysregulation. People with ADHD report problems with five key emotion regulation strategies proposed by Gross: situation selection, situation modification, </w:t>
      </w:r>
      <w:r w:rsidRPr="001349EB">
        <w:rPr>
          <w:rStyle w:val="hgkelc"/>
          <w:rFonts w:asciiTheme="majorBidi" w:hAnsiTheme="majorBidi" w:cstheme="majorBidi"/>
          <w:sz w:val="24"/>
          <w:szCs w:val="24"/>
          <w:lang w:val="en"/>
        </w:rPr>
        <w:t xml:space="preserve">attentional deployment, cognitive change, and response modification. </w:t>
      </w:r>
      <w:r w:rsidRPr="001349EB">
        <w:rPr>
          <w:rFonts w:asciiTheme="majorBidi" w:hAnsiTheme="majorBidi" w:cstheme="majorBidi"/>
          <w:sz w:val="24"/>
          <w:szCs w:val="24"/>
        </w:rPr>
        <w:t xml:space="preserve">Emotional dysregulation contributes to emotional impulsivity, emotional lability, emotional instability, and increased ADHD symptoms. Both classical ADHD symptoms and emotion dysregulation are thought to add challenges throughout the lifespan, resulting in increased emotional arousal and difficulty successfully managing and regulating one's emotions. </w:t>
      </w:r>
    </w:p>
    <w:p w14:paraId="7565A8E8"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It is also possible that managing emotional intensity in people ADHD could contribute positively to manage autism spectrum disorder when they are overlap. People with neurodevelopmental disorders find emotion regulation challenging, hence identifying the problem could help them control negative emotions when triggered and modulate the emotional responses to suit the situation.  </w:t>
      </w:r>
    </w:p>
    <w:p w14:paraId="2299FD91" w14:textId="40310204" w:rsidR="00C80C64" w:rsidRPr="001349EB" w:rsidRDefault="001349EB" w:rsidP="001349EB">
      <w:pPr>
        <w:pStyle w:val="Heading2"/>
        <w:rPr>
          <w:rStyle w:val="eop"/>
          <w:rFonts w:asciiTheme="majorBidi" w:hAnsiTheme="majorBidi"/>
          <w:sz w:val="24"/>
          <w:szCs w:val="24"/>
        </w:rPr>
      </w:pPr>
      <w:bookmarkStart w:id="230" w:name="_Toc136969459"/>
      <w:r w:rsidRPr="001349EB">
        <w:rPr>
          <w:rStyle w:val="fontstyle21"/>
          <w:rFonts w:asciiTheme="majorBidi" w:hAnsiTheme="majorBidi"/>
          <w:b w:val="0"/>
          <w:bCs w:val="0"/>
          <w:color w:val="365F91" w:themeColor="accent1" w:themeShade="BF"/>
          <w:sz w:val="24"/>
          <w:szCs w:val="24"/>
        </w:rPr>
        <w:t xml:space="preserve">5.5 </w:t>
      </w:r>
      <w:r w:rsidR="00C80C64" w:rsidRPr="001349EB">
        <w:rPr>
          <w:rStyle w:val="normaltextrun"/>
          <w:rFonts w:asciiTheme="majorBidi" w:hAnsiTheme="majorBidi"/>
          <w:sz w:val="24"/>
          <w:szCs w:val="24"/>
        </w:rPr>
        <w:t>Limitations and future directions</w:t>
      </w:r>
      <w:bookmarkEnd w:id="230"/>
      <w:r w:rsidR="00C80C64" w:rsidRPr="001349EB">
        <w:rPr>
          <w:rStyle w:val="eop"/>
          <w:rFonts w:asciiTheme="majorBidi" w:hAnsiTheme="majorBidi"/>
          <w:sz w:val="24"/>
          <w:szCs w:val="24"/>
        </w:rPr>
        <w:t> </w:t>
      </w:r>
    </w:p>
    <w:p w14:paraId="3327316A" w14:textId="77777777" w:rsidR="001349EB" w:rsidRPr="001349EB" w:rsidRDefault="001349EB" w:rsidP="001349EB"/>
    <w:p w14:paraId="08A168B0" w14:textId="77777777" w:rsidR="00C80C64" w:rsidRPr="001349EB" w:rsidRDefault="00C80C64" w:rsidP="006768B2">
      <w:pPr>
        <w:spacing w:after="160" w:line="480" w:lineRule="auto"/>
        <w:ind w:firstLine="720"/>
        <w:rPr>
          <w:rFonts w:asciiTheme="majorBidi" w:hAnsiTheme="majorBidi" w:cstheme="majorBidi"/>
          <w:sz w:val="24"/>
          <w:szCs w:val="24"/>
        </w:rPr>
      </w:pPr>
      <w:r w:rsidRPr="001349EB">
        <w:rPr>
          <w:rStyle w:val="fontstyle01"/>
          <w:rFonts w:asciiTheme="majorBidi" w:hAnsiTheme="majorBidi" w:cstheme="majorBidi"/>
          <w:b w:val="0"/>
          <w:bCs w:val="0"/>
          <w:color w:val="auto"/>
          <w:sz w:val="24"/>
          <w:szCs w:val="24"/>
        </w:rPr>
        <w:lastRenderedPageBreak/>
        <w:t>We divided the participants into groups</w:t>
      </w:r>
      <w:r w:rsidRPr="001349EB">
        <w:rPr>
          <w:rFonts w:asciiTheme="majorBidi" w:hAnsiTheme="majorBidi" w:cstheme="majorBidi"/>
          <w:b/>
          <w:bCs/>
          <w:sz w:val="24"/>
          <w:szCs w:val="24"/>
        </w:rPr>
        <w:t xml:space="preserve"> </w:t>
      </w:r>
      <w:r w:rsidRPr="001349EB">
        <w:rPr>
          <w:rStyle w:val="fontstyle01"/>
          <w:rFonts w:asciiTheme="majorBidi" w:hAnsiTheme="majorBidi" w:cstheme="majorBidi"/>
          <w:b w:val="0"/>
          <w:bCs w:val="0"/>
          <w:color w:val="auto"/>
          <w:sz w:val="24"/>
          <w:szCs w:val="24"/>
        </w:rPr>
        <w:t>based on the overall ASRS scores: so, the participants in the first study for the low group was =115 and for the high group was = 112.</w:t>
      </w:r>
      <w:r w:rsidRPr="001349EB">
        <w:rPr>
          <w:rStyle w:val="fontstyle01"/>
          <w:rFonts w:asciiTheme="majorBidi" w:hAnsiTheme="majorBidi" w:cstheme="majorBidi"/>
          <w:color w:val="auto"/>
          <w:sz w:val="24"/>
          <w:szCs w:val="24"/>
        </w:rPr>
        <w:t xml:space="preserve"> </w:t>
      </w:r>
      <w:r w:rsidRPr="001349EB">
        <w:rPr>
          <w:rFonts w:asciiTheme="majorBidi" w:hAnsiTheme="majorBidi" w:cstheme="majorBidi"/>
          <w:sz w:val="24"/>
          <w:szCs w:val="24"/>
        </w:rPr>
        <w:t>In second study, the “low” ASRS group was = 160 and “high” ASRS group was = 143. For the study 3, the low ADHD-like trait group was= 226, and a high ADHD-like trait was = 105. However, the number of participants with a clinical diagnosis was small. In the future, it might be useful to examine the relationships we investigated here with large clinical sample.</w:t>
      </w:r>
    </w:p>
    <w:p w14:paraId="3339E694" w14:textId="77777777" w:rsidR="00C80C64" w:rsidRPr="001349EB" w:rsidRDefault="00C80C64" w:rsidP="006768B2">
      <w:pPr>
        <w:spacing w:after="160" w:line="480" w:lineRule="auto"/>
        <w:ind w:firstLine="720"/>
        <w:rPr>
          <w:rFonts w:asciiTheme="majorBidi" w:hAnsiTheme="majorBidi" w:cstheme="majorBidi"/>
          <w:sz w:val="24"/>
          <w:szCs w:val="24"/>
        </w:rPr>
      </w:pPr>
      <w:r w:rsidRPr="001349EB">
        <w:rPr>
          <w:rFonts w:asciiTheme="majorBidi" w:hAnsiTheme="majorBidi" w:cstheme="majorBidi"/>
          <w:sz w:val="24"/>
          <w:szCs w:val="24"/>
        </w:rPr>
        <w:t>The results for study 2 and 3 using self-report scales supports a relationship between the classical symptoms of ADHD and emotion dysregulation, but we did not find confirmatory evidence from cognitive tasks. The reasons for that could be explained aby the fact that self-report questionnaires are subjective and vulnerable to biases. However, the self- reports we used are standardized and had high reliability and internal consistency. In study 2 and 3 we supplemented the self-reports with cognitive assessments methods to gain a fully comprehensive understanding the relationship between ADHD and emotional dysregulation. Cognitive assessments were conducted online, and the major disadvantage of an online examination is that we cannot observe the participant as we do in the laboratory. So, we able to control for distractors and were not able to capture any behavior that may explain a particular response.  Another limitation of our studies is that we collected data during COVID-19, which may have been a time of increased ADHD symptoms, especially due to isolation during the pandemic, as remote learning makes the study more challenging. Also, affective experience during COVID-19 may have influenced our finding.</w:t>
      </w:r>
    </w:p>
    <w:p w14:paraId="4F4F8FE9" w14:textId="77777777" w:rsidR="00C80C64" w:rsidRPr="001349EB" w:rsidRDefault="00C80C64" w:rsidP="006768B2">
      <w:pPr>
        <w:spacing w:after="160"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Although the results showed no differences between the ADHD groups in study 2 and 3, future research may replicate the second and third studies using carefully controlled laboratory experiments. For example, in the distractor paradigm, eye movement monitoring could be used to examine fixation, blink, and saccade frequency and how they are related to distractibility. Researchers also could add additional forms of distractions (no distractions, visual distractions, auditory distractions, or a combination of them). ADHD is complex disorder so future research might benefit from exploring other factors that relate to emotional experience in adults with ADHD. </w:t>
      </w:r>
    </w:p>
    <w:p w14:paraId="3A50B6CF" w14:textId="65029901" w:rsidR="00C80C64" w:rsidRDefault="001349EB" w:rsidP="001349EB">
      <w:pPr>
        <w:pStyle w:val="Heading2"/>
        <w:rPr>
          <w:rStyle w:val="eop"/>
          <w:rFonts w:asciiTheme="majorBidi" w:hAnsiTheme="majorBidi"/>
          <w:sz w:val="24"/>
          <w:szCs w:val="24"/>
        </w:rPr>
      </w:pPr>
      <w:bookmarkStart w:id="231" w:name="_Toc136969460"/>
      <w:r w:rsidRPr="001349EB">
        <w:rPr>
          <w:rStyle w:val="fontstyle21"/>
          <w:rFonts w:asciiTheme="majorBidi" w:hAnsiTheme="majorBidi"/>
          <w:b w:val="0"/>
          <w:bCs w:val="0"/>
          <w:color w:val="365F91" w:themeColor="accent1" w:themeShade="BF"/>
          <w:sz w:val="24"/>
          <w:szCs w:val="24"/>
        </w:rPr>
        <w:lastRenderedPageBreak/>
        <w:t>5.</w:t>
      </w:r>
      <w:r w:rsidRPr="001349EB">
        <w:rPr>
          <w:rStyle w:val="fontstyle21"/>
          <w:rFonts w:asciiTheme="majorBidi" w:hAnsiTheme="majorBidi"/>
          <w:b w:val="0"/>
          <w:bCs w:val="0"/>
          <w:color w:val="365F91" w:themeColor="accent1" w:themeShade="BF"/>
          <w:sz w:val="24"/>
          <w:szCs w:val="24"/>
        </w:rPr>
        <w:t>6</w:t>
      </w:r>
      <w:r w:rsidRPr="001349EB">
        <w:rPr>
          <w:rStyle w:val="fontstyle21"/>
          <w:rFonts w:asciiTheme="majorBidi" w:hAnsiTheme="majorBidi"/>
          <w:b w:val="0"/>
          <w:bCs w:val="0"/>
          <w:color w:val="365F91" w:themeColor="accent1" w:themeShade="BF"/>
          <w:sz w:val="24"/>
          <w:szCs w:val="24"/>
        </w:rPr>
        <w:t xml:space="preserve"> </w:t>
      </w:r>
      <w:r w:rsidR="00C80C64" w:rsidRPr="001349EB">
        <w:rPr>
          <w:rStyle w:val="normaltextrun"/>
          <w:rFonts w:asciiTheme="majorBidi" w:hAnsiTheme="majorBidi"/>
          <w:sz w:val="24"/>
          <w:szCs w:val="24"/>
        </w:rPr>
        <w:t>Research implications</w:t>
      </w:r>
      <w:bookmarkEnd w:id="231"/>
      <w:r w:rsidR="00C80C64" w:rsidRPr="001349EB">
        <w:rPr>
          <w:rStyle w:val="eop"/>
          <w:rFonts w:asciiTheme="majorBidi" w:hAnsiTheme="majorBidi"/>
          <w:sz w:val="24"/>
          <w:szCs w:val="24"/>
        </w:rPr>
        <w:t> </w:t>
      </w:r>
    </w:p>
    <w:p w14:paraId="2FB4A52A" w14:textId="77777777" w:rsidR="001349EB" w:rsidRPr="001349EB" w:rsidRDefault="001349EB" w:rsidP="001349EB"/>
    <w:p w14:paraId="458202E2"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Emotion dysregulations are considered transdiagnostic (Sloan et al.,2017) so researchers could focus on understanding the common underlying mechanisms for emotional issues in different psychopathologies and directly address the issue of an emotion dysregulation treatment plan. Providing a combination of different interventions for people with ADHD could help to manage the classical symptoms alongside the emotional issues. But researchers should maintain realistic expectations about the treatments to avoid the ADHD interventions being so challenging that it prevents people from engaging with the intervention. For example, the access to resource maybe not be available to everyone, stigma about disorder may increase feelings of shame, isolation, and self-doubt.Also, </w:t>
      </w:r>
      <w:r w:rsidRPr="001349EB">
        <w:rPr>
          <w:rStyle w:val="normaltextrun"/>
          <w:rFonts w:asciiTheme="majorBidi" w:hAnsiTheme="majorBidi" w:cstheme="majorBidi"/>
          <w:sz w:val="24"/>
          <w:szCs w:val="24"/>
        </w:rPr>
        <w:t xml:space="preserve">future research might look </w:t>
      </w:r>
      <w:r w:rsidRPr="001349EB">
        <w:rPr>
          <w:rFonts w:asciiTheme="majorBidi" w:hAnsiTheme="majorBidi" w:cstheme="majorBidi"/>
          <w:sz w:val="24"/>
          <w:szCs w:val="24"/>
        </w:rPr>
        <w:t xml:space="preserve">how are the emotional issues in adults with ADHD differs between the sexes, and if they do differ, what is the appropriate treatment method? </w:t>
      </w:r>
    </w:p>
    <w:p w14:paraId="27B57038" w14:textId="08322BC4" w:rsidR="00C80C64" w:rsidRDefault="001349EB" w:rsidP="001349EB">
      <w:pPr>
        <w:pStyle w:val="Heading2"/>
        <w:rPr>
          <w:rStyle w:val="eop"/>
          <w:rFonts w:asciiTheme="majorBidi" w:hAnsiTheme="majorBidi"/>
          <w:sz w:val="24"/>
          <w:szCs w:val="24"/>
        </w:rPr>
      </w:pPr>
      <w:bookmarkStart w:id="232" w:name="_Toc136969461"/>
      <w:r w:rsidRPr="001349EB">
        <w:rPr>
          <w:rStyle w:val="fontstyle21"/>
          <w:rFonts w:asciiTheme="majorBidi" w:hAnsiTheme="majorBidi"/>
          <w:b w:val="0"/>
          <w:bCs w:val="0"/>
          <w:color w:val="365F91" w:themeColor="accent1" w:themeShade="BF"/>
          <w:sz w:val="24"/>
          <w:szCs w:val="24"/>
        </w:rPr>
        <w:t>5.</w:t>
      </w:r>
      <w:r w:rsidRPr="001349EB">
        <w:rPr>
          <w:rStyle w:val="fontstyle21"/>
          <w:rFonts w:asciiTheme="majorBidi" w:hAnsiTheme="majorBidi"/>
          <w:b w:val="0"/>
          <w:bCs w:val="0"/>
          <w:color w:val="365F91" w:themeColor="accent1" w:themeShade="BF"/>
          <w:sz w:val="24"/>
          <w:szCs w:val="24"/>
        </w:rPr>
        <w:t>7</w:t>
      </w:r>
      <w:r w:rsidRPr="001349EB">
        <w:rPr>
          <w:rStyle w:val="fontstyle21"/>
          <w:rFonts w:asciiTheme="majorBidi" w:hAnsiTheme="majorBidi"/>
          <w:b w:val="0"/>
          <w:bCs w:val="0"/>
          <w:color w:val="365F91" w:themeColor="accent1" w:themeShade="BF"/>
          <w:sz w:val="24"/>
          <w:szCs w:val="24"/>
        </w:rPr>
        <w:t xml:space="preserve"> </w:t>
      </w:r>
      <w:r w:rsidR="00C80C64" w:rsidRPr="001349EB">
        <w:rPr>
          <w:rStyle w:val="normaltextrun"/>
          <w:rFonts w:asciiTheme="majorBidi" w:hAnsiTheme="majorBidi"/>
          <w:sz w:val="24"/>
          <w:szCs w:val="24"/>
        </w:rPr>
        <w:t>Clinical implications</w:t>
      </w:r>
      <w:bookmarkEnd w:id="232"/>
      <w:r w:rsidR="00C80C64" w:rsidRPr="001349EB">
        <w:rPr>
          <w:rStyle w:val="eop"/>
          <w:rFonts w:asciiTheme="majorBidi" w:hAnsiTheme="majorBidi"/>
          <w:sz w:val="24"/>
          <w:szCs w:val="24"/>
        </w:rPr>
        <w:t> </w:t>
      </w:r>
    </w:p>
    <w:p w14:paraId="07C5B893" w14:textId="77777777" w:rsidR="001349EB" w:rsidRPr="001349EB" w:rsidRDefault="001349EB" w:rsidP="001349EB"/>
    <w:p w14:paraId="769EDF32"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There are several features of the results that have </w:t>
      </w:r>
      <w:r w:rsidRPr="001349EB">
        <w:rPr>
          <w:rStyle w:val="normaltextrun"/>
          <w:rFonts w:asciiTheme="majorBidi" w:hAnsiTheme="majorBidi" w:cstheme="majorBidi"/>
          <w:sz w:val="24"/>
          <w:szCs w:val="24"/>
        </w:rPr>
        <w:t>clinical implications</w:t>
      </w:r>
      <w:r w:rsidRPr="001349EB">
        <w:rPr>
          <w:rStyle w:val="eop"/>
          <w:rFonts w:asciiTheme="majorBidi" w:hAnsiTheme="majorBidi" w:cstheme="majorBidi"/>
          <w:b/>
          <w:bCs/>
          <w:sz w:val="24"/>
          <w:szCs w:val="24"/>
        </w:rPr>
        <w:t> </w:t>
      </w:r>
      <w:r w:rsidRPr="001349EB">
        <w:rPr>
          <w:rStyle w:val="eop"/>
          <w:rFonts w:asciiTheme="majorBidi" w:hAnsiTheme="majorBidi" w:cstheme="majorBidi"/>
          <w:bCs/>
          <w:sz w:val="24"/>
          <w:szCs w:val="24"/>
        </w:rPr>
        <w:t>for</w:t>
      </w:r>
      <w:r w:rsidRPr="001349EB">
        <w:rPr>
          <w:rFonts w:asciiTheme="majorBidi" w:hAnsiTheme="majorBidi" w:cstheme="majorBidi"/>
          <w:sz w:val="24"/>
          <w:szCs w:val="24"/>
        </w:rPr>
        <w:t xml:space="preserve"> treatment plans to target the symptoms of ADHD: inattention, hyperactivity, impulsivity, and emotion dysregulation. First, the self-report findings of this thesis support the idea that there is a relationship between the core ADHD symptoms and emotion dysregulation, and that emotional symptoms should be considered to be a core feature of ADHD. Addressing the emotional problem of people with ADHD is important to improve quality of life. Second, psychoeducation is very important and should support the families, caregivers, and people with ADHD. Since there is high chance of emotional issues in ADHD, risky behaviours and substance abuse, relationship difficulties, and comorbidity; the psychoeducation should be considered to promote overall well-being and support treatment adherence. </w:t>
      </w:r>
    </w:p>
    <w:p w14:paraId="47E56C9C"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Third, our results will enhance self-management by helping patients to understand how ADHD leads to intense emotion. Self-help and resources that detail evidence-based treatments as coping strategies should be available to everyone. People spend years on NHS waiting lists so psychoeducation, self-help guides, </w:t>
      </w:r>
      <w:r w:rsidRPr="001349EB">
        <w:rPr>
          <w:rStyle w:val="hgkelc"/>
          <w:rFonts w:asciiTheme="majorBidi" w:hAnsiTheme="majorBidi" w:cstheme="majorBidi"/>
          <w:sz w:val="24"/>
          <w:szCs w:val="24"/>
          <w:lang w:val="en"/>
        </w:rPr>
        <w:t xml:space="preserve">evidence-based practices should be easy to access for them. </w:t>
      </w:r>
      <w:r w:rsidRPr="001349EB">
        <w:rPr>
          <w:rFonts w:asciiTheme="majorBidi" w:hAnsiTheme="majorBidi" w:cstheme="majorBidi"/>
          <w:sz w:val="24"/>
          <w:szCs w:val="24"/>
        </w:rPr>
        <w:t xml:space="preserve">Finally, </w:t>
      </w:r>
      <w:r w:rsidRPr="001349EB">
        <w:rPr>
          <w:rStyle w:val="hgkelc"/>
          <w:rFonts w:asciiTheme="majorBidi" w:hAnsiTheme="majorBidi" w:cstheme="majorBidi"/>
          <w:sz w:val="24"/>
          <w:szCs w:val="24"/>
          <w:lang w:val="en"/>
        </w:rPr>
        <w:lastRenderedPageBreak/>
        <w:t xml:space="preserve">clinics should be aware that </w:t>
      </w:r>
      <w:r w:rsidRPr="001349EB">
        <w:rPr>
          <w:rFonts w:asciiTheme="majorBidi" w:hAnsiTheme="majorBidi" w:cstheme="majorBidi"/>
          <w:sz w:val="24"/>
          <w:szCs w:val="24"/>
        </w:rPr>
        <w:t xml:space="preserve">emotional instability means that group therapy may not be effective as individual sessions, especially since </w:t>
      </w:r>
      <w:r w:rsidRPr="001349EB">
        <w:rPr>
          <w:rStyle w:val="hgkelc"/>
          <w:rFonts w:asciiTheme="majorBidi" w:hAnsiTheme="majorBidi" w:cstheme="majorBidi"/>
          <w:sz w:val="24"/>
          <w:szCs w:val="24"/>
          <w:lang w:val="en"/>
        </w:rPr>
        <w:t xml:space="preserve">rejection sensitive dysphoria (RSD) is linked to ADHD. </w:t>
      </w:r>
    </w:p>
    <w:p w14:paraId="3E009EBF" w14:textId="6F742730" w:rsidR="001349EB" w:rsidRPr="001349EB" w:rsidRDefault="001349EB" w:rsidP="001349EB">
      <w:pPr>
        <w:pStyle w:val="Heading2"/>
        <w:rPr>
          <w:rFonts w:asciiTheme="majorBidi" w:hAnsiTheme="majorBidi"/>
          <w:sz w:val="24"/>
          <w:szCs w:val="24"/>
        </w:rPr>
      </w:pPr>
      <w:bookmarkStart w:id="233" w:name="_Toc136969462"/>
      <w:r w:rsidRPr="001349EB">
        <w:rPr>
          <w:rStyle w:val="fontstyle21"/>
          <w:rFonts w:asciiTheme="majorBidi" w:hAnsiTheme="majorBidi"/>
          <w:b w:val="0"/>
          <w:bCs w:val="0"/>
          <w:color w:val="365F91" w:themeColor="accent1" w:themeShade="BF"/>
          <w:sz w:val="24"/>
          <w:szCs w:val="24"/>
        </w:rPr>
        <w:t>5.</w:t>
      </w:r>
      <w:r>
        <w:rPr>
          <w:rStyle w:val="fontstyle21"/>
          <w:rFonts w:asciiTheme="majorBidi" w:hAnsiTheme="majorBidi"/>
          <w:b w:val="0"/>
          <w:bCs w:val="0"/>
          <w:color w:val="365F91" w:themeColor="accent1" w:themeShade="BF"/>
          <w:sz w:val="24"/>
          <w:szCs w:val="24"/>
        </w:rPr>
        <w:t>8</w:t>
      </w:r>
      <w:r w:rsidRPr="001349EB">
        <w:rPr>
          <w:rStyle w:val="fontstyle21"/>
          <w:rFonts w:asciiTheme="majorBidi" w:hAnsiTheme="majorBidi"/>
          <w:b w:val="0"/>
          <w:bCs w:val="0"/>
          <w:color w:val="365F91" w:themeColor="accent1" w:themeShade="BF"/>
          <w:sz w:val="24"/>
          <w:szCs w:val="24"/>
        </w:rPr>
        <w:t xml:space="preserve"> </w:t>
      </w:r>
      <w:r w:rsidRPr="001349EB">
        <w:rPr>
          <w:rFonts w:asciiTheme="majorBidi" w:hAnsiTheme="majorBidi"/>
          <w:sz w:val="24"/>
          <w:szCs w:val="24"/>
        </w:rPr>
        <w:t>Non-pharmacological therapies for ADHD</w:t>
      </w:r>
      <w:bookmarkEnd w:id="233"/>
    </w:p>
    <w:p w14:paraId="58E4AAC2" w14:textId="77777777" w:rsidR="001349EB" w:rsidRPr="001349EB" w:rsidRDefault="001349EB" w:rsidP="001349EB"/>
    <w:p w14:paraId="31532198" w14:textId="0905248A" w:rsidR="00C80C64" w:rsidRPr="001349EB" w:rsidRDefault="00C80C64" w:rsidP="006768B2">
      <w:pPr>
        <w:spacing w:line="480" w:lineRule="auto"/>
        <w:ind w:firstLine="720"/>
        <w:rPr>
          <w:rFonts w:asciiTheme="majorBidi" w:hAnsiTheme="majorBidi" w:cstheme="majorBidi"/>
        </w:rPr>
      </w:pPr>
      <w:r w:rsidRPr="001349EB">
        <w:rPr>
          <w:rFonts w:asciiTheme="majorBidi" w:hAnsiTheme="majorBidi" w:cstheme="majorBidi"/>
        </w:rPr>
        <w:t>There are different appropriate treatment plans for emotional dysregulation in individuals with ADHD; Dialectical behavioural therapy (DBT), Cognitive Behavioral Therapy (CBT), Mindfulness-Based Interventions and exercise. Importantly every person should have a treatment plan that is based on the specific needs and includes a person’s strengths and weaknesses. The different approaches should be used to complement each other and not as replacements for other active interventions especially medication.</w:t>
      </w:r>
    </w:p>
    <w:p w14:paraId="4B5B11F1" w14:textId="4746A5FC" w:rsidR="006C0230" w:rsidRPr="001349EB" w:rsidRDefault="005D4760" w:rsidP="001349EB">
      <w:pPr>
        <w:rPr>
          <w:rFonts w:asciiTheme="majorBidi" w:hAnsiTheme="majorBidi" w:cstheme="majorBidi"/>
          <w:b/>
          <w:bCs/>
          <w:sz w:val="24"/>
          <w:szCs w:val="24"/>
        </w:rPr>
      </w:pPr>
      <w:r w:rsidRPr="001349EB">
        <w:rPr>
          <w:rFonts w:asciiTheme="majorBidi" w:hAnsiTheme="majorBidi" w:cstheme="majorBidi"/>
          <w:b/>
          <w:bCs/>
          <w:sz w:val="24"/>
          <w:szCs w:val="24"/>
        </w:rPr>
        <w:t>Dialectical behavioural therapy (DBT)</w:t>
      </w:r>
      <w:r w:rsidR="00F236C5" w:rsidRPr="001349EB">
        <w:rPr>
          <w:rFonts w:asciiTheme="majorBidi" w:hAnsiTheme="majorBidi" w:cstheme="majorBidi"/>
          <w:b/>
          <w:bCs/>
          <w:sz w:val="24"/>
          <w:szCs w:val="24"/>
        </w:rPr>
        <w:t xml:space="preserve"> for ADHD </w:t>
      </w:r>
    </w:p>
    <w:p w14:paraId="5FE3C215" w14:textId="351240B8" w:rsidR="00341FEA" w:rsidRPr="00EE028C" w:rsidRDefault="00BD209D">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Insofar as emotion dysregulation is connected with other ADHD symptoms, treating that may have more widespread benefits. </w:t>
      </w:r>
      <w:r w:rsidR="00F236C5" w:rsidRPr="00FB233E">
        <w:rPr>
          <w:rFonts w:asciiTheme="majorBidi" w:hAnsiTheme="majorBidi" w:cstheme="majorBidi"/>
          <w:sz w:val="24"/>
          <w:szCs w:val="24"/>
        </w:rPr>
        <w:t xml:space="preserve">DBT is </w:t>
      </w:r>
      <w:r w:rsidR="00341FEA">
        <w:rPr>
          <w:rFonts w:asciiTheme="majorBidi" w:hAnsiTheme="majorBidi" w:cstheme="majorBidi"/>
          <w:sz w:val="24"/>
          <w:szCs w:val="24"/>
        </w:rPr>
        <w:t xml:space="preserve">an </w:t>
      </w:r>
      <w:r w:rsidR="00F236C5" w:rsidRPr="00FB233E">
        <w:rPr>
          <w:rFonts w:asciiTheme="majorBidi" w:hAnsiTheme="majorBidi" w:cstheme="majorBidi"/>
          <w:sz w:val="24"/>
          <w:szCs w:val="24"/>
        </w:rPr>
        <w:t>emotion regulation strateg</w:t>
      </w:r>
      <w:r w:rsidR="00341FEA">
        <w:rPr>
          <w:rFonts w:asciiTheme="majorBidi" w:hAnsiTheme="majorBidi" w:cstheme="majorBidi"/>
          <w:sz w:val="24"/>
          <w:szCs w:val="24"/>
        </w:rPr>
        <w:t>y</w:t>
      </w:r>
      <w:r w:rsidR="00F236C5" w:rsidRPr="00FB233E">
        <w:rPr>
          <w:rFonts w:asciiTheme="majorBidi" w:hAnsiTheme="majorBidi" w:cstheme="majorBidi"/>
          <w:sz w:val="24"/>
          <w:szCs w:val="24"/>
        </w:rPr>
        <w:t xml:space="preserve"> </w:t>
      </w:r>
      <w:r w:rsidR="00341FEA">
        <w:rPr>
          <w:rFonts w:asciiTheme="majorBidi" w:hAnsiTheme="majorBidi" w:cstheme="majorBidi"/>
          <w:sz w:val="24"/>
          <w:szCs w:val="24"/>
        </w:rPr>
        <w:t xml:space="preserve">that </w:t>
      </w:r>
      <w:r w:rsidR="00F236C5" w:rsidRPr="00FB233E">
        <w:rPr>
          <w:rFonts w:asciiTheme="majorBidi" w:hAnsiTheme="majorBidi" w:cstheme="majorBidi"/>
          <w:sz w:val="24"/>
          <w:szCs w:val="24"/>
        </w:rPr>
        <w:t>help</w:t>
      </w:r>
      <w:r w:rsidR="00341FEA">
        <w:rPr>
          <w:rFonts w:asciiTheme="majorBidi" w:hAnsiTheme="majorBidi" w:cstheme="majorBidi"/>
          <w:sz w:val="24"/>
          <w:szCs w:val="24"/>
        </w:rPr>
        <w:t>s</w:t>
      </w:r>
      <w:r w:rsidR="00F236C5" w:rsidRPr="00FB233E">
        <w:rPr>
          <w:rFonts w:asciiTheme="majorBidi" w:hAnsiTheme="majorBidi" w:cstheme="majorBidi"/>
          <w:sz w:val="24"/>
          <w:szCs w:val="24"/>
        </w:rPr>
        <w:t xml:space="preserve"> to manage ADHD symptom</w:t>
      </w:r>
      <w:r w:rsidR="00341FEA">
        <w:rPr>
          <w:rFonts w:asciiTheme="majorBidi" w:hAnsiTheme="majorBidi" w:cstheme="majorBidi"/>
          <w:sz w:val="24"/>
          <w:szCs w:val="24"/>
        </w:rPr>
        <w:t>s</w:t>
      </w:r>
      <w:r w:rsidR="008D6B4E" w:rsidRPr="00FB233E">
        <w:rPr>
          <w:rFonts w:asciiTheme="majorBidi" w:hAnsiTheme="majorBidi" w:cstheme="majorBidi"/>
          <w:sz w:val="24"/>
          <w:szCs w:val="24"/>
        </w:rPr>
        <w:t xml:space="preserve"> by learning </w:t>
      </w:r>
      <w:r w:rsidR="008D6B4E" w:rsidRPr="00FB233E">
        <w:rPr>
          <w:rStyle w:val="hgkelc"/>
          <w:rFonts w:asciiTheme="majorBidi" w:hAnsiTheme="majorBidi" w:cstheme="majorBidi"/>
          <w:sz w:val="24"/>
          <w:szCs w:val="24"/>
          <w:lang w:val="en"/>
        </w:rPr>
        <w:t>mindfulness</w:t>
      </w:r>
      <w:r w:rsidR="00341FEA">
        <w:rPr>
          <w:rStyle w:val="hgkelc"/>
          <w:rFonts w:asciiTheme="majorBidi" w:hAnsiTheme="majorBidi" w:cstheme="majorBidi"/>
          <w:sz w:val="24"/>
          <w:szCs w:val="24"/>
          <w:lang w:val="en"/>
        </w:rPr>
        <w:t>,</w:t>
      </w:r>
      <w:r w:rsidR="008D6B4E" w:rsidRPr="00FB233E">
        <w:rPr>
          <w:rStyle w:val="hgkelc"/>
          <w:rFonts w:asciiTheme="majorBidi" w:hAnsiTheme="majorBidi" w:cstheme="majorBidi"/>
          <w:sz w:val="24"/>
          <w:szCs w:val="24"/>
          <w:lang w:val="en"/>
        </w:rPr>
        <w:t xml:space="preserve"> distress tolerance</w:t>
      </w:r>
      <w:r w:rsidR="00341FEA">
        <w:rPr>
          <w:rStyle w:val="hgkelc"/>
          <w:rFonts w:asciiTheme="majorBidi" w:hAnsiTheme="majorBidi" w:cstheme="majorBidi"/>
          <w:sz w:val="24"/>
          <w:szCs w:val="24"/>
          <w:lang w:val="en"/>
        </w:rPr>
        <w:t>,</w:t>
      </w:r>
      <w:r w:rsidR="008D6B4E" w:rsidRPr="00FB233E">
        <w:rPr>
          <w:rStyle w:val="hgkelc"/>
          <w:rFonts w:asciiTheme="majorBidi" w:hAnsiTheme="majorBidi" w:cstheme="majorBidi"/>
          <w:sz w:val="24"/>
          <w:szCs w:val="24"/>
          <w:lang w:val="en"/>
        </w:rPr>
        <w:t xml:space="preserve"> emotional regulation</w:t>
      </w:r>
      <w:r w:rsidR="00341FEA">
        <w:rPr>
          <w:rStyle w:val="hgkelc"/>
          <w:rFonts w:asciiTheme="majorBidi" w:hAnsiTheme="majorBidi" w:cstheme="majorBidi"/>
          <w:sz w:val="24"/>
          <w:szCs w:val="24"/>
          <w:lang w:val="en"/>
        </w:rPr>
        <w:t xml:space="preserve">, </w:t>
      </w:r>
      <w:r w:rsidR="008D6B4E" w:rsidRPr="00FB233E">
        <w:rPr>
          <w:rStyle w:val="hgkelc"/>
          <w:rFonts w:asciiTheme="majorBidi" w:hAnsiTheme="majorBidi" w:cstheme="majorBidi"/>
          <w:sz w:val="24"/>
          <w:szCs w:val="24"/>
          <w:lang w:val="en"/>
        </w:rPr>
        <w:t>and interpersonal effectiveness</w:t>
      </w:r>
      <w:r w:rsidR="00ED4C5E" w:rsidRPr="00FB233E">
        <w:rPr>
          <w:rStyle w:val="hgkelc"/>
          <w:rFonts w:asciiTheme="majorBidi" w:hAnsiTheme="majorBidi" w:cstheme="majorBidi"/>
          <w:sz w:val="24"/>
          <w:szCs w:val="24"/>
          <w:lang w:val="en"/>
        </w:rPr>
        <w:t xml:space="preserve">. It is </w:t>
      </w:r>
      <w:r w:rsidR="00341FEA">
        <w:rPr>
          <w:rStyle w:val="hgkelc"/>
          <w:rFonts w:asciiTheme="majorBidi" w:hAnsiTheme="majorBidi" w:cstheme="majorBidi"/>
          <w:sz w:val="24"/>
          <w:szCs w:val="24"/>
          <w:lang w:val="en"/>
        </w:rPr>
        <w:t xml:space="preserve">an </w:t>
      </w:r>
      <w:r w:rsidR="00ED4C5E" w:rsidRPr="00FB233E">
        <w:rPr>
          <w:rFonts w:asciiTheme="majorBidi" w:hAnsiTheme="majorBidi" w:cstheme="majorBidi"/>
          <w:sz w:val="24"/>
          <w:szCs w:val="24"/>
        </w:rPr>
        <w:t>evidence-based treatment</w:t>
      </w:r>
      <w:r w:rsidR="00FB233E" w:rsidRPr="00FB233E">
        <w:rPr>
          <w:rFonts w:asciiTheme="majorBidi" w:hAnsiTheme="majorBidi" w:cstheme="majorBidi"/>
          <w:sz w:val="24"/>
          <w:szCs w:val="24"/>
        </w:rPr>
        <w:t xml:space="preserve"> developed by Marsha Linehan</w:t>
      </w:r>
      <w:r w:rsidR="00DF6A74">
        <w:rPr>
          <w:rFonts w:asciiTheme="majorBidi" w:hAnsiTheme="majorBidi" w:cstheme="majorBidi"/>
          <w:sz w:val="24"/>
          <w:szCs w:val="24"/>
        </w:rPr>
        <w:t xml:space="preserve"> (</w:t>
      </w:r>
      <w:r w:rsidR="00DF6A74">
        <w:rPr>
          <w:rFonts w:asciiTheme="majorBidi" w:hAnsiTheme="majorBidi" w:cstheme="majorBidi"/>
          <w:spacing w:val="3"/>
          <w:sz w:val="24"/>
          <w:szCs w:val="24"/>
          <w:shd w:val="clear" w:color="auto" w:fill="FFFFFF"/>
        </w:rPr>
        <w:t>Linehan, 2014)</w:t>
      </w:r>
      <w:r w:rsidR="00341FEA">
        <w:rPr>
          <w:rFonts w:asciiTheme="majorBidi" w:hAnsiTheme="majorBidi" w:cstheme="majorBidi"/>
          <w:sz w:val="24"/>
          <w:szCs w:val="24"/>
        </w:rPr>
        <w:t xml:space="preserve">. </w:t>
      </w:r>
      <w:r w:rsidR="004D32A6" w:rsidRPr="005B01EC">
        <w:rPr>
          <w:rFonts w:asciiTheme="majorBidi" w:hAnsiTheme="majorBidi" w:cstheme="majorBidi"/>
          <w:color w:val="000000" w:themeColor="text1"/>
          <w:sz w:val="24"/>
          <w:szCs w:val="24"/>
        </w:rPr>
        <w:t xml:space="preserve">Understanding the role of emotional </w:t>
      </w:r>
      <w:r w:rsidR="004D32A6" w:rsidRPr="00341FEA">
        <w:rPr>
          <w:rFonts w:asciiTheme="majorBidi" w:hAnsiTheme="majorBidi" w:cstheme="majorBidi"/>
          <w:sz w:val="24"/>
          <w:szCs w:val="24"/>
        </w:rPr>
        <w:t>dysregulation in ADHD will help improve the intervention by adapting emotion regulation strategies (Bodalski, Knouse, &amp; Kovalev, 2019).</w:t>
      </w:r>
    </w:p>
    <w:p w14:paraId="50F18924" w14:textId="045C3181" w:rsidR="004D32A6" w:rsidRPr="00341FEA" w:rsidRDefault="00042C9B" w:rsidP="001E4B95">
      <w:pPr>
        <w:spacing w:line="480" w:lineRule="auto"/>
        <w:ind w:firstLine="720"/>
        <w:rPr>
          <w:rFonts w:asciiTheme="majorBidi" w:hAnsiTheme="majorBidi" w:cstheme="majorBidi"/>
          <w:b/>
          <w:bCs/>
          <w:sz w:val="24"/>
          <w:szCs w:val="24"/>
        </w:rPr>
      </w:pPr>
      <w:r w:rsidRPr="00341FEA">
        <w:rPr>
          <w:rFonts w:asciiTheme="majorBidi" w:hAnsiTheme="majorBidi" w:cstheme="majorBidi"/>
          <w:sz w:val="24"/>
          <w:szCs w:val="24"/>
        </w:rPr>
        <w:t xml:space="preserve"> </w:t>
      </w:r>
      <w:r w:rsidR="004D32A6" w:rsidRPr="00341FEA">
        <w:rPr>
          <w:rFonts w:asciiTheme="majorBidi" w:hAnsiTheme="majorBidi" w:cstheme="majorBidi"/>
          <w:sz w:val="24"/>
          <w:szCs w:val="24"/>
        </w:rPr>
        <w:t xml:space="preserve">There are six strategies for controlling emotions; it has been proposed that reappraisal, problem-solving, and acceptance are protective factors against the development of psychopathology, whereas the risk factors for disordered psychology are suppression, avoidance, and rumination. Understanding the various regulatory mechanisms that might be more closely associated with specific psychopathologies can enhance current treatments and provide opportunities for novel approaches to each disorder (Aldao Nolen-Hoeksema, Schweizer, 2010). </w:t>
      </w:r>
    </w:p>
    <w:p w14:paraId="0A91C92A" w14:textId="0FF5CEC6" w:rsidR="00BD7C18" w:rsidRDefault="00341FEA" w:rsidP="00EE028C">
      <w:pPr>
        <w:spacing w:line="480" w:lineRule="auto"/>
        <w:ind w:firstLine="720"/>
        <w:rPr>
          <w:rFonts w:eastAsiaTheme="minorEastAsia"/>
        </w:rPr>
      </w:pPr>
      <w:r>
        <w:rPr>
          <w:rFonts w:asciiTheme="majorBidi" w:hAnsiTheme="majorBidi" w:cstheme="majorBidi"/>
          <w:color w:val="000000" w:themeColor="text1"/>
          <w:sz w:val="24"/>
          <w:szCs w:val="24"/>
        </w:rPr>
        <w:t>It</w:t>
      </w:r>
      <w:r w:rsidR="004D32A6" w:rsidRPr="005B01EC">
        <w:rPr>
          <w:rFonts w:asciiTheme="majorBidi" w:hAnsiTheme="majorBidi" w:cstheme="majorBidi"/>
          <w:color w:val="000000" w:themeColor="text1"/>
          <w:sz w:val="24"/>
          <w:szCs w:val="24"/>
        </w:rPr>
        <w:t xml:space="preserve"> is essential to understand the degree and variance of ADHD and the factors of emotional dysregulation to understand the whole complex picture unique to every person with ADHD. </w:t>
      </w:r>
      <w:r w:rsidR="004D32A6" w:rsidRPr="005B01EC">
        <w:rPr>
          <w:rFonts w:asciiTheme="majorBidi" w:hAnsiTheme="majorBidi" w:cstheme="majorBidi"/>
          <w:sz w:val="24"/>
          <w:szCs w:val="24"/>
        </w:rPr>
        <w:t xml:space="preserve">When evaluating the patterns of responding to emotion over time, </w:t>
      </w:r>
      <w:r w:rsidR="00EC4CA8">
        <w:rPr>
          <w:rFonts w:asciiTheme="majorBidi" w:hAnsiTheme="majorBidi" w:cstheme="majorBidi"/>
          <w:sz w:val="24"/>
          <w:szCs w:val="24"/>
        </w:rPr>
        <w:t xml:space="preserve">people with </w:t>
      </w:r>
      <w:r w:rsidR="004D32A6" w:rsidRPr="005B01EC">
        <w:rPr>
          <w:rFonts w:asciiTheme="majorBidi" w:hAnsiTheme="majorBidi" w:cstheme="majorBidi"/>
          <w:sz w:val="24"/>
          <w:szCs w:val="24"/>
        </w:rPr>
        <w:t xml:space="preserve">ADHD are more likely to experience difficulties controlling their emotional responses due to poor emotion regulation skills. </w:t>
      </w:r>
      <w:r w:rsidR="007C4C10" w:rsidRPr="005B01EC">
        <w:rPr>
          <w:rFonts w:asciiTheme="majorBidi" w:hAnsiTheme="majorBidi" w:cstheme="majorBidi"/>
          <w:sz w:val="24"/>
          <w:szCs w:val="24"/>
        </w:rPr>
        <w:t>So,</w:t>
      </w:r>
      <w:r w:rsidR="004D32A6" w:rsidRPr="005B01EC">
        <w:rPr>
          <w:rFonts w:asciiTheme="majorBidi" w:hAnsiTheme="majorBidi" w:cstheme="majorBidi"/>
          <w:sz w:val="24"/>
          <w:szCs w:val="24"/>
        </w:rPr>
        <w:t xml:space="preserve"> </w:t>
      </w:r>
      <w:r w:rsidR="004D32A6" w:rsidRPr="005B01EC">
        <w:rPr>
          <w:rFonts w:asciiTheme="majorBidi" w:hAnsiTheme="majorBidi" w:cstheme="majorBidi"/>
          <w:sz w:val="24"/>
          <w:szCs w:val="24"/>
        </w:rPr>
        <w:lastRenderedPageBreak/>
        <w:t xml:space="preserve">the treatment should include emotion regulation </w:t>
      </w:r>
      <w:r w:rsidR="000D5310" w:rsidRPr="005B01EC">
        <w:rPr>
          <w:rFonts w:asciiTheme="majorBidi" w:hAnsiTheme="majorBidi" w:cstheme="majorBidi"/>
          <w:sz w:val="24"/>
          <w:szCs w:val="24"/>
        </w:rPr>
        <w:t>skills</w:t>
      </w:r>
      <w:r w:rsidR="004D32A6" w:rsidRPr="005B01EC">
        <w:rPr>
          <w:rFonts w:asciiTheme="majorBidi" w:hAnsiTheme="majorBidi" w:cstheme="majorBidi"/>
          <w:sz w:val="24"/>
          <w:szCs w:val="24"/>
        </w:rPr>
        <w:t xml:space="preserve"> because of the long-term effects of controlling emotion and physiological arousal.  </w:t>
      </w:r>
      <w:r w:rsidR="004D32A6" w:rsidRPr="005B01EC">
        <w:rPr>
          <w:rFonts w:asciiTheme="majorBidi" w:hAnsiTheme="majorBidi" w:cstheme="majorBidi"/>
          <w:color w:val="000000"/>
          <w:sz w:val="24"/>
          <w:szCs w:val="24"/>
        </w:rPr>
        <w:t xml:space="preserve">For future ADHD research, we need to understand the </w:t>
      </w:r>
      <w:r w:rsidR="004D32A6" w:rsidRPr="005B01EC">
        <w:rPr>
          <w:rFonts w:asciiTheme="majorBidi" w:hAnsiTheme="majorBidi" w:cstheme="majorBidi"/>
          <w:sz w:val="24"/>
          <w:szCs w:val="24"/>
        </w:rPr>
        <w:t xml:space="preserve">maladaptive responses adults with ADHD use to overcome any problematic </w:t>
      </w:r>
      <w:r w:rsidR="00031B91" w:rsidRPr="005B01EC">
        <w:rPr>
          <w:rFonts w:asciiTheme="majorBidi" w:hAnsiTheme="majorBidi" w:cstheme="majorBidi"/>
          <w:sz w:val="24"/>
          <w:szCs w:val="24"/>
        </w:rPr>
        <w:t>events.</w:t>
      </w:r>
      <w:r w:rsidR="004D32A6" w:rsidRPr="005B01EC">
        <w:rPr>
          <w:rFonts w:asciiTheme="majorBidi" w:hAnsiTheme="majorBidi" w:cstheme="majorBidi"/>
          <w:sz w:val="24"/>
          <w:szCs w:val="24"/>
        </w:rPr>
        <w:t xml:space="preserve"> </w:t>
      </w:r>
      <w:r w:rsidR="000D5310">
        <w:rPr>
          <w:rFonts w:asciiTheme="majorBidi" w:hAnsiTheme="majorBidi" w:cstheme="majorBidi"/>
          <w:sz w:val="24"/>
          <w:szCs w:val="24"/>
        </w:rPr>
        <w:t>Also, w</w:t>
      </w:r>
      <w:r w:rsidR="004D32A6" w:rsidRPr="005B01EC">
        <w:rPr>
          <w:rFonts w:asciiTheme="majorBidi" w:hAnsiTheme="majorBidi" w:cstheme="majorBidi"/>
          <w:sz w:val="24"/>
          <w:szCs w:val="24"/>
        </w:rPr>
        <w:t xml:space="preserve">hat emotion regulation skills processes are thought to be the core </w:t>
      </w:r>
      <w:r w:rsidR="00EC4CA8">
        <w:rPr>
          <w:rFonts w:asciiTheme="majorBidi" w:hAnsiTheme="majorBidi" w:cstheme="majorBidi"/>
          <w:sz w:val="24"/>
          <w:szCs w:val="24"/>
        </w:rPr>
        <w:t xml:space="preserve">strategies use in the </w:t>
      </w:r>
      <w:r w:rsidR="004D32A6" w:rsidRPr="005B01EC">
        <w:rPr>
          <w:rFonts w:asciiTheme="majorBidi" w:hAnsiTheme="majorBidi" w:cstheme="majorBidi"/>
          <w:sz w:val="24"/>
          <w:szCs w:val="24"/>
        </w:rPr>
        <w:t>management of ADHD</w:t>
      </w:r>
      <w:r w:rsidR="00EC4CA8">
        <w:rPr>
          <w:rFonts w:asciiTheme="majorBidi" w:hAnsiTheme="majorBidi" w:cstheme="majorBidi"/>
          <w:sz w:val="24"/>
          <w:szCs w:val="24"/>
        </w:rPr>
        <w:t xml:space="preserve"> symptoms</w:t>
      </w:r>
      <w:r>
        <w:rPr>
          <w:rFonts w:asciiTheme="majorBidi" w:hAnsiTheme="majorBidi" w:cstheme="majorBidi"/>
          <w:sz w:val="24"/>
          <w:szCs w:val="24"/>
        </w:rPr>
        <w:t>.</w:t>
      </w:r>
      <w:r w:rsidR="004D32A6" w:rsidRPr="005B01EC">
        <w:rPr>
          <w:rFonts w:asciiTheme="majorBidi" w:hAnsiTheme="majorBidi" w:cstheme="majorBidi"/>
          <w:sz w:val="24"/>
          <w:szCs w:val="24"/>
        </w:rPr>
        <w:t xml:space="preserve"> </w:t>
      </w:r>
      <w:r w:rsidR="00306FEB">
        <w:rPr>
          <w:rFonts w:eastAsiaTheme="minorEastAsia"/>
        </w:rPr>
        <w:t xml:space="preserve"> </w:t>
      </w:r>
    </w:p>
    <w:p w14:paraId="0A827CFA" w14:textId="77777777" w:rsidR="00C80C64" w:rsidRPr="001349EB" w:rsidRDefault="00C80C64" w:rsidP="00C80C64">
      <w:pPr>
        <w:spacing w:line="480" w:lineRule="auto"/>
        <w:rPr>
          <w:rFonts w:asciiTheme="majorBidi" w:hAnsiTheme="majorBidi" w:cstheme="majorBidi"/>
          <w:b/>
          <w:bCs/>
        </w:rPr>
      </w:pPr>
      <w:r w:rsidRPr="001349EB">
        <w:rPr>
          <w:rFonts w:asciiTheme="majorBidi" w:hAnsiTheme="majorBidi" w:cstheme="majorBidi"/>
          <w:b/>
          <w:bCs/>
        </w:rPr>
        <w:t>Cognitive Behavioral Therapy (CBT)</w:t>
      </w:r>
    </w:p>
    <w:p w14:paraId="4B013EC3" w14:textId="77777777" w:rsidR="00C80C64" w:rsidRPr="001349EB" w:rsidRDefault="00C80C64" w:rsidP="00772795">
      <w:pPr>
        <w:shd w:val="clear" w:color="auto" w:fill="FFFFFF" w:themeFill="background1"/>
        <w:spacing w:line="480" w:lineRule="auto"/>
        <w:ind w:firstLine="720"/>
        <w:rPr>
          <w:rFonts w:asciiTheme="majorBidi" w:hAnsiTheme="majorBidi" w:cstheme="majorBidi"/>
          <w:b/>
          <w:bCs/>
          <w:sz w:val="24"/>
          <w:szCs w:val="24"/>
        </w:rPr>
      </w:pPr>
      <w:r w:rsidRPr="001349EB">
        <w:rPr>
          <w:rFonts w:asciiTheme="majorBidi" w:hAnsiTheme="majorBidi" w:cstheme="majorBidi"/>
          <w:sz w:val="24"/>
          <w:szCs w:val="24"/>
        </w:rPr>
        <w:t>The combination of medication and cognitive-behavioural interventions can help people with ADHD address dysfunctional thinking and beliefs by modifying them, thus</w:t>
      </w:r>
      <w:r w:rsidRPr="001349EB">
        <w:rPr>
          <w:rFonts w:asciiTheme="majorBidi" w:eastAsiaTheme="minorEastAsia" w:hAnsiTheme="majorBidi" w:cstheme="majorBidi"/>
          <w:sz w:val="24"/>
          <w:szCs w:val="24"/>
        </w:rPr>
        <w:t xml:space="preserve"> improving the core symptoms of ADHD.</w:t>
      </w:r>
      <w:r w:rsidRPr="001349EB">
        <w:rPr>
          <w:rFonts w:asciiTheme="majorBidi" w:eastAsia="MS PGothic" w:hAnsiTheme="majorBidi" w:cstheme="majorBidi"/>
          <w:sz w:val="24"/>
          <w:szCs w:val="24"/>
        </w:rPr>
        <w:t xml:space="preserve"> </w:t>
      </w:r>
      <w:r w:rsidRPr="001349EB">
        <w:rPr>
          <w:rFonts w:asciiTheme="majorBidi" w:hAnsiTheme="majorBidi" w:cstheme="majorBidi"/>
          <w:sz w:val="24"/>
          <w:szCs w:val="24"/>
        </w:rPr>
        <w:t>In recent meta-analyses, Young, Moghaddam, and Tickle (2020) and Lambez, Harwood-Gross, Golumbic, and Rassovsky (2020)</w:t>
      </w:r>
      <w:r w:rsidRPr="001349EB">
        <w:rPr>
          <w:rFonts w:asciiTheme="majorBidi" w:eastAsiaTheme="minorEastAsia" w:hAnsiTheme="majorBidi" w:cstheme="majorBidi"/>
          <w:sz w:val="24"/>
          <w:szCs w:val="24"/>
        </w:rPr>
        <w:t xml:space="preserve"> identified how cognitive behavioural therapy (CBT), as one option, can effectively treat people with ADHD. </w:t>
      </w:r>
      <w:r w:rsidRPr="001349EB">
        <w:rPr>
          <w:rFonts w:asciiTheme="majorBidi" w:hAnsiTheme="majorBidi" w:cstheme="majorBidi"/>
          <w:sz w:val="24"/>
          <w:szCs w:val="24"/>
        </w:rPr>
        <w:t xml:space="preserve">Lambez et al. (2020) </w:t>
      </w:r>
      <w:r w:rsidRPr="001349EB">
        <w:rPr>
          <w:rFonts w:asciiTheme="majorBidi" w:eastAsiaTheme="minorEastAsia" w:hAnsiTheme="majorBidi" w:cstheme="majorBidi"/>
          <w:sz w:val="24"/>
          <w:szCs w:val="24"/>
        </w:rPr>
        <w:t>looked at 18 published studies that focused on neurofeedback, CBT, cognitive training, and physical exercises over the period 1980–2017 to understand the effects of non-pharmacological treatments (cognitive interventions) on cognitive difficulties in ADHD. A</w:t>
      </w:r>
      <w:r w:rsidRPr="001349EB">
        <w:rPr>
          <w:rStyle w:val="hgkelc"/>
          <w:rFonts w:asciiTheme="majorBidi" w:hAnsiTheme="majorBidi" w:cstheme="majorBidi"/>
          <w:sz w:val="24"/>
          <w:szCs w:val="24"/>
        </w:rPr>
        <w:t xml:space="preserve">ll the studies showed a moderate to large effect size. Physical activity was the most effective interms of effect size, followed by CBT, neuro and biofeedback, and mental training, respectively. Moreover, </w:t>
      </w:r>
      <w:r w:rsidRPr="001349EB">
        <w:rPr>
          <w:rFonts w:asciiTheme="majorBidi" w:hAnsiTheme="majorBidi" w:cstheme="majorBidi"/>
          <w:sz w:val="24"/>
          <w:szCs w:val="24"/>
        </w:rPr>
        <w:t xml:space="preserve">Lambez et al. (2020) </w:t>
      </w:r>
      <w:r w:rsidRPr="001349EB">
        <w:rPr>
          <w:rFonts w:asciiTheme="majorBidi" w:eastAsiaTheme="minorEastAsia" w:hAnsiTheme="majorBidi" w:cstheme="majorBidi"/>
          <w:sz w:val="24"/>
          <w:szCs w:val="24"/>
        </w:rPr>
        <w:t>found different interventions with medication improved the outcomes of ADHD treatment and that cognitive function improved with alternative interventions alone.</w:t>
      </w:r>
    </w:p>
    <w:p w14:paraId="09D1A4AC" w14:textId="77777777" w:rsidR="00C80C64" w:rsidRPr="001349EB" w:rsidRDefault="00C80C64" w:rsidP="00772795">
      <w:pPr>
        <w:shd w:val="clear" w:color="auto" w:fill="FFFFFF" w:themeFill="background1"/>
        <w:spacing w:line="480" w:lineRule="auto"/>
        <w:ind w:firstLine="720"/>
        <w:rPr>
          <w:rFonts w:asciiTheme="majorBidi" w:hAnsiTheme="majorBidi" w:cstheme="majorBidi"/>
          <w:sz w:val="24"/>
          <w:szCs w:val="24"/>
        </w:rPr>
      </w:pPr>
      <w:r w:rsidRPr="001349EB">
        <w:rPr>
          <w:rFonts w:asciiTheme="majorBidi" w:eastAsiaTheme="minorEastAsia" w:hAnsiTheme="majorBidi" w:cstheme="majorBidi"/>
          <w:sz w:val="24"/>
          <w:szCs w:val="24"/>
        </w:rPr>
        <w:t xml:space="preserve">Hodgson, </w:t>
      </w:r>
      <w:r w:rsidRPr="001349EB">
        <w:rPr>
          <w:rFonts w:asciiTheme="majorBidi" w:hAnsiTheme="majorBidi" w:cstheme="majorBidi"/>
          <w:sz w:val="24"/>
          <w:szCs w:val="24"/>
        </w:rPr>
        <w:t>Hutchinson, and Denson</w:t>
      </w:r>
      <w:r w:rsidRPr="001349EB">
        <w:rPr>
          <w:rFonts w:asciiTheme="majorBidi" w:eastAsiaTheme="minorEastAsia" w:hAnsiTheme="majorBidi" w:cstheme="majorBidi"/>
          <w:sz w:val="24"/>
          <w:szCs w:val="24"/>
        </w:rPr>
        <w:t xml:space="preserve">’s (2014) </w:t>
      </w:r>
      <w:r w:rsidRPr="001349EB">
        <w:rPr>
          <w:rFonts w:asciiTheme="majorBidi" w:hAnsiTheme="majorBidi" w:cstheme="majorBidi"/>
          <w:sz w:val="24"/>
          <w:szCs w:val="24"/>
        </w:rPr>
        <w:t xml:space="preserve">meta-analytic review recommends behaviour modification and neuro-feedback for children with ADHD as medication and evidence-based psychological treatments help manage the core symptoms, hyperactivity and impulsivity. </w:t>
      </w:r>
      <w:r w:rsidRPr="001349EB">
        <w:rPr>
          <w:rFonts w:asciiTheme="majorBidi" w:eastAsiaTheme="minorEastAsia" w:hAnsiTheme="majorBidi" w:cstheme="majorBidi"/>
          <w:sz w:val="24"/>
          <w:szCs w:val="24"/>
        </w:rPr>
        <w:t>Furthermore, support is necessary not just for those diagnosed, but also for caregivers – parents, other family members, or teachers – to assure better outcomes of ADHD treatment (</w:t>
      </w:r>
      <w:r w:rsidRPr="001349EB">
        <w:rPr>
          <w:rFonts w:asciiTheme="majorBidi" w:hAnsiTheme="majorBidi" w:cstheme="majorBidi"/>
          <w:sz w:val="24"/>
          <w:szCs w:val="24"/>
        </w:rPr>
        <w:t xml:space="preserve">Harpin, </w:t>
      </w:r>
    </w:p>
    <w:p w14:paraId="7AC1FE50" w14:textId="77777777" w:rsidR="00550412" w:rsidRPr="001349EB" w:rsidRDefault="00C80C64" w:rsidP="00772795">
      <w:pPr>
        <w:shd w:val="clear" w:color="auto" w:fill="FFFFFF" w:themeFill="background1"/>
        <w:spacing w:line="480" w:lineRule="auto"/>
        <w:rPr>
          <w:rFonts w:asciiTheme="majorBidi" w:eastAsiaTheme="minorEastAsia" w:hAnsiTheme="majorBidi" w:cstheme="majorBidi"/>
          <w:sz w:val="24"/>
          <w:szCs w:val="24"/>
        </w:rPr>
      </w:pPr>
      <w:r w:rsidRPr="001349EB">
        <w:rPr>
          <w:rFonts w:asciiTheme="majorBidi" w:eastAsiaTheme="minorEastAsia" w:hAnsiTheme="majorBidi" w:cstheme="majorBidi"/>
          <w:sz w:val="24"/>
          <w:szCs w:val="24"/>
        </w:rPr>
        <w:t>Safren,</w:t>
      </w:r>
      <w:r w:rsidRPr="001349EB">
        <w:rPr>
          <w:rFonts w:asciiTheme="majorBidi" w:hAnsiTheme="majorBidi" w:cstheme="majorBidi"/>
          <w:sz w:val="24"/>
          <w:szCs w:val="24"/>
        </w:rPr>
        <w:t xml:space="preserve"> Sprich, Chulvick, and Otto</w:t>
      </w:r>
      <w:r w:rsidRPr="001349EB">
        <w:rPr>
          <w:rFonts w:asciiTheme="majorBidi" w:eastAsiaTheme="minorEastAsia" w:hAnsiTheme="majorBidi" w:cstheme="majorBidi"/>
          <w:sz w:val="24"/>
          <w:szCs w:val="24"/>
        </w:rPr>
        <w:t xml:space="preserve"> (2014) developed a cognitive-behavioural model of ADHD in adults</w:t>
      </w:r>
      <w:r w:rsidR="00944B76" w:rsidRPr="001349EB">
        <w:rPr>
          <w:rFonts w:asciiTheme="majorBidi" w:eastAsiaTheme="minorEastAsia" w:hAnsiTheme="majorBidi" w:cstheme="majorBidi"/>
          <w:sz w:val="24"/>
          <w:szCs w:val="24"/>
        </w:rPr>
        <w:t xml:space="preserve">. </w:t>
      </w:r>
      <w:r w:rsidRPr="001349EB">
        <w:rPr>
          <w:rFonts w:asciiTheme="majorBidi" w:eastAsia="MS PGothic" w:hAnsiTheme="majorBidi" w:cstheme="majorBidi"/>
          <w:sz w:val="24"/>
          <w:szCs w:val="24"/>
        </w:rPr>
        <w:t xml:space="preserve">The conceptual basis for the model is that </w:t>
      </w:r>
      <w:r w:rsidRPr="001349EB">
        <w:rPr>
          <w:rFonts w:asciiTheme="majorBidi" w:eastAsiaTheme="minorEastAsia" w:hAnsiTheme="majorBidi" w:cstheme="majorBidi"/>
          <w:sz w:val="24"/>
          <w:szCs w:val="24"/>
        </w:rPr>
        <w:t xml:space="preserve">ADHD entails neuropsychological deficits associated </w:t>
      </w:r>
      <w:r w:rsidRPr="001349EB">
        <w:rPr>
          <w:rFonts w:asciiTheme="majorBidi" w:eastAsiaTheme="minorEastAsia" w:hAnsiTheme="majorBidi" w:cstheme="majorBidi"/>
          <w:sz w:val="24"/>
          <w:szCs w:val="24"/>
        </w:rPr>
        <w:lastRenderedPageBreak/>
        <w:t>with the prefrontal cortex, leading to executive deficits, emotion dysregulation, impulsivity, and attention. As well as impairments in attention, inhibition, and self-regulation, they note that neuropsychological impairments cause the core symptoms of ADHD and chronic cognitive and behavioural impairments.</w:t>
      </w:r>
    </w:p>
    <w:p w14:paraId="3D3789CD" w14:textId="76FA48A6"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As a result, Safren et al. (2014) point out that people with ADHD will have problems in school or at work and will struggle </w:t>
      </w:r>
      <w:r w:rsidRPr="001349EB">
        <w:rPr>
          <w:rStyle w:val="hgkelc"/>
          <w:rFonts w:asciiTheme="majorBidi" w:eastAsiaTheme="minorEastAsia" w:hAnsiTheme="majorBidi" w:cstheme="majorBidi"/>
          <w:sz w:val="24"/>
          <w:szCs w:val="24"/>
        </w:rPr>
        <w:t>with time management, procrastination, and being easily distracted</w:t>
      </w:r>
      <w:r w:rsidRPr="001349EB">
        <w:rPr>
          <w:rStyle w:val="hgkelc"/>
          <w:rFonts w:asciiTheme="majorBidi" w:hAnsiTheme="majorBidi" w:cstheme="majorBidi"/>
          <w:sz w:val="24"/>
          <w:szCs w:val="24"/>
        </w:rPr>
        <w:t xml:space="preserve">. Moreover, in terms of their </w:t>
      </w:r>
      <w:r w:rsidRPr="001349EB">
        <w:rPr>
          <w:rFonts w:asciiTheme="majorBidi" w:hAnsiTheme="majorBidi" w:cstheme="majorBidi"/>
          <w:sz w:val="24"/>
          <w:szCs w:val="24"/>
        </w:rPr>
        <w:t xml:space="preserve">social lives, they will suffer from </w:t>
      </w:r>
      <w:r w:rsidRPr="001349EB">
        <w:rPr>
          <w:rStyle w:val="hgkelc"/>
          <w:rFonts w:asciiTheme="majorBidi" w:eastAsiaTheme="minorEastAsia" w:hAnsiTheme="majorBidi" w:cstheme="majorBidi"/>
          <w:sz w:val="24"/>
          <w:szCs w:val="24"/>
        </w:rPr>
        <w:t xml:space="preserve">social rejection, difficulty sustaining peer relationships, avoidance, and managing their emotions </w:t>
      </w:r>
      <w:r w:rsidRPr="001349EB">
        <w:rPr>
          <w:rFonts w:asciiTheme="majorBidi" w:hAnsiTheme="majorBidi" w:cstheme="majorBidi"/>
          <w:sz w:val="24"/>
          <w:szCs w:val="24"/>
        </w:rPr>
        <w:t>(Harpin</w:t>
      </w:r>
      <w:r w:rsidRPr="001349EB">
        <w:rPr>
          <w:rFonts w:asciiTheme="majorBidi" w:hAnsiTheme="majorBidi" w:cstheme="majorBidi"/>
          <w:iCs/>
          <w:sz w:val="24"/>
          <w:szCs w:val="24"/>
        </w:rPr>
        <w:t xml:space="preserve">, </w:t>
      </w:r>
      <w:r w:rsidRPr="001349EB">
        <w:rPr>
          <w:rFonts w:asciiTheme="majorBidi" w:hAnsiTheme="majorBidi" w:cstheme="majorBidi"/>
          <w:sz w:val="24"/>
          <w:szCs w:val="24"/>
        </w:rPr>
        <w:t>2005)</w:t>
      </w:r>
      <w:r w:rsidRPr="001349EB">
        <w:rPr>
          <w:rStyle w:val="hgkelc"/>
          <w:rFonts w:asciiTheme="majorBidi" w:eastAsiaTheme="minorEastAsia" w:hAnsiTheme="majorBidi" w:cstheme="majorBidi"/>
          <w:sz w:val="24"/>
          <w:szCs w:val="24"/>
        </w:rPr>
        <w:t>.</w:t>
      </w:r>
      <w:r w:rsidRPr="001349EB">
        <w:rPr>
          <w:rStyle w:val="hgkelc"/>
          <w:rFonts w:asciiTheme="majorBidi" w:hAnsiTheme="majorBidi" w:cstheme="majorBidi"/>
          <w:sz w:val="24"/>
          <w:szCs w:val="24"/>
        </w:rPr>
        <w:t xml:space="preserve"> Regular </w:t>
      </w:r>
      <w:r w:rsidRPr="001349EB">
        <w:rPr>
          <w:rFonts w:asciiTheme="majorBidi" w:eastAsia="MS PGothic" w:hAnsiTheme="majorBidi" w:cstheme="majorBidi"/>
          <w:sz w:val="24"/>
          <w:szCs w:val="24"/>
        </w:rPr>
        <w:t xml:space="preserve">experience of failures or </w:t>
      </w:r>
      <w:r w:rsidRPr="001349EB">
        <w:rPr>
          <w:rFonts w:asciiTheme="majorBidi" w:hAnsiTheme="majorBidi" w:cstheme="majorBidi"/>
          <w:sz w:val="24"/>
          <w:szCs w:val="24"/>
        </w:rPr>
        <w:t>underperformance</w:t>
      </w:r>
      <w:r w:rsidRPr="001349EB">
        <w:rPr>
          <w:rFonts w:asciiTheme="majorBidi" w:eastAsia="MS PGothic" w:hAnsiTheme="majorBidi" w:cstheme="majorBidi"/>
          <w:sz w:val="24"/>
          <w:szCs w:val="24"/>
        </w:rPr>
        <w:t xml:space="preserve"> by those with ADHD will boost feelings of emotional discomfort and affect beliefs and emotions about themselves, others, and the future</w:t>
      </w:r>
      <w:r w:rsidRPr="001349EB">
        <w:rPr>
          <w:rFonts w:asciiTheme="majorBidi" w:hAnsiTheme="majorBidi" w:cstheme="majorBidi"/>
          <w:sz w:val="24"/>
          <w:szCs w:val="24"/>
        </w:rPr>
        <w:t>. Negative cognitions will reinforce these (Safren</w:t>
      </w:r>
      <w:r w:rsidRPr="001349EB">
        <w:rPr>
          <w:rFonts w:asciiTheme="majorBidi" w:eastAsia="MS PGothic" w:hAnsiTheme="majorBidi" w:cstheme="majorBidi"/>
          <w:i/>
          <w:sz w:val="24"/>
          <w:szCs w:val="24"/>
        </w:rPr>
        <w:t xml:space="preserve">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2014)</w:t>
      </w:r>
      <w:r w:rsidRPr="001349EB">
        <w:rPr>
          <w:rFonts w:asciiTheme="majorBidi" w:hAnsiTheme="majorBidi" w:cstheme="majorBidi"/>
          <w:sz w:val="24"/>
          <w:szCs w:val="24"/>
        </w:rPr>
        <w:t xml:space="preserve">. </w:t>
      </w:r>
      <w:r w:rsidRPr="001349EB">
        <w:rPr>
          <w:rFonts w:asciiTheme="majorBidi" w:eastAsia="MS PGothic" w:hAnsiTheme="majorBidi" w:cstheme="majorBidi"/>
          <w:sz w:val="24"/>
          <w:szCs w:val="24"/>
        </w:rPr>
        <w:t>A history of failures will increase the core symptoms of ADHD, i.e., inattention, hyperactivity and impulsivity,</w:t>
      </w:r>
      <w:r w:rsidRPr="001349EB">
        <w:rPr>
          <w:rStyle w:val="hgkelc"/>
          <w:rFonts w:asciiTheme="majorBidi" w:hAnsiTheme="majorBidi" w:cstheme="majorBidi"/>
          <w:sz w:val="24"/>
          <w:szCs w:val="24"/>
        </w:rPr>
        <w:t xml:space="preserve"> and emotion dysregulation. </w:t>
      </w:r>
      <w:r w:rsidRPr="001349EB">
        <w:rPr>
          <w:rFonts w:asciiTheme="majorBidi" w:hAnsiTheme="majorBidi" w:cstheme="majorBidi"/>
          <w:sz w:val="24"/>
          <w:szCs w:val="24"/>
        </w:rPr>
        <w:t>These can result in using compensatory strategies, such as adaptation, paying attention, organisation, external support, or avoidance. ADHD will increase functional impairment and affect thoughts, emotions, physiology, and behaviour, leading to suffering from mood disturbances such as depression, anxiety, and sadness (Safren</w:t>
      </w:r>
      <w:r w:rsidRPr="001349EB">
        <w:rPr>
          <w:rFonts w:asciiTheme="majorBidi" w:eastAsia="MS PGothic" w:hAnsiTheme="majorBidi" w:cstheme="majorBidi"/>
          <w:i/>
          <w:sz w:val="24"/>
          <w:szCs w:val="24"/>
        </w:rPr>
        <w:t xml:space="preserve">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2014)</w:t>
      </w:r>
      <w:r w:rsidRPr="001349EB">
        <w:rPr>
          <w:rFonts w:asciiTheme="majorBidi" w:hAnsiTheme="majorBidi" w:cstheme="majorBidi"/>
          <w:sz w:val="24"/>
          <w:szCs w:val="24"/>
        </w:rPr>
        <w:t xml:space="preserve">. There is a reinforcing deficits cycle, with the sequences of deficits resulting in repeated use of compensatory strategies. </w:t>
      </w:r>
    </w:p>
    <w:p w14:paraId="16AE62DA" w14:textId="77777777" w:rsidR="00C80C64" w:rsidRPr="001349EB" w:rsidRDefault="00C80C64" w:rsidP="00772795">
      <w:pPr>
        <w:spacing w:line="480" w:lineRule="auto"/>
        <w:ind w:firstLine="720"/>
        <w:rPr>
          <w:rFonts w:asciiTheme="majorBidi" w:eastAsiaTheme="minorEastAsia" w:hAnsiTheme="majorBidi" w:cstheme="majorBidi"/>
          <w:sz w:val="24"/>
          <w:szCs w:val="24"/>
        </w:rPr>
      </w:pPr>
      <w:r w:rsidRPr="001349EB">
        <w:rPr>
          <w:rFonts w:asciiTheme="majorBidi" w:hAnsiTheme="majorBidi" w:cstheme="majorBidi"/>
          <w:sz w:val="24"/>
          <w:szCs w:val="24"/>
        </w:rPr>
        <w:t>Cognitive–behavioural patterns lead to enhanced neuropsychological impairment</w:t>
      </w:r>
      <w:r w:rsidRPr="001349EB">
        <w:rPr>
          <w:rFonts w:asciiTheme="majorBidi" w:eastAsiaTheme="minorEastAsia" w:hAnsiTheme="majorBidi" w:cstheme="majorBidi"/>
          <w:sz w:val="24"/>
          <w:szCs w:val="24"/>
        </w:rPr>
        <w:t>s</w:t>
      </w:r>
      <w:r w:rsidRPr="001349EB">
        <w:rPr>
          <w:rFonts w:asciiTheme="majorBidi" w:hAnsiTheme="majorBidi" w:cstheme="majorBidi"/>
          <w:sz w:val="24"/>
          <w:szCs w:val="24"/>
        </w:rPr>
        <w:t>. However, psychosocial interventions can help people with ADHD use structured skill-building treatments and cope more effectively, mitigating maladaptive coping patterns to prevent any functional impairments as well as to stop negative thought cycles. Safren</w:t>
      </w:r>
      <w:r w:rsidRPr="001349EB">
        <w:rPr>
          <w:rFonts w:asciiTheme="majorBidi" w:eastAsiaTheme="minorEastAsia" w:hAnsiTheme="majorBidi" w:cstheme="majorBidi"/>
          <w:sz w:val="24"/>
          <w:szCs w:val="24"/>
        </w:rPr>
        <w:t xml:space="preserve"> et al. (2014) argue a role for CBT as a means of examining the causes and consequences of ADHD disorder through the functional analysis of behaviour and understanding how dysfunctional cognitions and beliefs reinforce and maintain unwanted behaviour and thought. The general principle of CBT is that it is not the situation that causes distress, but our interpretation of the situation (Beck Institute, 2021). Not reinforcing the deficits cycle </w:t>
      </w:r>
      <w:r w:rsidRPr="001349EB">
        <w:rPr>
          <w:rFonts w:asciiTheme="majorBidi" w:eastAsiaTheme="minorEastAsia" w:hAnsiTheme="majorBidi" w:cstheme="majorBidi"/>
          <w:sz w:val="24"/>
          <w:szCs w:val="24"/>
        </w:rPr>
        <w:lastRenderedPageBreak/>
        <w:t>by using CBT and increasing self-awareness, goal setting, and organisation will reduce the sense of failure and underachievement and relieve the severity of core symptoms (</w:t>
      </w:r>
      <w:r w:rsidRPr="001349EB">
        <w:rPr>
          <w:rFonts w:asciiTheme="majorBidi" w:hAnsiTheme="majorBidi" w:cstheme="majorBidi"/>
          <w:sz w:val="24"/>
          <w:szCs w:val="24"/>
        </w:rPr>
        <w:t>Safren</w:t>
      </w:r>
      <w:r w:rsidRPr="001349EB">
        <w:rPr>
          <w:rFonts w:asciiTheme="majorBidi" w:hAnsiTheme="majorBidi" w:cstheme="majorBidi"/>
          <w:i/>
          <w:sz w:val="24"/>
          <w:szCs w:val="24"/>
        </w:rPr>
        <w:t xml:space="preserve"> </w:t>
      </w:r>
      <w:r w:rsidRPr="001349EB">
        <w:rPr>
          <w:rFonts w:asciiTheme="majorBidi" w:hAnsiTheme="majorBidi" w:cstheme="majorBidi"/>
          <w:iCs/>
          <w:sz w:val="24"/>
          <w:szCs w:val="24"/>
        </w:rPr>
        <w:t>et al.,</w:t>
      </w:r>
      <w:r w:rsidRPr="001349EB">
        <w:rPr>
          <w:rFonts w:asciiTheme="majorBidi" w:hAnsiTheme="majorBidi" w:cstheme="majorBidi"/>
          <w:sz w:val="24"/>
          <w:szCs w:val="24"/>
        </w:rPr>
        <w:t xml:space="preserve"> 2014)</w:t>
      </w:r>
      <w:r w:rsidRPr="001349EB">
        <w:rPr>
          <w:rFonts w:asciiTheme="majorBidi" w:eastAsiaTheme="minorEastAsia" w:hAnsiTheme="majorBidi" w:cstheme="majorBidi"/>
          <w:sz w:val="24"/>
          <w:szCs w:val="24"/>
        </w:rPr>
        <w:t xml:space="preserve">. </w:t>
      </w:r>
    </w:p>
    <w:p w14:paraId="3B1315D2" w14:textId="77777777" w:rsidR="00C80C64" w:rsidRPr="001349EB" w:rsidRDefault="00C80C64" w:rsidP="00C80C64">
      <w:pPr>
        <w:pStyle w:val="Para"/>
        <w:rPr>
          <w:b/>
          <w:bCs/>
        </w:rPr>
      </w:pPr>
      <w:r w:rsidRPr="001349EB">
        <w:rPr>
          <w:b/>
          <w:bCs/>
        </w:rPr>
        <w:t>Mindfulness-Based Interventions</w:t>
      </w:r>
    </w:p>
    <w:p w14:paraId="6638DDD9"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Mindfulness involves </w:t>
      </w:r>
      <w:r w:rsidRPr="001349EB">
        <w:rPr>
          <w:rStyle w:val="Emphasis"/>
          <w:rFonts w:asciiTheme="majorBidi" w:hAnsiTheme="majorBidi" w:cstheme="majorBidi"/>
          <w:sz w:val="24"/>
          <w:szCs w:val="24"/>
        </w:rPr>
        <w:t xml:space="preserve">paying attention on purpose moment by moment </w:t>
      </w:r>
      <w:r w:rsidRPr="001349EB">
        <w:rPr>
          <w:rFonts w:asciiTheme="majorBidi" w:hAnsiTheme="majorBidi" w:cstheme="majorBidi"/>
          <w:i/>
          <w:iCs/>
          <w:sz w:val="24"/>
          <w:szCs w:val="24"/>
        </w:rPr>
        <w:t>with non-judgmental</w:t>
      </w:r>
      <w:r w:rsidRPr="001349EB">
        <w:rPr>
          <w:rStyle w:val="Emphasis"/>
          <w:rFonts w:asciiTheme="majorBidi" w:hAnsiTheme="majorBidi" w:cstheme="majorBidi"/>
          <w:sz w:val="24"/>
          <w:szCs w:val="24"/>
        </w:rPr>
        <w:t xml:space="preserve">, (Full Catastrophe Living, – Jon Kabat-Zinn) and </w:t>
      </w:r>
      <w:r w:rsidRPr="001349EB">
        <w:rPr>
          <w:rFonts w:asciiTheme="majorBidi" w:hAnsiTheme="majorBidi" w:cstheme="majorBidi"/>
          <w:sz w:val="24"/>
          <w:szCs w:val="24"/>
        </w:rPr>
        <w:t>includes meditation, breathing exercises, and yoga. Mindful emotion regulation refers to the ability to be attentively aware at all times, regardless of the apparent valence or intensity of any emotion experienced; it does not entail emotional suppression or any deliberate attempts to reappraise or manipulate it in any way (Chambers, Gullone, &amp; Allen, 2009). There is evidence that mindfulness-based interventions (MBIs) are effective in managing ADHD symptoms and emotion dysregulation (Poissant et al. 2019).  Mindfulness practice is linked with improved emotional recovery, positive emotional responses, decreased negative emotional responses, behavioural avoidance, and emotion dysregulation (Roemer, Williston, &amp; Rollins, 2015).</w:t>
      </w:r>
    </w:p>
    <w:p w14:paraId="2EA3AF64" w14:textId="77777777" w:rsidR="00C80C64" w:rsidRPr="001349EB" w:rsidRDefault="00C80C64" w:rsidP="00772795">
      <w:pPr>
        <w:spacing w:line="480" w:lineRule="auto"/>
        <w:ind w:firstLine="720"/>
        <w:rPr>
          <w:rFonts w:asciiTheme="majorBidi" w:hAnsiTheme="majorBidi" w:cstheme="majorBidi"/>
          <w:b/>
          <w:bCs/>
          <w:sz w:val="24"/>
          <w:szCs w:val="24"/>
        </w:rPr>
      </w:pPr>
      <w:r w:rsidRPr="001349EB">
        <w:rPr>
          <w:rFonts w:asciiTheme="majorBidi" w:hAnsiTheme="majorBidi" w:cstheme="majorBidi"/>
          <w:sz w:val="24"/>
          <w:szCs w:val="24"/>
        </w:rPr>
        <w:t>One program of mindfulness, Mindfulness-Based Stress Reduction (MBSR), was originally developed in the late 1970’s by Jon Kabat-Zinn and colleagues at the University of Massachusetts Medical Centre. MBSR involves a group of people meeting for 8 weeks of sessions and its cover different stressors arising from a variety of life events. MBSR has resulted in significant improvements in mental health (Kenne Sarenmalm et al. 2017). Mindfulness-based stress reduction is considered to lower emotional reactivity and improve emotional control in individuals with social anxiety disorder (SAD) (Goldin et al. 2013). These findings suggest that MBSR effective in lessening psychological symptoms. ADHD co-occurs with other disorders, and the symptoms are varied. MBSR was not developed to treat ADHD symptoms, although it might help with stress reduction, attention retention, self-compassion, emotional control, impulsive behaviours, and emotional reactivity.</w:t>
      </w:r>
    </w:p>
    <w:p w14:paraId="588C55D6" w14:textId="77777777" w:rsidR="00C80C64" w:rsidRPr="001349EB" w:rsidRDefault="00C80C64" w:rsidP="00C80C64">
      <w:pPr>
        <w:pStyle w:val="Para"/>
        <w:rPr>
          <w:b/>
          <w:bCs/>
        </w:rPr>
      </w:pPr>
      <w:r w:rsidRPr="001349EB">
        <w:rPr>
          <w:b/>
          <w:bCs/>
        </w:rPr>
        <w:t>Exercise</w:t>
      </w:r>
    </w:p>
    <w:p w14:paraId="1AC5C9A9"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lastRenderedPageBreak/>
        <w:t xml:space="preserve">Exercise such as aerobic exercise has been shown to have a positive effect in depression and anxiety (Smith, &amp; Merwin, 2021; Singh et al, 2023). Physical activity (PA), exercise, and aerobic fitness improve well-being, brain function, promote self-regulation and mental health resilience (Belcher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2021). It has an influence on psychological states, physiological states and mood states (</w:t>
      </w:r>
      <w:r w:rsidRPr="001349EB">
        <w:rPr>
          <w:rFonts w:asciiTheme="majorBidi" w:hAnsiTheme="majorBidi" w:cstheme="majorBidi"/>
          <w:sz w:val="24"/>
          <w:szCs w:val="24"/>
        </w:rPr>
        <w:t xml:space="preserve">Mikkelsen </w:t>
      </w:r>
      <w:r w:rsidRPr="001349EB">
        <w:rPr>
          <w:rFonts w:asciiTheme="majorBidi" w:eastAsia="MS PGothic" w:hAnsiTheme="majorBidi" w:cstheme="majorBidi"/>
          <w:iCs/>
          <w:sz w:val="24"/>
          <w:szCs w:val="24"/>
        </w:rPr>
        <w:t>et al., 2017)</w:t>
      </w:r>
      <w:r w:rsidRPr="001349EB">
        <w:rPr>
          <w:rFonts w:asciiTheme="majorBidi" w:hAnsiTheme="majorBidi" w:cstheme="majorBidi"/>
          <w:sz w:val="24"/>
          <w:szCs w:val="24"/>
        </w:rPr>
        <w:t xml:space="preserve">. There is mounting evidence that a single exercise session can result in rapid improvements in ADHD symptoms and cognitive abilities (Mehren </w:t>
      </w:r>
      <w:r w:rsidRPr="001349EB">
        <w:rPr>
          <w:rFonts w:asciiTheme="majorBidi" w:eastAsia="MS PGothic" w:hAnsiTheme="majorBidi" w:cstheme="majorBidi"/>
          <w:iCs/>
          <w:sz w:val="24"/>
          <w:szCs w:val="24"/>
        </w:rPr>
        <w:t xml:space="preserve">et al., </w:t>
      </w:r>
      <w:r w:rsidRPr="001349EB">
        <w:rPr>
          <w:rFonts w:asciiTheme="majorBidi" w:hAnsiTheme="majorBidi" w:cstheme="majorBidi"/>
          <w:sz w:val="24"/>
          <w:szCs w:val="24"/>
        </w:rPr>
        <w:t xml:space="preserve">2020). Regular physical activity is </w:t>
      </w:r>
      <w:r w:rsidRPr="001349EB">
        <w:rPr>
          <w:rStyle w:val="Emphasis"/>
          <w:rFonts w:asciiTheme="majorBidi" w:hAnsiTheme="majorBidi" w:cstheme="majorBidi"/>
          <w:sz w:val="24"/>
          <w:szCs w:val="24"/>
        </w:rPr>
        <w:t xml:space="preserve">proven to help </w:t>
      </w:r>
      <w:r w:rsidRPr="001349EB">
        <w:rPr>
          <w:rFonts w:asciiTheme="majorBidi" w:hAnsiTheme="majorBidi" w:cstheme="majorBidi"/>
          <w:sz w:val="24"/>
          <w:szCs w:val="24"/>
        </w:rPr>
        <w:t>improve mood,</w:t>
      </w:r>
      <w:r w:rsidRPr="001349EB">
        <w:rPr>
          <w:rStyle w:val="hgkelc"/>
          <w:rFonts w:asciiTheme="majorBidi" w:hAnsiTheme="majorBidi" w:cstheme="majorBidi"/>
          <w:sz w:val="24"/>
          <w:szCs w:val="24"/>
          <w:lang w:val="en"/>
        </w:rPr>
        <w:t xml:space="preserve"> motivation, </w:t>
      </w:r>
      <w:r w:rsidRPr="001349EB">
        <w:rPr>
          <w:rFonts w:asciiTheme="majorBidi" w:hAnsiTheme="majorBidi" w:cstheme="majorBidi"/>
          <w:sz w:val="24"/>
          <w:szCs w:val="24"/>
        </w:rPr>
        <w:t xml:space="preserve">mindfulness, executive function skills as </w:t>
      </w:r>
      <w:r w:rsidRPr="001349EB">
        <w:rPr>
          <w:rStyle w:val="hgkelc"/>
          <w:rFonts w:asciiTheme="majorBidi" w:hAnsiTheme="majorBidi" w:cstheme="majorBidi"/>
          <w:sz w:val="24"/>
          <w:szCs w:val="24"/>
          <w:lang w:val="en"/>
        </w:rPr>
        <w:t>memory, concentration</w:t>
      </w:r>
      <w:r w:rsidRPr="001349EB">
        <w:rPr>
          <w:rFonts w:asciiTheme="majorBidi" w:hAnsiTheme="majorBidi" w:cstheme="majorBidi"/>
          <w:sz w:val="24"/>
          <w:szCs w:val="24"/>
        </w:rPr>
        <w:t xml:space="preserve"> reduce </w:t>
      </w:r>
      <w:r w:rsidRPr="001349EB">
        <w:rPr>
          <w:rStyle w:val="hgkelc"/>
          <w:rFonts w:asciiTheme="majorBidi" w:hAnsiTheme="majorBidi" w:cstheme="majorBidi"/>
          <w:sz w:val="24"/>
          <w:szCs w:val="24"/>
          <w:lang w:val="en"/>
        </w:rPr>
        <w:t>anxiety</w:t>
      </w:r>
      <w:r w:rsidRPr="001349EB">
        <w:rPr>
          <w:rFonts w:asciiTheme="majorBidi" w:hAnsiTheme="majorBidi" w:cstheme="majorBidi"/>
          <w:sz w:val="24"/>
          <w:szCs w:val="24"/>
        </w:rPr>
        <w:t xml:space="preserve">, build confidence, and </w:t>
      </w:r>
      <w:r w:rsidRPr="001349EB">
        <w:rPr>
          <w:rStyle w:val="hgkelc"/>
          <w:rFonts w:asciiTheme="majorBidi" w:hAnsiTheme="majorBidi" w:cstheme="majorBidi"/>
          <w:sz w:val="24"/>
          <w:szCs w:val="24"/>
          <w:lang w:val="en"/>
        </w:rPr>
        <w:t xml:space="preserve">enhance </w:t>
      </w:r>
      <w:r w:rsidRPr="001349EB">
        <w:rPr>
          <w:rFonts w:asciiTheme="majorBidi" w:hAnsiTheme="majorBidi" w:cstheme="majorBidi"/>
          <w:sz w:val="24"/>
          <w:szCs w:val="24"/>
        </w:rPr>
        <w:t xml:space="preserve">overall well-being. </w:t>
      </w:r>
    </w:p>
    <w:p w14:paraId="30D626D9"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Physical activities or exercise therapies may assist reduce symptoms of inattention, hyperactivity/impulsivity, and interpersonal relationships to improve students' adaptability in learning. This method can significantly enhance the perceptual and cognitive functioning of children with ADHD (Chan, Jang, Ho, 2022). Also, people who experience emotion dysregulation have a difficulty with emotional well-being and an inability to cope with negative thoughts and feelings that affect goal-directed behaviour. Exercise has various favorable benefits on how people perceive and control their emotions, which leads to traits associated with high levels of emotion regulation.</w:t>
      </w:r>
    </w:p>
    <w:p w14:paraId="229D0D21"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As a result, exercise will </w:t>
      </w:r>
      <w:r w:rsidRPr="001349EB">
        <w:rPr>
          <w:rStyle w:val="Emphasis"/>
          <w:rFonts w:asciiTheme="majorBidi" w:hAnsiTheme="majorBidi" w:cstheme="majorBidi"/>
          <w:sz w:val="24"/>
          <w:szCs w:val="24"/>
        </w:rPr>
        <w:t xml:space="preserve">prevent and manage </w:t>
      </w:r>
      <w:r w:rsidRPr="001349EB">
        <w:rPr>
          <w:rFonts w:asciiTheme="majorBidi" w:hAnsiTheme="majorBidi" w:cstheme="majorBidi"/>
          <w:sz w:val="24"/>
          <w:szCs w:val="24"/>
        </w:rPr>
        <w:t xml:space="preserve">symptoms of ADHD and co-occurring conditions as anxiety (Cerrillo‐Urbina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2015; </w:t>
      </w:r>
      <w:r w:rsidRPr="001349EB">
        <w:rPr>
          <w:rFonts w:asciiTheme="majorBidi" w:hAnsiTheme="majorBidi" w:cstheme="majorBidi"/>
          <w:sz w:val="24"/>
          <w:szCs w:val="24"/>
        </w:rPr>
        <w:t xml:space="preserve">Christiansen </w:t>
      </w:r>
      <w:r w:rsidRPr="001349EB">
        <w:rPr>
          <w:rFonts w:asciiTheme="majorBidi" w:eastAsia="MS PGothic" w:hAnsiTheme="majorBidi" w:cstheme="majorBidi"/>
          <w:iCs/>
          <w:sz w:val="24"/>
          <w:szCs w:val="24"/>
        </w:rPr>
        <w:t>et al.,</w:t>
      </w:r>
      <w:r w:rsidRPr="001349EB">
        <w:rPr>
          <w:rFonts w:asciiTheme="majorBidi" w:eastAsia="MS PGothic" w:hAnsiTheme="majorBidi" w:cstheme="majorBidi"/>
          <w:sz w:val="24"/>
          <w:szCs w:val="24"/>
        </w:rPr>
        <w:t xml:space="preserve"> 2019)</w:t>
      </w:r>
      <w:r w:rsidRPr="001349EB">
        <w:rPr>
          <w:rFonts w:asciiTheme="majorBidi" w:hAnsiTheme="majorBidi" w:cstheme="majorBidi"/>
          <w:sz w:val="24"/>
          <w:szCs w:val="24"/>
        </w:rPr>
        <w:t xml:space="preserve">. </w:t>
      </w:r>
      <w:r w:rsidRPr="001349EB">
        <w:rPr>
          <w:rFonts w:asciiTheme="majorBidi" w:eastAsia="MS PGothic" w:hAnsiTheme="majorBidi" w:cstheme="majorBidi"/>
          <w:sz w:val="24"/>
          <w:szCs w:val="24"/>
        </w:rPr>
        <w:t>A recent systematic review concluded that exercise was related with moderate gains in executive function areas in children and adolescents with neurodevelopmental problems (</w:t>
      </w:r>
      <w:r w:rsidRPr="001349EB">
        <w:rPr>
          <w:rFonts w:asciiTheme="majorBidi" w:hAnsiTheme="majorBidi" w:cstheme="majorBidi"/>
          <w:sz w:val="24"/>
          <w:szCs w:val="24"/>
        </w:rPr>
        <w:t xml:space="preserve">Varigonda, Edgcomb, &amp; Zima, 2021). </w:t>
      </w:r>
    </w:p>
    <w:p w14:paraId="640A31CF" w14:textId="1A57F2A3" w:rsidR="00C80C64" w:rsidRPr="001349EB" w:rsidRDefault="00000000" w:rsidP="00772795">
      <w:pPr>
        <w:spacing w:line="480" w:lineRule="auto"/>
        <w:ind w:firstLine="720"/>
        <w:rPr>
          <w:rFonts w:asciiTheme="majorBidi" w:hAnsiTheme="majorBidi" w:cstheme="majorBidi"/>
          <w:sz w:val="24"/>
          <w:szCs w:val="24"/>
        </w:rPr>
      </w:pPr>
      <w:hyperlink r:id="rId38" w:history="1"/>
      <w:r w:rsidR="00C80C64" w:rsidRPr="001349EB">
        <w:rPr>
          <w:rFonts w:asciiTheme="majorBidi" w:hAnsiTheme="majorBidi" w:cstheme="majorBidi"/>
          <w:sz w:val="24"/>
          <w:szCs w:val="24"/>
        </w:rPr>
        <w:t xml:space="preserve"> Inactive lifestyle is associated with different mental health problems. </w:t>
      </w:r>
      <w:r w:rsidR="00C80C64" w:rsidRPr="001349EB">
        <w:rPr>
          <w:rFonts w:asciiTheme="majorBidi" w:eastAsia="MS PGothic" w:hAnsiTheme="majorBidi" w:cstheme="majorBidi"/>
          <w:sz w:val="24"/>
          <w:szCs w:val="24"/>
        </w:rPr>
        <w:t xml:space="preserve">Lack of </w:t>
      </w:r>
      <w:r w:rsidR="00C80C64" w:rsidRPr="001349EB">
        <w:rPr>
          <w:rFonts w:asciiTheme="majorBidi" w:hAnsiTheme="majorBidi" w:cstheme="majorBidi"/>
          <w:sz w:val="24"/>
          <w:szCs w:val="24"/>
        </w:rPr>
        <w:t xml:space="preserve">engagement in  </w:t>
      </w:r>
      <w:r w:rsidR="00C80C64" w:rsidRPr="001349EB">
        <w:rPr>
          <w:rFonts w:asciiTheme="majorBidi" w:eastAsia="MS PGothic" w:hAnsiTheme="majorBidi" w:cstheme="majorBidi"/>
          <w:sz w:val="24"/>
          <w:szCs w:val="24"/>
        </w:rPr>
        <w:t>physical activity</w:t>
      </w:r>
      <w:r w:rsidR="00C80C64" w:rsidRPr="001349EB">
        <w:rPr>
          <w:rStyle w:val="hgkelc"/>
          <w:rFonts w:asciiTheme="majorBidi" w:eastAsia="MS PGothic" w:hAnsiTheme="majorBidi" w:cstheme="majorBidi"/>
          <w:sz w:val="24"/>
          <w:szCs w:val="24"/>
        </w:rPr>
        <w:t xml:space="preserve"> </w:t>
      </w:r>
      <w:r w:rsidR="00C80C64" w:rsidRPr="001349EB">
        <w:rPr>
          <w:rFonts w:asciiTheme="majorBidi" w:eastAsia="MS PGothic" w:hAnsiTheme="majorBidi" w:cstheme="majorBidi"/>
          <w:sz w:val="24"/>
          <w:szCs w:val="24"/>
        </w:rPr>
        <w:t xml:space="preserve">is more prevalent in people with ADHD since they have problem with </w:t>
      </w:r>
      <w:r w:rsidR="00C80C64" w:rsidRPr="001349EB">
        <w:rPr>
          <w:rFonts w:asciiTheme="majorBidi" w:hAnsiTheme="majorBidi" w:cstheme="majorBidi"/>
          <w:sz w:val="24"/>
          <w:szCs w:val="24"/>
        </w:rPr>
        <w:t xml:space="preserve">functional skills, including setting specific goals, creating a routine, motivation, and sustaining activities. </w:t>
      </w:r>
      <w:r w:rsidR="00C80C64" w:rsidRPr="001349EB">
        <w:rPr>
          <w:rFonts w:asciiTheme="majorBidi" w:eastAsia="MS PGothic" w:hAnsiTheme="majorBidi" w:cstheme="majorBidi"/>
          <w:sz w:val="24"/>
          <w:szCs w:val="24"/>
        </w:rPr>
        <w:t xml:space="preserve">Health provider should address the barriers to physical activity in ADHD, such as </w:t>
      </w:r>
      <w:r w:rsidR="00C80C64" w:rsidRPr="001349EB">
        <w:rPr>
          <w:rStyle w:val="hgkelc"/>
          <w:rFonts w:asciiTheme="majorBidi" w:hAnsiTheme="majorBidi" w:cstheme="majorBidi"/>
          <w:sz w:val="24"/>
          <w:szCs w:val="24"/>
          <w:lang w:val="en"/>
        </w:rPr>
        <w:t>executive dysfunction, described as forgetfulness, difficulty with sustained focus, and time management), poor self-esteem, and lack of motivation (</w:t>
      </w:r>
      <w:r w:rsidR="00C80C64" w:rsidRPr="001349EB">
        <w:rPr>
          <w:rFonts w:asciiTheme="majorBidi" w:hAnsiTheme="majorBidi" w:cstheme="majorBidi"/>
          <w:sz w:val="24"/>
          <w:szCs w:val="24"/>
        </w:rPr>
        <w:t xml:space="preserve">Ogrodnik, Karsan, Malamis, 2023). A meta-analytic review of the effects of </w:t>
      </w:r>
      <w:r w:rsidR="00C80C64" w:rsidRPr="001349EB">
        <w:rPr>
          <w:rFonts w:asciiTheme="majorBidi" w:hAnsiTheme="majorBidi" w:cstheme="majorBidi"/>
          <w:sz w:val="24"/>
          <w:szCs w:val="24"/>
        </w:rPr>
        <w:lastRenderedPageBreak/>
        <w:t xml:space="preserve">physical exercise interventions on cognition in people with ASD and ADHD demonstrated an overall small to medium positive effect of exercise on cognition, suggesting the usefulness of exercise therapies in boosting specific elements of cognitive function in persons with ASD and/or ADHD (Tan, Pooley, &amp; Speelman, 2016). Furthermore, the meta-analysis shows that exercise interventions have specific beneficial effects on inhibitory control and memory functions in people with ADHD (Tan, Pooley, &amp; Speelman, 2016). Furthermore, in a systematic review and meta-analysis of non-pharmacological therapies for cognitive impairments in ADHD, physical exercise had the largest average impact size (= 0.93) (Lambez </w:t>
      </w:r>
      <w:r w:rsidR="00C80C64" w:rsidRPr="001349EB">
        <w:rPr>
          <w:rFonts w:asciiTheme="majorBidi" w:eastAsia="MS PGothic" w:hAnsiTheme="majorBidi" w:cstheme="majorBidi"/>
          <w:iCs/>
          <w:sz w:val="24"/>
          <w:szCs w:val="24"/>
        </w:rPr>
        <w:t>et al., 2020)</w:t>
      </w:r>
      <w:r w:rsidR="00C80C64" w:rsidRPr="001349EB">
        <w:rPr>
          <w:rFonts w:asciiTheme="majorBidi" w:hAnsiTheme="majorBidi" w:cstheme="majorBidi"/>
          <w:sz w:val="24"/>
          <w:szCs w:val="24"/>
        </w:rPr>
        <w:t xml:space="preserve">. So, the treatment plan for ADHD should highlight the lifestyle changes and increase the likelihood of adherence to a regular exercise routine. </w:t>
      </w:r>
    </w:p>
    <w:p w14:paraId="27935D86" w14:textId="132A9731" w:rsidR="00C80C64" w:rsidRPr="001349EB" w:rsidRDefault="00C80C64" w:rsidP="00772795">
      <w:pPr>
        <w:spacing w:line="480" w:lineRule="auto"/>
        <w:ind w:firstLine="720"/>
        <w:rPr>
          <w:rFonts w:asciiTheme="majorBidi" w:hAnsiTheme="majorBidi" w:cstheme="majorBidi"/>
          <w:iCs/>
          <w:sz w:val="24"/>
          <w:szCs w:val="24"/>
          <w:u w:val="single"/>
        </w:rPr>
      </w:pPr>
      <w:r w:rsidRPr="001349EB">
        <w:rPr>
          <w:rFonts w:asciiTheme="majorBidi" w:hAnsiTheme="majorBidi" w:cstheme="majorBidi"/>
          <w:sz w:val="24"/>
          <w:szCs w:val="24"/>
        </w:rPr>
        <w:t xml:space="preserve">For the next required studies </w:t>
      </w:r>
      <w:r w:rsidRPr="001349EB">
        <w:rPr>
          <w:rFonts w:asciiTheme="majorBidi" w:hAnsiTheme="majorBidi" w:cstheme="majorBidi"/>
          <w:iCs/>
          <w:sz w:val="24"/>
          <w:szCs w:val="24"/>
        </w:rPr>
        <w:t>most studies have examined ADHD and emotional responses using observation, EEG/ERP or startle responses, rather than looking directly at the physiological reactivity (heart rate and skin conductance) that underlies and/or accompanies emotional responses. On possibility for the future is to examine physiological reactivity to pleasant, unpleasant and neutral images in a non-clinical population of adults with a range of levels of ADHD-like symptoms</w:t>
      </w:r>
      <w:r w:rsidRPr="001349EB">
        <w:rPr>
          <w:rFonts w:asciiTheme="majorBidi" w:hAnsiTheme="majorBidi" w:cstheme="majorBidi"/>
          <w:sz w:val="24"/>
          <w:szCs w:val="24"/>
        </w:rPr>
        <w:t>, to explore the relationship between ADHD-like traits and physiological responses, which underpin emotional responses, to pleasant, unpleasant and neutral images in adults.</w:t>
      </w:r>
    </w:p>
    <w:p w14:paraId="5B779ECB"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 xml:space="preserve">The basic elements of the study are as follows: once consent has been obtained, participants will be seated in front of monitor and will be exposed to a series of images taken from the International Affective Picture System (IAPS). Participants will be told that pictures differing in emotional content will be displayed on a screen in front of them. Images will be selected according to standardised ratings (Lang et al., 2005), and will be either pleasant, unpleasant or neutral in valence, with pleasant and unpleasant images matched as far as possible for arousal (see attached examples of the unpleasant images – 7380; 9300). Choice will be guided by selections that have proved to be effective in other studies (e.g. Ribeiro et al., 2007). Each image will be preceded by preparatory slide showing the number of the next photograph to be presented (baseline period). To maintain attention, participants will be asked to rate the images in terms of valence and arousal after each image (which </w:t>
      </w:r>
      <w:r w:rsidRPr="001349EB">
        <w:rPr>
          <w:rFonts w:asciiTheme="majorBidi" w:hAnsiTheme="majorBidi" w:cstheme="majorBidi"/>
          <w:sz w:val="24"/>
          <w:szCs w:val="24"/>
        </w:rPr>
        <w:lastRenderedPageBreak/>
        <w:t>will allow us to compare the ratings of our participants with the standard ratings). At the outset, participants will be coupled up to a Biograph Infiniti 5 physiological recording system to record heart rate (the variability of which is an index of parasympathetic activity) and skin conductance (a measure of sympathetic activity).</w:t>
      </w:r>
    </w:p>
    <w:p w14:paraId="1713A5AB" w14:textId="7777777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The experiment will need to be conducted in two phases. There needs to be an initial pilot phase to determine value for some of the display parameters. In particular, we need to find out what the ‘settling’ (reset) period is for the physiological parameters after exposure to an image. That will determine the inter-stimulus interval (baseline period) and thus the number of stimuli to which participants are to be exposed. Given the nature of the participants (i.e. some will have attentional difficulties), we aim to limit our experimental session to two blocks of 15 min. Our initial exposure parameters will be: exposure time, 5 s (as in Ribeiro et al., 2007); interstimulus time, 25 s; 30 images in each 15 min block (10 pleasant, 10 unpleasant and 10 neutral) presented randomly. Phase two of the experiment will then use the display parameter values determined in the pilot to run the full study. In the full study, once the participants have finished the experimental section of the study, they will be administered the Adult ADHD Self-Report Scale (ASRS; Kessler et al., 2005), the Emotional Processing Scale (Baker et al., 2009; a 25-item self-report questionnaire designed to identify emotional processing styles and deficits, which we will use to explore in relationship between self-reported indices of emotional processing and physiological measures in the same individual), and all participants will be fully debriefed.</w:t>
      </w:r>
    </w:p>
    <w:p w14:paraId="3B041B2D" w14:textId="0E2C6637" w:rsidR="00C80C64" w:rsidRPr="001349EB" w:rsidRDefault="00C80C64" w:rsidP="00772795">
      <w:pPr>
        <w:spacing w:line="480" w:lineRule="auto"/>
        <w:ind w:firstLine="720"/>
        <w:rPr>
          <w:rFonts w:asciiTheme="majorBidi" w:hAnsiTheme="majorBidi" w:cstheme="majorBidi"/>
          <w:sz w:val="24"/>
          <w:szCs w:val="24"/>
        </w:rPr>
      </w:pPr>
      <w:r w:rsidRPr="001349EB">
        <w:rPr>
          <w:rFonts w:asciiTheme="majorBidi" w:hAnsiTheme="majorBidi" w:cstheme="majorBidi"/>
          <w:sz w:val="24"/>
          <w:szCs w:val="24"/>
        </w:rPr>
        <w:t>Participants will be recruited from the University – participants will be of any gender and over the age of 18. A priori power analysis suggests that with a medium effect size (.25), for an alpha of 0.05 and a power of 0.8, a group size of 28 will be required to achieve a robust statistical outcome with a 2 way mixed measures ANOVA (e.g. Hi/Lo ASRS [between]; pleasant, neutral unpleasant images [within]) looking at skin conductance responses.</w:t>
      </w:r>
    </w:p>
    <w:p w14:paraId="69F215DA" w14:textId="4A0170E1" w:rsidR="006C0230" w:rsidRDefault="00B36555" w:rsidP="006C0230">
      <w:pPr>
        <w:pStyle w:val="Heading2"/>
        <w:rPr>
          <w:rFonts w:asciiTheme="majorBidi" w:hAnsiTheme="majorBidi"/>
          <w:sz w:val="24"/>
          <w:szCs w:val="24"/>
        </w:rPr>
      </w:pPr>
      <w:r w:rsidRPr="006C0230">
        <w:rPr>
          <w:rStyle w:val="fontstyle21"/>
          <w:rFonts w:asciiTheme="majorHAnsi" w:hAnsiTheme="majorHAnsi"/>
          <w:b w:val="0"/>
          <w:bCs w:val="0"/>
          <w:color w:val="365F91" w:themeColor="accent1" w:themeShade="BF"/>
          <w:sz w:val="26"/>
          <w:szCs w:val="26"/>
        </w:rPr>
        <w:t xml:space="preserve"> </w:t>
      </w:r>
      <w:bookmarkStart w:id="234" w:name="_Toc136969463"/>
      <w:r w:rsidR="006C0230" w:rsidRPr="006C0230">
        <w:rPr>
          <w:rStyle w:val="fontstyle21"/>
          <w:rFonts w:asciiTheme="majorBidi" w:hAnsiTheme="majorBidi"/>
          <w:b w:val="0"/>
          <w:bCs w:val="0"/>
          <w:color w:val="365F91" w:themeColor="accent1" w:themeShade="BF"/>
          <w:sz w:val="24"/>
          <w:szCs w:val="24"/>
        </w:rPr>
        <w:t>5.</w:t>
      </w:r>
      <w:r w:rsidR="001349EB">
        <w:rPr>
          <w:rStyle w:val="fontstyle21"/>
          <w:rFonts w:asciiTheme="majorBidi" w:hAnsiTheme="majorBidi"/>
          <w:b w:val="0"/>
          <w:bCs w:val="0"/>
          <w:color w:val="365F91" w:themeColor="accent1" w:themeShade="BF"/>
          <w:sz w:val="24"/>
          <w:szCs w:val="24"/>
        </w:rPr>
        <w:t>9</w:t>
      </w:r>
      <w:r w:rsidR="006C0230" w:rsidRPr="006C0230">
        <w:rPr>
          <w:rStyle w:val="fontstyle21"/>
          <w:rFonts w:asciiTheme="majorBidi" w:hAnsiTheme="majorBidi"/>
          <w:b w:val="0"/>
          <w:bCs w:val="0"/>
          <w:color w:val="365F91" w:themeColor="accent1" w:themeShade="BF"/>
          <w:sz w:val="24"/>
          <w:szCs w:val="24"/>
        </w:rPr>
        <w:t xml:space="preserve"> </w:t>
      </w:r>
      <w:r w:rsidR="006C0230">
        <w:rPr>
          <w:rFonts w:asciiTheme="majorBidi" w:hAnsiTheme="majorBidi"/>
          <w:sz w:val="24"/>
          <w:szCs w:val="24"/>
        </w:rPr>
        <w:t>Conclusion</w:t>
      </w:r>
      <w:bookmarkEnd w:id="234"/>
      <w:r w:rsidR="006C0230" w:rsidRPr="006C0230">
        <w:rPr>
          <w:rFonts w:asciiTheme="majorBidi" w:hAnsiTheme="majorBidi"/>
          <w:sz w:val="24"/>
          <w:szCs w:val="24"/>
        </w:rPr>
        <w:t xml:space="preserve"> </w:t>
      </w:r>
    </w:p>
    <w:p w14:paraId="0F323E5E" w14:textId="77777777" w:rsidR="006C0230" w:rsidRPr="006C0230" w:rsidRDefault="006C0230" w:rsidP="006C0230"/>
    <w:p w14:paraId="2F4EFDCD" w14:textId="7DB8B105" w:rsidR="004D32A6" w:rsidRPr="00EE028C" w:rsidRDefault="004D32A6" w:rsidP="00772795">
      <w:pPr>
        <w:spacing w:line="480" w:lineRule="auto"/>
        <w:ind w:firstLine="720"/>
        <w:rPr>
          <w:rStyle w:val="fontstyle21"/>
          <w:rFonts w:asciiTheme="majorBidi" w:hAnsiTheme="majorBidi" w:cstheme="majorBidi"/>
          <w:b w:val="0"/>
          <w:bCs w:val="0"/>
          <w:color w:val="000000" w:themeColor="text1"/>
          <w:sz w:val="24"/>
          <w:szCs w:val="24"/>
        </w:rPr>
      </w:pPr>
      <w:r w:rsidRPr="00341FEA">
        <w:rPr>
          <w:rStyle w:val="fontstyle21"/>
          <w:rFonts w:asciiTheme="majorBidi" w:hAnsiTheme="majorBidi" w:cstheme="majorBidi"/>
          <w:b w:val="0"/>
          <w:bCs w:val="0"/>
          <w:color w:val="000000" w:themeColor="text1"/>
          <w:sz w:val="24"/>
          <w:szCs w:val="24"/>
        </w:rPr>
        <w:lastRenderedPageBreak/>
        <w:t xml:space="preserve">This thesis aimed to understand </w:t>
      </w:r>
      <w:r w:rsidR="00E23CDB" w:rsidRPr="00341FEA">
        <w:rPr>
          <w:rStyle w:val="hgkelc"/>
          <w:rFonts w:asciiTheme="majorBidi" w:hAnsiTheme="majorBidi" w:cstheme="majorBidi"/>
          <w:sz w:val="24"/>
          <w:szCs w:val="24"/>
          <w:lang w:val="en"/>
        </w:rPr>
        <w:t xml:space="preserve">emotional dysregulation </w:t>
      </w:r>
      <w:r w:rsidRPr="00341FEA">
        <w:rPr>
          <w:rStyle w:val="fontstyle21"/>
          <w:rFonts w:asciiTheme="majorBidi" w:hAnsiTheme="majorBidi" w:cstheme="majorBidi"/>
          <w:b w:val="0"/>
          <w:bCs w:val="0"/>
          <w:color w:val="000000" w:themeColor="text1"/>
          <w:sz w:val="24"/>
          <w:szCs w:val="24"/>
        </w:rPr>
        <w:t xml:space="preserve">in ADHD; </w:t>
      </w:r>
      <w:r w:rsidR="00BD209D">
        <w:rPr>
          <w:rStyle w:val="fontstyle21"/>
          <w:rFonts w:asciiTheme="majorBidi" w:hAnsiTheme="majorBidi" w:cstheme="majorBidi"/>
          <w:b w:val="0"/>
          <w:bCs w:val="0"/>
          <w:color w:val="000000" w:themeColor="text1"/>
          <w:sz w:val="24"/>
          <w:szCs w:val="24"/>
        </w:rPr>
        <w:t>is it a</w:t>
      </w:r>
      <w:r w:rsidRPr="00341FEA">
        <w:rPr>
          <w:rStyle w:val="fontstyle21"/>
          <w:rFonts w:asciiTheme="majorBidi" w:hAnsiTheme="majorBidi" w:cstheme="majorBidi"/>
          <w:b w:val="0"/>
          <w:bCs w:val="0"/>
          <w:color w:val="000000" w:themeColor="text1"/>
          <w:sz w:val="24"/>
          <w:szCs w:val="24"/>
        </w:rPr>
        <w:t xml:space="preserve"> core feature </w:t>
      </w:r>
      <w:r w:rsidR="00BD209D">
        <w:rPr>
          <w:rStyle w:val="fontstyle21"/>
          <w:rFonts w:asciiTheme="majorBidi" w:hAnsiTheme="majorBidi" w:cstheme="majorBidi"/>
          <w:b w:val="0"/>
          <w:bCs w:val="0"/>
          <w:color w:val="000000" w:themeColor="text1"/>
          <w:sz w:val="24"/>
          <w:szCs w:val="24"/>
        </w:rPr>
        <w:t>of ADHD</w:t>
      </w:r>
      <w:r w:rsidR="00BD209D" w:rsidRPr="00341FEA">
        <w:rPr>
          <w:rStyle w:val="fontstyle21"/>
          <w:rFonts w:asciiTheme="majorBidi" w:hAnsiTheme="majorBidi" w:cstheme="majorBidi"/>
          <w:b w:val="0"/>
          <w:bCs w:val="0"/>
          <w:color w:val="000000" w:themeColor="text1"/>
          <w:sz w:val="24"/>
          <w:szCs w:val="24"/>
        </w:rPr>
        <w:t xml:space="preserve"> </w:t>
      </w:r>
      <w:r w:rsidRPr="00341FEA">
        <w:rPr>
          <w:rStyle w:val="fontstyle21"/>
          <w:rFonts w:asciiTheme="majorBidi" w:hAnsiTheme="majorBidi" w:cstheme="majorBidi"/>
          <w:b w:val="0"/>
          <w:bCs w:val="0"/>
          <w:color w:val="000000" w:themeColor="text1"/>
          <w:sz w:val="24"/>
          <w:szCs w:val="24"/>
        </w:rPr>
        <w:t xml:space="preserve">in adults </w:t>
      </w:r>
      <w:r w:rsidR="00BD209D">
        <w:rPr>
          <w:rStyle w:val="fontstyle21"/>
          <w:rFonts w:asciiTheme="majorBidi" w:hAnsiTheme="majorBidi" w:cstheme="majorBidi"/>
          <w:b w:val="0"/>
          <w:bCs w:val="0"/>
          <w:color w:val="000000" w:themeColor="text1"/>
          <w:sz w:val="24"/>
          <w:szCs w:val="24"/>
        </w:rPr>
        <w:t>and what is its relationship to other symptoms</w:t>
      </w:r>
      <w:r w:rsidRPr="00341FEA">
        <w:rPr>
          <w:rStyle w:val="fontstyle21"/>
          <w:rFonts w:asciiTheme="majorBidi" w:hAnsiTheme="majorBidi" w:cstheme="majorBidi"/>
          <w:b w:val="0"/>
          <w:bCs w:val="0"/>
          <w:color w:val="000000" w:themeColor="text1"/>
          <w:sz w:val="24"/>
          <w:szCs w:val="24"/>
        </w:rPr>
        <w:t xml:space="preserve">. Three studies with different methods investigated </w:t>
      </w:r>
      <w:r w:rsidR="00BD209D">
        <w:rPr>
          <w:rStyle w:val="fontstyle21"/>
          <w:rFonts w:asciiTheme="majorBidi" w:hAnsiTheme="majorBidi" w:cstheme="majorBidi"/>
          <w:b w:val="0"/>
          <w:bCs w:val="0"/>
          <w:color w:val="000000" w:themeColor="text1"/>
          <w:sz w:val="24"/>
          <w:szCs w:val="24"/>
        </w:rPr>
        <w:t xml:space="preserve">this issue. </w:t>
      </w:r>
      <w:r w:rsidRPr="00341FEA">
        <w:rPr>
          <w:rStyle w:val="fontstyle21"/>
          <w:rFonts w:asciiTheme="majorBidi" w:hAnsiTheme="majorBidi" w:cstheme="majorBidi"/>
          <w:b w:val="0"/>
          <w:bCs w:val="0"/>
          <w:color w:val="auto"/>
          <w:sz w:val="24"/>
          <w:szCs w:val="24"/>
        </w:rPr>
        <w:t xml:space="preserve">The first study </w:t>
      </w:r>
      <w:r w:rsidR="00BD209D">
        <w:rPr>
          <w:rStyle w:val="fontstyle21"/>
          <w:rFonts w:asciiTheme="majorBidi" w:hAnsiTheme="majorBidi" w:cstheme="majorBidi"/>
          <w:b w:val="0"/>
          <w:bCs w:val="0"/>
          <w:color w:val="auto"/>
          <w:sz w:val="24"/>
          <w:szCs w:val="24"/>
        </w:rPr>
        <w:t>with self-report mesures found support for</w:t>
      </w:r>
      <w:r w:rsidR="00BD209D" w:rsidRPr="00341FEA">
        <w:rPr>
          <w:rStyle w:val="fontstyle21"/>
          <w:rFonts w:asciiTheme="majorBidi" w:hAnsiTheme="majorBidi" w:cstheme="majorBidi"/>
          <w:b w:val="0"/>
          <w:bCs w:val="0"/>
          <w:color w:val="auto"/>
          <w:sz w:val="24"/>
          <w:szCs w:val="24"/>
        </w:rPr>
        <w:t xml:space="preserve"> </w:t>
      </w:r>
      <w:r w:rsidRPr="00341FEA">
        <w:rPr>
          <w:rStyle w:val="fontstyle21"/>
          <w:rFonts w:asciiTheme="majorBidi" w:hAnsiTheme="majorBidi" w:cstheme="majorBidi"/>
          <w:b w:val="0"/>
          <w:bCs w:val="0"/>
          <w:color w:val="auto"/>
          <w:sz w:val="24"/>
          <w:szCs w:val="24"/>
        </w:rPr>
        <w:t>the relationship between ADHD and</w:t>
      </w:r>
      <w:r w:rsidR="00BD209D">
        <w:rPr>
          <w:rStyle w:val="fontstyle21"/>
          <w:rFonts w:asciiTheme="majorBidi" w:hAnsiTheme="majorBidi" w:cstheme="majorBidi"/>
          <w:b w:val="0"/>
          <w:bCs w:val="0"/>
          <w:color w:val="auto"/>
          <w:sz w:val="24"/>
          <w:szCs w:val="24"/>
        </w:rPr>
        <w:t xml:space="preserve"> emotion dysregulation, suggesting that the symptoms of ADHD are linked in some way</w:t>
      </w:r>
      <w:r w:rsidRPr="00341FEA">
        <w:rPr>
          <w:rStyle w:val="fontstyle21"/>
          <w:rFonts w:asciiTheme="majorBidi" w:hAnsiTheme="majorBidi" w:cstheme="majorBidi"/>
          <w:b w:val="0"/>
          <w:bCs w:val="0"/>
          <w:color w:val="auto"/>
          <w:sz w:val="24"/>
          <w:szCs w:val="24"/>
        </w:rPr>
        <w:t xml:space="preserve">. </w:t>
      </w:r>
      <w:r w:rsidR="00EA3097">
        <w:rPr>
          <w:rStyle w:val="fontstyle21"/>
          <w:rFonts w:asciiTheme="majorBidi" w:hAnsiTheme="majorBidi" w:cstheme="majorBidi"/>
          <w:b w:val="0"/>
          <w:bCs w:val="0"/>
          <w:color w:val="auto"/>
          <w:sz w:val="24"/>
          <w:szCs w:val="24"/>
        </w:rPr>
        <w:t>However, the second and third study using cognitive tasks to assess inattention (distractibility) and impulsivity found little evidence to link emotion dysregulation with these classical ADHD symptoms. The confliciting results cast a focus on methodology and it is suggested that the next experimental studies addressing the question of the relationship between the classical symptoms of ADHD and emotion dysregulation take place under controlled condition in the laboratory.</w:t>
      </w:r>
    </w:p>
    <w:p w14:paraId="6261C0B6" w14:textId="77777777" w:rsidR="007A4EB3" w:rsidRPr="00E23CDB" w:rsidRDefault="007A4EB3" w:rsidP="001E4B95">
      <w:pPr>
        <w:spacing w:line="480" w:lineRule="auto"/>
        <w:rPr>
          <w:rFonts w:asciiTheme="majorBidi" w:hAnsiTheme="majorBidi" w:cstheme="majorBidi"/>
          <w:sz w:val="24"/>
          <w:szCs w:val="24"/>
        </w:rPr>
      </w:pPr>
    </w:p>
    <w:p w14:paraId="11976C92" w14:textId="5B24069F" w:rsidR="00AF3038" w:rsidRDefault="00AF3038" w:rsidP="001E4B95">
      <w:pPr>
        <w:spacing w:line="480" w:lineRule="auto"/>
        <w:rPr>
          <w:rFonts w:asciiTheme="majorBidi" w:hAnsiTheme="majorBidi" w:cstheme="majorBidi"/>
          <w:b/>
          <w:bCs/>
          <w:color w:val="000000"/>
          <w:sz w:val="32"/>
          <w:szCs w:val="32"/>
        </w:rPr>
      </w:pPr>
    </w:p>
    <w:p w14:paraId="101EF29B" w14:textId="0E4DECEB" w:rsidR="00DD1F6A" w:rsidRDefault="00DD1F6A" w:rsidP="001E4B95">
      <w:pPr>
        <w:spacing w:line="480" w:lineRule="auto"/>
        <w:rPr>
          <w:rFonts w:asciiTheme="majorBidi" w:hAnsiTheme="majorBidi" w:cstheme="majorBidi"/>
          <w:b/>
          <w:bCs/>
          <w:color w:val="000000"/>
          <w:sz w:val="32"/>
          <w:szCs w:val="32"/>
        </w:rPr>
      </w:pPr>
    </w:p>
    <w:p w14:paraId="5E86A738" w14:textId="6ECA03DB" w:rsidR="00DD1F6A" w:rsidRDefault="00DD1F6A" w:rsidP="001E4B95">
      <w:pPr>
        <w:spacing w:line="480" w:lineRule="auto"/>
        <w:rPr>
          <w:rFonts w:asciiTheme="majorBidi" w:hAnsiTheme="majorBidi" w:cstheme="majorBidi"/>
          <w:b/>
          <w:bCs/>
          <w:color w:val="000000"/>
          <w:sz w:val="32"/>
          <w:szCs w:val="32"/>
        </w:rPr>
      </w:pPr>
    </w:p>
    <w:p w14:paraId="5702D3B4" w14:textId="22809701" w:rsidR="00DD1F6A" w:rsidRDefault="00DD1F6A" w:rsidP="001E4B95">
      <w:pPr>
        <w:spacing w:line="480" w:lineRule="auto"/>
        <w:rPr>
          <w:rFonts w:asciiTheme="majorBidi" w:hAnsiTheme="majorBidi" w:cstheme="majorBidi"/>
          <w:b/>
          <w:bCs/>
          <w:color w:val="000000"/>
          <w:sz w:val="32"/>
          <w:szCs w:val="32"/>
        </w:rPr>
      </w:pPr>
    </w:p>
    <w:p w14:paraId="3A2DC972" w14:textId="464A620F" w:rsidR="00DD1F6A" w:rsidRDefault="00DD1F6A" w:rsidP="001E4B95">
      <w:pPr>
        <w:spacing w:line="480" w:lineRule="auto"/>
        <w:rPr>
          <w:rFonts w:asciiTheme="majorBidi" w:hAnsiTheme="majorBidi" w:cstheme="majorBidi"/>
          <w:b/>
          <w:bCs/>
          <w:color w:val="000000"/>
          <w:sz w:val="32"/>
          <w:szCs w:val="32"/>
        </w:rPr>
      </w:pPr>
    </w:p>
    <w:p w14:paraId="2EA0BFF4" w14:textId="67F0B9B2" w:rsidR="00FD113F" w:rsidRDefault="00FD113F" w:rsidP="001E4B95">
      <w:pPr>
        <w:spacing w:line="480" w:lineRule="auto"/>
        <w:rPr>
          <w:rFonts w:asciiTheme="majorBidi" w:hAnsiTheme="majorBidi" w:cstheme="majorBidi"/>
          <w:b/>
          <w:bCs/>
          <w:color w:val="000000"/>
          <w:sz w:val="32"/>
          <w:szCs w:val="32"/>
        </w:rPr>
      </w:pPr>
    </w:p>
    <w:p w14:paraId="1910DB80" w14:textId="36C17E50" w:rsidR="00FD113F" w:rsidRDefault="00FD113F" w:rsidP="001E4B95">
      <w:pPr>
        <w:spacing w:line="480" w:lineRule="auto"/>
        <w:rPr>
          <w:rFonts w:asciiTheme="majorBidi" w:hAnsiTheme="majorBidi" w:cstheme="majorBidi"/>
          <w:b/>
          <w:bCs/>
          <w:color w:val="000000"/>
          <w:sz w:val="32"/>
          <w:szCs w:val="32"/>
        </w:rPr>
      </w:pPr>
    </w:p>
    <w:p w14:paraId="3817A179" w14:textId="7D9A73B3" w:rsidR="00FD113F" w:rsidRDefault="00FD113F" w:rsidP="001E4B95">
      <w:pPr>
        <w:spacing w:line="480" w:lineRule="auto"/>
        <w:rPr>
          <w:rFonts w:asciiTheme="majorBidi" w:hAnsiTheme="majorBidi" w:cstheme="majorBidi"/>
          <w:b/>
          <w:bCs/>
          <w:color w:val="000000"/>
          <w:sz w:val="32"/>
          <w:szCs w:val="32"/>
        </w:rPr>
      </w:pPr>
    </w:p>
    <w:p w14:paraId="5747049D" w14:textId="5A88E38F" w:rsidR="00DD1F6A" w:rsidRDefault="00DD1F6A" w:rsidP="001E4B95">
      <w:pPr>
        <w:spacing w:line="480" w:lineRule="auto"/>
        <w:rPr>
          <w:rFonts w:asciiTheme="majorBidi" w:hAnsiTheme="majorBidi" w:cstheme="majorBidi"/>
          <w:b/>
          <w:bCs/>
          <w:color w:val="000000"/>
          <w:sz w:val="32"/>
          <w:szCs w:val="32"/>
        </w:rPr>
      </w:pPr>
    </w:p>
    <w:p w14:paraId="21C8F1EB" w14:textId="77777777" w:rsidR="00DD1F6A" w:rsidRPr="00B33FD1" w:rsidRDefault="00DD1F6A" w:rsidP="00DD1F6A">
      <w:pPr>
        <w:pStyle w:val="Heading1"/>
        <w:spacing w:line="480" w:lineRule="auto"/>
        <w:rPr>
          <w:rFonts w:asciiTheme="majorBidi" w:hAnsiTheme="majorBidi"/>
          <w:b/>
          <w:bCs/>
          <w:sz w:val="36"/>
          <w:szCs w:val="36"/>
        </w:rPr>
      </w:pPr>
      <w:bookmarkStart w:id="235" w:name="_Toc136969464"/>
      <w:r w:rsidRPr="00843736">
        <w:rPr>
          <w:rFonts w:asciiTheme="majorBidi" w:hAnsiTheme="majorBidi"/>
          <w:b/>
          <w:bCs/>
          <w:sz w:val="36"/>
          <w:szCs w:val="36"/>
        </w:rPr>
        <w:lastRenderedPageBreak/>
        <w:t>References</w:t>
      </w:r>
      <w:bookmarkEnd w:id="235"/>
    </w:p>
    <w:p w14:paraId="34F57E71" w14:textId="77777777" w:rsidR="00DD1F6A" w:rsidRPr="00CB2C1F" w:rsidRDefault="00DD1F6A" w:rsidP="00DD1F6A">
      <w:pPr>
        <w:kinsoku w:val="0"/>
        <w:overflowPunct w:val="0"/>
        <w:spacing w:line="480" w:lineRule="auto"/>
        <w:ind w:left="851" w:hanging="851"/>
        <w:contextualSpacing/>
        <w:textAlignment w:val="baseline"/>
        <w:rPr>
          <w:rFonts w:asciiTheme="majorBidi" w:hAnsiTheme="majorBidi" w:cstheme="majorBidi"/>
          <w:sz w:val="24"/>
          <w:szCs w:val="24"/>
        </w:rPr>
      </w:pPr>
      <w:r w:rsidRPr="0041737D">
        <w:rPr>
          <w:rFonts w:asciiTheme="majorBidi" w:hAnsiTheme="majorBidi" w:cstheme="majorBidi"/>
          <w:sz w:val="24"/>
          <w:szCs w:val="24"/>
          <w:shd w:val="clear" w:color="auto" w:fill="FFFFFF"/>
        </w:rPr>
        <w:t xml:space="preserve">Adams, Z. W., Roberts, W. M., Milich, R., &amp; Fillmore, M. T. (2011). Does response variability predict distractibility among adults with attention-deficit/hyperactivity </w:t>
      </w:r>
      <w:r w:rsidRPr="00CB2C1F">
        <w:rPr>
          <w:rFonts w:asciiTheme="majorBidi" w:hAnsiTheme="majorBidi" w:cstheme="majorBidi"/>
          <w:sz w:val="24"/>
          <w:szCs w:val="24"/>
          <w:shd w:val="clear" w:color="auto" w:fill="FFFFFF"/>
        </w:rPr>
        <w:t>disorder?. </w:t>
      </w:r>
      <w:r w:rsidRPr="00CB2C1F">
        <w:rPr>
          <w:rFonts w:asciiTheme="majorBidi" w:hAnsiTheme="majorBidi" w:cstheme="majorBidi"/>
          <w:i/>
          <w:iCs/>
          <w:sz w:val="24"/>
          <w:szCs w:val="24"/>
          <w:shd w:val="clear" w:color="auto" w:fill="FFFFFF"/>
        </w:rPr>
        <w:t>Psychological assessment</w:t>
      </w:r>
      <w:r w:rsidRPr="00CB2C1F">
        <w:rPr>
          <w:rFonts w:asciiTheme="majorBidi" w:hAnsiTheme="majorBidi" w:cstheme="majorBidi"/>
          <w:sz w:val="24"/>
          <w:szCs w:val="24"/>
          <w:shd w:val="clear" w:color="auto" w:fill="FFFFFF"/>
        </w:rPr>
        <w:t>, </w:t>
      </w:r>
      <w:r w:rsidRPr="00CB2C1F">
        <w:rPr>
          <w:rFonts w:asciiTheme="majorBidi" w:hAnsiTheme="majorBidi" w:cstheme="majorBidi"/>
          <w:i/>
          <w:iCs/>
          <w:sz w:val="24"/>
          <w:szCs w:val="24"/>
          <w:shd w:val="clear" w:color="auto" w:fill="FFFFFF"/>
        </w:rPr>
        <w:t>23</w:t>
      </w:r>
      <w:r w:rsidRPr="00CB2C1F">
        <w:rPr>
          <w:rFonts w:asciiTheme="majorBidi" w:hAnsiTheme="majorBidi" w:cstheme="majorBidi"/>
          <w:sz w:val="24"/>
          <w:szCs w:val="24"/>
          <w:shd w:val="clear" w:color="auto" w:fill="FFFFFF"/>
        </w:rPr>
        <w:t>(2), 427–436. https://doi.org/10.1037/a0022112</w:t>
      </w:r>
    </w:p>
    <w:p w14:paraId="4900861F" w14:textId="77777777" w:rsidR="00DD1F6A" w:rsidRPr="00CB2C1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CB2C1F">
        <w:rPr>
          <w:rFonts w:asciiTheme="majorBidi" w:hAnsiTheme="majorBidi" w:cstheme="majorBidi"/>
          <w:sz w:val="24"/>
          <w:szCs w:val="24"/>
        </w:rPr>
        <w:t xml:space="preserve">Adler, L. A., Faraone, S. V., Spencer, T. J., Berglund, P., Alperin, S., &amp; Kessler, R. C. (2017). The structure of adult ADHD. </w:t>
      </w:r>
      <w:r w:rsidRPr="00CB2C1F">
        <w:rPr>
          <w:rFonts w:asciiTheme="majorBidi" w:hAnsiTheme="majorBidi" w:cstheme="majorBidi"/>
          <w:i/>
          <w:iCs/>
          <w:sz w:val="24"/>
          <w:szCs w:val="24"/>
        </w:rPr>
        <w:t>International Journal of Methods in Psychiatric Research</w:t>
      </w:r>
      <w:r w:rsidRPr="00CB2C1F">
        <w:rPr>
          <w:rFonts w:asciiTheme="majorBidi" w:hAnsiTheme="majorBidi" w:cstheme="majorBidi"/>
          <w:sz w:val="24"/>
          <w:szCs w:val="24"/>
        </w:rPr>
        <w:t xml:space="preserve">, </w:t>
      </w:r>
      <w:r w:rsidRPr="00CB2C1F">
        <w:rPr>
          <w:rFonts w:asciiTheme="majorBidi" w:hAnsiTheme="majorBidi" w:cstheme="majorBidi"/>
          <w:i/>
          <w:iCs/>
          <w:sz w:val="24"/>
          <w:szCs w:val="24"/>
        </w:rPr>
        <w:t>26</w:t>
      </w:r>
      <w:r w:rsidRPr="00CB2C1F">
        <w:rPr>
          <w:rFonts w:asciiTheme="majorBidi" w:hAnsiTheme="majorBidi" w:cstheme="majorBidi"/>
          <w:sz w:val="24"/>
          <w:szCs w:val="24"/>
        </w:rPr>
        <w:t>(1), e1555.</w:t>
      </w:r>
    </w:p>
    <w:p w14:paraId="342641A2" w14:textId="77777777" w:rsidR="00DD1F6A" w:rsidRPr="00CB2C1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CB2C1F">
        <w:rPr>
          <w:rStyle w:val="selectable"/>
          <w:rFonts w:asciiTheme="majorBidi" w:hAnsiTheme="majorBidi" w:cstheme="majorBidi"/>
          <w:sz w:val="24"/>
          <w:szCs w:val="24"/>
        </w:rPr>
        <w:t xml:space="preserve">Administration for Community Living. (2021). </w:t>
      </w:r>
      <w:r w:rsidRPr="00CB2C1F">
        <w:rPr>
          <w:rStyle w:val="selectable"/>
          <w:rFonts w:asciiTheme="majorBidi" w:hAnsiTheme="majorBidi" w:cstheme="majorBidi"/>
          <w:i/>
          <w:iCs/>
          <w:sz w:val="24"/>
          <w:szCs w:val="24"/>
        </w:rPr>
        <w:t>The Developmental Disabilities Assistance and Bill of Rights Act of 2000</w:t>
      </w:r>
      <w:r w:rsidRPr="00CB2C1F">
        <w:rPr>
          <w:rStyle w:val="selectable"/>
          <w:rFonts w:asciiTheme="majorBidi" w:hAnsiTheme="majorBidi" w:cstheme="majorBidi"/>
          <w:sz w:val="24"/>
          <w:szCs w:val="24"/>
        </w:rPr>
        <w:t xml:space="preserve">. US Department of Health and Human Services. </w:t>
      </w:r>
      <w:r w:rsidRPr="00CB2C1F">
        <w:rPr>
          <w:rFonts w:asciiTheme="majorBidi" w:hAnsiTheme="majorBidi" w:cstheme="majorBidi"/>
          <w:sz w:val="24"/>
          <w:szCs w:val="24"/>
        </w:rPr>
        <w:t>Retrieved 10 September, 2022, from</w:t>
      </w:r>
      <w:r w:rsidRPr="00CB2C1F">
        <w:rPr>
          <w:rStyle w:val="HeaderChar"/>
          <w:rFonts w:asciiTheme="majorBidi" w:eastAsiaTheme="minorHAnsi" w:hAnsiTheme="majorBidi" w:cstheme="majorBidi"/>
        </w:rPr>
        <w:t xml:space="preserve"> </w:t>
      </w:r>
      <w:r w:rsidRPr="00CB2C1F">
        <w:rPr>
          <w:rStyle w:val="selectable"/>
          <w:rFonts w:asciiTheme="majorBidi" w:hAnsiTheme="majorBidi" w:cstheme="majorBidi"/>
          <w:sz w:val="24"/>
          <w:szCs w:val="24"/>
        </w:rPr>
        <w:t>https://acl.gov/about-acl/authorizing-statutes/developmental-disabilities-assistance-and-bill-rights-act-2000/</w:t>
      </w:r>
    </w:p>
    <w:p w14:paraId="3AB0ACAF" w14:textId="77777777" w:rsidR="00DD1F6A" w:rsidRPr="0041737D" w:rsidRDefault="00DD1F6A" w:rsidP="00DD1F6A">
      <w:pPr>
        <w:widowControl w:val="0"/>
        <w:spacing w:line="480" w:lineRule="auto"/>
        <w:ind w:left="709" w:hanging="709"/>
        <w:jc w:val="both"/>
        <w:rPr>
          <w:rFonts w:asciiTheme="majorBidi" w:hAnsiTheme="majorBidi" w:cstheme="majorBidi"/>
          <w:sz w:val="24"/>
          <w:szCs w:val="24"/>
        </w:rPr>
      </w:pPr>
      <w:r w:rsidRPr="0041737D">
        <w:rPr>
          <w:rFonts w:asciiTheme="majorBidi" w:hAnsiTheme="majorBidi" w:cstheme="majorBidi"/>
          <w:sz w:val="24"/>
          <w:szCs w:val="24"/>
        </w:rPr>
        <w:t xml:space="preserve">Ahmetoglu, E., Ilhan Ildiz, G., Acar, I. H., &amp; Encinger, A. (2018). Children's emotion regulation and attachment to parents: Parental emotion socialisation as a moderator. </w:t>
      </w:r>
      <w:r w:rsidRPr="0041737D">
        <w:rPr>
          <w:rFonts w:asciiTheme="majorBidi" w:hAnsiTheme="majorBidi" w:cstheme="majorBidi"/>
          <w:i/>
          <w:sz w:val="24"/>
          <w:szCs w:val="24"/>
        </w:rPr>
        <w:t>Social Behavior and Personality, 46</w:t>
      </w:r>
      <w:r w:rsidRPr="0041737D">
        <w:rPr>
          <w:rFonts w:asciiTheme="majorBidi" w:hAnsiTheme="majorBidi" w:cstheme="majorBidi"/>
          <w:sz w:val="24"/>
          <w:szCs w:val="24"/>
        </w:rPr>
        <w:t>(6), 969-984.</w:t>
      </w:r>
    </w:p>
    <w:p w14:paraId="26DD7E55" w14:textId="77777777" w:rsidR="00DD1F6A" w:rsidRPr="0041737D" w:rsidRDefault="00DD1F6A" w:rsidP="00DD1F6A">
      <w:pPr>
        <w:spacing w:line="480" w:lineRule="auto"/>
        <w:ind w:left="709" w:hanging="709"/>
        <w:jc w:val="both"/>
        <w:rPr>
          <w:rFonts w:asciiTheme="majorBidi" w:hAnsiTheme="majorBidi" w:cstheme="majorBidi"/>
          <w:sz w:val="24"/>
          <w:szCs w:val="24"/>
        </w:rPr>
      </w:pPr>
      <w:r w:rsidRPr="0041737D">
        <w:rPr>
          <w:rFonts w:asciiTheme="majorBidi" w:hAnsiTheme="majorBidi" w:cstheme="majorBidi"/>
          <w:sz w:val="24"/>
          <w:szCs w:val="24"/>
        </w:rPr>
        <w:t xml:space="preserve">AlTwaijri, Y., Al-Subaie, A., &amp; Al-Habeeb, A. (2019). </w:t>
      </w:r>
      <w:r w:rsidRPr="0041737D">
        <w:rPr>
          <w:rFonts w:asciiTheme="majorBidi" w:hAnsiTheme="majorBidi" w:cstheme="majorBidi"/>
          <w:i/>
          <w:iCs/>
          <w:sz w:val="24"/>
          <w:szCs w:val="24"/>
        </w:rPr>
        <w:t>Saudi national mental health survey technical report</w:t>
      </w:r>
      <w:r w:rsidRPr="0041737D">
        <w:rPr>
          <w:rFonts w:asciiTheme="majorBidi" w:hAnsiTheme="majorBidi" w:cstheme="majorBidi"/>
          <w:sz w:val="24"/>
          <w:szCs w:val="24"/>
        </w:rPr>
        <w:t>. Riyadh: King Salman Center for Disability Research.</w:t>
      </w:r>
    </w:p>
    <w:p w14:paraId="1A4444AB" w14:textId="77777777" w:rsidR="00DD1F6A" w:rsidRPr="0041737D" w:rsidRDefault="00DD1F6A" w:rsidP="00DD1F6A">
      <w:pPr>
        <w:spacing w:line="480" w:lineRule="auto"/>
        <w:ind w:left="851" w:hanging="851"/>
        <w:rPr>
          <w:rFonts w:asciiTheme="majorBidi" w:hAnsiTheme="majorBidi" w:cstheme="majorBidi"/>
          <w:sz w:val="24"/>
          <w:szCs w:val="24"/>
        </w:rPr>
      </w:pPr>
      <w:r w:rsidRPr="0041737D">
        <w:rPr>
          <w:rFonts w:asciiTheme="majorBidi" w:hAnsiTheme="majorBidi" w:cstheme="majorBidi"/>
          <w:sz w:val="24"/>
          <w:szCs w:val="24"/>
        </w:rPr>
        <w:t xml:space="preserve">Andersson, A., Tuvblad, C., Chen, Q., Du Rietz, E., Cortese, S., Kuja‐Halkola, R., &amp; Larsson, H. (2020). Research Review: The strength of the genetic overlap between ADHD and other psychiatric symptoms–a systematic review and meta‐analysis. </w:t>
      </w:r>
      <w:r w:rsidRPr="0041737D">
        <w:rPr>
          <w:rFonts w:asciiTheme="majorBidi" w:hAnsiTheme="majorBidi" w:cstheme="majorBidi"/>
          <w:i/>
          <w:iCs/>
          <w:sz w:val="24"/>
          <w:szCs w:val="24"/>
        </w:rPr>
        <w:t>Journal of Child Psychology and Psychiatry</w:t>
      </w:r>
      <w:r w:rsidRPr="0041737D">
        <w:rPr>
          <w:rFonts w:asciiTheme="majorBidi" w:hAnsiTheme="majorBidi" w:cstheme="majorBidi"/>
          <w:sz w:val="24"/>
          <w:szCs w:val="24"/>
        </w:rPr>
        <w:t xml:space="preserve">, </w:t>
      </w:r>
      <w:r w:rsidRPr="0041737D">
        <w:rPr>
          <w:rFonts w:asciiTheme="majorBidi" w:hAnsiTheme="majorBidi" w:cstheme="majorBidi"/>
          <w:i/>
          <w:iCs/>
          <w:sz w:val="24"/>
          <w:szCs w:val="24"/>
        </w:rPr>
        <w:t>61</w:t>
      </w:r>
      <w:r w:rsidRPr="0041737D">
        <w:rPr>
          <w:rFonts w:asciiTheme="majorBidi" w:hAnsiTheme="majorBidi" w:cstheme="majorBidi"/>
          <w:sz w:val="24"/>
          <w:szCs w:val="24"/>
        </w:rPr>
        <w:t>(11), 1173-1183.</w:t>
      </w:r>
    </w:p>
    <w:p w14:paraId="480B1A07" w14:textId="77777777" w:rsidR="00DD1F6A" w:rsidRPr="00CB2C1F" w:rsidRDefault="00DD1F6A" w:rsidP="00DD1F6A">
      <w:pPr>
        <w:widowControl w:val="0"/>
        <w:spacing w:after="0" w:line="480" w:lineRule="auto"/>
        <w:ind w:left="851" w:hanging="851"/>
        <w:jc w:val="both"/>
        <w:rPr>
          <w:rFonts w:asciiTheme="majorBidi" w:hAnsiTheme="majorBidi" w:cstheme="majorBidi"/>
          <w:sz w:val="24"/>
          <w:szCs w:val="24"/>
          <w:rtl/>
          <w:lang w:val="de-DE"/>
        </w:rPr>
      </w:pPr>
      <w:r w:rsidRPr="00220E7E">
        <w:rPr>
          <w:rFonts w:asciiTheme="majorBidi" w:hAnsiTheme="majorBidi" w:cstheme="majorBidi"/>
          <w:sz w:val="24"/>
          <w:szCs w:val="24"/>
          <w:shd w:val="clear" w:color="auto" w:fill="FFFFFF"/>
        </w:rPr>
        <w:t xml:space="preserve">Antshel, K. M., &amp; Russo, N. (2019). </w:t>
      </w:r>
      <w:r w:rsidRPr="0041737D">
        <w:rPr>
          <w:rFonts w:asciiTheme="majorBidi" w:hAnsiTheme="majorBidi" w:cstheme="majorBidi"/>
          <w:sz w:val="24"/>
          <w:szCs w:val="24"/>
          <w:shd w:val="clear" w:color="auto" w:fill="FFFFFF"/>
        </w:rPr>
        <w:t>Autism spectrum disorders and ADHD: Overlapping phenomenology, diagnostic issues, and treatment considerations. </w:t>
      </w:r>
      <w:r w:rsidRPr="0041737D">
        <w:rPr>
          <w:rFonts w:asciiTheme="majorBidi" w:hAnsiTheme="majorBidi" w:cstheme="majorBidi"/>
          <w:i/>
          <w:iCs/>
          <w:sz w:val="24"/>
          <w:szCs w:val="24"/>
          <w:shd w:val="clear" w:color="auto" w:fill="FFFFFF"/>
          <w:lang w:val="de-DE"/>
        </w:rPr>
        <w:t>Current psychiatry reports</w:t>
      </w:r>
      <w:r w:rsidRPr="0041737D">
        <w:rPr>
          <w:rFonts w:asciiTheme="majorBidi" w:hAnsiTheme="majorBidi" w:cstheme="majorBidi"/>
          <w:sz w:val="24"/>
          <w:szCs w:val="24"/>
          <w:shd w:val="clear" w:color="auto" w:fill="FFFFFF"/>
          <w:lang w:val="de-DE"/>
        </w:rPr>
        <w:t>, </w:t>
      </w:r>
      <w:r w:rsidRPr="0041737D">
        <w:rPr>
          <w:rFonts w:asciiTheme="majorBidi" w:hAnsiTheme="majorBidi" w:cstheme="majorBidi"/>
          <w:i/>
          <w:iCs/>
          <w:sz w:val="24"/>
          <w:szCs w:val="24"/>
          <w:shd w:val="clear" w:color="auto" w:fill="FFFFFF"/>
          <w:lang w:val="de-DE"/>
        </w:rPr>
        <w:t>21</w:t>
      </w:r>
      <w:r w:rsidRPr="0041737D">
        <w:rPr>
          <w:rFonts w:asciiTheme="majorBidi" w:hAnsiTheme="majorBidi" w:cstheme="majorBidi"/>
          <w:sz w:val="24"/>
          <w:szCs w:val="24"/>
          <w:shd w:val="clear" w:color="auto" w:fill="FFFFFF"/>
          <w:lang w:val="de-DE"/>
        </w:rPr>
        <w:t xml:space="preserve">(5), </w:t>
      </w:r>
      <w:r w:rsidRPr="00CB2C1F">
        <w:rPr>
          <w:rFonts w:asciiTheme="majorBidi" w:hAnsiTheme="majorBidi" w:cstheme="majorBidi"/>
          <w:sz w:val="24"/>
          <w:szCs w:val="24"/>
          <w:shd w:val="clear" w:color="auto" w:fill="FFFFFF"/>
          <w:lang w:val="de-DE"/>
        </w:rPr>
        <w:t xml:space="preserve">1-11. </w:t>
      </w:r>
      <w:hyperlink r:id="rId39" w:history="1">
        <w:r w:rsidRPr="00CB2C1F">
          <w:rPr>
            <w:rStyle w:val="Hyperlink"/>
            <w:rFonts w:asciiTheme="majorBidi" w:hAnsiTheme="majorBidi" w:cstheme="majorBidi"/>
            <w:color w:val="auto"/>
            <w:sz w:val="24"/>
            <w:szCs w:val="24"/>
            <w:u w:val="none"/>
            <w:lang w:val="de-DE"/>
          </w:rPr>
          <w:t>https://doi.org/10.1007/s11920-019-1020-5</w:t>
        </w:r>
      </w:hyperlink>
    </w:p>
    <w:p w14:paraId="6CF26A70" w14:textId="77777777" w:rsidR="00DD1F6A" w:rsidRPr="00CB2C1F" w:rsidRDefault="00DD1F6A" w:rsidP="00DD1F6A">
      <w:pPr>
        <w:spacing w:after="0" w:line="480" w:lineRule="auto"/>
        <w:ind w:left="851" w:hanging="851"/>
        <w:rPr>
          <w:rStyle w:val="Hyperlink"/>
          <w:rFonts w:asciiTheme="majorBidi" w:hAnsiTheme="majorBidi" w:cstheme="majorBidi"/>
          <w:color w:val="auto"/>
          <w:sz w:val="24"/>
          <w:szCs w:val="24"/>
          <w:u w:val="none"/>
          <w:rtl/>
        </w:rPr>
      </w:pPr>
      <w:r w:rsidRPr="00CB2C1F">
        <w:rPr>
          <w:rFonts w:asciiTheme="majorBidi" w:hAnsiTheme="majorBidi" w:cstheme="majorBidi"/>
          <w:sz w:val="24"/>
          <w:szCs w:val="24"/>
          <w:lang w:val="de-DE"/>
        </w:rPr>
        <w:lastRenderedPageBreak/>
        <w:t xml:space="preserve">Albrecht, B., Uebel-von Sandersleben, H., Gevensleben, H., &amp; Rothenberger, A. (2015). </w:t>
      </w:r>
      <w:r w:rsidRPr="00CB2C1F">
        <w:rPr>
          <w:rFonts w:asciiTheme="majorBidi" w:hAnsiTheme="majorBidi" w:cstheme="majorBidi"/>
          <w:sz w:val="24"/>
          <w:szCs w:val="24"/>
        </w:rPr>
        <w:t xml:space="preserve">Pathophysiology of ADHD and associated problems-starting points for NF interventions?. </w:t>
      </w:r>
      <w:r w:rsidRPr="00CB2C1F">
        <w:rPr>
          <w:rFonts w:asciiTheme="majorBidi" w:hAnsiTheme="majorBidi" w:cstheme="majorBidi"/>
          <w:i/>
          <w:iCs/>
          <w:sz w:val="24"/>
          <w:szCs w:val="24"/>
        </w:rPr>
        <w:t>Frontiers in human neuroscience</w:t>
      </w:r>
      <w:r w:rsidRPr="00CB2C1F">
        <w:rPr>
          <w:rFonts w:asciiTheme="majorBidi" w:hAnsiTheme="majorBidi" w:cstheme="majorBidi"/>
          <w:sz w:val="24"/>
          <w:szCs w:val="24"/>
        </w:rPr>
        <w:t xml:space="preserve">, </w:t>
      </w:r>
      <w:r w:rsidRPr="00CB2C1F">
        <w:rPr>
          <w:rFonts w:asciiTheme="majorBidi" w:hAnsiTheme="majorBidi" w:cstheme="majorBidi"/>
          <w:i/>
          <w:iCs/>
          <w:sz w:val="24"/>
          <w:szCs w:val="24"/>
        </w:rPr>
        <w:t>9</w:t>
      </w:r>
      <w:r w:rsidRPr="00CB2C1F">
        <w:rPr>
          <w:rFonts w:asciiTheme="majorBidi" w:hAnsiTheme="majorBidi" w:cstheme="majorBidi"/>
          <w:sz w:val="24"/>
          <w:szCs w:val="24"/>
        </w:rPr>
        <w:t xml:space="preserve">, 359. </w:t>
      </w:r>
      <w:hyperlink r:id="rId40" w:history="1">
        <w:r w:rsidRPr="00CB2C1F">
          <w:rPr>
            <w:rStyle w:val="Hyperlink"/>
            <w:rFonts w:asciiTheme="majorBidi" w:hAnsiTheme="majorBidi" w:cstheme="majorBidi"/>
            <w:color w:val="auto"/>
            <w:sz w:val="24"/>
            <w:szCs w:val="24"/>
            <w:u w:val="none"/>
          </w:rPr>
          <w:t>https://doi.org/10.3389/fnhum.2015.00359</w:t>
        </w:r>
      </w:hyperlink>
    </w:p>
    <w:p w14:paraId="2AEA3A1C" w14:textId="77777777" w:rsidR="00DD1F6A" w:rsidRPr="00CB2C1F" w:rsidRDefault="00DD1F6A" w:rsidP="00DD1F6A">
      <w:pPr>
        <w:spacing w:after="0" w:line="480" w:lineRule="auto"/>
        <w:ind w:left="851" w:hanging="851"/>
        <w:rPr>
          <w:rFonts w:asciiTheme="majorBidi" w:hAnsiTheme="majorBidi" w:cstheme="majorBidi"/>
          <w:b/>
          <w:bCs/>
          <w:sz w:val="24"/>
          <w:szCs w:val="24"/>
        </w:rPr>
      </w:pPr>
      <w:r w:rsidRPr="00CB2C1F">
        <w:rPr>
          <w:rFonts w:asciiTheme="majorBidi" w:hAnsiTheme="majorBidi" w:cstheme="majorBidi"/>
          <w:sz w:val="24"/>
          <w:szCs w:val="24"/>
        </w:rPr>
        <w:t xml:space="preserve">American Psychiatric Association. (2022). </w:t>
      </w:r>
      <w:r w:rsidRPr="00CB2C1F">
        <w:rPr>
          <w:rFonts w:asciiTheme="majorBidi" w:hAnsiTheme="majorBidi" w:cstheme="majorBidi"/>
          <w:i/>
          <w:iCs/>
          <w:sz w:val="24"/>
          <w:szCs w:val="24"/>
        </w:rPr>
        <w:t>Diagnostic and statistical manual of mental disorders</w:t>
      </w:r>
      <w:r w:rsidRPr="00CB2C1F">
        <w:rPr>
          <w:rFonts w:asciiTheme="majorBidi" w:hAnsiTheme="majorBidi" w:cstheme="majorBidi"/>
          <w:sz w:val="24"/>
          <w:szCs w:val="24"/>
        </w:rPr>
        <w:t xml:space="preserve"> (5th ed., text rev.). </w:t>
      </w:r>
      <w:hyperlink r:id="rId41" w:tgtFrame="_blank" w:history="1">
        <w:r w:rsidRPr="00CB2C1F">
          <w:rPr>
            <w:rFonts w:asciiTheme="majorBidi" w:hAnsiTheme="majorBidi" w:cstheme="majorBidi"/>
            <w:sz w:val="24"/>
            <w:szCs w:val="24"/>
          </w:rPr>
          <w:t>https://doi.org/10.1176/appi.books.9780890425787</w:t>
        </w:r>
      </w:hyperlink>
    </w:p>
    <w:p w14:paraId="76C3FB8A" w14:textId="77777777" w:rsidR="00DD1F6A" w:rsidRPr="00BD4946" w:rsidRDefault="00DD1F6A" w:rsidP="00DD1F6A">
      <w:pPr>
        <w:widowControl w:val="0"/>
        <w:spacing w:line="480" w:lineRule="auto"/>
        <w:ind w:left="709" w:hanging="709"/>
        <w:rPr>
          <w:rFonts w:asciiTheme="majorBidi" w:hAnsiTheme="majorBidi" w:cstheme="majorBidi"/>
          <w:sz w:val="24"/>
          <w:szCs w:val="24"/>
          <w:lang w:val="nl-NL"/>
        </w:rPr>
      </w:pPr>
      <w:r w:rsidRPr="00CB2C1F">
        <w:rPr>
          <w:rFonts w:asciiTheme="majorBidi" w:hAnsiTheme="majorBidi" w:cstheme="majorBidi"/>
          <w:sz w:val="24"/>
          <w:szCs w:val="24"/>
        </w:rPr>
        <w:t xml:space="preserve">American Psychiatric Association, DSM-5 Task Force. (2013). </w:t>
      </w:r>
      <w:r w:rsidRPr="00CB2C1F">
        <w:rPr>
          <w:rStyle w:val="Emphasis"/>
          <w:rFonts w:asciiTheme="majorBidi" w:hAnsiTheme="majorBidi" w:cstheme="majorBidi"/>
          <w:sz w:val="24"/>
          <w:szCs w:val="24"/>
        </w:rPr>
        <w:t xml:space="preserve">(5th ed.). American Psychiatric Publishing, Inc.. </w:t>
      </w:r>
      <w:hyperlink r:id="rId42" w:tgtFrame="_blank" w:history="1">
        <w:r w:rsidRPr="00BD4946">
          <w:rPr>
            <w:rStyle w:val="Hyperlink"/>
            <w:rFonts w:asciiTheme="majorBidi" w:hAnsiTheme="majorBidi" w:cstheme="majorBidi"/>
            <w:i/>
            <w:iCs/>
            <w:sz w:val="24"/>
            <w:szCs w:val="24"/>
            <w:u w:val="none"/>
            <w:lang w:val="nl-NL"/>
          </w:rPr>
          <w:t>https://doi.org/10.1176/appi.books.9780890425596</w:t>
        </w:r>
      </w:hyperlink>
    </w:p>
    <w:p w14:paraId="5795E640" w14:textId="77777777" w:rsidR="00DD1F6A" w:rsidRPr="00CB2C1F" w:rsidRDefault="00DD1F6A" w:rsidP="00DD1F6A">
      <w:pPr>
        <w:spacing w:after="0" w:line="480" w:lineRule="auto"/>
        <w:ind w:left="851" w:hanging="851"/>
        <w:rPr>
          <w:rFonts w:asciiTheme="majorBidi" w:eastAsia="Times New Roman" w:hAnsiTheme="majorBidi" w:cstheme="majorBidi"/>
          <w:sz w:val="24"/>
          <w:szCs w:val="24"/>
          <w:lang w:eastAsia="zh-CN"/>
        </w:rPr>
      </w:pPr>
      <w:r w:rsidRPr="00BD4946">
        <w:rPr>
          <w:rFonts w:asciiTheme="majorBidi" w:eastAsia="Times New Roman" w:hAnsiTheme="majorBidi" w:cstheme="majorBidi"/>
          <w:sz w:val="24"/>
          <w:szCs w:val="24"/>
          <w:lang w:val="nl-NL" w:eastAsia="zh-CN"/>
        </w:rPr>
        <w:t xml:space="preserve">Antrop, I., Roeyers, H., Van Oost, P., &amp; Buysse, A. (2000). </w:t>
      </w:r>
      <w:r w:rsidRPr="00CB2C1F">
        <w:rPr>
          <w:rFonts w:asciiTheme="majorBidi" w:eastAsia="Times New Roman" w:hAnsiTheme="majorBidi" w:cstheme="majorBidi"/>
          <w:sz w:val="24"/>
          <w:szCs w:val="24"/>
          <w:lang w:eastAsia="zh-CN"/>
        </w:rPr>
        <w:t xml:space="preserve">Stimulation Seeking and Hyperactivity in Children with ADHD. </w:t>
      </w:r>
      <w:r w:rsidRPr="00CB2C1F">
        <w:rPr>
          <w:rFonts w:asciiTheme="majorBidi" w:eastAsia="Times New Roman" w:hAnsiTheme="majorBidi" w:cstheme="majorBidi"/>
          <w:i/>
          <w:iCs/>
          <w:sz w:val="24"/>
          <w:szCs w:val="24"/>
          <w:lang w:eastAsia="zh-CN"/>
        </w:rPr>
        <w:t>The Journal of Child Psychology and Psychiatry and Allied Disciplines,</w:t>
      </w:r>
      <w:r w:rsidRPr="00CB2C1F">
        <w:rPr>
          <w:rFonts w:asciiTheme="majorBidi" w:eastAsia="Times New Roman" w:hAnsiTheme="majorBidi" w:cstheme="majorBidi"/>
          <w:sz w:val="24"/>
          <w:szCs w:val="24"/>
          <w:lang w:eastAsia="zh-CN"/>
        </w:rPr>
        <w:t xml:space="preserve"> </w:t>
      </w:r>
      <w:r w:rsidRPr="00CB2C1F">
        <w:rPr>
          <w:rFonts w:asciiTheme="majorBidi" w:eastAsia="Times New Roman" w:hAnsiTheme="majorBidi" w:cstheme="majorBidi"/>
          <w:i/>
          <w:iCs/>
          <w:sz w:val="24"/>
          <w:szCs w:val="24"/>
          <w:lang w:eastAsia="zh-CN"/>
        </w:rPr>
        <w:t>41</w:t>
      </w:r>
      <w:r w:rsidRPr="00CB2C1F">
        <w:rPr>
          <w:rFonts w:asciiTheme="majorBidi" w:eastAsia="Times New Roman" w:hAnsiTheme="majorBidi" w:cstheme="majorBidi"/>
          <w:sz w:val="24"/>
          <w:szCs w:val="24"/>
          <w:lang w:eastAsia="zh-CN"/>
        </w:rPr>
        <w:t>(2), 225-231. doi:10.1017/S0021963099005302</w:t>
      </w:r>
    </w:p>
    <w:p w14:paraId="2CAF0EAD" w14:textId="77777777" w:rsidR="00DD1F6A" w:rsidRPr="00CB2C1F" w:rsidRDefault="00DD1F6A" w:rsidP="00DD1F6A">
      <w:pPr>
        <w:spacing w:line="480" w:lineRule="auto"/>
        <w:ind w:left="709" w:hanging="709"/>
        <w:textAlignment w:val="baseline"/>
        <w:rPr>
          <w:rFonts w:asciiTheme="majorBidi" w:eastAsiaTheme="minorEastAsia" w:hAnsiTheme="majorBidi" w:cstheme="majorBidi"/>
          <w:sz w:val="24"/>
          <w:szCs w:val="24"/>
          <w:rtl/>
          <w:lang w:eastAsia="zh-CN"/>
        </w:rPr>
      </w:pPr>
      <w:r w:rsidRPr="00CB2C1F">
        <w:rPr>
          <w:rFonts w:asciiTheme="majorBidi" w:eastAsiaTheme="minorEastAsia" w:hAnsiTheme="majorBidi" w:cstheme="majorBidi"/>
          <w:sz w:val="24"/>
          <w:szCs w:val="24"/>
          <w:lang w:eastAsia="zh-CN"/>
        </w:rPr>
        <w:t xml:space="preserve">Archer, T., &amp; Bright, P. (2012). Functional and structural MRI studies on impulsiveness: Attention-deficit/hyperactive disorder and borderline personality disorders. </w:t>
      </w:r>
      <w:r w:rsidRPr="00CB2C1F">
        <w:rPr>
          <w:rFonts w:asciiTheme="majorBidi" w:eastAsiaTheme="minorEastAsia" w:hAnsiTheme="majorBidi" w:cstheme="majorBidi"/>
          <w:i/>
          <w:iCs/>
          <w:sz w:val="24"/>
          <w:szCs w:val="24"/>
          <w:lang w:eastAsia="zh-CN"/>
        </w:rPr>
        <w:t>Neuroimaging—Cognitive and Clinical Neuroscience</w:t>
      </w:r>
      <w:r w:rsidRPr="00CB2C1F">
        <w:rPr>
          <w:rFonts w:asciiTheme="majorBidi" w:eastAsiaTheme="minorEastAsia" w:hAnsiTheme="majorBidi" w:cstheme="majorBidi"/>
          <w:sz w:val="24"/>
          <w:szCs w:val="24"/>
          <w:lang w:eastAsia="zh-CN"/>
        </w:rPr>
        <w:t>, 205-228.</w:t>
      </w:r>
    </w:p>
    <w:p w14:paraId="52D2CC20" w14:textId="77777777" w:rsidR="00DD1F6A" w:rsidRPr="00CB2C1F" w:rsidRDefault="00DD1F6A" w:rsidP="00DD1F6A">
      <w:pPr>
        <w:spacing w:after="0" w:line="480" w:lineRule="auto"/>
        <w:ind w:left="851" w:hanging="851"/>
        <w:textAlignment w:val="baseline"/>
        <w:rPr>
          <w:rFonts w:asciiTheme="majorBidi" w:eastAsiaTheme="minorEastAsia" w:hAnsiTheme="majorBidi" w:cstheme="majorBidi"/>
          <w:sz w:val="24"/>
          <w:szCs w:val="24"/>
          <w:rtl/>
          <w:lang w:eastAsia="zh-CN"/>
        </w:rPr>
      </w:pPr>
      <w:r w:rsidRPr="00CB2C1F">
        <w:rPr>
          <w:rFonts w:asciiTheme="majorBidi" w:eastAsiaTheme="minorEastAsia" w:hAnsiTheme="majorBidi" w:cstheme="majorBidi"/>
          <w:sz w:val="24"/>
          <w:szCs w:val="24"/>
          <w:lang w:eastAsia="zh-CN"/>
        </w:rPr>
        <w:t xml:space="preserve">Aron, A. R., &amp; Poldrack, R. A. (2005). The cognitive neuroscience of response inhibition: relevance for genetic research in attention-deficit/hyperactivity disorder. </w:t>
      </w:r>
      <w:r w:rsidRPr="00CB2C1F">
        <w:rPr>
          <w:rFonts w:asciiTheme="majorBidi" w:eastAsiaTheme="minorEastAsia" w:hAnsiTheme="majorBidi" w:cstheme="majorBidi"/>
          <w:i/>
          <w:iCs/>
          <w:sz w:val="24"/>
          <w:szCs w:val="24"/>
          <w:lang w:eastAsia="zh-CN"/>
        </w:rPr>
        <w:t>Biological psychiatry</w:t>
      </w:r>
      <w:r w:rsidRPr="00CB2C1F">
        <w:rPr>
          <w:rFonts w:asciiTheme="majorBidi" w:eastAsiaTheme="minorEastAsia" w:hAnsiTheme="majorBidi" w:cstheme="majorBidi"/>
          <w:sz w:val="24"/>
          <w:szCs w:val="24"/>
          <w:lang w:eastAsia="zh-CN"/>
        </w:rPr>
        <w:t xml:space="preserve">, </w:t>
      </w:r>
      <w:r w:rsidRPr="00CB2C1F">
        <w:rPr>
          <w:rFonts w:asciiTheme="majorBidi" w:eastAsiaTheme="minorEastAsia" w:hAnsiTheme="majorBidi" w:cstheme="majorBidi"/>
          <w:i/>
          <w:iCs/>
          <w:sz w:val="24"/>
          <w:szCs w:val="24"/>
          <w:lang w:eastAsia="zh-CN"/>
        </w:rPr>
        <w:t>57</w:t>
      </w:r>
      <w:r w:rsidRPr="00CB2C1F">
        <w:rPr>
          <w:rFonts w:asciiTheme="majorBidi" w:eastAsiaTheme="minorEastAsia" w:hAnsiTheme="majorBidi" w:cstheme="majorBidi"/>
          <w:sz w:val="24"/>
          <w:szCs w:val="24"/>
          <w:lang w:eastAsia="zh-CN"/>
        </w:rPr>
        <w:t>(11), 1285-1292.</w:t>
      </w:r>
    </w:p>
    <w:p w14:paraId="7BEDDA30" w14:textId="77777777" w:rsidR="00DD1F6A" w:rsidRPr="00CB2C1F" w:rsidRDefault="00DD1F6A" w:rsidP="00DD1F6A">
      <w:pPr>
        <w:spacing w:after="0" w:line="480" w:lineRule="auto"/>
        <w:ind w:left="851" w:hanging="851"/>
        <w:rPr>
          <w:rFonts w:asciiTheme="majorBidi" w:hAnsiTheme="majorBidi" w:cstheme="majorBidi"/>
          <w:sz w:val="24"/>
          <w:szCs w:val="24"/>
        </w:rPr>
      </w:pPr>
      <w:r w:rsidRPr="00CB2C1F">
        <w:rPr>
          <w:rFonts w:asciiTheme="majorBidi" w:hAnsiTheme="majorBidi" w:cstheme="majorBidi"/>
          <w:sz w:val="24"/>
          <w:szCs w:val="24"/>
          <w:shd w:val="clear" w:color="auto" w:fill="FFFFFF"/>
        </w:rPr>
        <w:t>Ashinoff, B. K., &amp; Abu-Akel, A. (2021). Hyperfocus: The forgotten frontier of attention. </w:t>
      </w:r>
      <w:r w:rsidRPr="00CB2C1F">
        <w:rPr>
          <w:rFonts w:asciiTheme="majorBidi" w:hAnsiTheme="majorBidi" w:cstheme="majorBidi"/>
          <w:i/>
          <w:iCs/>
          <w:sz w:val="24"/>
          <w:szCs w:val="24"/>
          <w:shd w:val="clear" w:color="auto" w:fill="FFFFFF"/>
        </w:rPr>
        <w:t>Psychological Research</w:t>
      </w:r>
      <w:r w:rsidRPr="00CB2C1F">
        <w:rPr>
          <w:rFonts w:asciiTheme="majorBidi" w:hAnsiTheme="majorBidi" w:cstheme="majorBidi"/>
          <w:sz w:val="24"/>
          <w:szCs w:val="24"/>
          <w:shd w:val="clear" w:color="auto" w:fill="FFFFFF"/>
        </w:rPr>
        <w:t>, </w:t>
      </w:r>
      <w:r w:rsidRPr="00CB2C1F">
        <w:rPr>
          <w:rFonts w:asciiTheme="majorBidi" w:hAnsiTheme="majorBidi" w:cstheme="majorBidi"/>
          <w:i/>
          <w:iCs/>
          <w:sz w:val="24"/>
          <w:szCs w:val="24"/>
          <w:shd w:val="clear" w:color="auto" w:fill="FFFFFF"/>
        </w:rPr>
        <w:t>85</w:t>
      </w:r>
      <w:r w:rsidRPr="00CB2C1F">
        <w:rPr>
          <w:rFonts w:asciiTheme="majorBidi" w:hAnsiTheme="majorBidi" w:cstheme="majorBidi"/>
          <w:sz w:val="24"/>
          <w:szCs w:val="24"/>
          <w:shd w:val="clear" w:color="auto" w:fill="FFFFFF"/>
        </w:rPr>
        <w:t xml:space="preserve">(1), 1-19. </w:t>
      </w:r>
      <w:r w:rsidRPr="00CB2C1F">
        <w:rPr>
          <w:rFonts w:asciiTheme="majorBidi" w:hAnsiTheme="majorBidi" w:cstheme="majorBidi"/>
          <w:sz w:val="24"/>
          <w:szCs w:val="24"/>
          <w:shd w:val="clear" w:color="auto" w:fill="FCFCFC"/>
        </w:rPr>
        <w:t>https://doi.org/10.1007/s00426-019-01245-8</w:t>
      </w:r>
    </w:p>
    <w:p w14:paraId="6ED85939" w14:textId="77777777" w:rsidR="00DD1F6A" w:rsidRDefault="00DD1F6A" w:rsidP="00DD1F6A">
      <w:pPr>
        <w:spacing w:after="0" w:line="480" w:lineRule="auto"/>
        <w:ind w:left="851" w:hanging="851"/>
        <w:rPr>
          <w:rFonts w:asciiTheme="majorBidi" w:hAnsiTheme="majorBidi" w:cstheme="majorBidi"/>
          <w:sz w:val="24"/>
          <w:szCs w:val="24"/>
        </w:rPr>
      </w:pPr>
      <w:r w:rsidRPr="00CB2C1F">
        <w:rPr>
          <w:rFonts w:asciiTheme="majorBidi" w:hAnsiTheme="majorBidi" w:cstheme="majorBidi"/>
          <w:sz w:val="24"/>
          <w:szCs w:val="24"/>
        </w:rPr>
        <w:t xml:space="preserve">Asherson, P., &amp; Agnew‐Blais, J. (2019). Annual Research Review: Does late‐onset attention‐deficit/hyperactivity disorder exist?. </w:t>
      </w:r>
      <w:r w:rsidRPr="00CB2C1F">
        <w:rPr>
          <w:rFonts w:asciiTheme="majorBidi" w:hAnsiTheme="majorBidi" w:cstheme="majorBidi"/>
          <w:i/>
          <w:iCs/>
          <w:sz w:val="24"/>
          <w:szCs w:val="24"/>
        </w:rPr>
        <w:t>Journal of Child Psychology and Psychiatry</w:t>
      </w:r>
      <w:r w:rsidRPr="00CB2C1F">
        <w:rPr>
          <w:rFonts w:asciiTheme="majorBidi" w:hAnsiTheme="majorBidi" w:cstheme="majorBidi"/>
          <w:sz w:val="24"/>
          <w:szCs w:val="24"/>
        </w:rPr>
        <w:t xml:space="preserve">, </w:t>
      </w:r>
      <w:r w:rsidRPr="00CB2C1F">
        <w:rPr>
          <w:rFonts w:asciiTheme="majorBidi" w:hAnsiTheme="majorBidi" w:cstheme="majorBidi"/>
          <w:i/>
          <w:iCs/>
          <w:sz w:val="24"/>
          <w:szCs w:val="24"/>
        </w:rPr>
        <w:t>60</w:t>
      </w:r>
      <w:r w:rsidRPr="00CB2C1F">
        <w:rPr>
          <w:rFonts w:asciiTheme="majorBidi" w:hAnsiTheme="majorBidi" w:cstheme="majorBidi"/>
          <w:sz w:val="24"/>
          <w:szCs w:val="24"/>
        </w:rPr>
        <w:t>(4), 333-352.</w:t>
      </w:r>
    </w:p>
    <w:p w14:paraId="7CE3CE39" w14:textId="77777777" w:rsidR="00DD1F6A" w:rsidRPr="00FD113F" w:rsidRDefault="00DD1F6A" w:rsidP="00DD1F6A">
      <w:pPr>
        <w:spacing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Astle, D. E., Holmes, J., Kievit, R., &amp; Gathercole, S. E. (2022). Annual Research Review: The transdiagnostic revolution in neurodevelopmental disorders. </w:t>
      </w:r>
      <w:r w:rsidRPr="00FD113F">
        <w:rPr>
          <w:rFonts w:asciiTheme="majorBidi" w:hAnsiTheme="majorBidi" w:cstheme="majorBidi"/>
          <w:i/>
          <w:iCs/>
          <w:sz w:val="24"/>
          <w:szCs w:val="24"/>
        </w:rPr>
        <w:t>Journal of Child Psychology and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63</w:t>
      </w:r>
      <w:r w:rsidRPr="00FD113F">
        <w:rPr>
          <w:rFonts w:asciiTheme="majorBidi" w:hAnsiTheme="majorBidi" w:cstheme="majorBidi"/>
          <w:sz w:val="24"/>
          <w:szCs w:val="24"/>
        </w:rPr>
        <w:t>(4), 397-417.</w:t>
      </w:r>
    </w:p>
    <w:p w14:paraId="4A6B5DE9" w14:textId="77777777" w:rsidR="00DD1F6A" w:rsidRPr="00402D44" w:rsidRDefault="00DD1F6A" w:rsidP="00DD1F6A">
      <w:pPr>
        <w:spacing w:line="480" w:lineRule="auto"/>
        <w:ind w:left="709" w:hanging="709"/>
        <w:textAlignment w:val="baseline"/>
        <w:rPr>
          <w:rFonts w:asciiTheme="majorBidi" w:hAnsiTheme="majorBidi" w:cstheme="majorBidi"/>
          <w:sz w:val="24"/>
          <w:szCs w:val="24"/>
          <w:rtl/>
          <w:lang w:eastAsia="zh-CN"/>
        </w:rPr>
      </w:pPr>
      <w:r w:rsidRPr="00402D44">
        <w:rPr>
          <w:rFonts w:asciiTheme="majorBidi" w:hAnsiTheme="majorBidi" w:cstheme="majorBidi"/>
          <w:sz w:val="24"/>
          <w:szCs w:val="24"/>
          <w:lang w:eastAsia="zh-CN"/>
        </w:rPr>
        <w:lastRenderedPageBreak/>
        <w:t xml:space="preserve">Barkley R. A. (1997). Behavioral inhibition, sustained attention, and executive functions: Constructing a unifying theory of ADHD. </w:t>
      </w:r>
      <w:r w:rsidRPr="00402D44">
        <w:rPr>
          <w:rFonts w:asciiTheme="majorBidi" w:hAnsiTheme="majorBidi" w:cstheme="majorBidi"/>
          <w:i/>
          <w:iCs/>
          <w:sz w:val="24"/>
          <w:szCs w:val="24"/>
          <w:lang w:eastAsia="zh-CN"/>
        </w:rPr>
        <w:t>Psychological Bulletin</w:t>
      </w:r>
      <w:r w:rsidRPr="00402D44">
        <w:rPr>
          <w:rFonts w:asciiTheme="majorBidi" w:hAnsiTheme="majorBidi" w:cstheme="majorBidi"/>
          <w:sz w:val="24"/>
          <w:szCs w:val="24"/>
          <w:lang w:eastAsia="zh-CN"/>
        </w:rPr>
        <w:t xml:space="preserve">, </w:t>
      </w:r>
      <w:r w:rsidRPr="00402D44">
        <w:rPr>
          <w:rFonts w:asciiTheme="majorBidi" w:hAnsiTheme="majorBidi" w:cstheme="majorBidi"/>
          <w:i/>
          <w:iCs/>
          <w:sz w:val="24"/>
          <w:szCs w:val="24"/>
          <w:lang w:eastAsia="zh-CN"/>
        </w:rPr>
        <w:t>121</w:t>
      </w:r>
      <w:r w:rsidRPr="00402D44">
        <w:rPr>
          <w:rFonts w:asciiTheme="majorBidi" w:hAnsiTheme="majorBidi" w:cstheme="majorBidi"/>
          <w:sz w:val="24"/>
          <w:szCs w:val="24"/>
          <w:lang w:eastAsia="zh-CN"/>
        </w:rPr>
        <w:t xml:space="preserve">(1), 65–94. </w:t>
      </w:r>
      <w:hyperlink r:id="rId43" w:history="1">
        <w:r w:rsidRPr="00402D44">
          <w:rPr>
            <w:rFonts w:asciiTheme="majorBidi" w:hAnsiTheme="majorBidi" w:cstheme="majorBidi"/>
            <w:color w:val="0000FF" w:themeColor="hyperlink"/>
            <w:sz w:val="24"/>
            <w:szCs w:val="24"/>
            <w:lang w:eastAsia="zh-CN"/>
          </w:rPr>
          <w:t>https://doi.org/10.1037/0033-2909.121.1.65</w:t>
        </w:r>
      </w:hyperlink>
    </w:p>
    <w:p w14:paraId="13FEA191" w14:textId="77777777" w:rsidR="00DD1F6A" w:rsidRPr="00402D44" w:rsidRDefault="00DD1F6A" w:rsidP="00DD1F6A">
      <w:pPr>
        <w:spacing w:line="480" w:lineRule="auto"/>
        <w:ind w:left="709" w:hanging="709"/>
        <w:jc w:val="both"/>
        <w:rPr>
          <w:rFonts w:asciiTheme="majorBidi" w:hAnsiTheme="majorBidi" w:cstheme="majorBidi"/>
          <w:sz w:val="24"/>
          <w:szCs w:val="24"/>
        </w:rPr>
      </w:pPr>
      <w:r w:rsidRPr="00402D44">
        <w:rPr>
          <w:rFonts w:asciiTheme="majorBidi" w:hAnsiTheme="majorBidi" w:cstheme="majorBidi"/>
          <w:sz w:val="24"/>
          <w:szCs w:val="24"/>
        </w:rPr>
        <w:t xml:space="preserve">Barkley, R. A. (2015). Emotional dysregulation is a core component of ADHD. In R. A. Barkley (Ed.), </w:t>
      </w:r>
      <w:r w:rsidRPr="00402D44">
        <w:rPr>
          <w:rFonts w:asciiTheme="majorBidi" w:hAnsiTheme="majorBidi" w:cstheme="majorBidi"/>
          <w:i/>
          <w:iCs/>
          <w:sz w:val="24"/>
          <w:szCs w:val="24"/>
        </w:rPr>
        <w:t>Attention-deficit hyperactivity disorder: A handbook for diagnosis and treatment</w:t>
      </w:r>
      <w:r w:rsidRPr="00402D44">
        <w:rPr>
          <w:rFonts w:asciiTheme="majorBidi" w:hAnsiTheme="majorBidi" w:cstheme="majorBidi"/>
          <w:sz w:val="24"/>
          <w:szCs w:val="24"/>
        </w:rPr>
        <w:t xml:space="preserve"> (pp. 81-115). New York, NY: The Guilford Press.</w:t>
      </w:r>
    </w:p>
    <w:p w14:paraId="2A88FD10" w14:textId="77777777" w:rsidR="00DD1F6A" w:rsidRPr="00402D44" w:rsidRDefault="00DD1F6A" w:rsidP="00DD1F6A">
      <w:pPr>
        <w:widowControl w:val="0"/>
        <w:autoSpaceDE w:val="0"/>
        <w:autoSpaceDN w:val="0"/>
        <w:adjustRightInd w:val="0"/>
        <w:spacing w:line="480" w:lineRule="auto"/>
        <w:ind w:left="709" w:hanging="709"/>
        <w:jc w:val="both"/>
        <w:rPr>
          <w:rFonts w:asciiTheme="majorBidi" w:hAnsiTheme="majorBidi" w:cstheme="majorBidi"/>
          <w:color w:val="FF0000"/>
          <w:sz w:val="24"/>
          <w:szCs w:val="24"/>
          <w:rtl/>
        </w:rPr>
      </w:pPr>
      <w:r w:rsidRPr="00402D44">
        <w:rPr>
          <w:rFonts w:asciiTheme="majorBidi" w:hAnsiTheme="majorBidi" w:cstheme="majorBidi"/>
          <w:sz w:val="24"/>
          <w:szCs w:val="24"/>
        </w:rPr>
        <w:t xml:space="preserve">Barkley, R. A. (2016). Recent longitudinal studies of childhood attention-deficit/hyperactivity disorder: Important themes and questions for further research. </w:t>
      </w:r>
      <w:r w:rsidRPr="00402D44">
        <w:rPr>
          <w:rFonts w:asciiTheme="majorBidi" w:hAnsiTheme="majorBidi" w:cstheme="majorBidi"/>
          <w:i/>
          <w:iCs/>
          <w:sz w:val="24"/>
          <w:szCs w:val="24"/>
        </w:rPr>
        <w:t>Journal of Abnormal Psychology,</w:t>
      </w:r>
      <w:r w:rsidRPr="00402D44">
        <w:rPr>
          <w:rFonts w:asciiTheme="majorBidi" w:hAnsiTheme="majorBidi" w:cstheme="majorBidi"/>
          <w:sz w:val="24"/>
          <w:szCs w:val="24"/>
        </w:rPr>
        <w:t xml:space="preserve"> </w:t>
      </w:r>
      <w:r w:rsidRPr="00402D44">
        <w:rPr>
          <w:rFonts w:asciiTheme="majorBidi" w:hAnsiTheme="majorBidi" w:cstheme="majorBidi"/>
          <w:i/>
          <w:iCs/>
          <w:sz w:val="24"/>
          <w:szCs w:val="24"/>
        </w:rPr>
        <w:t>125</w:t>
      </w:r>
      <w:r w:rsidRPr="00402D44">
        <w:rPr>
          <w:rFonts w:asciiTheme="majorBidi" w:hAnsiTheme="majorBidi" w:cstheme="majorBidi"/>
          <w:sz w:val="24"/>
          <w:szCs w:val="24"/>
        </w:rPr>
        <w:t>(2), 248–255. https://doi.org/10.1037/abn0000125</w:t>
      </w:r>
    </w:p>
    <w:p w14:paraId="646109EE" w14:textId="77777777" w:rsidR="00DD1F6A" w:rsidRPr="00402D44" w:rsidRDefault="00DD1F6A" w:rsidP="00DD1F6A">
      <w:pPr>
        <w:spacing w:after="0" w:line="480" w:lineRule="auto"/>
        <w:ind w:left="851" w:hanging="851"/>
        <w:rPr>
          <w:rFonts w:asciiTheme="majorBidi" w:hAnsiTheme="majorBidi" w:cstheme="majorBidi"/>
          <w:sz w:val="24"/>
          <w:szCs w:val="24"/>
          <w:lang w:eastAsia="zh-CN"/>
        </w:rPr>
      </w:pPr>
      <w:r w:rsidRPr="00402D44">
        <w:rPr>
          <w:rFonts w:asciiTheme="majorBidi" w:hAnsiTheme="majorBidi" w:cstheme="majorBidi"/>
          <w:sz w:val="24"/>
          <w:szCs w:val="24"/>
          <w:lang w:eastAsia="zh-CN"/>
        </w:rPr>
        <w:t xml:space="preserve">Barkley, R. (2022). The science of ADHD emotions. </w:t>
      </w:r>
      <w:r w:rsidRPr="00402D44">
        <w:rPr>
          <w:rFonts w:asciiTheme="majorBidi" w:hAnsiTheme="majorBidi" w:cstheme="majorBidi"/>
          <w:i/>
          <w:iCs/>
          <w:sz w:val="24"/>
          <w:szCs w:val="24"/>
          <w:lang w:eastAsia="zh-CN"/>
        </w:rPr>
        <w:t>ADDitude</w:t>
      </w:r>
      <w:r w:rsidRPr="00402D44">
        <w:rPr>
          <w:rFonts w:asciiTheme="majorBidi" w:hAnsiTheme="majorBidi" w:cstheme="majorBidi"/>
          <w:sz w:val="24"/>
          <w:szCs w:val="24"/>
          <w:lang w:eastAsia="zh-CN"/>
        </w:rPr>
        <w:t>, 38–41.</w:t>
      </w:r>
    </w:p>
    <w:p w14:paraId="79C6D55C" w14:textId="77777777" w:rsidR="00DD1F6A" w:rsidRPr="00402D44" w:rsidRDefault="00DD1F6A" w:rsidP="00DD1F6A">
      <w:pPr>
        <w:widowControl w:val="0"/>
        <w:autoSpaceDE w:val="0"/>
        <w:autoSpaceDN w:val="0"/>
        <w:adjustRightInd w:val="0"/>
        <w:spacing w:after="0" w:line="480" w:lineRule="auto"/>
        <w:ind w:left="851" w:hanging="851"/>
        <w:rPr>
          <w:rFonts w:asciiTheme="majorBidi" w:eastAsiaTheme="minorEastAsia" w:hAnsiTheme="majorBidi" w:cstheme="majorBidi"/>
          <w:sz w:val="24"/>
          <w:szCs w:val="24"/>
          <w:lang w:eastAsia="zh-CN"/>
        </w:rPr>
      </w:pPr>
      <w:r w:rsidRPr="00402D44">
        <w:rPr>
          <w:rFonts w:asciiTheme="majorBidi" w:eastAsiaTheme="minorEastAsia" w:hAnsiTheme="majorBidi" w:cstheme="majorBidi"/>
          <w:sz w:val="24"/>
          <w:szCs w:val="24"/>
          <w:lang w:eastAsia="zh-CN"/>
        </w:rPr>
        <w:t xml:space="preserve">Barkley, R. (2022, January 21). </w:t>
      </w:r>
      <w:r w:rsidRPr="00402D44">
        <w:rPr>
          <w:rFonts w:asciiTheme="majorBidi" w:eastAsiaTheme="minorEastAsia" w:hAnsiTheme="majorBidi" w:cstheme="majorBidi"/>
          <w:i/>
          <w:iCs/>
          <w:sz w:val="24"/>
          <w:szCs w:val="24"/>
          <w:lang w:eastAsia="zh-CN"/>
        </w:rPr>
        <w:t>DESR: Why deficient emotional self-regulation is central to ADHD (and largely overlooked)</w:t>
      </w:r>
      <w:r w:rsidRPr="00402D44">
        <w:rPr>
          <w:rFonts w:asciiTheme="majorBidi" w:eastAsiaTheme="minorEastAsia" w:hAnsiTheme="majorBidi" w:cstheme="majorBidi"/>
          <w:sz w:val="24"/>
          <w:szCs w:val="24"/>
          <w:lang w:eastAsia="zh-CN"/>
        </w:rPr>
        <w:t xml:space="preserve">. ADDitude. Retrieved 8 April, 2022, from https://www.additudemag.com/desr-adhd-emotional-regulation/ </w:t>
      </w:r>
    </w:p>
    <w:p w14:paraId="5BF42BD2" w14:textId="77777777" w:rsidR="00DD1F6A" w:rsidRPr="00402D44" w:rsidRDefault="00DD1F6A" w:rsidP="00DD1F6A">
      <w:pPr>
        <w:pStyle w:val="NormalWeb"/>
        <w:spacing w:before="0" w:beforeAutospacing="0" w:after="0" w:afterAutospacing="0" w:line="480" w:lineRule="auto"/>
        <w:ind w:left="851" w:hanging="851"/>
        <w:rPr>
          <w:rFonts w:asciiTheme="majorBidi" w:hAnsiTheme="majorBidi" w:cstheme="majorBidi"/>
        </w:rPr>
      </w:pPr>
      <w:r w:rsidRPr="00402D44">
        <w:rPr>
          <w:rFonts w:asciiTheme="majorBidi" w:hAnsiTheme="majorBidi" w:cstheme="majorBidi"/>
          <w:lang w:val="de-DE"/>
        </w:rPr>
        <w:t xml:space="preserve">Barkley, R. A., &amp; Fischer, M. (2010). </w:t>
      </w:r>
      <w:r w:rsidRPr="00402D44">
        <w:rPr>
          <w:rFonts w:asciiTheme="majorBidi" w:hAnsiTheme="majorBidi" w:cstheme="majorBidi"/>
        </w:rPr>
        <w:t xml:space="preserve">The unique contribution of emotional impulsiveness to impairment in major life activities in hyperactive children as adults. </w:t>
      </w:r>
      <w:r w:rsidRPr="00402D44">
        <w:rPr>
          <w:rFonts w:asciiTheme="majorBidi" w:hAnsiTheme="majorBidi" w:cstheme="majorBidi"/>
          <w:i/>
          <w:iCs/>
        </w:rPr>
        <w:t>Journal of the American Academy of Child and Adolescent Psychiatry</w:t>
      </w:r>
      <w:r w:rsidRPr="00402D44">
        <w:rPr>
          <w:rFonts w:asciiTheme="majorBidi" w:hAnsiTheme="majorBidi" w:cstheme="majorBidi"/>
        </w:rPr>
        <w:t xml:space="preserve">, </w:t>
      </w:r>
      <w:r w:rsidRPr="00402D44">
        <w:rPr>
          <w:rFonts w:asciiTheme="majorBidi" w:hAnsiTheme="majorBidi" w:cstheme="majorBidi"/>
          <w:i/>
          <w:iCs/>
        </w:rPr>
        <w:t>49</w:t>
      </w:r>
      <w:r w:rsidRPr="00402D44">
        <w:rPr>
          <w:rFonts w:asciiTheme="majorBidi" w:hAnsiTheme="majorBidi" w:cstheme="majorBidi"/>
        </w:rPr>
        <w:t xml:space="preserve">(5), 503–513. https://doi.org/10.1097/00004583-201005000-00011 </w:t>
      </w:r>
    </w:p>
    <w:p w14:paraId="41420BCE" w14:textId="77777777" w:rsidR="00DD1F6A" w:rsidRPr="00402D44"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402D44">
        <w:rPr>
          <w:rFonts w:asciiTheme="majorBidi" w:hAnsiTheme="majorBidi" w:cstheme="majorBidi"/>
          <w:sz w:val="24"/>
          <w:szCs w:val="24"/>
        </w:rPr>
        <w:t xml:space="preserve">Barkley, R. A., Knouse, L. E., &amp; Murphy, K. R. (2011). Correspondence and disparity in the self-and other ratings of current and childhood ADHD symptoms and impairment in adults with ADHD. </w:t>
      </w:r>
      <w:r w:rsidRPr="00402D44">
        <w:rPr>
          <w:rFonts w:asciiTheme="majorBidi" w:hAnsiTheme="majorBidi" w:cstheme="majorBidi"/>
          <w:i/>
          <w:sz w:val="24"/>
          <w:szCs w:val="24"/>
        </w:rPr>
        <w:t xml:space="preserve">Psychological Assessment, </w:t>
      </w:r>
      <w:r w:rsidRPr="00402D44">
        <w:rPr>
          <w:rFonts w:asciiTheme="majorBidi" w:hAnsiTheme="majorBidi" w:cstheme="majorBidi"/>
          <w:i/>
          <w:iCs/>
          <w:sz w:val="24"/>
          <w:szCs w:val="24"/>
        </w:rPr>
        <w:t>23</w:t>
      </w:r>
      <w:r w:rsidRPr="00402D44">
        <w:rPr>
          <w:rFonts w:asciiTheme="majorBidi" w:hAnsiTheme="majorBidi" w:cstheme="majorBidi"/>
          <w:sz w:val="24"/>
          <w:szCs w:val="24"/>
        </w:rPr>
        <w:t xml:space="preserve">(2), 437–446. https://doi.org/10.1037/a0022172 </w:t>
      </w:r>
    </w:p>
    <w:p w14:paraId="1DCBA29F" w14:textId="77777777" w:rsidR="00DD1F6A" w:rsidRPr="00402D44" w:rsidRDefault="00DD1F6A" w:rsidP="00DD1F6A">
      <w:pPr>
        <w:widowControl w:val="0"/>
        <w:autoSpaceDE w:val="0"/>
        <w:autoSpaceDN w:val="0"/>
        <w:adjustRightInd w:val="0"/>
        <w:spacing w:line="480" w:lineRule="auto"/>
        <w:ind w:left="709" w:hanging="709"/>
        <w:jc w:val="both"/>
        <w:rPr>
          <w:rFonts w:asciiTheme="majorBidi" w:hAnsiTheme="majorBidi" w:cstheme="majorBidi"/>
          <w:sz w:val="24"/>
          <w:szCs w:val="24"/>
        </w:rPr>
      </w:pPr>
      <w:r w:rsidRPr="00402D44">
        <w:rPr>
          <w:rFonts w:asciiTheme="majorBidi" w:hAnsiTheme="majorBidi" w:cstheme="majorBidi"/>
          <w:sz w:val="24"/>
          <w:szCs w:val="24"/>
        </w:rPr>
        <w:t xml:space="preserve">Barkley, R. A., &amp; Peters, H. (2012).The earliest reference to ADHD in the medical literature? Melchior Adam Weikard's description in 1775 of "attention deficit" (Mangel der Aufmerksamkeit, Attentio Volubilis). </w:t>
      </w:r>
      <w:r w:rsidRPr="00402D44">
        <w:rPr>
          <w:rFonts w:asciiTheme="majorBidi" w:hAnsiTheme="majorBidi" w:cstheme="majorBidi"/>
          <w:i/>
          <w:iCs/>
          <w:sz w:val="24"/>
          <w:szCs w:val="24"/>
        </w:rPr>
        <w:t>Journal of Attention Disorders,16</w:t>
      </w:r>
      <w:r w:rsidRPr="00402D44">
        <w:rPr>
          <w:rFonts w:asciiTheme="majorBidi" w:hAnsiTheme="majorBidi" w:cstheme="majorBidi"/>
          <w:sz w:val="24"/>
          <w:szCs w:val="24"/>
        </w:rPr>
        <w:t xml:space="preserve">(8), 623-630. </w:t>
      </w:r>
    </w:p>
    <w:p w14:paraId="4FD516A1" w14:textId="6424050E" w:rsidR="00FD113F" w:rsidRPr="00FD113F" w:rsidRDefault="00FD113F" w:rsidP="00FD113F">
      <w:pPr>
        <w:pStyle w:val="Para"/>
        <w:ind w:left="709" w:hanging="709"/>
        <w:jc w:val="left"/>
        <w:rPr>
          <w:color w:val="FF0000"/>
          <w:lang w:val="en-GB" w:eastAsia="zh-CN"/>
        </w:rPr>
      </w:pPr>
      <w:r>
        <w:lastRenderedPageBreak/>
        <w:t xml:space="preserve">Barkley, R. (n.d.). Barkley Deficits in Executive Functioning Scale (BDEFS) for Adults: Technical Information. Guilford Press. Retrieved 06,03,2023 from </w:t>
      </w:r>
      <w:hyperlink r:id="rId44" w:tgtFrame="_new" w:history="1">
        <w:r>
          <w:rPr>
            <w:rStyle w:val="Hyperlink"/>
          </w:rPr>
          <w:t>https://www.guilford.com/books/Barkley-Deficits-Executive-Functioning-Scale-BDEFS-Adults/Russell-Barkley/9781606239346/technical-information</w:t>
        </w:r>
      </w:hyperlink>
    </w:p>
    <w:p w14:paraId="012B416F" w14:textId="77777777" w:rsidR="00DD1F6A" w:rsidRPr="00403511" w:rsidRDefault="00DD1F6A" w:rsidP="00FD113F">
      <w:pPr>
        <w:spacing w:after="0" w:line="480" w:lineRule="auto"/>
        <w:rPr>
          <w:rFonts w:asciiTheme="majorBidi" w:hAnsiTheme="majorBidi" w:cstheme="majorBidi"/>
          <w:sz w:val="24"/>
          <w:szCs w:val="24"/>
        </w:rPr>
      </w:pPr>
      <w:r w:rsidRPr="00403511">
        <w:rPr>
          <w:rFonts w:asciiTheme="majorBidi" w:hAnsiTheme="majorBidi" w:cstheme="majorBidi"/>
          <w:sz w:val="24"/>
          <w:szCs w:val="24"/>
        </w:rPr>
        <w:t xml:space="preserve">Baker, R., Thomas, S., Thomas, P. W., Gower, P., Santonastaso, M., &amp; Whittlesea, A. (2009). The Emotional Processing Scale: scale refinement and abridgement (EPS-25). </w:t>
      </w:r>
      <w:r w:rsidRPr="00403511">
        <w:rPr>
          <w:rFonts w:asciiTheme="majorBidi" w:hAnsiTheme="majorBidi" w:cstheme="majorBidi"/>
          <w:i/>
          <w:iCs/>
          <w:sz w:val="24"/>
          <w:szCs w:val="24"/>
        </w:rPr>
        <w:t>Journal of Psychosomatic Research</w:t>
      </w:r>
      <w:r w:rsidRPr="00403511">
        <w:rPr>
          <w:rFonts w:asciiTheme="majorBidi" w:hAnsiTheme="majorBidi" w:cstheme="majorBidi"/>
          <w:sz w:val="24"/>
          <w:szCs w:val="24"/>
        </w:rPr>
        <w:t xml:space="preserve">, </w:t>
      </w:r>
      <w:r w:rsidRPr="00403511">
        <w:rPr>
          <w:rFonts w:asciiTheme="majorBidi" w:hAnsiTheme="majorBidi" w:cstheme="majorBidi"/>
          <w:i/>
          <w:iCs/>
          <w:sz w:val="24"/>
          <w:szCs w:val="24"/>
        </w:rPr>
        <w:t>68</w:t>
      </w:r>
      <w:r w:rsidRPr="00403511">
        <w:rPr>
          <w:rFonts w:asciiTheme="majorBidi" w:hAnsiTheme="majorBidi" w:cstheme="majorBidi"/>
          <w:sz w:val="24"/>
          <w:szCs w:val="24"/>
        </w:rPr>
        <w:t>(1), 83–88. https://doi.org/10.1016/j.jpsychores.2009.07.007</w:t>
      </w:r>
    </w:p>
    <w:p w14:paraId="7379F100" w14:textId="77777777" w:rsidR="00DD1F6A" w:rsidRPr="00033C88" w:rsidRDefault="00DD1F6A" w:rsidP="00DD1F6A">
      <w:pPr>
        <w:spacing w:line="480" w:lineRule="auto"/>
        <w:ind w:left="709" w:hanging="709"/>
        <w:textAlignment w:val="baseline"/>
        <w:rPr>
          <w:rFonts w:asciiTheme="majorBidi" w:hAnsiTheme="majorBidi" w:cstheme="majorBidi"/>
          <w:sz w:val="24"/>
          <w:szCs w:val="24"/>
          <w:rtl/>
          <w:lang w:eastAsia="zh-CN"/>
        </w:rPr>
      </w:pPr>
      <w:r w:rsidRPr="00033C88">
        <w:rPr>
          <w:rFonts w:asciiTheme="majorBidi" w:eastAsiaTheme="minorEastAsia" w:hAnsiTheme="majorBidi" w:cstheme="majorBidi"/>
          <w:sz w:val="24"/>
          <w:szCs w:val="24"/>
          <w:lang w:eastAsia="zh-CN"/>
        </w:rPr>
        <w:t xml:space="preserve">Barratt, E. S.  (1994). Impulsiveness and aggression. In J. Monahan &amp; H. J. Steadman (Eds.), </w:t>
      </w:r>
      <w:r w:rsidRPr="00033C88">
        <w:rPr>
          <w:rFonts w:asciiTheme="majorBidi" w:eastAsiaTheme="minorEastAsia" w:hAnsiTheme="majorBidi" w:cstheme="majorBidi"/>
          <w:i/>
          <w:iCs/>
          <w:sz w:val="24"/>
          <w:szCs w:val="24"/>
          <w:lang w:eastAsia="zh-CN"/>
        </w:rPr>
        <w:t>Violence and mental disorder: Developments in risk assessment</w:t>
      </w:r>
      <w:r w:rsidRPr="00033C88">
        <w:rPr>
          <w:rFonts w:asciiTheme="majorBidi" w:eastAsiaTheme="minorEastAsia" w:hAnsiTheme="majorBidi" w:cstheme="majorBidi"/>
          <w:sz w:val="24"/>
          <w:szCs w:val="24"/>
          <w:lang w:eastAsia="zh-CN"/>
        </w:rPr>
        <w:t xml:space="preserve"> (pp. 61–79).  Chicago, IL: University of Chicago Press.</w:t>
      </w:r>
    </w:p>
    <w:p w14:paraId="281F7740" w14:textId="77777777" w:rsidR="00DD1F6A" w:rsidRPr="00402D44" w:rsidRDefault="00DD1F6A" w:rsidP="00DD1F6A">
      <w:pPr>
        <w:pStyle w:val="NormalWeb"/>
        <w:spacing w:before="0" w:beforeAutospacing="0" w:after="0" w:afterAutospacing="0" w:line="480" w:lineRule="auto"/>
        <w:ind w:left="709" w:hanging="709"/>
        <w:rPr>
          <w:rStyle w:val="selectable"/>
          <w:rFonts w:asciiTheme="majorBidi" w:hAnsiTheme="majorBidi" w:cstheme="majorBidi"/>
        </w:rPr>
      </w:pPr>
      <w:r w:rsidRPr="00033C88">
        <w:rPr>
          <w:rFonts w:asciiTheme="majorBidi" w:hAnsiTheme="majorBidi" w:cstheme="majorBidi"/>
        </w:rPr>
        <w:t>Baron-Cohen, S., Wheelwright, S., Skinner, R., Martin, J., &amp; Clubley, E. (2001). The autism-spectrum quotient (AQ): Evidence from Asperger syndrome/high</w:t>
      </w:r>
      <w:r w:rsidRPr="00033C88">
        <w:rPr>
          <w:rFonts w:asciiTheme="majorBidi" w:hAnsiTheme="majorBidi" w:cstheme="majorBidi"/>
        </w:rPr>
        <w:tab/>
        <w:t xml:space="preserve">functioning </w:t>
      </w:r>
      <w:r w:rsidRPr="00402D44">
        <w:rPr>
          <w:rFonts w:asciiTheme="majorBidi" w:hAnsiTheme="majorBidi" w:cstheme="majorBidi"/>
        </w:rPr>
        <w:t xml:space="preserve">autism, males and females, scientists and mathematicians. </w:t>
      </w:r>
      <w:r w:rsidRPr="00402D44">
        <w:rPr>
          <w:rFonts w:asciiTheme="majorBidi" w:hAnsiTheme="majorBidi" w:cstheme="majorBidi"/>
          <w:i/>
          <w:iCs/>
        </w:rPr>
        <w:t>Journal of Autism and Developmental Disorders,</w:t>
      </w:r>
      <w:r w:rsidRPr="00402D44">
        <w:rPr>
          <w:rFonts w:asciiTheme="majorBidi" w:hAnsiTheme="majorBidi" w:cstheme="majorBidi"/>
        </w:rPr>
        <w:t xml:space="preserve"> </w:t>
      </w:r>
      <w:r w:rsidRPr="00402D44">
        <w:rPr>
          <w:rFonts w:asciiTheme="majorBidi" w:hAnsiTheme="majorBidi" w:cstheme="majorBidi"/>
          <w:i/>
          <w:iCs/>
        </w:rPr>
        <w:t>31</w:t>
      </w:r>
      <w:r w:rsidRPr="00402D44">
        <w:rPr>
          <w:rFonts w:asciiTheme="majorBidi" w:hAnsiTheme="majorBidi" w:cstheme="majorBidi"/>
        </w:rPr>
        <w:t>, 5-17.</w:t>
      </w:r>
    </w:p>
    <w:p w14:paraId="5A2EA6FE" w14:textId="77777777" w:rsidR="00DD1F6A" w:rsidRPr="00402D44" w:rsidRDefault="00DD1F6A" w:rsidP="00DD1F6A">
      <w:pPr>
        <w:spacing w:line="480" w:lineRule="auto"/>
        <w:ind w:left="709" w:hanging="709"/>
        <w:jc w:val="both"/>
        <w:rPr>
          <w:rFonts w:asciiTheme="majorBidi" w:hAnsiTheme="majorBidi" w:cstheme="majorBidi"/>
          <w:sz w:val="24"/>
          <w:szCs w:val="24"/>
        </w:rPr>
      </w:pPr>
      <w:r w:rsidRPr="00402D44">
        <w:rPr>
          <w:rStyle w:val="selectable"/>
          <w:rFonts w:asciiTheme="majorBidi" w:hAnsiTheme="majorBidi" w:cstheme="majorBidi"/>
          <w:sz w:val="24"/>
          <w:szCs w:val="24"/>
        </w:rPr>
        <w:t xml:space="preserve">Beck Institute. (2021). </w:t>
      </w:r>
      <w:r w:rsidRPr="00402D44">
        <w:rPr>
          <w:rStyle w:val="selectable"/>
          <w:rFonts w:asciiTheme="majorBidi" w:hAnsiTheme="majorBidi" w:cstheme="majorBidi"/>
          <w:i/>
          <w:iCs/>
          <w:sz w:val="24"/>
          <w:szCs w:val="24"/>
        </w:rPr>
        <w:t>Introduction to CBT</w:t>
      </w:r>
      <w:r w:rsidRPr="00402D44">
        <w:rPr>
          <w:rStyle w:val="selectable"/>
          <w:rFonts w:asciiTheme="majorBidi" w:hAnsiTheme="majorBidi" w:cstheme="majorBidi"/>
          <w:sz w:val="24"/>
          <w:szCs w:val="24"/>
        </w:rPr>
        <w:t xml:space="preserve">. Available at </w:t>
      </w:r>
      <w:hyperlink r:id="rId45" w:history="1">
        <w:r w:rsidRPr="00402D44">
          <w:rPr>
            <w:rStyle w:val="Hyperlink"/>
            <w:rFonts w:asciiTheme="majorBidi" w:hAnsiTheme="majorBidi" w:cstheme="majorBidi"/>
            <w:sz w:val="24"/>
            <w:szCs w:val="24"/>
            <w:u w:val="none"/>
          </w:rPr>
          <w:t>https://beckinstitute.org/about/intro-to-cbt/</w:t>
        </w:r>
      </w:hyperlink>
      <w:r w:rsidRPr="00402D44">
        <w:rPr>
          <w:rStyle w:val="selectable"/>
          <w:rFonts w:asciiTheme="majorBidi" w:hAnsiTheme="majorBidi" w:cstheme="majorBidi"/>
          <w:sz w:val="24"/>
          <w:szCs w:val="24"/>
        </w:rPr>
        <w:t xml:space="preserve"> </w:t>
      </w:r>
    </w:p>
    <w:p w14:paraId="4AC948D2" w14:textId="77777777" w:rsidR="00DD1F6A" w:rsidRPr="00402D44" w:rsidRDefault="00DD1F6A" w:rsidP="00DD1F6A">
      <w:pPr>
        <w:spacing w:after="0" w:line="480" w:lineRule="auto"/>
        <w:ind w:left="851" w:hanging="851"/>
        <w:rPr>
          <w:rFonts w:asciiTheme="majorBidi" w:hAnsiTheme="majorBidi" w:cstheme="majorBidi"/>
          <w:sz w:val="24"/>
          <w:szCs w:val="24"/>
        </w:rPr>
      </w:pPr>
      <w:r w:rsidRPr="00402D44">
        <w:rPr>
          <w:rFonts w:asciiTheme="majorBidi" w:hAnsiTheme="majorBidi" w:cstheme="majorBidi"/>
          <w:sz w:val="24"/>
          <w:szCs w:val="24"/>
          <w:shd w:val="clear" w:color="auto" w:fill="FFFFFF"/>
        </w:rPr>
        <w:t>Beheshti, A., Chavanon, M. L., &amp; Christiansen, H. (2020). Emotion dysregulation in adults with attention deficit hyperactivity disorder: a meta-analysis. </w:t>
      </w:r>
      <w:r w:rsidRPr="00402D44">
        <w:rPr>
          <w:rFonts w:asciiTheme="majorBidi" w:hAnsiTheme="majorBidi" w:cstheme="majorBidi"/>
          <w:i/>
          <w:iCs/>
          <w:sz w:val="24"/>
          <w:szCs w:val="24"/>
          <w:shd w:val="clear" w:color="auto" w:fill="FFFFFF"/>
        </w:rPr>
        <w:t>BMC psychiatry</w:t>
      </w:r>
      <w:r w:rsidRPr="00402D44">
        <w:rPr>
          <w:rFonts w:asciiTheme="majorBidi" w:hAnsiTheme="majorBidi" w:cstheme="majorBidi"/>
          <w:sz w:val="24"/>
          <w:szCs w:val="24"/>
          <w:shd w:val="clear" w:color="auto" w:fill="FFFFFF"/>
        </w:rPr>
        <w:t>, </w:t>
      </w:r>
      <w:r w:rsidRPr="00402D44">
        <w:rPr>
          <w:rFonts w:asciiTheme="majorBidi" w:hAnsiTheme="majorBidi" w:cstheme="majorBidi"/>
          <w:i/>
          <w:iCs/>
          <w:sz w:val="24"/>
          <w:szCs w:val="24"/>
          <w:shd w:val="clear" w:color="auto" w:fill="FFFFFF"/>
        </w:rPr>
        <w:t>20</w:t>
      </w:r>
      <w:r w:rsidRPr="00402D44">
        <w:rPr>
          <w:rFonts w:asciiTheme="majorBidi" w:hAnsiTheme="majorBidi" w:cstheme="majorBidi"/>
          <w:sz w:val="24"/>
          <w:szCs w:val="24"/>
          <w:shd w:val="clear" w:color="auto" w:fill="FFFFFF"/>
        </w:rPr>
        <w:t xml:space="preserve">(1), 1-11. </w:t>
      </w:r>
      <w:r w:rsidRPr="00402D44">
        <w:rPr>
          <w:rFonts w:asciiTheme="majorBidi" w:hAnsiTheme="majorBidi" w:cstheme="majorBidi"/>
          <w:sz w:val="24"/>
          <w:szCs w:val="24"/>
        </w:rPr>
        <w:t>https://doi.org/10.1186/s12888-020-2442-7</w:t>
      </w:r>
    </w:p>
    <w:p w14:paraId="26FB855F" w14:textId="77777777" w:rsidR="00DD1F6A" w:rsidRPr="00402D44" w:rsidRDefault="00DD1F6A" w:rsidP="00DD1F6A">
      <w:pPr>
        <w:spacing w:line="480" w:lineRule="auto"/>
        <w:ind w:left="851" w:hanging="851"/>
        <w:rPr>
          <w:rFonts w:asciiTheme="majorBidi" w:hAnsiTheme="majorBidi" w:cstheme="majorBidi"/>
          <w:sz w:val="24"/>
          <w:szCs w:val="24"/>
        </w:rPr>
      </w:pPr>
      <w:r w:rsidRPr="00402D44">
        <w:rPr>
          <w:rFonts w:asciiTheme="majorBidi" w:hAnsiTheme="majorBidi" w:cstheme="majorBidi"/>
          <w:sz w:val="24"/>
          <w:szCs w:val="24"/>
          <w:shd w:val="clear" w:color="auto" w:fill="FFFFFF"/>
        </w:rPr>
        <w:t>Behrmann, J. T., Blaabjerg, J., Jordansen, J., &amp; Jensen de López, K. M. (2022). Systematic Review: Investigating the Impact of COVID-19 on Mental Health Outcomes of Individuals With ADHD. </w:t>
      </w:r>
      <w:r w:rsidRPr="00402D44">
        <w:rPr>
          <w:rFonts w:asciiTheme="majorBidi" w:hAnsiTheme="majorBidi" w:cstheme="majorBidi"/>
          <w:i/>
          <w:iCs/>
          <w:sz w:val="24"/>
          <w:szCs w:val="24"/>
          <w:shd w:val="clear" w:color="auto" w:fill="FFFFFF"/>
        </w:rPr>
        <w:t>Journal of attention disorders</w:t>
      </w:r>
      <w:r w:rsidRPr="00402D44">
        <w:rPr>
          <w:rFonts w:asciiTheme="majorBidi" w:hAnsiTheme="majorBidi" w:cstheme="majorBidi"/>
          <w:sz w:val="24"/>
          <w:szCs w:val="24"/>
          <w:shd w:val="clear" w:color="auto" w:fill="FFFFFF"/>
        </w:rPr>
        <w:t>, </w:t>
      </w:r>
      <w:r w:rsidRPr="00402D44">
        <w:rPr>
          <w:rFonts w:asciiTheme="majorBidi" w:hAnsiTheme="majorBidi" w:cstheme="majorBidi"/>
          <w:i/>
          <w:iCs/>
          <w:sz w:val="24"/>
          <w:szCs w:val="24"/>
          <w:shd w:val="clear" w:color="auto" w:fill="FFFFFF"/>
        </w:rPr>
        <w:t>26</w:t>
      </w:r>
      <w:r w:rsidRPr="00402D44">
        <w:rPr>
          <w:rFonts w:asciiTheme="majorBidi" w:hAnsiTheme="majorBidi" w:cstheme="majorBidi"/>
          <w:sz w:val="24"/>
          <w:szCs w:val="24"/>
          <w:shd w:val="clear" w:color="auto" w:fill="FFFFFF"/>
        </w:rPr>
        <w:t>(7), 959–975. https://doi.org/10.1177/10870547211050945</w:t>
      </w:r>
    </w:p>
    <w:p w14:paraId="1A384244"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 xml:space="preserve">Belcher, B. R., Zink, J., Azad, A., Campbell, C. E., Chakravartti, S. P., &amp; Herting, M. M. (2021). The roles of physical activity, exercise, and fitness in promoting resilience during adolescence: </w:t>
      </w:r>
      <w:r w:rsidRPr="00FD113F">
        <w:rPr>
          <w:rFonts w:asciiTheme="majorBidi" w:hAnsiTheme="majorBidi" w:cstheme="majorBidi"/>
        </w:rPr>
        <w:lastRenderedPageBreak/>
        <w:t xml:space="preserve">effects on mental well-being and brain development. </w:t>
      </w:r>
      <w:r w:rsidRPr="00FD113F">
        <w:rPr>
          <w:rFonts w:asciiTheme="majorBidi" w:hAnsiTheme="majorBidi" w:cstheme="majorBidi"/>
          <w:i/>
          <w:iCs/>
        </w:rPr>
        <w:t>Biological psychiatry: Cognitive neuroscience and neuroimaging</w:t>
      </w:r>
      <w:r w:rsidRPr="00FD113F">
        <w:rPr>
          <w:rFonts w:asciiTheme="majorBidi" w:hAnsiTheme="majorBidi" w:cstheme="majorBidi"/>
        </w:rPr>
        <w:t xml:space="preserve">, </w:t>
      </w:r>
      <w:r w:rsidRPr="00FD113F">
        <w:rPr>
          <w:rFonts w:asciiTheme="majorBidi" w:hAnsiTheme="majorBidi" w:cstheme="majorBidi"/>
          <w:i/>
          <w:iCs/>
        </w:rPr>
        <w:t>6</w:t>
      </w:r>
      <w:r w:rsidRPr="00FD113F">
        <w:rPr>
          <w:rFonts w:asciiTheme="majorBidi" w:hAnsiTheme="majorBidi" w:cstheme="majorBidi"/>
        </w:rPr>
        <w:t>(2), 225-237.</w:t>
      </w:r>
    </w:p>
    <w:p w14:paraId="7B52D961" w14:textId="77777777" w:rsidR="00DD1F6A" w:rsidRPr="0041737D" w:rsidRDefault="00DD1F6A" w:rsidP="00DD1F6A">
      <w:pPr>
        <w:widowControl w:val="0"/>
        <w:autoSpaceDE w:val="0"/>
        <w:autoSpaceDN w:val="0"/>
        <w:adjustRightInd w:val="0"/>
        <w:spacing w:after="0" w:line="480" w:lineRule="auto"/>
        <w:ind w:left="851" w:hanging="851"/>
        <w:rPr>
          <w:rFonts w:asciiTheme="majorBidi" w:hAnsiTheme="majorBidi" w:cstheme="majorBidi"/>
          <w:sz w:val="24"/>
          <w:szCs w:val="24"/>
        </w:rPr>
      </w:pPr>
      <w:r w:rsidRPr="0041737D">
        <w:rPr>
          <w:rFonts w:asciiTheme="majorBidi" w:hAnsiTheme="majorBidi" w:cstheme="majorBidi"/>
          <w:sz w:val="24"/>
          <w:szCs w:val="24"/>
        </w:rPr>
        <w:t xml:space="preserve">Benallie, K. J., McClain, M. B., Bakner, K. E., Roanhorse, T., &amp; Ha, J. (2021). Executive </w:t>
      </w:r>
      <w:r w:rsidRPr="00F424EC">
        <w:rPr>
          <w:rFonts w:asciiTheme="majorBidi" w:hAnsiTheme="majorBidi" w:cstheme="majorBidi"/>
          <w:sz w:val="24"/>
          <w:szCs w:val="24"/>
        </w:rPr>
        <w:t xml:space="preserve">functioning in children with ASD+ ADHD and ASD+ ID: A systematic review. </w:t>
      </w:r>
      <w:r w:rsidRPr="00F424EC">
        <w:rPr>
          <w:rFonts w:asciiTheme="majorBidi" w:hAnsiTheme="majorBidi" w:cstheme="majorBidi"/>
          <w:i/>
          <w:iCs/>
          <w:sz w:val="24"/>
          <w:szCs w:val="24"/>
        </w:rPr>
        <w:t>Research in Autism Spectrum Disorders</w:t>
      </w:r>
      <w:r w:rsidRPr="00F424EC">
        <w:rPr>
          <w:rFonts w:asciiTheme="majorBidi" w:hAnsiTheme="majorBidi" w:cstheme="majorBidi"/>
          <w:sz w:val="24"/>
          <w:szCs w:val="24"/>
        </w:rPr>
        <w:t xml:space="preserve">, </w:t>
      </w:r>
      <w:r w:rsidRPr="00F424EC">
        <w:rPr>
          <w:rFonts w:asciiTheme="majorBidi" w:hAnsiTheme="majorBidi" w:cstheme="majorBidi"/>
          <w:i/>
          <w:iCs/>
          <w:sz w:val="24"/>
          <w:szCs w:val="24"/>
        </w:rPr>
        <w:t>86</w:t>
      </w:r>
      <w:r w:rsidRPr="00F424EC">
        <w:rPr>
          <w:rFonts w:asciiTheme="majorBidi" w:hAnsiTheme="majorBidi" w:cstheme="majorBidi"/>
          <w:sz w:val="24"/>
          <w:szCs w:val="24"/>
        </w:rPr>
        <w:t xml:space="preserve">, 101807. </w:t>
      </w:r>
      <w:r w:rsidRPr="00E867F2">
        <w:rPr>
          <w:rFonts w:asciiTheme="majorBidi" w:hAnsiTheme="majorBidi" w:cstheme="majorBidi"/>
          <w:sz w:val="24"/>
          <w:szCs w:val="24"/>
        </w:rPr>
        <w:t xml:space="preserve">1750-9467, </w:t>
      </w:r>
      <w:r w:rsidRPr="00F424EC">
        <w:rPr>
          <w:rFonts w:asciiTheme="majorBidi" w:hAnsiTheme="majorBidi" w:cstheme="majorBidi"/>
          <w:sz w:val="24"/>
          <w:szCs w:val="24"/>
        </w:rPr>
        <w:t>https://doi.org/10.1016/j.rasd.2021.101807.</w:t>
      </w:r>
    </w:p>
    <w:p w14:paraId="346A64A9" w14:textId="77777777" w:rsidR="00DD1F6A" w:rsidRPr="00250042" w:rsidRDefault="00DD1F6A" w:rsidP="00DD1F6A">
      <w:pPr>
        <w:spacing w:after="0" w:line="480" w:lineRule="auto"/>
        <w:ind w:left="851" w:hanging="851"/>
        <w:rPr>
          <w:rFonts w:asciiTheme="majorBidi" w:hAnsiTheme="majorBidi" w:cstheme="majorBidi"/>
          <w:sz w:val="24"/>
          <w:szCs w:val="24"/>
        </w:rPr>
      </w:pPr>
      <w:r w:rsidRPr="0041737D">
        <w:rPr>
          <w:rFonts w:asciiTheme="majorBidi" w:hAnsiTheme="majorBidi" w:cstheme="majorBidi"/>
          <w:sz w:val="24"/>
          <w:szCs w:val="24"/>
        </w:rPr>
        <w:t xml:space="preserve">Berger, I., &amp; Cassuto, H. (2014). The effect of environmental distractors incorporation into a CPT on sustained attention and ADHD diagnosis among adolescents. </w:t>
      </w:r>
      <w:r w:rsidRPr="0041737D">
        <w:rPr>
          <w:rFonts w:asciiTheme="majorBidi" w:hAnsiTheme="majorBidi" w:cstheme="majorBidi"/>
          <w:i/>
          <w:iCs/>
          <w:sz w:val="24"/>
          <w:szCs w:val="24"/>
        </w:rPr>
        <w:t>Journal of neuroscience methods</w:t>
      </w:r>
      <w:r w:rsidRPr="0041737D">
        <w:rPr>
          <w:rFonts w:asciiTheme="majorBidi" w:hAnsiTheme="majorBidi" w:cstheme="majorBidi"/>
          <w:sz w:val="24"/>
          <w:szCs w:val="24"/>
        </w:rPr>
        <w:t xml:space="preserve">, </w:t>
      </w:r>
      <w:r w:rsidRPr="0041737D">
        <w:rPr>
          <w:rFonts w:asciiTheme="majorBidi" w:hAnsiTheme="majorBidi" w:cstheme="majorBidi"/>
          <w:i/>
          <w:iCs/>
          <w:sz w:val="24"/>
          <w:szCs w:val="24"/>
        </w:rPr>
        <w:t>222</w:t>
      </w:r>
      <w:r w:rsidRPr="0041737D">
        <w:rPr>
          <w:rFonts w:asciiTheme="majorBidi" w:hAnsiTheme="majorBidi" w:cstheme="majorBidi"/>
          <w:sz w:val="24"/>
          <w:szCs w:val="24"/>
        </w:rPr>
        <w:t>, 62-</w:t>
      </w:r>
      <w:r w:rsidRPr="00250042">
        <w:rPr>
          <w:rFonts w:asciiTheme="majorBidi" w:hAnsiTheme="majorBidi" w:cstheme="majorBidi"/>
          <w:sz w:val="24"/>
          <w:szCs w:val="24"/>
        </w:rPr>
        <w:t>68. https://doi.org/10.1016/j.jneumeth.2013.10.012</w:t>
      </w:r>
    </w:p>
    <w:p w14:paraId="70A47C23" w14:textId="77777777" w:rsidR="00DD1F6A" w:rsidRPr="00402D44" w:rsidRDefault="00DD1F6A" w:rsidP="00DD1F6A">
      <w:pPr>
        <w:widowControl w:val="0"/>
        <w:autoSpaceDE w:val="0"/>
        <w:autoSpaceDN w:val="0"/>
        <w:adjustRightInd w:val="0"/>
        <w:spacing w:line="480" w:lineRule="auto"/>
        <w:ind w:left="709" w:hanging="709"/>
        <w:jc w:val="both"/>
        <w:rPr>
          <w:rFonts w:asciiTheme="majorBidi" w:hAnsiTheme="majorBidi" w:cstheme="majorBidi"/>
          <w:sz w:val="24"/>
          <w:szCs w:val="24"/>
        </w:rPr>
      </w:pPr>
      <w:r w:rsidRPr="00E0724D">
        <w:rPr>
          <w:rFonts w:asciiTheme="majorBidi" w:hAnsiTheme="majorBidi" w:cstheme="majorBidi"/>
          <w:sz w:val="24"/>
          <w:szCs w:val="24"/>
        </w:rPr>
        <w:t xml:space="preserve">Berkovits, L., </w:t>
      </w:r>
      <w:r w:rsidRPr="00402D44">
        <w:rPr>
          <w:rFonts w:asciiTheme="majorBidi" w:hAnsiTheme="majorBidi" w:cstheme="majorBidi"/>
          <w:sz w:val="24"/>
          <w:szCs w:val="24"/>
        </w:rPr>
        <w:t xml:space="preserve">Eisenhower, A., &amp; Blacher, J. (2017). Emotion regulation in young children with autism spectrum disorders. </w:t>
      </w:r>
      <w:r w:rsidRPr="00402D44">
        <w:rPr>
          <w:rFonts w:asciiTheme="majorBidi" w:hAnsiTheme="majorBidi" w:cstheme="majorBidi"/>
          <w:i/>
          <w:sz w:val="24"/>
          <w:szCs w:val="24"/>
        </w:rPr>
        <w:t>Journal of Autism and Developmental Disorders, 47</w:t>
      </w:r>
      <w:r w:rsidRPr="00402D44">
        <w:rPr>
          <w:rFonts w:asciiTheme="majorBidi" w:hAnsiTheme="majorBidi" w:cstheme="majorBidi"/>
          <w:sz w:val="24"/>
          <w:szCs w:val="24"/>
        </w:rPr>
        <w:t xml:space="preserve">(1), 68-79. </w:t>
      </w:r>
      <w:hyperlink r:id="rId46" w:history="1">
        <w:r w:rsidRPr="00402D44">
          <w:rPr>
            <w:rStyle w:val="Hyperlink"/>
            <w:rFonts w:asciiTheme="majorBidi" w:hAnsiTheme="majorBidi" w:cstheme="majorBidi"/>
            <w:sz w:val="24"/>
            <w:szCs w:val="24"/>
            <w:u w:val="none"/>
          </w:rPr>
          <w:t>https://doi.org/10.1007/s10803-016-2922-2</w:t>
        </w:r>
      </w:hyperlink>
    </w:p>
    <w:p w14:paraId="713B3543" w14:textId="77777777" w:rsidR="00DD1F6A" w:rsidRPr="00402D44" w:rsidRDefault="00DD1F6A" w:rsidP="00DD1F6A">
      <w:pPr>
        <w:spacing w:line="480" w:lineRule="auto"/>
        <w:ind w:left="709" w:hanging="709"/>
        <w:jc w:val="both"/>
        <w:rPr>
          <w:rFonts w:asciiTheme="majorBidi" w:hAnsiTheme="majorBidi" w:cstheme="majorBidi"/>
          <w:sz w:val="24"/>
          <w:szCs w:val="24"/>
        </w:rPr>
      </w:pPr>
      <w:r w:rsidRPr="00402D44">
        <w:rPr>
          <w:rFonts w:asciiTheme="majorBidi" w:hAnsiTheme="majorBidi" w:cstheme="majorBidi"/>
          <w:sz w:val="24"/>
          <w:szCs w:val="24"/>
        </w:rPr>
        <w:t xml:space="preserve">Biederman, J. (2004). Impact of comorbidity in adults with attention-deficit/hyperactivity disorder. </w:t>
      </w:r>
      <w:r w:rsidRPr="00402D44">
        <w:rPr>
          <w:rFonts w:asciiTheme="majorBidi" w:hAnsiTheme="majorBidi" w:cstheme="majorBidi"/>
          <w:i/>
          <w:iCs/>
          <w:sz w:val="24"/>
          <w:szCs w:val="24"/>
        </w:rPr>
        <w:t>Journal of Clinical Psychiatry</w:t>
      </w:r>
      <w:r w:rsidRPr="00402D44">
        <w:rPr>
          <w:rFonts w:asciiTheme="majorBidi" w:hAnsiTheme="majorBidi" w:cstheme="majorBidi"/>
          <w:sz w:val="24"/>
          <w:szCs w:val="24"/>
        </w:rPr>
        <w:t xml:space="preserve">, </w:t>
      </w:r>
      <w:r w:rsidRPr="00402D44">
        <w:rPr>
          <w:rFonts w:asciiTheme="majorBidi" w:hAnsiTheme="majorBidi" w:cstheme="majorBidi"/>
          <w:i/>
          <w:iCs/>
          <w:sz w:val="24"/>
          <w:szCs w:val="24"/>
        </w:rPr>
        <w:t>65</w:t>
      </w:r>
      <w:r w:rsidRPr="00402D44">
        <w:rPr>
          <w:rFonts w:asciiTheme="majorBidi" w:hAnsiTheme="majorBidi" w:cstheme="majorBidi"/>
          <w:sz w:val="24"/>
          <w:szCs w:val="24"/>
        </w:rPr>
        <w:t>, 3-7.</w:t>
      </w:r>
    </w:p>
    <w:p w14:paraId="07773092" w14:textId="77777777" w:rsidR="00DD1F6A" w:rsidRPr="00402D44" w:rsidRDefault="00DD1F6A" w:rsidP="00DD1F6A">
      <w:pPr>
        <w:widowControl w:val="0"/>
        <w:autoSpaceDE w:val="0"/>
        <w:autoSpaceDN w:val="0"/>
        <w:adjustRightInd w:val="0"/>
        <w:spacing w:line="480" w:lineRule="auto"/>
        <w:ind w:left="709" w:hanging="709"/>
        <w:rPr>
          <w:rFonts w:asciiTheme="majorBidi" w:hAnsiTheme="majorBidi" w:cstheme="majorBidi"/>
          <w:noProof/>
          <w:sz w:val="24"/>
          <w:szCs w:val="24"/>
        </w:rPr>
      </w:pPr>
      <w:r w:rsidRPr="00402D44">
        <w:rPr>
          <w:rFonts w:asciiTheme="majorBidi" w:hAnsiTheme="majorBidi" w:cstheme="majorBidi"/>
          <w:noProof/>
          <w:sz w:val="24"/>
          <w:szCs w:val="24"/>
        </w:rPr>
        <w:t xml:space="preserve">Biederman, J. (2005). Attention-deficit/hyperactivity disorder: A selective overview. </w:t>
      </w:r>
      <w:r w:rsidRPr="00402D44">
        <w:rPr>
          <w:rFonts w:asciiTheme="majorBidi" w:hAnsiTheme="majorBidi" w:cstheme="majorBidi"/>
          <w:i/>
          <w:iCs/>
          <w:noProof/>
          <w:sz w:val="24"/>
          <w:szCs w:val="24"/>
        </w:rPr>
        <w:t>Biological Psychiatry</w:t>
      </w:r>
      <w:r w:rsidRPr="00402D44">
        <w:rPr>
          <w:rFonts w:asciiTheme="majorBidi" w:hAnsiTheme="majorBidi" w:cstheme="majorBidi"/>
          <w:noProof/>
          <w:sz w:val="24"/>
          <w:szCs w:val="24"/>
        </w:rPr>
        <w:t xml:space="preserve">, </w:t>
      </w:r>
      <w:r w:rsidRPr="00402D44">
        <w:rPr>
          <w:rFonts w:asciiTheme="majorBidi" w:hAnsiTheme="majorBidi" w:cstheme="majorBidi"/>
          <w:i/>
          <w:iCs/>
          <w:noProof/>
          <w:sz w:val="24"/>
          <w:szCs w:val="24"/>
        </w:rPr>
        <w:t>57</w:t>
      </w:r>
      <w:r w:rsidRPr="00402D44">
        <w:rPr>
          <w:rFonts w:asciiTheme="majorBidi" w:hAnsiTheme="majorBidi" w:cstheme="majorBidi"/>
          <w:noProof/>
          <w:sz w:val="24"/>
          <w:szCs w:val="24"/>
        </w:rPr>
        <w:t xml:space="preserve">(11), 1215–1220. </w:t>
      </w:r>
      <w:r w:rsidRPr="00402D44">
        <w:rPr>
          <w:rFonts w:asciiTheme="majorBidi" w:hAnsiTheme="majorBidi" w:cstheme="majorBidi"/>
          <w:sz w:val="24"/>
          <w:szCs w:val="24"/>
        </w:rPr>
        <w:t>https://doi.org/10.1016/j.biopsych.2004.10.020</w:t>
      </w:r>
    </w:p>
    <w:p w14:paraId="028F13CE" w14:textId="77777777" w:rsidR="00DD1F6A" w:rsidRPr="00402D44"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402D44">
        <w:rPr>
          <w:rFonts w:asciiTheme="majorBidi" w:hAnsiTheme="majorBidi" w:cstheme="majorBidi"/>
          <w:sz w:val="24"/>
          <w:szCs w:val="24"/>
        </w:rPr>
        <w:t xml:space="preserve">Biederman, J. (2018). High risk for severe emotional dysregulation in psychiatrically referred youth with autism spectrum disorder: A controlled study. </w:t>
      </w:r>
      <w:r w:rsidRPr="00402D44">
        <w:rPr>
          <w:rFonts w:asciiTheme="majorBidi" w:hAnsiTheme="majorBidi" w:cstheme="majorBidi"/>
          <w:i/>
          <w:iCs/>
          <w:sz w:val="24"/>
          <w:szCs w:val="24"/>
        </w:rPr>
        <w:t>Journal of Autism and Developmental Disorders</w:t>
      </w:r>
      <w:r w:rsidRPr="00402D44">
        <w:rPr>
          <w:rFonts w:asciiTheme="majorBidi" w:hAnsiTheme="majorBidi" w:cstheme="majorBidi"/>
          <w:sz w:val="24"/>
          <w:szCs w:val="24"/>
        </w:rPr>
        <w:t xml:space="preserve">, </w:t>
      </w:r>
      <w:r w:rsidRPr="00402D44">
        <w:rPr>
          <w:rFonts w:asciiTheme="majorBidi" w:hAnsiTheme="majorBidi" w:cstheme="majorBidi"/>
          <w:i/>
          <w:iCs/>
          <w:sz w:val="24"/>
          <w:szCs w:val="24"/>
        </w:rPr>
        <w:t>48</w:t>
      </w:r>
      <w:r w:rsidRPr="00402D44">
        <w:rPr>
          <w:rFonts w:asciiTheme="majorBidi" w:hAnsiTheme="majorBidi" w:cstheme="majorBidi"/>
          <w:sz w:val="24"/>
          <w:szCs w:val="24"/>
        </w:rPr>
        <w:t xml:space="preserve">(9), 3101-3115. </w:t>
      </w:r>
      <w:hyperlink r:id="rId47" w:history="1">
        <w:r w:rsidRPr="00402D44">
          <w:rPr>
            <w:rStyle w:val="Hyperlink"/>
            <w:rFonts w:asciiTheme="majorBidi" w:hAnsiTheme="majorBidi" w:cstheme="majorBidi"/>
            <w:sz w:val="24"/>
            <w:szCs w:val="24"/>
            <w:u w:val="none"/>
          </w:rPr>
          <w:t>https://doi.org/10.1007/s10803-018-3542-9</w:t>
        </w:r>
      </w:hyperlink>
      <w:r w:rsidRPr="00402D44">
        <w:rPr>
          <w:rStyle w:val="Hyperlink"/>
          <w:rFonts w:asciiTheme="majorBidi" w:hAnsiTheme="majorBidi" w:cstheme="majorBidi"/>
          <w:sz w:val="24"/>
          <w:szCs w:val="24"/>
          <w:u w:val="none"/>
        </w:rPr>
        <w:t xml:space="preserve"> </w:t>
      </w:r>
    </w:p>
    <w:p w14:paraId="45F7733E"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noProof/>
          <w:sz w:val="24"/>
          <w:szCs w:val="24"/>
        </w:rPr>
      </w:pPr>
      <w:r w:rsidRPr="00402D44">
        <w:rPr>
          <w:rFonts w:asciiTheme="majorBidi" w:hAnsiTheme="majorBidi" w:cstheme="majorBidi"/>
          <w:sz w:val="24"/>
          <w:szCs w:val="24"/>
        </w:rPr>
        <w:t xml:space="preserve">Bora, E., &amp; Pantelis, C. (2016). Meta-analysis of social cognition in attention-deficit/hyperactivity disorder (ADHD): Comparison with healthy controls and autistic </w:t>
      </w:r>
      <w:r w:rsidRPr="008F3303">
        <w:rPr>
          <w:rFonts w:asciiTheme="majorBidi" w:hAnsiTheme="majorBidi" w:cstheme="majorBidi"/>
          <w:sz w:val="24"/>
          <w:szCs w:val="24"/>
        </w:rPr>
        <w:t xml:space="preserve">spectrum disorder. </w:t>
      </w:r>
      <w:r w:rsidRPr="008F3303">
        <w:rPr>
          <w:rFonts w:asciiTheme="majorBidi" w:hAnsiTheme="majorBidi" w:cstheme="majorBidi"/>
          <w:i/>
          <w:sz w:val="24"/>
          <w:szCs w:val="24"/>
        </w:rPr>
        <w:t>Psychological Medicine, 46</w:t>
      </w:r>
      <w:r w:rsidRPr="008F3303">
        <w:rPr>
          <w:rFonts w:asciiTheme="majorBidi" w:hAnsiTheme="majorBidi" w:cstheme="majorBidi"/>
          <w:sz w:val="24"/>
          <w:szCs w:val="24"/>
        </w:rPr>
        <w:t>(4), 699-716. https://doi.org/10.1017/S0033291715002573</w:t>
      </w:r>
      <w:r w:rsidRPr="008F3303">
        <w:rPr>
          <w:rFonts w:asciiTheme="majorBidi" w:hAnsiTheme="majorBidi" w:cstheme="majorBidi"/>
          <w:sz w:val="24"/>
          <w:szCs w:val="24"/>
        </w:rPr>
        <w:fldChar w:fldCharType="begin" w:fldLock="1"/>
      </w:r>
      <w:r w:rsidRPr="008F3303">
        <w:rPr>
          <w:rFonts w:asciiTheme="majorBidi" w:hAnsiTheme="majorBidi" w:cstheme="majorBidi"/>
          <w:sz w:val="24"/>
          <w:szCs w:val="24"/>
        </w:rPr>
        <w:instrText xml:space="preserve">ADDIN Mendeley Bibliography CSL_BIBLIOGRAPHY </w:instrText>
      </w:r>
      <w:r w:rsidRPr="008F3303">
        <w:rPr>
          <w:rFonts w:asciiTheme="majorBidi" w:hAnsiTheme="majorBidi" w:cstheme="majorBidi"/>
          <w:sz w:val="24"/>
          <w:szCs w:val="24"/>
        </w:rPr>
        <w:fldChar w:fldCharType="separate"/>
      </w:r>
    </w:p>
    <w:p w14:paraId="410CEE36" w14:textId="77777777" w:rsidR="00DD1F6A" w:rsidRPr="00FD113F" w:rsidRDefault="00DD1F6A" w:rsidP="00DD1F6A">
      <w:pPr>
        <w:spacing w:after="0" w:line="480" w:lineRule="auto"/>
        <w:ind w:left="851" w:hanging="851"/>
        <w:rPr>
          <w:rFonts w:asciiTheme="majorBidi" w:hAnsiTheme="majorBidi" w:cstheme="majorBidi"/>
          <w:sz w:val="24"/>
          <w:szCs w:val="24"/>
          <w:rtl/>
          <w:lang w:eastAsia="zh-CN"/>
        </w:rPr>
      </w:pPr>
      <w:r w:rsidRPr="00FD113F">
        <w:rPr>
          <w:rFonts w:asciiTheme="majorBidi" w:hAnsiTheme="majorBidi" w:cstheme="majorBidi"/>
          <w:sz w:val="24"/>
          <w:szCs w:val="24"/>
        </w:rPr>
        <w:t xml:space="preserve">Bovin, M. J., Marx, B. P., Weathers, F. W., Gallagher, M. W., Rodriguez, P., Schnurr, P. P., &amp; Keane, T. M. (2016). Psychometric properties of the PTSD Checklist for Diagnostic and Statistical </w:t>
      </w:r>
      <w:r w:rsidRPr="00FD113F">
        <w:rPr>
          <w:rFonts w:asciiTheme="majorBidi" w:hAnsiTheme="majorBidi" w:cstheme="majorBidi"/>
          <w:sz w:val="24"/>
          <w:szCs w:val="24"/>
        </w:rPr>
        <w:lastRenderedPageBreak/>
        <w:t xml:space="preserve">Manual of Mental Disorders–Fifth Edition (PCL-5) in veterans. </w:t>
      </w:r>
      <w:r w:rsidRPr="00FD113F">
        <w:rPr>
          <w:rFonts w:asciiTheme="majorBidi" w:hAnsiTheme="majorBidi" w:cstheme="majorBidi"/>
          <w:i/>
          <w:iCs/>
          <w:sz w:val="24"/>
          <w:szCs w:val="24"/>
        </w:rPr>
        <w:t>Psychological Assessment</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28</w:t>
      </w:r>
      <w:r w:rsidRPr="00FD113F">
        <w:rPr>
          <w:rFonts w:asciiTheme="majorBidi" w:hAnsiTheme="majorBidi" w:cstheme="majorBidi"/>
          <w:sz w:val="24"/>
          <w:szCs w:val="24"/>
        </w:rPr>
        <w:t>(11), 1379. </w:t>
      </w:r>
    </w:p>
    <w:p w14:paraId="40063209"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Bunford, N., Dawson, A. E., Evans, S. W., Ray, A. R., Langberg, J. M., Owens, J. S., ... &amp; Allan, D. M. (2020). The Difficulties in Emotion Regulation Scale–Parent Report: A psychometric investigation examining adolescents with and without ADHD. </w:t>
      </w:r>
      <w:r w:rsidRPr="00FD113F">
        <w:rPr>
          <w:rFonts w:asciiTheme="majorBidi" w:hAnsiTheme="majorBidi" w:cstheme="majorBidi"/>
          <w:i/>
          <w:iCs/>
          <w:sz w:val="24"/>
          <w:szCs w:val="24"/>
        </w:rPr>
        <w:t>Assessment</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27</w:t>
      </w:r>
      <w:r w:rsidRPr="00FD113F">
        <w:rPr>
          <w:rFonts w:asciiTheme="majorBidi" w:hAnsiTheme="majorBidi" w:cstheme="majorBidi"/>
          <w:sz w:val="24"/>
          <w:szCs w:val="24"/>
        </w:rPr>
        <w:t>(5), 921-940.</w:t>
      </w:r>
    </w:p>
    <w:p w14:paraId="48BA608E"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Bunford, N., Evans, S. W., &amp; Wymbs, F. (2015). ADHD and emotion dysregulation among children and adolescents. </w:t>
      </w:r>
      <w:r w:rsidRPr="00FD113F">
        <w:rPr>
          <w:rFonts w:asciiTheme="majorBidi" w:hAnsiTheme="majorBidi" w:cstheme="majorBidi"/>
          <w:i/>
          <w:iCs/>
          <w:sz w:val="24"/>
          <w:szCs w:val="24"/>
        </w:rPr>
        <w:t>Clinical Child and Family Psychology Review, 18</w:t>
      </w:r>
      <w:r w:rsidRPr="00FD113F">
        <w:rPr>
          <w:rFonts w:asciiTheme="majorBidi" w:hAnsiTheme="majorBidi" w:cstheme="majorBidi"/>
          <w:sz w:val="24"/>
          <w:szCs w:val="24"/>
        </w:rPr>
        <w:t>(3), 185-</w:t>
      </w:r>
      <w:r w:rsidRPr="00FD113F">
        <w:rPr>
          <w:rFonts w:asciiTheme="majorBidi" w:hAnsiTheme="majorBidi" w:cstheme="majorBidi"/>
          <w:sz w:val="24"/>
          <w:szCs w:val="24"/>
        </w:rPr>
        <w:tab/>
        <w:t xml:space="preserve">217. </w:t>
      </w:r>
    </w:p>
    <w:p w14:paraId="311706E5" w14:textId="77777777" w:rsidR="00DD1F6A" w:rsidRPr="00FD113F" w:rsidRDefault="00DD1F6A" w:rsidP="00DD1F6A">
      <w:pPr>
        <w:spacing w:after="0" w:line="480" w:lineRule="auto"/>
        <w:ind w:left="851" w:hanging="851"/>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shd w:val="clear" w:color="auto" w:fill="FFFFFF"/>
          <w:lang w:eastAsia="zh-CN"/>
        </w:rPr>
        <w:t>Bush, G. (2011). Cingulate, frontal, and parietal cortical dysfunction in attention-deficit/hyperactivity disorder. </w:t>
      </w:r>
      <w:r w:rsidRPr="00FD113F">
        <w:rPr>
          <w:rFonts w:asciiTheme="majorBidi" w:eastAsiaTheme="minorEastAsia" w:hAnsiTheme="majorBidi" w:cstheme="majorBidi"/>
          <w:i/>
          <w:iCs/>
          <w:sz w:val="24"/>
          <w:szCs w:val="24"/>
          <w:lang w:val="pt-PT" w:eastAsia="zh-CN"/>
        </w:rPr>
        <w:t>Biological psychiatry</w:t>
      </w:r>
      <w:r w:rsidRPr="00FD113F">
        <w:rPr>
          <w:rFonts w:asciiTheme="majorBidi" w:eastAsiaTheme="minorEastAsia" w:hAnsiTheme="majorBidi" w:cstheme="majorBidi"/>
          <w:sz w:val="24"/>
          <w:szCs w:val="24"/>
          <w:shd w:val="clear" w:color="auto" w:fill="FFFFFF"/>
          <w:lang w:val="pt-PT" w:eastAsia="zh-CN"/>
        </w:rPr>
        <w:t>, </w:t>
      </w:r>
      <w:r w:rsidRPr="00FD113F">
        <w:rPr>
          <w:rFonts w:asciiTheme="majorBidi" w:eastAsiaTheme="minorEastAsia" w:hAnsiTheme="majorBidi" w:cstheme="majorBidi"/>
          <w:i/>
          <w:iCs/>
          <w:sz w:val="24"/>
          <w:szCs w:val="24"/>
          <w:lang w:val="pt-PT" w:eastAsia="zh-CN"/>
        </w:rPr>
        <w:t>69</w:t>
      </w:r>
      <w:r w:rsidRPr="00FD113F">
        <w:rPr>
          <w:rFonts w:asciiTheme="majorBidi" w:eastAsiaTheme="minorEastAsia" w:hAnsiTheme="majorBidi" w:cstheme="majorBidi"/>
          <w:sz w:val="24"/>
          <w:szCs w:val="24"/>
          <w:shd w:val="clear" w:color="auto" w:fill="FFFFFF"/>
          <w:lang w:val="pt-PT" w:eastAsia="zh-CN"/>
        </w:rPr>
        <w:t xml:space="preserve">(12), 1160-1167. </w:t>
      </w:r>
      <w:r w:rsidRPr="00FD113F">
        <w:rPr>
          <w:rFonts w:asciiTheme="majorBidi" w:hAnsiTheme="majorBidi" w:cstheme="majorBidi"/>
          <w:sz w:val="24"/>
          <w:szCs w:val="24"/>
          <w:lang w:val="pt-PT"/>
        </w:rPr>
        <w:t>https://doi.org/10.1016/j.biopsych.2011.01.022</w:t>
      </w:r>
    </w:p>
    <w:p w14:paraId="5B705AD4" w14:textId="77777777" w:rsidR="00DD1F6A" w:rsidRPr="00FD113F" w:rsidRDefault="00DD1F6A" w:rsidP="00DD1F6A">
      <w:pPr>
        <w:pStyle w:val="NormalWeb"/>
        <w:spacing w:before="0" w:beforeAutospacing="0" w:after="0" w:afterAutospacing="0" w:line="480" w:lineRule="auto"/>
        <w:ind w:left="851" w:hanging="851"/>
        <w:rPr>
          <w:rFonts w:asciiTheme="majorBidi" w:hAnsiTheme="majorBidi" w:cstheme="majorBidi"/>
          <w:lang w:val="pt-PT"/>
        </w:rPr>
      </w:pPr>
    </w:p>
    <w:p w14:paraId="0059567A"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lang w:val="pt-PT"/>
        </w:rPr>
        <w:t xml:space="preserve">Caiado, B., Canavarro, M. C., &amp; Moreira, H. (2023). </w:t>
      </w:r>
      <w:r w:rsidRPr="00FD113F">
        <w:rPr>
          <w:rFonts w:asciiTheme="majorBidi" w:hAnsiTheme="majorBidi" w:cstheme="majorBidi"/>
          <w:sz w:val="24"/>
          <w:szCs w:val="24"/>
        </w:rPr>
        <w:t>The Bifactor Structure of the Emotion Expression Scale for Children in a Sample of School-Aged Portuguese Children. Assessment, 30(4), 1065–1079. https://doi.org/10.1177/10731911221082038</w:t>
      </w:r>
    </w:p>
    <w:p w14:paraId="7E574987" w14:textId="77777777" w:rsidR="00DD1F6A" w:rsidRPr="00FD113F" w:rsidRDefault="00DD1F6A" w:rsidP="00DD1F6A">
      <w:pPr>
        <w:pStyle w:val="NormalWeb"/>
        <w:spacing w:before="0" w:beforeAutospacing="0" w:after="0" w:afterAutospacing="0" w:line="480" w:lineRule="auto"/>
        <w:ind w:left="851" w:hanging="851"/>
        <w:rPr>
          <w:rFonts w:asciiTheme="majorBidi" w:hAnsiTheme="majorBidi" w:cstheme="majorBidi"/>
        </w:rPr>
      </w:pPr>
      <w:r w:rsidRPr="00FD113F">
        <w:rPr>
          <w:rFonts w:asciiTheme="majorBidi" w:hAnsiTheme="majorBidi" w:cstheme="majorBidi"/>
          <w:lang w:val="en-GB"/>
        </w:rPr>
        <w:t xml:space="preserve">Carpenter, R. W., &amp; Trull, T. J. (2013). </w:t>
      </w:r>
      <w:r w:rsidRPr="00FD113F">
        <w:rPr>
          <w:rFonts w:asciiTheme="majorBidi" w:hAnsiTheme="majorBidi" w:cstheme="majorBidi"/>
        </w:rPr>
        <w:t xml:space="preserve">Components of emotion dysregulation in borderline personality disorder: A review. </w:t>
      </w:r>
      <w:r w:rsidRPr="00FD113F">
        <w:rPr>
          <w:rFonts w:asciiTheme="majorBidi" w:hAnsiTheme="majorBidi" w:cstheme="majorBidi"/>
          <w:i/>
          <w:iCs/>
        </w:rPr>
        <w:t>Current Psychiatry Reports</w:t>
      </w:r>
      <w:r w:rsidRPr="00FD113F">
        <w:rPr>
          <w:rFonts w:asciiTheme="majorBidi" w:hAnsiTheme="majorBidi" w:cstheme="majorBidi"/>
        </w:rPr>
        <w:t xml:space="preserve">, </w:t>
      </w:r>
      <w:r w:rsidRPr="00FD113F">
        <w:rPr>
          <w:rFonts w:asciiTheme="majorBidi" w:hAnsiTheme="majorBidi" w:cstheme="majorBidi"/>
          <w:i/>
          <w:iCs/>
        </w:rPr>
        <w:t>15</w:t>
      </w:r>
      <w:r w:rsidRPr="00FD113F">
        <w:rPr>
          <w:rFonts w:asciiTheme="majorBidi" w:hAnsiTheme="majorBidi" w:cstheme="majorBidi"/>
        </w:rPr>
        <w:t xml:space="preserve">(1), 335. https://doi.org/10.1007/s11920-012-0335-2 </w:t>
      </w:r>
    </w:p>
    <w:p w14:paraId="75ACBD9F" w14:textId="77777777" w:rsidR="00DD1F6A" w:rsidRPr="00FD113F" w:rsidRDefault="00DD1F6A" w:rsidP="00DD1F6A">
      <w:pPr>
        <w:spacing w:after="0" w:line="480" w:lineRule="auto"/>
        <w:ind w:left="851" w:hanging="851"/>
        <w:rPr>
          <w:rFonts w:asciiTheme="majorBidi" w:hAnsiTheme="majorBidi" w:cstheme="majorBidi"/>
          <w:sz w:val="24"/>
          <w:szCs w:val="24"/>
          <w:rtl/>
          <w:lang w:val="de-DE"/>
        </w:rPr>
      </w:pPr>
      <w:r w:rsidRPr="00FD113F">
        <w:rPr>
          <w:rFonts w:asciiTheme="majorBidi" w:hAnsiTheme="majorBidi" w:cstheme="majorBidi"/>
          <w:sz w:val="24"/>
          <w:szCs w:val="24"/>
          <w:shd w:val="clear" w:color="auto" w:fill="FFFFFF"/>
        </w:rPr>
        <w:t>Carver, C. S., &amp; Johnson, S. L. (2018). Impulsive reactivity to emotion and vulnerability to psychopathology. </w:t>
      </w:r>
      <w:r w:rsidRPr="00FD113F">
        <w:rPr>
          <w:rFonts w:asciiTheme="majorBidi" w:hAnsiTheme="majorBidi" w:cstheme="majorBidi"/>
          <w:i/>
          <w:iCs/>
          <w:sz w:val="24"/>
          <w:szCs w:val="24"/>
        </w:rPr>
        <w:t>American Psychologist, 73</w:t>
      </w:r>
      <w:r w:rsidRPr="00FD113F">
        <w:rPr>
          <w:rFonts w:asciiTheme="majorBidi" w:hAnsiTheme="majorBidi" w:cstheme="majorBidi"/>
          <w:sz w:val="24"/>
          <w:szCs w:val="24"/>
          <w:shd w:val="clear" w:color="auto" w:fill="FFFFFF"/>
        </w:rPr>
        <w:t>(9), 1067–1078. </w:t>
      </w:r>
      <w:hyperlink r:id="rId48" w:tgtFrame="_blank" w:history="1">
        <w:r w:rsidRPr="00FD113F">
          <w:rPr>
            <w:rFonts w:asciiTheme="majorBidi" w:hAnsiTheme="majorBidi" w:cstheme="majorBidi"/>
            <w:sz w:val="24"/>
            <w:szCs w:val="24"/>
          </w:rPr>
          <w:t>https://doi.org/10.1037/amp0000387</w:t>
        </w:r>
      </w:hyperlink>
    </w:p>
    <w:p w14:paraId="7EF37578" w14:textId="77777777" w:rsidR="00DD1F6A" w:rsidRPr="00FD113F" w:rsidRDefault="00DD1F6A" w:rsidP="00DD1F6A">
      <w:pPr>
        <w:spacing w:after="0" w:line="480" w:lineRule="auto"/>
        <w:ind w:left="851" w:hanging="851"/>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eastAsia="zh-CN"/>
        </w:rPr>
        <w:t xml:space="preserve">Cassuto, H., Ben-Simon, A., &amp; Berger, I. (2013). Using environmental distractors in the diagnosis of ADHD. </w:t>
      </w:r>
      <w:r w:rsidRPr="00FD113F">
        <w:rPr>
          <w:rFonts w:asciiTheme="majorBidi" w:eastAsiaTheme="minorEastAsia" w:hAnsiTheme="majorBidi" w:cstheme="majorBidi"/>
          <w:i/>
          <w:iCs/>
          <w:sz w:val="24"/>
          <w:szCs w:val="24"/>
          <w:lang w:eastAsia="zh-CN"/>
        </w:rPr>
        <w:t>Frontiers in human neuroscience</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7</w:t>
      </w:r>
      <w:r w:rsidRPr="00FD113F">
        <w:rPr>
          <w:rFonts w:asciiTheme="majorBidi" w:eastAsiaTheme="minorEastAsia" w:hAnsiTheme="majorBidi" w:cstheme="majorBidi"/>
          <w:sz w:val="24"/>
          <w:szCs w:val="24"/>
          <w:lang w:eastAsia="zh-CN"/>
        </w:rPr>
        <w:t>, 805. https://doi.org/10.3389/fnhum.2013.00805</w:t>
      </w:r>
    </w:p>
    <w:p w14:paraId="5CEE6E69"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 xml:space="preserve">Cerrillo‐Urbina, A. J., García‐Hermoso, A., Sánchez‐López, M., Pardo‐Guijarro, M. J., Santos Gómez, J. L., &amp; Martínez‐Vizcaíno, V. (2015). The effects of physical exercise in children with </w:t>
      </w:r>
      <w:r w:rsidRPr="00FD113F">
        <w:rPr>
          <w:rFonts w:asciiTheme="majorBidi" w:hAnsiTheme="majorBidi" w:cstheme="majorBidi"/>
        </w:rPr>
        <w:lastRenderedPageBreak/>
        <w:t xml:space="preserve">attention deficit hyperactivity disorder: A systematic review and meta‐analysis of randomized control trials. </w:t>
      </w:r>
      <w:r w:rsidRPr="00FD113F">
        <w:rPr>
          <w:rFonts w:asciiTheme="majorBidi" w:hAnsiTheme="majorBidi" w:cstheme="majorBidi"/>
          <w:i/>
          <w:iCs/>
        </w:rPr>
        <w:t>Child: care, health and development</w:t>
      </w:r>
      <w:r w:rsidRPr="00FD113F">
        <w:rPr>
          <w:rFonts w:asciiTheme="majorBidi" w:hAnsiTheme="majorBidi" w:cstheme="majorBidi"/>
        </w:rPr>
        <w:t xml:space="preserve">, </w:t>
      </w:r>
      <w:r w:rsidRPr="00FD113F">
        <w:rPr>
          <w:rFonts w:asciiTheme="majorBidi" w:hAnsiTheme="majorBidi" w:cstheme="majorBidi"/>
          <w:i/>
          <w:iCs/>
        </w:rPr>
        <w:t>41</w:t>
      </w:r>
      <w:r w:rsidRPr="00FD113F">
        <w:rPr>
          <w:rFonts w:asciiTheme="majorBidi" w:hAnsiTheme="majorBidi" w:cstheme="majorBidi"/>
        </w:rPr>
        <w:t>(6), 779-788.</w:t>
      </w:r>
    </w:p>
    <w:p w14:paraId="420E88B0" w14:textId="77777777" w:rsidR="00DD1F6A" w:rsidRPr="00FD113F" w:rsidRDefault="00DD1F6A" w:rsidP="00DD1F6A">
      <w:pPr>
        <w:pStyle w:val="NormalWeb"/>
        <w:spacing w:before="0" w:beforeAutospacing="0" w:after="0" w:afterAutospacing="0" w:line="480" w:lineRule="auto"/>
        <w:ind w:left="709" w:hanging="709"/>
        <w:rPr>
          <w:rFonts w:asciiTheme="majorBidi" w:hAnsiTheme="majorBidi" w:cstheme="majorBidi"/>
        </w:rPr>
      </w:pPr>
      <w:r w:rsidRPr="00FD113F">
        <w:rPr>
          <w:rFonts w:asciiTheme="majorBidi" w:hAnsiTheme="majorBidi" w:cstheme="majorBidi"/>
        </w:rPr>
        <w:t>CDC. (2015).</w:t>
      </w:r>
      <w:r w:rsidRPr="00FD113F">
        <w:rPr>
          <w:rStyle w:val="apple-converted-space"/>
          <w:rFonts w:asciiTheme="majorBidi" w:hAnsiTheme="majorBidi" w:cstheme="majorBidi"/>
        </w:rPr>
        <w:t> </w:t>
      </w:r>
      <w:r w:rsidRPr="00FD113F">
        <w:rPr>
          <w:rFonts w:asciiTheme="majorBidi" w:hAnsiTheme="majorBidi" w:cstheme="majorBidi"/>
          <w:i/>
          <w:iCs/>
        </w:rPr>
        <w:t>ICD - ICD-9 - International classification of DISEASES, ninth revision</w:t>
      </w:r>
      <w:r w:rsidRPr="00FD113F">
        <w:rPr>
          <w:rFonts w:asciiTheme="majorBidi" w:hAnsiTheme="majorBidi" w:cstheme="majorBidi"/>
        </w:rPr>
        <w:t>. Centers for Disease Control and Prevention. Availabale from https://www.cdc.gov/nchs/icd/icd9.htm.</w:t>
      </w:r>
      <w:r w:rsidRPr="00FD113F">
        <w:rPr>
          <w:rStyle w:val="apple-converted-space"/>
          <w:rFonts w:asciiTheme="majorBidi" w:hAnsiTheme="majorBidi" w:cstheme="majorBidi"/>
        </w:rPr>
        <w:t> </w:t>
      </w:r>
    </w:p>
    <w:p w14:paraId="429E99E9"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Clavenna, A., &amp; Bonati, M. (2017). Pediatric pharmacoepidemiology-safety and effectiveness of medicines for ADHD. </w:t>
      </w:r>
      <w:r w:rsidRPr="00FD113F">
        <w:rPr>
          <w:rFonts w:asciiTheme="majorBidi" w:hAnsiTheme="majorBidi" w:cstheme="majorBidi"/>
          <w:i/>
          <w:iCs/>
          <w:sz w:val="24"/>
          <w:szCs w:val="24"/>
        </w:rPr>
        <w:t>Expert Opinion on Drug Safety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16</w:t>
      </w:r>
      <w:r w:rsidRPr="00FD113F">
        <w:rPr>
          <w:rFonts w:asciiTheme="majorBidi" w:hAnsiTheme="majorBidi" w:cstheme="majorBidi"/>
          <w:sz w:val="24"/>
          <w:szCs w:val="24"/>
        </w:rPr>
        <w:t>(12), 1335-1345.</w:t>
      </w:r>
    </w:p>
    <w:p w14:paraId="59834E8B"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rPr>
        <w:t xml:space="preserve">Chambers, R., Gullone, E., &amp; Allen, N. B. (2009). Mindful emotion regulation: An integrative review. </w:t>
      </w:r>
      <w:r w:rsidRPr="00FD113F">
        <w:rPr>
          <w:rFonts w:asciiTheme="majorBidi" w:hAnsiTheme="majorBidi" w:cstheme="majorBidi"/>
          <w:i/>
          <w:iCs/>
        </w:rPr>
        <w:t>Clinical psychology review</w:t>
      </w:r>
      <w:r w:rsidRPr="00FD113F">
        <w:rPr>
          <w:rFonts w:asciiTheme="majorBidi" w:hAnsiTheme="majorBidi" w:cstheme="majorBidi"/>
        </w:rPr>
        <w:t xml:space="preserve">, </w:t>
      </w:r>
      <w:r w:rsidRPr="00FD113F">
        <w:rPr>
          <w:rFonts w:asciiTheme="majorBidi" w:hAnsiTheme="majorBidi" w:cstheme="majorBidi"/>
          <w:i/>
          <w:iCs/>
        </w:rPr>
        <w:t>29</w:t>
      </w:r>
      <w:r w:rsidRPr="00FD113F">
        <w:rPr>
          <w:rFonts w:asciiTheme="majorBidi" w:hAnsiTheme="majorBidi" w:cstheme="majorBidi"/>
        </w:rPr>
        <w:t>(6), 560-572.</w:t>
      </w:r>
    </w:p>
    <w:p w14:paraId="1D690E9A"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Charach, A., &amp; Fernandez, R. (2013). Enhancing ADHD medication adherence: challenges and opportunities. </w:t>
      </w:r>
      <w:r w:rsidRPr="00FD113F">
        <w:rPr>
          <w:rFonts w:asciiTheme="majorBidi" w:hAnsiTheme="majorBidi" w:cstheme="majorBidi"/>
          <w:i/>
          <w:iCs/>
          <w:sz w:val="24"/>
          <w:szCs w:val="24"/>
        </w:rPr>
        <w:t>Current psychiatry reports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15</w:t>
      </w:r>
      <w:r w:rsidRPr="00FD113F">
        <w:rPr>
          <w:rFonts w:asciiTheme="majorBidi" w:hAnsiTheme="majorBidi" w:cstheme="majorBidi"/>
          <w:sz w:val="24"/>
          <w:szCs w:val="24"/>
        </w:rPr>
        <w:t>, 1-8.</w:t>
      </w:r>
    </w:p>
    <w:p w14:paraId="6261F732" w14:textId="77777777" w:rsidR="00DD1F6A" w:rsidRPr="00FD113F" w:rsidRDefault="00DD1F6A" w:rsidP="00DD1F6A">
      <w:pPr>
        <w:pStyle w:val="Para"/>
        <w:ind w:left="851" w:hanging="851"/>
        <w:rPr>
          <w:highlight w:val="green"/>
        </w:rPr>
      </w:pPr>
      <w:r w:rsidRPr="00FD113F">
        <w:rPr>
          <w:lang w:val="en-GB"/>
        </w:rPr>
        <w:t xml:space="preserve">Chan, Y. S., Jang, J. T., &amp; Ho, C. S. (2022). </w:t>
      </w:r>
      <w:r w:rsidRPr="00FD113F">
        <w:t xml:space="preserve">Effects of physical exercise on children with attention deficit hyperactivity disorder. </w:t>
      </w:r>
      <w:r w:rsidRPr="00FD113F">
        <w:rPr>
          <w:i/>
          <w:iCs/>
        </w:rPr>
        <w:t>Biomedical journal</w:t>
      </w:r>
      <w:r w:rsidRPr="00FD113F">
        <w:t xml:space="preserve">, </w:t>
      </w:r>
      <w:r w:rsidRPr="00FD113F">
        <w:rPr>
          <w:i/>
          <w:iCs/>
        </w:rPr>
        <w:t>45</w:t>
      </w:r>
      <w:r w:rsidRPr="00FD113F">
        <w:t>(2), 265-270.</w:t>
      </w:r>
    </w:p>
    <w:p w14:paraId="63551D6B" w14:textId="77777777" w:rsidR="00DD1F6A" w:rsidRPr="00FD113F" w:rsidRDefault="00DD1F6A" w:rsidP="00DD1F6A">
      <w:pPr>
        <w:spacing w:after="0" w:line="480" w:lineRule="auto"/>
        <w:ind w:left="851" w:hanging="851"/>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t xml:space="preserve">Chowdhury, N. S., Livesey, E. J., Blaszczynski, A., &amp; Harris, J. A. (2017). Pathological gambling and motor impulsivity: a systematic review with meta-analysis. </w:t>
      </w:r>
      <w:r w:rsidRPr="00FD113F">
        <w:rPr>
          <w:rFonts w:asciiTheme="majorBidi" w:eastAsiaTheme="minorEastAsia" w:hAnsiTheme="majorBidi" w:cstheme="majorBidi"/>
          <w:i/>
          <w:iCs/>
          <w:sz w:val="24"/>
          <w:szCs w:val="24"/>
          <w:lang w:eastAsia="zh-CN"/>
        </w:rPr>
        <w:t>Journal of gambling studies</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33</w:t>
      </w:r>
      <w:r w:rsidRPr="00FD113F">
        <w:rPr>
          <w:rFonts w:asciiTheme="majorBidi" w:eastAsiaTheme="minorEastAsia" w:hAnsiTheme="majorBidi" w:cstheme="majorBidi"/>
          <w:sz w:val="24"/>
          <w:szCs w:val="24"/>
          <w:lang w:eastAsia="zh-CN"/>
        </w:rPr>
        <w:t>(4), 1213-1239.</w:t>
      </w:r>
    </w:p>
    <w:p w14:paraId="53566D0F"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 xml:space="preserve">Christiansen, L., Beck, M. M., Bilenberg, N., Wienecke, J., Astrup, A., &amp; Lundbye-Jensen, J. (2019). Effects of exercise on cognitive performance in children and adolescents with ADHD: potential mechanisms and evidence-based recommendations. </w:t>
      </w:r>
      <w:r w:rsidRPr="00FD113F">
        <w:rPr>
          <w:rFonts w:asciiTheme="majorBidi" w:hAnsiTheme="majorBidi" w:cstheme="majorBidi"/>
          <w:i/>
          <w:iCs/>
        </w:rPr>
        <w:t>Journal of clinical medicine</w:t>
      </w:r>
      <w:r w:rsidRPr="00FD113F">
        <w:rPr>
          <w:rFonts w:asciiTheme="majorBidi" w:hAnsiTheme="majorBidi" w:cstheme="majorBidi"/>
        </w:rPr>
        <w:t xml:space="preserve">, </w:t>
      </w:r>
      <w:r w:rsidRPr="00FD113F">
        <w:rPr>
          <w:rFonts w:asciiTheme="majorBidi" w:hAnsiTheme="majorBidi" w:cstheme="majorBidi"/>
          <w:i/>
          <w:iCs/>
        </w:rPr>
        <w:t>8</w:t>
      </w:r>
      <w:r w:rsidRPr="00FD113F">
        <w:rPr>
          <w:rFonts w:asciiTheme="majorBidi" w:hAnsiTheme="majorBidi" w:cstheme="majorBidi"/>
        </w:rPr>
        <w:t>(6), 841.</w:t>
      </w:r>
    </w:p>
    <w:p w14:paraId="35A2B476" w14:textId="77777777" w:rsidR="00DD1F6A" w:rsidRPr="00FD113F" w:rsidRDefault="00DD1F6A" w:rsidP="00DD1F6A">
      <w:pPr>
        <w:spacing w:line="480" w:lineRule="auto"/>
        <w:ind w:left="990" w:hanging="990"/>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Christiansen, H., Hirsch, O., Albrecht, B., &amp; Chavanon, M. L. (2019). Attention-Deficit/Hyperactivity Disorder (ADHD) and Emotion Regulation Over the Life Span. </w:t>
      </w:r>
      <w:r w:rsidRPr="00FD113F">
        <w:rPr>
          <w:rFonts w:asciiTheme="majorBidi" w:hAnsiTheme="majorBidi" w:cstheme="majorBidi"/>
          <w:i/>
          <w:iCs/>
          <w:sz w:val="24"/>
          <w:szCs w:val="24"/>
          <w:lang w:eastAsia="zh-CN"/>
        </w:rPr>
        <w:t>Current psychiatry reports</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21</w:t>
      </w:r>
      <w:r w:rsidRPr="00FD113F">
        <w:rPr>
          <w:rFonts w:asciiTheme="majorBidi" w:hAnsiTheme="majorBidi" w:cstheme="majorBidi"/>
          <w:sz w:val="24"/>
          <w:szCs w:val="24"/>
          <w:lang w:eastAsia="zh-CN"/>
        </w:rPr>
        <w:t xml:space="preserve">(3), 17. </w:t>
      </w:r>
      <w:hyperlink r:id="rId49" w:history="1">
        <w:r w:rsidRPr="00FD113F">
          <w:rPr>
            <w:rFonts w:asciiTheme="majorBidi" w:hAnsiTheme="majorBidi" w:cstheme="majorBidi"/>
            <w:sz w:val="24"/>
            <w:szCs w:val="24"/>
            <w:lang w:eastAsia="zh-CN"/>
          </w:rPr>
          <w:t>https://doi.org/10.1007/s11920-019-1003-6</w:t>
        </w:r>
      </w:hyperlink>
    </w:p>
    <w:p w14:paraId="3DF1EECE"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rPr>
        <w:lastRenderedPageBreak/>
        <w:t>Cioni, G., Inguaggiato, E., &amp; Sgandurra, G. (2016). Early intervention in neurodevelopmental disorders: underlying neural mechanisms. </w:t>
      </w:r>
      <w:r w:rsidRPr="00FD113F">
        <w:rPr>
          <w:rFonts w:asciiTheme="majorBidi" w:hAnsiTheme="majorBidi" w:cstheme="majorBidi"/>
          <w:i/>
          <w:iCs/>
          <w:sz w:val="24"/>
          <w:szCs w:val="24"/>
          <w:shd w:val="clear" w:color="auto" w:fill="FFFFFF"/>
        </w:rPr>
        <w:t>Developmental medicine &amp; child neurology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58</w:t>
      </w:r>
      <w:r w:rsidRPr="00FD113F">
        <w:rPr>
          <w:rFonts w:asciiTheme="majorBidi" w:hAnsiTheme="majorBidi" w:cstheme="majorBidi"/>
          <w:sz w:val="24"/>
          <w:szCs w:val="24"/>
          <w:shd w:val="clear" w:color="auto" w:fill="FFFFFF"/>
        </w:rPr>
        <w:t xml:space="preserve">, 61-66. </w:t>
      </w:r>
      <w:hyperlink r:id="rId50" w:history="1">
        <w:r w:rsidRPr="00FD113F">
          <w:rPr>
            <w:rStyle w:val="Hyperlink"/>
            <w:rFonts w:asciiTheme="majorBidi" w:hAnsiTheme="majorBidi" w:cstheme="majorBidi"/>
            <w:color w:val="auto"/>
            <w:sz w:val="24"/>
            <w:szCs w:val="24"/>
            <w:u w:val="none"/>
          </w:rPr>
          <w:t>https://doi.org/10.1111/dmcn.13050</w:t>
        </w:r>
      </w:hyperlink>
    </w:p>
    <w:p w14:paraId="056329CF"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Cohen, J. (1992). A power primer. Psychological Bulletin, 112(1), 155–159. doi: 10.1037/0033-2909.112.1.155</w:t>
      </w:r>
    </w:p>
    <w:p w14:paraId="48479CED" w14:textId="77777777" w:rsidR="00DD1F6A" w:rsidRPr="00FD113F" w:rsidRDefault="00DD1F6A" w:rsidP="00DD1F6A">
      <w:pPr>
        <w:spacing w:after="0" w:line="480" w:lineRule="auto"/>
        <w:ind w:left="851" w:hanging="851"/>
        <w:rPr>
          <w:rFonts w:asciiTheme="majorBidi" w:eastAsiaTheme="minorEastAsia" w:hAnsiTheme="majorBidi" w:cstheme="majorBidi"/>
          <w:b/>
          <w:bCs/>
          <w:sz w:val="24"/>
          <w:szCs w:val="24"/>
          <w:lang w:eastAsia="zh-CN"/>
        </w:rPr>
      </w:pPr>
      <w:r w:rsidRPr="00FD113F">
        <w:rPr>
          <w:rFonts w:asciiTheme="majorBidi" w:hAnsiTheme="majorBidi" w:cstheme="majorBidi"/>
          <w:sz w:val="24"/>
          <w:szCs w:val="24"/>
          <w:shd w:val="clear" w:color="auto" w:fill="FFFFFF"/>
        </w:rPr>
        <w:t>Compton, R. J., Banich, M. T., Mohanty, A., Milham, M. P., Herrington, J., Miller, G. A., ... &amp; Heller, W. (2003). Paying attention to emotion. </w:t>
      </w:r>
      <w:r w:rsidRPr="00FD113F">
        <w:rPr>
          <w:rFonts w:asciiTheme="majorBidi" w:hAnsiTheme="majorBidi" w:cstheme="majorBidi"/>
          <w:i/>
          <w:iCs/>
          <w:sz w:val="24"/>
          <w:szCs w:val="24"/>
          <w:shd w:val="clear" w:color="auto" w:fill="FFFFFF"/>
        </w:rPr>
        <w:t>Cognitive, Affective, &amp; Behavioral Neuroscience</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3</w:t>
      </w:r>
      <w:r w:rsidRPr="00FD113F">
        <w:rPr>
          <w:rFonts w:asciiTheme="majorBidi" w:hAnsiTheme="majorBidi" w:cstheme="majorBidi"/>
          <w:sz w:val="24"/>
          <w:szCs w:val="24"/>
          <w:shd w:val="clear" w:color="auto" w:fill="FFFFFF"/>
        </w:rPr>
        <w:t xml:space="preserve">(2), 81-96. </w:t>
      </w:r>
      <w:r w:rsidRPr="00FD113F">
        <w:rPr>
          <w:rFonts w:asciiTheme="majorBidi" w:hAnsiTheme="majorBidi" w:cstheme="majorBidi"/>
          <w:sz w:val="24"/>
          <w:szCs w:val="24"/>
        </w:rPr>
        <w:t>https://doi.org/10.3758/CABN.3.2.81</w:t>
      </w:r>
    </w:p>
    <w:p w14:paraId="7E5C08CF"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Conners, C. K. (1999). Clinical use of rating scales in diagnosis and treatment of attention deficit/hyperactivity disorder. </w:t>
      </w:r>
      <w:r w:rsidRPr="00FD113F">
        <w:rPr>
          <w:rFonts w:asciiTheme="majorBidi" w:hAnsiTheme="majorBidi" w:cstheme="majorBidi"/>
          <w:i/>
          <w:iCs/>
          <w:sz w:val="24"/>
          <w:szCs w:val="24"/>
        </w:rPr>
        <w:t>Pediatric Clinics of North America</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46</w:t>
      </w:r>
      <w:r w:rsidRPr="00FD113F">
        <w:rPr>
          <w:rFonts w:asciiTheme="majorBidi" w:hAnsiTheme="majorBidi" w:cstheme="majorBidi"/>
          <w:sz w:val="24"/>
          <w:szCs w:val="24"/>
        </w:rPr>
        <w:t>(5), 857-870.</w:t>
      </w:r>
    </w:p>
    <w:p w14:paraId="2BCAEFCD" w14:textId="77777777" w:rsidR="00DD1F6A" w:rsidRPr="00FD113F" w:rsidRDefault="00DD1F6A" w:rsidP="00DD1F6A">
      <w:pPr>
        <w:spacing w:after="0" w:line="480" w:lineRule="auto"/>
        <w:ind w:left="851" w:hanging="851"/>
        <w:rPr>
          <w:rFonts w:asciiTheme="majorBidi" w:hAnsiTheme="majorBidi" w:cstheme="majorBidi"/>
          <w:sz w:val="24"/>
          <w:szCs w:val="24"/>
          <w:lang w:val="en-US"/>
        </w:rPr>
      </w:pPr>
      <w:r w:rsidRPr="00FD113F">
        <w:rPr>
          <w:rFonts w:asciiTheme="majorBidi" w:hAnsiTheme="majorBidi" w:cstheme="majorBidi"/>
          <w:sz w:val="24"/>
          <w:szCs w:val="24"/>
        </w:rPr>
        <w:t xml:space="preserve">Corbisiero, S., Mörstedt, B., Bitto, H., &amp; Stieglitz, R. D. (2017). Emotional dysregulation in adults with attention-deficit/hyperactivity disorder – validity, predictability, severity, and comorbidity. </w:t>
      </w:r>
      <w:r w:rsidRPr="00FD113F">
        <w:rPr>
          <w:rFonts w:asciiTheme="majorBidi" w:hAnsiTheme="majorBidi" w:cstheme="majorBidi"/>
          <w:i/>
          <w:iCs/>
          <w:sz w:val="24"/>
          <w:szCs w:val="24"/>
        </w:rPr>
        <w:t>Journal of clinical psychology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73</w:t>
      </w:r>
      <w:r w:rsidRPr="00FD113F">
        <w:rPr>
          <w:rFonts w:asciiTheme="majorBidi" w:hAnsiTheme="majorBidi" w:cstheme="majorBidi"/>
          <w:sz w:val="24"/>
          <w:szCs w:val="24"/>
        </w:rPr>
        <w:t xml:space="preserve">(1), 99–112. </w:t>
      </w:r>
      <w:hyperlink r:id="rId51">
        <w:r w:rsidRPr="00FD113F">
          <w:rPr>
            <w:rStyle w:val="Hyperlink"/>
            <w:rFonts w:asciiTheme="majorBidi" w:hAnsiTheme="majorBidi" w:cstheme="majorBidi"/>
            <w:color w:val="auto"/>
            <w:sz w:val="24"/>
            <w:szCs w:val="24"/>
            <w:u w:val="none"/>
          </w:rPr>
          <w:t>https://doi.org/10.1002/jclp.22317</w:t>
        </w:r>
      </w:hyperlink>
    </w:p>
    <w:p w14:paraId="235E5607" w14:textId="77777777" w:rsidR="00DD1F6A" w:rsidRPr="00FD113F" w:rsidRDefault="00DD1F6A" w:rsidP="00DD1F6A">
      <w:pPr>
        <w:spacing w:after="0" w:line="480" w:lineRule="auto"/>
        <w:ind w:left="851" w:hanging="851"/>
        <w:rPr>
          <w:rFonts w:asciiTheme="majorBidi" w:eastAsia="Times New Roman" w:hAnsiTheme="majorBidi" w:cstheme="majorBidi"/>
          <w:sz w:val="24"/>
          <w:szCs w:val="24"/>
          <w:lang w:val="it-IT" w:eastAsia="zh-CN"/>
        </w:rPr>
      </w:pPr>
      <w:r w:rsidRPr="00FD113F">
        <w:rPr>
          <w:rFonts w:asciiTheme="majorBidi" w:eastAsia="Times New Roman" w:hAnsiTheme="majorBidi" w:cstheme="majorBidi"/>
          <w:sz w:val="24"/>
          <w:szCs w:val="24"/>
          <w:lang w:eastAsia="zh-CN"/>
        </w:rPr>
        <w:t xml:space="preserve">Corbisiero, S., Stieglitz, R. D., Retz, W., &amp; Rösler, M. (2013). Is emotional dysregulation part of the psychopathology of ADHD in adults?. </w:t>
      </w:r>
      <w:r w:rsidRPr="00FD113F">
        <w:rPr>
          <w:rFonts w:asciiTheme="majorBidi" w:eastAsia="Times New Roman" w:hAnsiTheme="majorBidi" w:cstheme="majorBidi"/>
          <w:i/>
          <w:iCs/>
          <w:sz w:val="24"/>
          <w:szCs w:val="24"/>
          <w:lang w:val="it-IT" w:eastAsia="zh-CN"/>
        </w:rPr>
        <w:t>Attention deficit and hyperactivity disorders</w:t>
      </w:r>
      <w:r w:rsidRPr="00FD113F">
        <w:rPr>
          <w:rFonts w:asciiTheme="majorBidi" w:eastAsia="Times New Roman" w:hAnsiTheme="majorBidi" w:cstheme="majorBidi"/>
          <w:sz w:val="24"/>
          <w:szCs w:val="24"/>
          <w:lang w:val="it-IT" w:eastAsia="zh-CN"/>
        </w:rPr>
        <w:t xml:space="preserve">, </w:t>
      </w:r>
      <w:r w:rsidRPr="00FD113F">
        <w:rPr>
          <w:rFonts w:asciiTheme="majorBidi" w:eastAsia="Times New Roman" w:hAnsiTheme="majorBidi" w:cstheme="majorBidi"/>
          <w:i/>
          <w:iCs/>
          <w:sz w:val="24"/>
          <w:szCs w:val="24"/>
          <w:lang w:val="it-IT" w:eastAsia="zh-CN"/>
        </w:rPr>
        <w:t>5</w:t>
      </w:r>
      <w:r w:rsidRPr="00FD113F">
        <w:rPr>
          <w:rFonts w:asciiTheme="majorBidi" w:eastAsia="Times New Roman" w:hAnsiTheme="majorBidi" w:cstheme="majorBidi"/>
          <w:sz w:val="24"/>
          <w:szCs w:val="24"/>
          <w:lang w:val="it-IT" w:eastAsia="zh-CN"/>
        </w:rPr>
        <w:t>(2), 83–92. https://doi.org/10.1007/s12402-012-0097-z</w:t>
      </w:r>
    </w:p>
    <w:p w14:paraId="75171A1D" w14:textId="77777777" w:rsidR="00DD1F6A" w:rsidRPr="00FD113F" w:rsidRDefault="00DD1F6A" w:rsidP="00DD1F6A">
      <w:pPr>
        <w:spacing w:after="0" w:line="480" w:lineRule="auto"/>
        <w:ind w:left="851" w:hanging="851"/>
        <w:rPr>
          <w:rFonts w:asciiTheme="majorBidi" w:hAnsiTheme="majorBidi" w:cstheme="majorBidi"/>
          <w:sz w:val="24"/>
          <w:szCs w:val="24"/>
          <w:rtl/>
        </w:rPr>
      </w:pPr>
      <w:r w:rsidRPr="00FD113F">
        <w:rPr>
          <w:rFonts w:asciiTheme="majorBidi" w:hAnsiTheme="majorBidi" w:cstheme="majorBidi"/>
          <w:sz w:val="24"/>
          <w:szCs w:val="24"/>
          <w:lang w:val="it-IT"/>
        </w:rPr>
        <w:t xml:space="preserve">Craig, F., Margari, F., Legrottaglie, A. R., Palumbi, R., de Giambattista, C., &amp; Margari, L. (2016). </w:t>
      </w:r>
      <w:r w:rsidRPr="00FD113F">
        <w:rPr>
          <w:rFonts w:asciiTheme="majorBidi" w:hAnsiTheme="majorBidi" w:cstheme="majorBidi"/>
          <w:sz w:val="24"/>
          <w:szCs w:val="24"/>
        </w:rPr>
        <w:t xml:space="preserve">A review of executive function deficits in autism spectrum disorder and attention-deficit/hyperactivity disorder. </w:t>
      </w:r>
      <w:r w:rsidRPr="00FD113F">
        <w:rPr>
          <w:rFonts w:asciiTheme="majorBidi" w:hAnsiTheme="majorBidi" w:cstheme="majorBidi"/>
          <w:i/>
          <w:iCs/>
          <w:sz w:val="24"/>
          <w:szCs w:val="24"/>
        </w:rPr>
        <w:t>Neuropsychiatric disease and treatment</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12</w:t>
      </w:r>
      <w:r w:rsidRPr="00FD113F">
        <w:rPr>
          <w:rFonts w:asciiTheme="majorBidi" w:hAnsiTheme="majorBidi" w:cstheme="majorBidi"/>
          <w:sz w:val="24"/>
          <w:szCs w:val="24"/>
        </w:rPr>
        <w:t xml:space="preserve">, 1191–1202. </w:t>
      </w:r>
      <w:hyperlink r:id="rId52" w:history="1">
        <w:r w:rsidRPr="00FD113F">
          <w:rPr>
            <w:rFonts w:asciiTheme="majorBidi" w:hAnsiTheme="majorBidi" w:cstheme="majorBidi"/>
            <w:sz w:val="24"/>
            <w:szCs w:val="24"/>
          </w:rPr>
          <w:t>https://doi.org/10.2147/NDT.S104620</w:t>
        </w:r>
      </w:hyperlink>
      <w:r w:rsidRPr="00FD113F">
        <w:rPr>
          <w:rFonts w:asciiTheme="majorBidi" w:hAnsiTheme="majorBidi" w:cstheme="majorBidi"/>
          <w:sz w:val="24"/>
          <w:szCs w:val="24"/>
        </w:rPr>
        <w:t xml:space="preserve"> </w:t>
      </w:r>
    </w:p>
    <w:p w14:paraId="1251C6FF"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Criaud, M., &amp; Boulinguez, P. (2013). Have we been asking the right questions when assessing response inhibition in go/no-go tasks with fMRI? A meta-analysis and critical review. </w:t>
      </w:r>
      <w:r w:rsidRPr="00FD113F">
        <w:rPr>
          <w:rFonts w:asciiTheme="majorBidi" w:hAnsiTheme="majorBidi" w:cstheme="majorBidi"/>
          <w:i/>
          <w:iCs/>
          <w:sz w:val="24"/>
          <w:szCs w:val="24"/>
          <w:lang w:eastAsia="zh-CN"/>
        </w:rPr>
        <w:t>Neuroscience and Biobehavioral Reviews</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37</w:t>
      </w:r>
      <w:r w:rsidRPr="00FD113F">
        <w:rPr>
          <w:rFonts w:asciiTheme="majorBidi" w:hAnsiTheme="majorBidi" w:cstheme="majorBidi"/>
          <w:sz w:val="24"/>
          <w:szCs w:val="24"/>
          <w:lang w:eastAsia="zh-CN"/>
        </w:rPr>
        <w:t>(1), 11–23. https://doi.org/10.1016/j.neubiorev.2012.11.003</w:t>
      </w:r>
    </w:p>
    <w:p w14:paraId="664BCCDF"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shd w:val="clear" w:color="auto" w:fill="FFFFFF"/>
          <w:lang w:val="it-IT"/>
        </w:rPr>
        <w:lastRenderedPageBreak/>
        <w:t xml:space="preserve">Curatolo, P., D'Agati, E., &amp; Moavero, R. (2010). </w:t>
      </w:r>
      <w:r w:rsidRPr="00FD113F">
        <w:rPr>
          <w:rFonts w:asciiTheme="majorBidi" w:hAnsiTheme="majorBidi" w:cstheme="majorBidi"/>
          <w:sz w:val="24"/>
          <w:szCs w:val="24"/>
          <w:shd w:val="clear" w:color="auto" w:fill="FFFFFF"/>
        </w:rPr>
        <w:t xml:space="preserve">The neurobiological basis of ADHD. </w:t>
      </w:r>
      <w:r w:rsidRPr="00FD113F">
        <w:rPr>
          <w:rFonts w:asciiTheme="majorBidi" w:hAnsiTheme="majorBidi" w:cstheme="majorBidi"/>
          <w:i/>
          <w:iCs/>
          <w:sz w:val="24"/>
          <w:szCs w:val="24"/>
          <w:shd w:val="clear" w:color="auto" w:fill="FFFFFF"/>
        </w:rPr>
        <w:t>Italian Journal of Pediatrics, 36</w:t>
      </w:r>
      <w:r w:rsidRPr="00FD113F">
        <w:rPr>
          <w:rFonts w:asciiTheme="majorBidi" w:hAnsiTheme="majorBidi" w:cstheme="majorBidi"/>
          <w:sz w:val="24"/>
          <w:szCs w:val="24"/>
          <w:shd w:val="clear" w:color="auto" w:fill="FFFFFF"/>
        </w:rPr>
        <w:t xml:space="preserve">(79). </w:t>
      </w:r>
    </w:p>
    <w:p w14:paraId="04FF759C" w14:textId="77777777" w:rsidR="00DD1F6A" w:rsidRPr="00FD113F" w:rsidRDefault="00DD1F6A" w:rsidP="00DD1F6A">
      <w:pPr>
        <w:spacing w:line="480" w:lineRule="auto"/>
        <w:ind w:left="709" w:hanging="709"/>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eastAsia="zh-CN"/>
        </w:rPr>
        <w:t xml:space="preserve">Cyders, M. A., Littlefield, A. K., Coffey, S., &amp; Karyadi, K. A. (2014). Examination of a short English version of the UPPS-P Impulsive Behavior Scale. </w:t>
      </w:r>
      <w:r w:rsidRPr="00FD113F">
        <w:rPr>
          <w:rFonts w:asciiTheme="majorBidi" w:eastAsiaTheme="minorEastAsia" w:hAnsiTheme="majorBidi" w:cstheme="majorBidi"/>
          <w:i/>
          <w:iCs/>
          <w:sz w:val="24"/>
          <w:szCs w:val="24"/>
          <w:lang w:eastAsia="zh-CN"/>
        </w:rPr>
        <w:t>Addictive Behaviors</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39</w:t>
      </w:r>
      <w:r w:rsidRPr="00FD113F">
        <w:rPr>
          <w:rFonts w:asciiTheme="majorBidi" w:eastAsiaTheme="minorEastAsia" w:hAnsiTheme="majorBidi" w:cstheme="majorBidi"/>
          <w:sz w:val="24"/>
          <w:szCs w:val="24"/>
          <w:lang w:eastAsia="zh-CN"/>
        </w:rPr>
        <w:t>(9), 1372–1376. https://doi.org/10.1016/j.addbeh.2014.02.013</w:t>
      </w:r>
    </w:p>
    <w:p w14:paraId="574F990B" w14:textId="77777777" w:rsidR="00DD1F6A" w:rsidRPr="00FD113F" w:rsidRDefault="00DD1F6A" w:rsidP="00DD1F6A">
      <w:pPr>
        <w:spacing w:line="480" w:lineRule="auto"/>
        <w:ind w:left="709" w:hanging="709"/>
        <w:textAlignment w:val="baseline"/>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t xml:space="preserve">D’Agati, E., Curatolo, P., &amp; Mazzone, L. (2019). Comorbidity between ADHD and anxiety disorders across the lifespan. </w:t>
      </w:r>
      <w:r w:rsidRPr="00FD113F">
        <w:rPr>
          <w:rFonts w:asciiTheme="majorBidi" w:eastAsiaTheme="minorEastAsia" w:hAnsiTheme="majorBidi" w:cstheme="majorBidi"/>
          <w:i/>
          <w:iCs/>
          <w:sz w:val="24"/>
          <w:szCs w:val="24"/>
          <w:lang w:eastAsia="zh-CN"/>
        </w:rPr>
        <w:t>International Journal of Psychiatry in Clinical Practice</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23</w:t>
      </w:r>
      <w:r w:rsidRPr="00FD113F">
        <w:rPr>
          <w:rFonts w:asciiTheme="majorBidi" w:eastAsiaTheme="minorEastAsia" w:hAnsiTheme="majorBidi" w:cstheme="majorBidi"/>
          <w:sz w:val="24"/>
          <w:szCs w:val="24"/>
          <w:lang w:eastAsia="zh-CN"/>
        </w:rPr>
        <w:t>(4), 238–244.</w:t>
      </w:r>
    </w:p>
    <w:p w14:paraId="23AF1DC1" w14:textId="77777777" w:rsidR="00DD1F6A" w:rsidRPr="00FD113F" w:rsidRDefault="00DD1F6A" w:rsidP="00DD1F6A">
      <w:pPr>
        <w:pStyle w:val="CommentText"/>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Danielson, M. L., Bitsko, R. H., Ghandour, R. M., Holbrook, J. R., Kogan, M. D., &amp; Blumberg, S. J. (2018). Prevalence of parent-reported ADHD diagnosis and associated treatment among US children and adolescents, 2016. </w:t>
      </w:r>
      <w:r w:rsidRPr="00FD113F">
        <w:rPr>
          <w:rFonts w:asciiTheme="majorBidi" w:hAnsiTheme="majorBidi" w:cstheme="majorBidi"/>
          <w:i/>
          <w:iCs/>
          <w:sz w:val="24"/>
          <w:szCs w:val="24"/>
        </w:rPr>
        <w:t>Journal of Clinical Child and Adolescent Psychology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47</w:t>
      </w:r>
      <w:r w:rsidRPr="00FD113F">
        <w:rPr>
          <w:rFonts w:asciiTheme="majorBidi" w:hAnsiTheme="majorBidi" w:cstheme="majorBidi"/>
          <w:sz w:val="24"/>
          <w:szCs w:val="24"/>
        </w:rPr>
        <w:t xml:space="preserve">(2), 199-212. </w:t>
      </w:r>
    </w:p>
    <w:p w14:paraId="10153807"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tl/>
        </w:rPr>
      </w:pPr>
      <w:r w:rsidRPr="00FD113F">
        <w:rPr>
          <w:rFonts w:asciiTheme="majorBidi" w:hAnsiTheme="majorBidi" w:cstheme="majorBidi"/>
          <w:noProof/>
          <w:sz w:val="24"/>
          <w:szCs w:val="24"/>
        </w:rPr>
        <w:t xml:space="preserve">De Boo, G. M., &amp; Prins, P. J. (2007). Social incompetence in children with ADHD: Possible moderators and mediators in social-skills training. </w:t>
      </w:r>
      <w:r w:rsidRPr="00FD113F">
        <w:rPr>
          <w:rFonts w:asciiTheme="majorBidi" w:hAnsiTheme="majorBidi" w:cstheme="majorBidi"/>
          <w:i/>
          <w:noProof/>
          <w:sz w:val="24"/>
          <w:szCs w:val="24"/>
        </w:rPr>
        <w:t>Clinical Psychology Review, 27</w:t>
      </w:r>
      <w:r w:rsidRPr="00FD113F">
        <w:rPr>
          <w:rFonts w:asciiTheme="majorBidi" w:hAnsiTheme="majorBidi" w:cstheme="majorBidi"/>
          <w:noProof/>
          <w:sz w:val="24"/>
          <w:szCs w:val="24"/>
        </w:rPr>
        <w:t>(1), 78-97.</w:t>
      </w:r>
    </w:p>
    <w:p w14:paraId="19131FE4" w14:textId="77777777" w:rsidR="00DD1F6A" w:rsidRPr="00FD113F" w:rsidRDefault="00DD1F6A" w:rsidP="00DD1F6A">
      <w:pPr>
        <w:spacing w:line="480" w:lineRule="auto"/>
        <w:ind w:left="709" w:hanging="709"/>
        <w:rPr>
          <w:rFonts w:asciiTheme="majorBidi" w:hAnsiTheme="majorBidi" w:cstheme="majorBidi"/>
          <w:sz w:val="24"/>
          <w:szCs w:val="24"/>
          <w:lang w:val="nl-NL"/>
        </w:rPr>
      </w:pPr>
      <w:r w:rsidRPr="00FD113F">
        <w:rPr>
          <w:rFonts w:asciiTheme="majorBidi" w:hAnsiTheme="majorBidi" w:cstheme="majorBidi"/>
          <w:sz w:val="24"/>
          <w:szCs w:val="24"/>
        </w:rPr>
        <w:t xml:space="preserve">Denham, S. A. (1986). Social cognition, prosocial behavior, and emotion in preschoolers: Contextual validation. </w:t>
      </w:r>
      <w:r w:rsidRPr="00FD113F">
        <w:rPr>
          <w:rFonts w:asciiTheme="majorBidi" w:hAnsiTheme="majorBidi" w:cstheme="majorBidi"/>
          <w:i/>
          <w:iCs/>
          <w:sz w:val="24"/>
          <w:szCs w:val="24"/>
          <w:lang w:val="nl-NL"/>
        </w:rPr>
        <w:t>Child development</w:t>
      </w:r>
      <w:r w:rsidRPr="00FD113F">
        <w:rPr>
          <w:rFonts w:asciiTheme="majorBidi" w:hAnsiTheme="majorBidi" w:cstheme="majorBidi"/>
          <w:sz w:val="24"/>
          <w:szCs w:val="24"/>
          <w:lang w:val="nl-NL"/>
        </w:rPr>
        <w:t>, 194-201.</w:t>
      </w:r>
    </w:p>
    <w:p w14:paraId="0DBB1BEA" w14:textId="77777777" w:rsidR="00DD1F6A" w:rsidRPr="00FD113F" w:rsidRDefault="00DD1F6A" w:rsidP="00DD1F6A">
      <w:pPr>
        <w:spacing w:after="0" w:line="480" w:lineRule="auto"/>
        <w:ind w:left="851" w:hanging="851"/>
        <w:textAlignment w:val="baseline"/>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val="nl-NL" w:eastAsia="zh-CN"/>
        </w:rPr>
        <w:t xml:space="preserve">Dekkers, T. J., Popma, A., van Rentergem, J. A. A., Bexkens, A., &amp; Huizenga, H. M. (2016). </w:t>
      </w:r>
      <w:r w:rsidRPr="00FD113F">
        <w:rPr>
          <w:rFonts w:asciiTheme="majorBidi" w:eastAsiaTheme="minorEastAsia" w:hAnsiTheme="majorBidi" w:cstheme="majorBidi"/>
          <w:sz w:val="24"/>
          <w:szCs w:val="24"/>
          <w:lang w:eastAsia="zh-CN"/>
        </w:rPr>
        <w:t xml:space="preserve">Risky decision making in attention-deficit/hyperactivity disorder: A meta-regression analysis. </w:t>
      </w:r>
      <w:r w:rsidRPr="00FD113F">
        <w:rPr>
          <w:rFonts w:asciiTheme="majorBidi" w:eastAsiaTheme="minorEastAsia" w:hAnsiTheme="majorBidi" w:cstheme="majorBidi"/>
          <w:i/>
          <w:iCs/>
          <w:sz w:val="24"/>
          <w:szCs w:val="24"/>
          <w:lang w:eastAsia="zh-CN"/>
        </w:rPr>
        <w:t>Clinical psychology review</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45</w:t>
      </w:r>
      <w:r w:rsidRPr="00FD113F">
        <w:rPr>
          <w:rFonts w:asciiTheme="majorBidi" w:eastAsiaTheme="minorEastAsia" w:hAnsiTheme="majorBidi" w:cstheme="majorBidi"/>
          <w:sz w:val="24"/>
          <w:szCs w:val="24"/>
          <w:lang w:eastAsia="zh-CN"/>
        </w:rPr>
        <w:t>, 1-16.</w:t>
      </w:r>
    </w:p>
    <w:p w14:paraId="5E2A8851" w14:textId="77777777" w:rsidR="00DD1F6A" w:rsidRPr="00FD113F" w:rsidRDefault="00DD1F6A" w:rsidP="00DD1F6A">
      <w:pPr>
        <w:spacing w:after="0" w:line="480" w:lineRule="auto"/>
        <w:ind w:left="851" w:hanging="851"/>
        <w:textAlignment w:val="baseline"/>
        <w:rPr>
          <w:rFonts w:asciiTheme="majorBidi" w:eastAsiaTheme="minorEastAsia" w:hAnsiTheme="majorBidi" w:cstheme="majorBidi"/>
          <w:sz w:val="24"/>
          <w:szCs w:val="24"/>
          <w:shd w:val="clear" w:color="auto" w:fill="FFFFFF"/>
          <w:rtl/>
          <w:lang w:eastAsia="zh-CN"/>
        </w:rPr>
      </w:pPr>
      <w:r w:rsidRPr="00FD113F">
        <w:rPr>
          <w:rFonts w:asciiTheme="majorBidi" w:eastAsiaTheme="minorEastAsia" w:hAnsiTheme="majorBidi" w:cstheme="majorBidi"/>
          <w:sz w:val="24"/>
          <w:szCs w:val="24"/>
          <w:shd w:val="clear" w:color="auto" w:fill="FFFFFF"/>
          <w:lang w:eastAsia="zh-CN"/>
        </w:rPr>
        <w:t>Demers, M. M., McNevin, N., &amp; Azar, N. R. (2013). ADHD and motor control: a review of the motor control deficiencies associated with attention-deficit/hyperactivity disorder and current treatment options. </w:t>
      </w:r>
      <w:r w:rsidRPr="00FD113F">
        <w:rPr>
          <w:rFonts w:asciiTheme="majorBidi" w:eastAsiaTheme="minorEastAsia" w:hAnsiTheme="majorBidi" w:cstheme="majorBidi"/>
          <w:i/>
          <w:iCs/>
          <w:sz w:val="24"/>
          <w:szCs w:val="24"/>
          <w:lang w:eastAsia="zh-CN"/>
        </w:rPr>
        <w:t>Critical Reviews™ in Physical and Rehabilitation Medicine</w:t>
      </w:r>
      <w:r w:rsidRPr="00FD113F">
        <w:rPr>
          <w:rFonts w:asciiTheme="majorBidi" w:eastAsiaTheme="minorEastAsia" w:hAnsiTheme="majorBidi" w:cstheme="majorBidi"/>
          <w:sz w:val="24"/>
          <w:szCs w:val="24"/>
          <w:shd w:val="clear" w:color="auto" w:fill="FFFFFF"/>
          <w:lang w:eastAsia="zh-CN"/>
        </w:rPr>
        <w:t>, </w:t>
      </w:r>
      <w:r w:rsidRPr="00FD113F">
        <w:rPr>
          <w:rFonts w:asciiTheme="majorBidi" w:eastAsiaTheme="minorEastAsia" w:hAnsiTheme="majorBidi" w:cstheme="majorBidi"/>
          <w:i/>
          <w:iCs/>
          <w:sz w:val="24"/>
          <w:szCs w:val="24"/>
          <w:lang w:eastAsia="zh-CN"/>
        </w:rPr>
        <w:t>25</w:t>
      </w:r>
      <w:r w:rsidRPr="00FD113F">
        <w:rPr>
          <w:rFonts w:asciiTheme="majorBidi" w:eastAsiaTheme="minorEastAsia" w:hAnsiTheme="majorBidi" w:cstheme="majorBidi"/>
          <w:sz w:val="24"/>
          <w:szCs w:val="24"/>
          <w:shd w:val="clear" w:color="auto" w:fill="FFFFFF"/>
          <w:lang w:eastAsia="zh-CN"/>
        </w:rPr>
        <w:t>(3-4).</w:t>
      </w:r>
    </w:p>
    <w:p w14:paraId="20BC80FE" w14:textId="77777777" w:rsidR="00DD1F6A" w:rsidRPr="00FD113F" w:rsidRDefault="00DD1F6A" w:rsidP="00DD1F6A">
      <w:pPr>
        <w:spacing w:line="480" w:lineRule="auto"/>
        <w:ind w:left="709" w:hanging="709"/>
        <w:rPr>
          <w:rFonts w:asciiTheme="majorBidi" w:eastAsiaTheme="minorEastAsia" w:hAnsiTheme="majorBidi" w:cstheme="majorBidi"/>
          <w:sz w:val="24"/>
          <w:szCs w:val="24"/>
          <w:lang w:val="it-IT" w:eastAsia="zh-CN"/>
        </w:rPr>
      </w:pPr>
      <w:r w:rsidRPr="00FD113F">
        <w:rPr>
          <w:rFonts w:asciiTheme="majorBidi" w:eastAsiaTheme="minorEastAsia" w:hAnsiTheme="majorBidi" w:cstheme="majorBidi"/>
          <w:sz w:val="24"/>
          <w:szCs w:val="24"/>
          <w:lang w:eastAsia="zh-CN"/>
        </w:rPr>
        <w:t xml:space="preserve">Diamond, A. (2013). Executive functions. </w:t>
      </w:r>
      <w:r w:rsidRPr="00FD113F">
        <w:rPr>
          <w:rFonts w:asciiTheme="majorBidi" w:eastAsiaTheme="minorEastAsia" w:hAnsiTheme="majorBidi" w:cstheme="majorBidi"/>
          <w:i/>
          <w:iCs/>
          <w:sz w:val="24"/>
          <w:szCs w:val="24"/>
          <w:lang w:val="it-IT" w:eastAsia="zh-CN"/>
        </w:rPr>
        <w:t>Annual Review of Psychology</w:t>
      </w:r>
      <w:r w:rsidRPr="00FD113F">
        <w:rPr>
          <w:rFonts w:asciiTheme="majorBidi" w:eastAsiaTheme="minorEastAsia" w:hAnsiTheme="majorBidi" w:cstheme="majorBidi"/>
          <w:sz w:val="24"/>
          <w:szCs w:val="24"/>
          <w:lang w:val="it-IT" w:eastAsia="zh-CN"/>
        </w:rPr>
        <w:t xml:space="preserve">, </w:t>
      </w:r>
      <w:r w:rsidRPr="00FD113F">
        <w:rPr>
          <w:rFonts w:asciiTheme="majorBidi" w:eastAsiaTheme="minorEastAsia" w:hAnsiTheme="majorBidi" w:cstheme="majorBidi"/>
          <w:i/>
          <w:iCs/>
          <w:sz w:val="24"/>
          <w:szCs w:val="24"/>
          <w:lang w:val="it-IT" w:eastAsia="zh-CN"/>
        </w:rPr>
        <w:t>64</w:t>
      </w:r>
      <w:r w:rsidRPr="00FD113F">
        <w:rPr>
          <w:rFonts w:asciiTheme="majorBidi" w:eastAsiaTheme="minorEastAsia" w:hAnsiTheme="majorBidi" w:cstheme="majorBidi"/>
          <w:sz w:val="24"/>
          <w:szCs w:val="24"/>
          <w:lang w:val="it-IT" w:eastAsia="zh-CN"/>
        </w:rPr>
        <w:t>, 135–168.</w:t>
      </w:r>
    </w:p>
    <w:p w14:paraId="7AAD4385" w14:textId="77777777" w:rsidR="00DD1F6A" w:rsidRPr="00FD113F" w:rsidRDefault="00DD1F6A" w:rsidP="00DD1F6A">
      <w:pPr>
        <w:spacing w:line="480" w:lineRule="auto"/>
        <w:ind w:left="709" w:hanging="709"/>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val="it-IT" w:eastAsia="zh-CN"/>
        </w:rPr>
        <w:t xml:space="preserve">Donfrancesco, R., Di Trani, M., Porfirio, M. C., Giana, G., Miano, S., &amp; Andriola, E. (2015). </w:t>
      </w:r>
      <w:r w:rsidRPr="00FD113F">
        <w:rPr>
          <w:rFonts w:asciiTheme="majorBidi" w:eastAsiaTheme="minorEastAsia" w:hAnsiTheme="majorBidi" w:cstheme="majorBidi"/>
          <w:sz w:val="24"/>
          <w:szCs w:val="24"/>
          <w:lang w:eastAsia="zh-CN"/>
        </w:rPr>
        <w:t xml:space="preserve">Might the temperament be a bias in clinical study on attention-deficit hyperactivity disorder (ADHD)? </w:t>
      </w:r>
      <w:r w:rsidRPr="00FD113F">
        <w:rPr>
          <w:rFonts w:asciiTheme="majorBidi" w:eastAsiaTheme="minorEastAsia" w:hAnsiTheme="majorBidi" w:cstheme="majorBidi"/>
          <w:sz w:val="24"/>
          <w:szCs w:val="24"/>
          <w:lang w:eastAsia="zh-CN"/>
        </w:rPr>
        <w:lastRenderedPageBreak/>
        <w:t xml:space="preserve">Novelty seeking dimension as a core feature of ADHD. </w:t>
      </w:r>
      <w:r w:rsidRPr="00FD113F">
        <w:rPr>
          <w:rFonts w:asciiTheme="majorBidi" w:eastAsiaTheme="minorEastAsia" w:hAnsiTheme="majorBidi" w:cstheme="majorBidi"/>
          <w:i/>
          <w:iCs/>
          <w:sz w:val="24"/>
          <w:szCs w:val="24"/>
          <w:lang w:eastAsia="zh-CN"/>
        </w:rPr>
        <w:t>Psychiatry Research</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227</w:t>
      </w:r>
      <w:r w:rsidRPr="00FD113F">
        <w:rPr>
          <w:rFonts w:asciiTheme="majorBidi" w:eastAsiaTheme="minorEastAsia" w:hAnsiTheme="majorBidi" w:cstheme="majorBidi"/>
          <w:sz w:val="24"/>
          <w:szCs w:val="24"/>
          <w:lang w:eastAsia="zh-CN"/>
        </w:rPr>
        <w:t xml:space="preserve">(2–3), 333–338. </w:t>
      </w:r>
    </w:p>
    <w:p w14:paraId="64044ECF" w14:textId="77777777" w:rsidR="00DD1F6A" w:rsidRPr="00FD113F" w:rsidRDefault="00DD1F6A" w:rsidP="00DD1F6A">
      <w:pPr>
        <w:spacing w:after="0" w:line="480" w:lineRule="auto"/>
        <w:ind w:left="851" w:hanging="851"/>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t xml:space="preserve">Doyle, A. E. (2006). Executive functions in attention-deficit/hyperactivity disorder. </w:t>
      </w:r>
      <w:r w:rsidRPr="00FD113F">
        <w:rPr>
          <w:rFonts w:asciiTheme="majorBidi" w:eastAsiaTheme="minorEastAsia" w:hAnsiTheme="majorBidi" w:cstheme="majorBidi"/>
          <w:i/>
          <w:iCs/>
          <w:sz w:val="24"/>
          <w:szCs w:val="24"/>
          <w:lang w:eastAsia="zh-CN"/>
        </w:rPr>
        <w:t>Journal of Clinical Psychiatry</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67</w:t>
      </w:r>
      <w:r w:rsidRPr="00FD113F">
        <w:rPr>
          <w:rFonts w:asciiTheme="majorBidi" w:eastAsiaTheme="minorEastAsia" w:hAnsiTheme="majorBidi" w:cstheme="majorBidi"/>
          <w:sz w:val="24"/>
          <w:szCs w:val="24"/>
          <w:lang w:eastAsia="zh-CN"/>
        </w:rPr>
        <w:t>, 21.</w:t>
      </w:r>
    </w:p>
    <w:p w14:paraId="14504108" w14:textId="77777777" w:rsidR="00DD1F6A" w:rsidRPr="00FD113F" w:rsidRDefault="00DD1F6A" w:rsidP="00DD1F6A">
      <w:pPr>
        <w:spacing w:after="0" w:line="480" w:lineRule="auto"/>
        <w:ind w:left="851" w:hanging="851"/>
        <w:rPr>
          <w:rFonts w:asciiTheme="majorBidi" w:hAnsiTheme="majorBidi" w:cstheme="majorBidi"/>
          <w:sz w:val="24"/>
          <w:szCs w:val="24"/>
          <w:rtl/>
        </w:rPr>
      </w:pPr>
      <w:r w:rsidRPr="00FD113F">
        <w:rPr>
          <w:rFonts w:asciiTheme="majorBidi" w:hAnsiTheme="majorBidi" w:cstheme="majorBidi"/>
          <w:sz w:val="24"/>
          <w:szCs w:val="24"/>
        </w:rPr>
        <w:t xml:space="preserve">Draheim, C., Mashburn, C. A., Martin, J. D., &amp; Engle, R. W. (2019). Reaction time in differential and developmental research: A review and commentary on the problems and alternatives. </w:t>
      </w:r>
      <w:r w:rsidRPr="00FD113F">
        <w:rPr>
          <w:rFonts w:asciiTheme="majorBidi" w:hAnsiTheme="majorBidi" w:cstheme="majorBidi"/>
          <w:i/>
          <w:iCs/>
          <w:sz w:val="24"/>
          <w:szCs w:val="24"/>
        </w:rPr>
        <w:t>Psychological Bulletin, 145</w:t>
      </w:r>
      <w:r w:rsidRPr="00FD113F">
        <w:rPr>
          <w:rFonts w:asciiTheme="majorBidi" w:hAnsiTheme="majorBidi" w:cstheme="majorBidi"/>
          <w:sz w:val="24"/>
          <w:szCs w:val="24"/>
        </w:rPr>
        <w:t xml:space="preserve">(5), 508–535. </w:t>
      </w:r>
      <w:hyperlink r:id="rId53" w:tgtFrame="_blank" w:history="1">
        <w:r w:rsidRPr="00FD113F">
          <w:rPr>
            <w:rFonts w:asciiTheme="majorBidi" w:hAnsiTheme="majorBidi" w:cstheme="majorBidi"/>
            <w:sz w:val="24"/>
            <w:szCs w:val="24"/>
          </w:rPr>
          <w:t>https://doi.org/10.1037/bul0000192</w:t>
        </w:r>
      </w:hyperlink>
    </w:p>
    <w:p w14:paraId="65DB7D9C"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Duckworth A. L. (2011). The significance of self-control. </w:t>
      </w:r>
      <w:r w:rsidRPr="00FD113F">
        <w:rPr>
          <w:rFonts w:asciiTheme="majorBidi" w:hAnsiTheme="majorBidi" w:cstheme="majorBidi"/>
          <w:i/>
          <w:iCs/>
          <w:sz w:val="24"/>
          <w:szCs w:val="24"/>
          <w:lang w:eastAsia="zh-CN"/>
        </w:rPr>
        <w:t>Proceedings of the National Academy of Sciences of the United States of America</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108</w:t>
      </w:r>
      <w:r w:rsidRPr="00FD113F">
        <w:rPr>
          <w:rFonts w:asciiTheme="majorBidi" w:hAnsiTheme="majorBidi" w:cstheme="majorBidi"/>
          <w:sz w:val="24"/>
          <w:szCs w:val="24"/>
          <w:lang w:eastAsia="zh-CN"/>
        </w:rPr>
        <w:t xml:space="preserve">(7), 2639–2640. https://doi.org/10.1073/pnas.1019725108 </w:t>
      </w:r>
    </w:p>
    <w:p w14:paraId="306EC23C" w14:textId="77777777" w:rsidR="00DD1F6A" w:rsidRPr="00FD113F" w:rsidRDefault="00DD1F6A" w:rsidP="00DD1F6A">
      <w:pPr>
        <w:spacing w:line="480" w:lineRule="auto"/>
        <w:ind w:left="709" w:hanging="709"/>
        <w:jc w:val="both"/>
        <w:rPr>
          <w:rStyle w:val="markedcontent"/>
          <w:rFonts w:asciiTheme="majorBidi" w:hAnsiTheme="majorBidi" w:cstheme="majorBidi"/>
          <w:sz w:val="24"/>
          <w:szCs w:val="24"/>
        </w:rPr>
      </w:pPr>
      <w:r w:rsidRPr="00FD113F">
        <w:rPr>
          <w:rFonts w:asciiTheme="majorBidi" w:hAnsiTheme="majorBidi" w:cstheme="majorBidi"/>
          <w:sz w:val="24"/>
          <w:szCs w:val="24"/>
          <w:lang w:val="es-ES_tradnl"/>
        </w:rPr>
        <w:t xml:space="preserve">DuPaul, G. J., Gormley, M. J., &amp; Laracy, S. D. (2013). </w:t>
      </w:r>
      <w:r w:rsidRPr="00FD113F">
        <w:rPr>
          <w:rFonts w:asciiTheme="majorBidi" w:hAnsiTheme="majorBidi" w:cstheme="majorBidi"/>
          <w:sz w:val="24"/>
          <w:szCs w:val="24"/>
        </w:rPr>
        <w:t xml:space="preserve">Comorbidity of LD and ADHD: Implications of DSM-5 for assessment and treatment. </w:t>
      </w:r>
      <w:r w:rsidRPr="00FD113F">
        <w:rPr>
          <w:rFonts w:asciiTheme="majorBidi" w:hAnsiTheme="majorBidi" w:cstheme="majorBidi"/>
          <w:i/>
          <w:iCs/>
          <w:sz w:val="24"/>
          <w:szCs w:val="24"/>
        </w:rPr>
        <w:t>Journal of Learning Disabilities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46</w:t>
      </w:r>
      <w:r w:rsidRPr="00FD113F">
        <w:rPr>
          <w:rFonts w:asciiTheme="majorBidi" w:hAnsiTheme="majorBidi" w:cstheme="majorBidi"/>
          <w:sz w:val="24"/>
          <w:szCs w:val="24"/>
        </w:rPr>
        <w:t>(1), 43-51.</w:t>
      </w:r>
    </w:p>
    <w:p w14:paraId="241E353D" w14:textId="77777777" w:rsidR="00DD1F6A" w:rsidRPr="00FD113F" w:rsidRDefault="00DD1F6A" w:rsidP="00DD1F6A">
      <w:pPr>
        <w:pStyle w:val="CommentText"/>
        <w:spacing w:line="480" w:lineRule="auto"/>
        <w:ind w:left="709" w:hanging="709"/>
        <w:jc w:val="both"/>
        <w:rPr>
          <w:rStyle w:val="markedcontent"/>
          <w:rFonts w:asciiTheme="majorBidi" w:eastAsia="Georgia" w:hAnsiTheme="majorBidi" w:cstheme="majorBidi"/>
          <w:sz w:val="24"/>
          <w:szCs w:val="24"/>
          <w:rtl/>
        </w:rPr>
      </w:pPr>
      <w:r w:rsidRPr="00FD113F">
        <w:rPr>
          <w:rStyle w:val="markedcontent"/>
          <w:rFonts w:asciiTheme="majorBidi" w:eastAsia="Georgia" w:hAnsiTheme="majorBidi" w:cstheme="majorBidi"/>
          <w:sz w:val="24"/>
          <w:szCs w:val="24"/>
        </w:rPr>
        <w:t xml:space="preserve">Eme, R. (2017). A review of the most recent longitudinal studies of ADHD. </w:t>
      </w:r>
      <w:r w:rsidRPr="00FD113F">
        <w:rPr>
          <w:rStyle w:val="markedcontent"/>
          <w:rFonts w:asciiTheme="majorBidi" w:eastAsia="Georgia" w:hAnsiTheme="majorBidi" w:cstheme="majorBidi"/>
          <w:iCs/>
          <w:sz w:val="24"/>
          <w:szCs w:val="24"/>
        </w:rPr>
        <w:t>Journal of Memory Disorders and Rehabilitation, 2</w:t>
      </w:r>
      <w:r w:rsidRPr="00FD113F">
        <w:rPr>
          <w:rStyle w:val="markedcontent"/>
          <w:rFonts w:asciiTheme="majorBidi" w:eastAsia="Georgia" w:hAnsiTheme="majorBidi" w:cstheme="majorBidi"/>
          <w:sz w:val="24"/>
          <w:szCs w:val="24"/>
        </w:rPr>
        <w:t>(1), 1004.</w:t>
      </w:r>
    </w:p>
    <w:p w14:paraId="35ED3CE7"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rPr>
        <w:t>Emser, T. S., Johnston, B. A., Steele, J. D., Kooij, S., Thorell, L., &amp; Christiansen, H. (2018). Assessing ADHD symptoms in children and adults: evaluating the role of objective measures. </w:t>
      </w:r>
      <w:r w:rsidRPr="00FD113F">
        <w:rPr>
          <w:rFonts w:asciiTheme="majorBidi" w:hAnsiTheme="majorBidi" w:cstheme="majorBidi"/>
          <w:i/>
          <w:iCs/>
          <w:sz w:val="24"/>
          <w:szCs w:val="24"/>
          <w:shd w:val="clear" w:color="auto" w:fill="FFFFFF"/>
        </w:rPr>
        <w:t>Behavioral and Brain Functions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14</w:t>
      </w:r>
      <w:r w:rsidRPr="00FD113F">
        <w:rPr>
          <w:rFonts w:asciiTheme="majorBidi" w:hAnsiTheme="majorBidi" w:cstheme="majorBidi"/>
          <w:sz w:val="24"/>
          <w:szCs w:val="24"/>
          <w:shd w:val="clear" w:color="auto" w:fill="FFFFFF"/>
        </w:rPr>
        <w:t xml:space="preserve">(1), 1-14. </w:t>
      </w:r>
      <w:r w:rsidRPr="00FD113F">
        <w:rPr>
          <w:rFonts w:asciiTheme="majorBidi" w:hAnsiTheme="majorBidi" w:cstheme="majorBidi"/>
          <w:sz w:val="24"/>
          <w:szCs w:val="24"/>
        </w:rPr>
        <w:t>https://doi.org/10.1186/s12993-018-0143-x</w:t>
      </w:r>
    </w:p>
    <w:p w14:paraId="6946384A" w14:textId="77777777" w:rsidR="00DD1F6A" w:rsidRPr="00FD113F" w:rsidRDefault="00DD1F6A" w:rsidP="00DD1F6A">
      <w:pPr>
        <w:spacing w:after="0" w:line="480" w:lineRule="auto"/>
        <w:ind w:left="851" w:hanging="851"/>
        <w:rPr>
          <w:rFonts w:asciiTheme="majorBidi" w:eastAsia="Times New Roman" w:hAnsiTheme="majorBidi" w:cstheme="majorBidi"/>
          <w:sz w:val="24"/>
          <w:szCs w:val="24"/>
          <w:lang w:val="pt-PT" w:eastAsia="zh-CN"/>
        </w:rPr>
      </w:pPr>
      <w:r w:rsidRPr="00FD113F">
        <w:rPr>
          <w:rFonts w:asciiTheme="majorBidi" w:eastAsia="Times New Roman" w:hAnsiTheme="majorBidi" w:cstheme="majorBidi"/>
          <w:sz w:val="24"/>
          <w:szCs w:val="24"/>
          <w:lang w:eastAsia="zh-CN"/>
        </w:rPr>
        <w:t xml:space="preserve">Epstein, J. N., &amp; Loren, R. E. (2013). Changes in the Definition of ADHD in DSM-5: Subtle but Important. </w:t>
      </w:r>
      <w:r w:rsidRPr="00FD113F">
        <w:rPr>
          <w:rFonts w:asciiTheme="majorBidi" w:eastAsia="Times New Roman" w:hAnsiTheme="majorBidi" w:cstheme="majorBidi"/>
          <w:i/>
          <w:iCs/>
          <w:sz w:val="24"/>
          <w:szCs w:val="24"/>
          <w:lang w:val="pt-PT" w:eastAsia="zh-CN"/>
        </w:rPr>
        <w:t>Neuropsychiatry</w:t>
      </w:r>
      <w:r w:rsidRPr="00FD113F">
        <w:rPr>
          <w:rFonts w:asciiTheme="majorBidi" w:eastAsia="Times New Roman" w:hAnsiTheme="majorBidi" w:cstheme="majorBidi"/>
          <w:sz w:val="24"/>
          <w:szCs w:val="24"/>
          <w:lang w:val="pt-PT" w:eastAsia="zh-CN"/>
        </w:rPr>
        <w:t xml:space="preserve">, </w:t>
      </w:r>
      <w:r w:rsidRPr="00FD113F">
        <w:rPr>
          <w:rFonts w:asciiTheme="majorBidi" w:eastAsia="Times New Roman" w:hAnsiTheme="majorBidi" w:cstheme="majorBidi"/>
          <w:i/>
          <w:iCs/>
          <w:sz w:val="24"/>
          <w:szCs w:val="24"/>
          <w:lang w:val="pt-PT" w:eastAsia="zh-CN"/>
        </w:rPr>
        <w:t>3</w:t>
      </w:r>
      <w:r w:rsidRPr="00FD113F">
        <w:rPr>
          <w:rFonts w:asciiTheme="majorBidi" w:eastAsia="Times New Roman" w:hAnsiTheme="majorBidi" w:cstheme="majorBidi"/>
          <w:sz w:val="24"/>
          <w:szCs w:val="24"/>
          <w:lang w:val="pt-PT" w:eastAsia="zh-CN"/>
        </w:rPr>
        <w:t xml:space="preserve">(5), 455–458. </w:t>
      </w:r>
      <w:r w:rsidRPr="00FD113F">
        <w:rPr>
          <w:rFonts w:asciiTheme="majorBidi" w:eastAsia="Times New Roman" w:hAnsiTheme="majorBidi" w:cstheme="majorBidi"/>
          <w:i/>
          <w:iCs/>
          <w:sz w:val="24"/>
          <w:szCs w:val="24"/>
          <w:lang w:val="pt-PT" w:eastAsia="zh-CN"/>
        </w:rPr>
        <w:t>https://doi.org/10.2217/npy.13.59</w:t>
      </w:r>
    </w:p>
    <w:p w14:paraId="45EA6EEF"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eastAsiaTheme="minorEastAsia" w:hAnsiTheme="majorBidi" w:cstheme="majorBidi"/>
          <w:sz w:val="24"/>
          <w:szCs w:val="24"/>
          <w:lang w:val="pt-PT" w:eastAsia="zh-CN"/>
        </w:rPr>
        <w:t xml:space="preserve">Esteves, M., Moreira, P. S., Sousa, N., &amp; Leite-Almeida, H. (2021). </w:t>
      </w:r>
      <w:r w:rsidRPr="00FD113F">
        <w:rPr>
          <w:rFonts w:asciiTheme="majorBidi" w:eastAsiaTheme="minorEastAsia" w:hAnsiTheme="majorBidi" w:cstheme="majorBidi"/>
          <w:sz w:val="24"/>
          <w:szCs w:val="24"/>
          <w:lang w:eastAsia="zh-CN"/>
        </w:rPr>
        <w:t xml:space="preserve">Assessing impulsivity in humans and rodents: Taking the translational road. </w:t>
      </w:r>
      <w:r w:rsidRPr="00FD113F">
        <w:rPr>
          <w:rFonts w:asciiTheme="majorBidi" w:eastAsiaTheme="minorEastAsia" w:hAnsiTheme="majorBidi" w:cstheme="majorBidi"/>
          <w:i/>
          <w:iCs/>
          <w:sz w:val="24"/>
          <w:szCs w:val="24"/>
          <w:lang w:eastAsia="zh-CN"/>
        </w:rPr>
        <w:t>Frontiers in Behavioral Neuroscience</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15</w:t>
      </w:r>
      <w:r w:rsidRPr="00FD113F">
        <w:rPr>
          <w:rFonts w:asciiTheme="majorBidi" w:eastAsiaTheme="minorEastAsia" w:hAnsiTheme="majorBidi" w:cstheme="majorBidi"/>
          <w:sz w:val="24"/>
          <w:szCs w:val="24"/>
          <w:lang w:eastAsia="zh-CN"/>
        </w:rPr>
        <w:t>, 79.</w:t>
      </w:r>
    </w:p>
    <w:p w14:paraId="4DAEB0EC" w14:textId="77777777" w:rsidR="00DD1F6A" w:rsidRPr="00FD113F" w:rsidRDefault="00DD1F6A" w:rsidP="00DD1F6A">
      <w:pPr>
        <w:spacing w:after="0" w:line="480" w:lineRule="auto"/>
        <w:ind w:left="851" w:hanging="851"/>
        <w:rPr>
          <w:rFonts w:asciiTheme="majorBidi" w:hAnsiTheme="majorBidi" w:cstheme="majorBidi"/>
          <w:sz w:val="24"/>
          <w:szCs w:val="24"/>
          <w:lang w:val="en-US"/>
        </w:rPr>
      </w:pPr>
      <w:r w:rsidRPr="00FD113F">
        <w:rPr>
          <w:rFonts w:asciiTheme="majorBidi" w:hAnsiTheme="majorBidi" w:cstheme="majorBidi"/>
          <w:sz w:val="24"/>
          <w:szCs w:val="24"/>
        </w:rPr>
        <w:t xml:space="preserve">Evren, B., Evren, C., Dalbudak, E., Topcu, M., &amp; Kutlu, N. (2018). Relationship of internet addiction severity with probable ADHD and difficulties in emotion regulation among young adults. </w:t>
      </w:r>
      <w:r w:rsidRPr="00FD113F">
        <w:rPr>
          <w:rFonts w:asciiTheme="majorBidi" w:hAnsiTheme="majorBidi" w:cstheme="majorBidi"/>
          <w:i/>
          <w:iCs/>
          <w:sz w:val="24"/>
          <w:szCs w:val="24"/>
        </w:rPr>
        <w:t>Psychiatry Research</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269</w:t>
      </w:r>
      <w:r w:rsidRPr="00FD113F">
        <w:rPr>
          <w:rFonts w:asciiTheme="majorBidi" w:hAnsiTheme="majorBidi" w:cstheme="majorBidi"/>
          <w:sz w:val="24"/>
          <w:szCs w:val="24"/>
        </w:rPr>
        <w:t>, 494-500.</w:t>
      </w:r>
    </w:p>
    <w:p w14:paraId="41C62F5E"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lastRenderedPageBreak/>
        <w:t xml:space="preserve">Faheem, M., Akram, W., Akram, H., Khan, M. A., Siddiqui, F. A., &amp; Majeed, I. (2022). Gender-Based Differences in Prevalence and Effects of ADHD in Adults; a Systematic Review. </w:t>
      </w:r>
      <w:r w:rsidRPr="00FD113F">
        <w:rPr>
          <w:rFonts w:asciiTheme="majorBidi" w:hAnsiTheme="majorBidi" w:cstheme="majorBidi"/>
          <w:i/>
          <w:iCs/>
          <w:sz w:val="24"/>
          <w:szCs w:val="24"/>
        </w:rPr>
        <w:t>Asian Journal of Psychiatry</w:t>
      </w:r>
      <w:r w:rsidRPr="00FD113F">
        <w:rPr>
          <w:rFonts w:asciiTheme="majorBidi" w:hAnsiTheme="majorBidi" w:cstheme="majorBidi"/>
          <w:sz w:val="24"/>
          <w:szCs w:val="24"/>
        </w:rPr>
        <w:t>, 103205.</w:t>
      </w:r>
    </w:p>
    <w:p w14:paraId="6B13F69F" w14:textId="77777777" w:rsidR="00DD1F6A" w:rsidRPr="00FD113F" w:rsidRDefault="00DD1F6A" w:rsidP="00DD1F6A">
      <w:pPr>
        <w:kinsoku w:val="0"/>
        <w:overflowPunct w:val="0"/>
        <w:spacing w:line="480" w:lineRule="auto"/>
        <w:ind w:left="709" w:hanging="709"/>
        <w:jc w:val="both"/>
        <w:textAlignment w:val="baseline"/>
        <w:rPr>
          <w:rFonts w:asciiTheme="majorBidi" w:hAnsiTheme="majorBidi" w:cstheme="majorBidi"/>
          <w:sz w:val="24"/>
          <w:szCs w:val="24"/>
        </w:rPr>
      </w:pPr>
      <w:r w:rsidRPr="00FD113F">
        <w:rPr>
          <w:rFonts w:asciiTheme="majorBidi" w:hAnsiTheme="majorBidi" w:cstheme="majorBidi"/>
          <w:sz w:val="24"/>
          <w:szCs w:val="24"/>
        </w:rPr>
        <w:t xml:space="preserve">Faraone, S., Biederman, J., &amp; Mick, E. (2006). The age-dependent decline of attention deficit hyperactivity disorder: A meta-analysis of follow-up studies. </w:t>
      </w:r>
      <w:r w:rsidRPr="00FD113F">
        <w:rPr>
          <w:rFonts w:asciiTheme="majorBidi" w:hAnsiTheme="majorBidi" w:cstheme="majorBidi"/>
          <w:i/>
          <w:iCs/>
          <w:sz w:val="24"/>
          <w:szCs w:val="24"/>
        </w:rPr>
        <w:t>Psychological Medicine,</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36</w:t>
      </w:r>
      <w:r w:rsidRPr="00FD113F">
        <w:rPr>
          <w:rFonts w:asciiTheme="majorBidi" w:hAnsiTheme="majorBidi" w:cstheme="majorBidi"/>
          <w:sz w:val="24"/>
          <w:szCs w:val="24"/>
        </w:rPr>
        <w:t xml:space="preserve">(2), 159-165. </w:t>
      </w:r>
    </w:p>
    <w:p w14:paraId="77E92AEB" w14:textId="77777777" w:rsidR="00DD1F6A" w:rsidRPr="00FD113F" w:rsidRDefault="00DD1F6A" w:rsidP="00DD1F6A">
      <w:pPr>
        <w:spacing w:line="480" w:lineRule="auto"/>
        <w:ind w:left="709" w:hanging="709"/>
        <w:rPr>
          <w:rFonts w:asciiTheme="majorBidi" w:eastAsiaTheme="minorEastAsia" w:hAnsiTheme="majorBidi" w:cstheme="majorBidi"/>
          <w:sz w:val="24"/>
          <w:szCs w:val="24"/>
          <w:rtl/>
          <w:lang w:eastAsia="zh-CN"/>
        </w:rPr>
      </w:pPr>
      <w:r w:rsidRPr="00FD113F">
        <w:rPr>
          <w:rFonts w:asciiTheme="majorBidi" w:hAnsiTheme="majorBidi" w:cstheme="majorBidi"/>
          <w:sz w:val="24"/>
          <w:szCs w:val="24"/>
          <w:lang w:eastAsia="zh-CN"/>
        </w:rPr>
        <w:t xml:space="preserve">Faraone, S. V., Banaschewski, T., Coghill, D., Zheng, Y., Biederman, J., Bellgrove, M. A., Newcorn, J. H., Gignac, M., Al Saud, N. M., Manor, I., Rohde, L. A., Yang, L., Cortese, S., Almagor, D., Stein, M. A., Albatti, T. H., Aljoudi, H. F., Alqahtani, M., Asherson, P., Atwoli, L., … Wang, Y. (2021). The World Federation of ADHD International Consensus Statement: 208 Evidence-based conclusions about the disorder. </w:t>
      </w:r>
      <w:r w:rsidRPr="00FD113F">
        <w:rPr>
          <w:rFonts w:asciiTheme="majorBidi" w:hAnsiTheme="majorBidi" w:cstheme="majorBidi"/>
          <w:i/>
          <w:iCs/>
          <w:sz w:val="24"/>
          <w:szCs w:val="24"/>
          <w:lang w:eastAsia="zh-CN"/>
        </w:rPr>
        <w:t>Neuroscience and biobehavioral reviews</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128</w:t>
      </w:r>
      <w:r w:rsidRPr="00FD113F">
        <w:rPr>
          <w:rFonts w:asciiTheme="majorBidi" w:hAnsiTheme="majorBidi" w:cstheme="majorBidi"/>
          <w:sz w:val="24"/>
          <w:szCs w:val="24"/>
          <w:lang w:eastAsia="zh-CN"/>
        </w:rPr>
        <w:t>, 789–818. https://doi.org/10.1016/j.neubiorev.2021.01.022</w:t>
      </w:r>
    </w:p>
    <w:p w14:paraId="47206EA2" w14:textId="77777777" w:rsidR="00DD1F6A" w:rsidRPr="00FD113F" w:rsidRDefault="00DD1F6A" w:rsidP="00DD1F6A">
      <w:pPr>
        <w:spacing w:after="0" w:line="480" w:lineRule="auto"/>
        <w:ind w:left="851" w:hanging="851"/>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Faraone, S. V., Rostain, A. L., Blader, J., Busch, B., Childress, A. C., Connor, D. F., &amp; Newcorn, J. H. (2019). Practitioner Review: Emotional dysregulation in attention-deficit/hyperactivity disorder - implications for clinical recognition and intervention. </w:t>
      </w:r>
      <w:r w:rsidRPr="00FD113F">
        <w:rPr>
          <w:rFonts w:asciiTheme="majorBidi" w:hAnsiTheme="majorBidi" w:cstheme="majorBidi"/>
          <w:i/>
          <w:iCs/>
          <w:sz w:val="24"/>
          <w:szCs w:val="24"/>
          <w:lang w:eastAsia="zh-CN"/>
        </w:rPr>
        <w:t>Journal of child psychology and psychiatry, and allied disciplines</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60</w:t>
      </w:r>
      <w:r w:rsidRPr="00FD113F">
        <w:rPr>
          <w:rFonts w:asciiTheme="majorBidi" w:hAnsiTheme="majorBidi" w:cstheme="majorBidi"/>
          <w:sz w:val="24"/>
          <w:szCs w:val="24"/>
          <w:lang w:eastAsia="zh-CN"/>
        </w:rPr>
        <w:t>(2), 133–150. https://doi.org/10.1111/jcpp.12899</w:t>
      </w:r>
    </w:p>
    <w:p w14:paraId="42412108"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hAnsiTheme="majorBidi" w:cstheme="majorBidi"/>
          <w:sz w:val="24"/>
          <w:szCs w:val="24"/>
          <w:lang w:val="it-IT" w:eastAsia="zh-CN"/>
        </w:rPr>
        <w:t xml:space="preserve">Fariba, KA, Gokarakonda SB. Impulse Control Disorders. </w:t>
      </w:r>
      <w:r w:rsidRPr="00FD113F">
        <w:rPr>
          <w:rFonts w:asciiTheme="majorBidi" w:hAnsiTheme="majorBidi" w:cstheme="majorBidi"/>
          <w:sz w:val="24"/>
          <w:szCs w:val="24"/>
          <w:lang w:eastAsia="zh-CN"/>
        </w:rPr>
        <w:t xml:space="preserve">[Updated 2021 Dec 9]. In: StatPearls [Internet]. Treasure Island (FL): StatPearls Publishing; 2022 Jan-. Available from: </w:t>
      </w:r>
      <w:hyperlink r:id="rId54">
        <w:r w:rsidRPr="00FD113F">
          <w:rPr>
            <w:rFonts w:asciiTheme="majorBidi" w:hAnsiTheme="majorBidi" w:cstheme="majorBidi"/>
            <w:sz w:val="24"/>
            <w:szCs w:val="24"/>
            <w:lang w:eastAsia="zh-CN"/>
          </w:rPr>
          <w:t>https://www.ncbi.nlm.nih.gov/books/NBK562279/</w:t>
        </w:r>
      </w:hyperlink>
    </w:p>
    <w:p w14:paraId="579D0420" w14:textId="77777777" w:rsidR="00DD1F6A" w:rsidRPr="00FD113F" w:rsidRDefault="00DD1F6A" w:rsidP="00DD1F6A">
      <w:pPr>
        <w:spacing w:before="100" w:beforeAutospacing="1" w:after="100" w:afterAutospacing="1" w:line="480" w:lineRule="auto"/>
        <w:ind w:left="709" w:hanging="709"/>
        <w:rPr>
          <w:rFonts w:asciiTheme="majorBidi" w:eastAsia="Times New Roman" w:hAnsiTheme="majorBidi" w:cstheme="majorBidi"/>
          <w:sz w:val="24"/>
          <w:szCs w:val="24"/>
          <w:lang w:eastAsia="zh-CN"/>
        </w:rPr>
      </w:pPr>
      <w:r w:rsidRPr="00FD113F">
        <w:rPr>
          <w:rFonts w:asciiTheme="majorBidi" w:eastAsia="Times New Roman" w:hAnsiTheme="majorBidi" w:cstheme="majorBidi"/>
          <w:sz w:val="24"/>
          <w:szCs w:val="24"/>
          <w:lang w:eastAsia="zh-CN"/>
        </w:rPr>
        <w:t>Faul, F., Erdfelder, E., Lang, A. G., &amp; Buchner, A. (2007). G* Power 3: A flexible statistical power analysis program for the social, behavioral, and biomedical sciences. Behavior Research Methods, 39(2), 175-191. doi: 10.3758/bf03193146</w:t>
      </w:r>
    </w:p>
    <w:p w14:paraId="3DB41FC2" w14:textId="77777777" w:rsidR="00DD1F6A" w:rsidRPr="00FD113F" w:rsidRDefault="00DD1F6A" w:rsidP="00DD1F6A">
      <w:pPr>
        <w:spacing w:before="100" w:beforeAutospacing="1" w:after="100" w:afterAutospacing="1" w:line="480" w:lineRule="auto"/>
        <w:ind w:left="709" w:hanging="709"/>
        <w:rPr>
          <w:rFonts w:asciiTheme="majorBidi" w:eastAsia="Times New Roman" w:hAnsiTheme="majorBidi" w:cstheme="majorBidi"/>
          <w:sz w:val="24"/>
          <w:szCs w:val="24"/>
          <w:lang w:eastAsia="zh-CN"/>
        </w:rPr>
      </w:pPr>
      <w:r w:rsidRPr="00FD113F">
        <w:rPr>
          <w:rStyle w:val="highlight"/>
          <w:rFonts w:asciiTheme="majorBidi" w:hAnsiTheme="majorBidi" w:cstheme="majorBidi"/>
          <w:sz w:val="24"/>
          <w:szCs w:val="24"/>
        </w:rPr>
        <w:lastRenderedPageBreak/>
        <w:t>Faul</w:t>
      </w:r>
      <w:r w:rsidRPr="00FD113F">
        <w:rPr>
          <w:rFonts w:asciiTheme="majorBidi" w:hAnsiTheme="majorBidi" w:cstheme="majorBidi"/>
          <w:sz w:val="24"/>
          <w:szCs w:val="24"/>
        </w:rPr>
        <w:t>, F., Erdfelder, E., Buchner, A., &amp; Lang, A.-G. (2009). Statistical power analyses</w:t>
      </w:r>
      <w:r w:rsidRPr="00FD113F">
        <w:rPr>
          <w:rFonts w:asciiTheme="majorBidi" w:hAnsiTheme="majorBidi" w:cstheme="majorBidi"/>
          <w:sz w:val="24"/>
          <w:szCs w:val="24"/>
        </w:rPr>
        <w:br/>
        <w:t>using G* Power 3.1: Tests for correlation and regression analyses. Behavior</w:t>
      </w:r>
      <w:r w:rsidRPr="00FD113F">
        <w:rPr>
          <w:rFonts w:asciiTheme="majorBidi" w:hAnsiTheme="majorBidi" w:cstheme="majorBidi"/>
          <w:sz w:val="24"/>
          <w:szCs w:val="24"/>
        </w:rPr>
        <w:br/>
        <w:t>Research Methods, 41(4), 1149–1160.</w:t>
      </w:r>
    </w:p>
    <w:p w14:paraId="4233310A" w14:textId="77777777" w:rsidR="00DD1F6A" w:rsidRPr="00FD113F" w:rsidRDefault="00DD1F6A" w:rsidP="00DD1F6A">
      <w:pPr>
        <w:pStyle w:val="CommentText"/>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Fayyad, J., Sampson, N. A., Hwang, I., Adamowski , T., Aguilar-Gaxiola, S., Al-Hamzawi, A., Andrade, L. H., Borges, G., de Girolamo, G., Florescu, S., Gureje, O., Haro, J. M., Hu, C., Karam, E. G., Lee, S., Navarro-Mateu, F., O'Neill, S., Pennell, B-E., Piazza, M., ... Kessler, R. C. (2017). The descriptive epidemiology of DSM-IV adult ADHD in the World Health Organization World Mental Health Surveys. </w:t>
      </w:r>
      <w:r w:rsidRPr="00FD113F">
        <w:rPr>
          <w:rStyle w:val="Emphasis"/>
          <w:rFonts w:asciiTheme="majorBidi" w:hAnsiTheme="majorBidi" w:cstheme="majorBidi"/>
          <w:sz w:val="24"/>
          <w:szCs w:val="24"/>
        </w:rPr>
        <w:t>ADHD Attention Deficit and Hyperactivity Disorders</w:t>
      </w:r>
      <w:r w:rsidRPr="00FD113F">
        <w:rPr>
          <w:rFonts w:asciiTheme="majorBidi" w:hAnsiTheme="majorBidi" w:cstheme="majorBidi"/>
          <w:sz w:val="24"/>
          <w:szCs w:val="24"/>
        </w:rPr>
        <w:t xml:space="preserve">, </w:t>
      </w:r>
      <w:r w:rsidRPr="00FD113F">
        <w:rPr>
          <w:rStyle w:val="Emphasis"/>
          <w:rFonts w:asciiTheme="majorBidi" w:hAnsiTheme="majorBidi" w:cstheme="majorBidi"/>
          <w:sz w:val="24"/>
          <w:szCs w:val="24"/>
        </w:rPr>
        <w:t>9</w:t>
      </w:r>
      <w:r w:rsidRPr="00FD113F">
        <w:rPr>
          <w:rFonts w:asciiTheme="majorBidi" w:hAnsiTheme="majorBidi" w:cstheme="majorBidi"/>
          <w:sz w:val="24"/>
          <w:szCs w:val="24"/>
        </w:rPr>
        <w:t xml:space="preserve">(1), 47-65. </w:t>
      </w:r>
    </w:p>
    <w:p w14:paraId="40ED2520"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rPr>
        <w:t>FDA. (2021). </w:t>
      </w:r>
      <w:r w:rsidRPr="00FD113F">
        <w:rPr>
          <w:rFonts w:asciiTheme="majorBidi" w:hAnsiTheme="majorBidi" w:cstheme="majorBidi"/>
          <w:i/>
          <w:iCs/>
          <w:sz w:val="24"/>
          <w:szCs w:val="24"/>
        </w:rPr>
        <w:t>Drugs@FDA: FDA-Approved Drugs</w:t>
      </w:r>
      <w:r w:rsidRPr="00FD113F">
        <w:rPr>
          <w:rFonts w:asciiTheme="majorBidi" w:hAnsiTheme="majorBidi" w:cstheme="majorBidi"/>
          <w:sz w:val="24"/>
          <w:szCs w:val="24"/>
          <w:shd w:val="clear" w:color="auto" w:fill="FFFFFF"/>
        </w:rPr>
        <w:t xml:space="preserve">. Silver Spring, MD: US Food and Drug Administration. Available at </w:t>
      </w:r>
      <w:hyperlink r:id="rId55" w:history="1">
        <w:r w:rsidRPr="00FD113F">
          <w:rPr>
            <w:rStyle w:val="Hyperlink"/>
            <w:rFonts w:asciiTheme="majorBidi" w:hAnsiTheme="majorBidi" w:cstheme="majorBidi"/>
            <w:color w:val="auto"/>
            <w:sz w:val="24"/>
            <w:szCs w:val="24"/>
            <w:u w:val="none"/>
            <w:shd w:val="clear" w:color="auto" w:fill="FFFFFF"/>
          </w:rPr>
          <w:t>https://www.accessdata.fda.gov/scripts/cder/daf/index.cfm?event=overview.process&amp;ApplNo=010187https://www.accessdata.fda.gov/scripts/cder/daf/index.cfm?event=overview.process&amp;ApplNo=010187</w:t>
        </w:r>
      </w:hyperlink>
    </w:p>
    <w:p w14:paraId="64B603F4" w14:textId="77777777" w:rsidR="00DD1F6A" w:rsidRPr="00FD113F" w:rsidRDefault="00DD1F6A" w:rsidP="00DD1F6A">
      <w:pPr>
        <w:spacing w:after="0" w:line="480" w:lineRule="auto"/>
        <w:ind w:left="851" w:hanging="851"/>
        <w:rPr>
          <w:rFonts w:asciiTheme="majorBidi" w:eastAsia="Times New Roman" w:hAnsiTheme="majorBidi" w:cstheme="majorBidi"/>
          <w:sz w:val="24"/>
          <w:szCs w:val="24"/>
          <w:lang w:eastAsia="zh-CN"/>
        </w:rPr>
      </w:pPr>
      <w:r w:rsidRPr="00FD113F">
        <w:rPr>
          <w:rFonts w:asciiTheme="majorBidi" w:eastAsia="Times New Roman" w:hAnsiTheme="majorBidi" w:cstheme="majorBidi"/>
          <w:sz w:val="24"/>
          <w:szCs w:val="24"/>
          <w:lang w:eastAsia="zh-CN"/>
        </w:rPr>
        <w:t xml:space="preserve">Fogleman, N. D., Leaberry, K. D., Rosen, P. J., Walerius, D. M., &amp; Slaughter, K. (2018). How do children with and without ADHD talk about frustration?: Use of a novel emotion narrative recall task. </w:t>
      </w:r>
      <w:r w:rsidRPr="00FD113F">
        <w:rPr>
          <w:rFonts w:asciiTheme="majorBidi" w:eastAsia="Times New Roman" w:hAnsiTheme="majorBidi" w:cstheme="majorBidi"/>
          <w:i/>
          <w:iCs/>
          <w:sz w:val="24"/>
          <w:szCs w:val="24"/>
          <w:lang w:eastAsia="zh-CN"/>
        </w:rPr>
        <w:t>Attention deficit and hyperactivity disorders</w:t>
      </w:r>
      <w:r w:rsidRPr="00FD113F">
        <w:rPr>
          <w:rFonts w:asciiTheme="majorBidi" w:eastAsia="Times New Roman" w:hAnsiTheme="majorBidi" w:cstheme="majorBidi"/>
          <w:sz w:val="24"/>
          <w:szCs w:val="24"/>
          <w:lang w:eastAsia="zh-CN"/>
        </w:rPr>
        <w:t xml:space="preserve">, </w:t>
      </w:r>
      <w:r w:rsidRPr="00FD113F">
        <w:rPr>
          <w:rFonts w:asciiTheme="majorBidi" w:eastAsia="Times New Roman" w:hAnsiTheme="majorBidi" w:cstheme="majorBidi"/>
          <w:i/>
          <w:iCs/>
          <w:sz w:val="24"/>
          <w:szCs w:val="24"/>
          <w:lang w:eastAsia="zh-CN"/>
        </w:rPr>
        <w:t>10</w:t>
      </w:r>
      <w:r w:rsidRPr="00FD113F">
        <w:rPr>
          <w:rFonts w:asciiTheme="majorBidi" w:eastAsia="Times New Roman" w:hAnsiTheme="majorBidi" w:cstheme="majorBidi"/>
          <w:sz w:val="24"/>
          <w:szCs w:val="24"/>
          <w:lang w:eastAsia="zh-CN"/>
        </w:rPr>
        <w:t>(4), 297–307. https://doi.org/10.1007/s12402-018-0255-z</w:t>
      </w:r>
    </w:p>
    <w:p w14:paraId="35C2A4D9" w14:textId="77777777" w:rsidR="00DD1F6A" w:rsidRPr="00FD113F" w:rsidRDefault="00DD1F6A" w:rsidP="00DD1F6A">
      <w:pPr>
        <w:spacing w:after="0" w:line="480" w:lineRule="auto"/>
        <w:ind w:left="851" w:hanging="851"/>
        <w:rPr>
          <w:rFonts w:asciiTheme="majorBidi" w:eastAsia="Calibri" w:hAnsiTheme="majorBidi" w:cstheme="majorBidi"/>
          <w:sz w:val="24"/>
          <w:szCs w:val="24"/>
        </w:rPr>
      </w:pPr>
      <w:r w:rsidRPr="00FD113F">
        <w:rPr>
          <w:rFonts w:asciiTheme="majorBidi" w:hAnsiTheme="majorBidi" w:cstheme="majorBidi"/>
          <w:sz w:val="24"/>
          <w:szCs w:val="24"/>
        </w:rPr>
        <w:t xml:space="preserve">Forster, S., &amp; Lavie, N. (2008). Failures to ignore entirely irrelevant distractors: The role of load. </w:t>
      </w:r>
      <w:r w:rsidRPr="00FD113F">
        <w:rPr>
          <w:rStyle w:val="Emphasis"/>
          <w:rFonts w:asciiTheme="majorBidi" w:hAnsiTheme="majorBidi" w:cstheme="majorBidi"/>
          <w:sz w:val="24"/>
          <w:szCs w:val="24"/>
        </w:rPr>
        <w:t>Journal of Experimental Psychology: Applied, 14</w:t>
      </w:r>
      <w:r w:rsidRPr="00FD113F">
        <w:rPr>
          <w:rFonts w:asciiTheme="majorBidi" w:hAnsiTheme="majorBidi" w:cstheme="majorBidi"/>
          <w:sz w:val="24"/>
          <w:szCs w:val="24"/>
        </w:rPr>
        <w:t>(1), 73-83. doi:10.1037/1076-898X.14.1.73</w:t>
      </w:r>
    </w:p>
    <w:p w14:paraId="073AE051"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Forzano, L. B., &amp; Logue, A. W. (1995). Self-control and impulsiveness in children and adults: Effects of food preferences. </w:t>
      </w:r>
      <w:r w:rsidRPr="00FD113F">
        <w:rPr>
          <w:rFonts w:asciiTheme="majorBidi" w:hAnsiTheme="majorBidi" w:cstheme="majorBidi"/>
          <w:i/>
          <w:iCs/>
          <w:sz w:val="24"/>
          <w:szCs w:val="24"/>
          <w:lang w:eastAsia="zh-CN"/>
        </w:rPr>
        <w:t>Journal of the Experimental Analysis of Behavior</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64</w:t>
      </w:r>
      <w:r w:rsidRPr="00FD113F">
        <w:rPr>
          <w:rFonts w:asciiTheme="majorBidi" w:hAnsiTheme="majorBidi" w:cstheme="majorBidi"/>
          <w:sz w:val="24"/>
          <w:szCs w:val="24"/>
          <w:lang w:eastAsia="zh-CN"/>
        </w:rPr>
        <w:t xml:space="preserve">(1), 33–46. </w:t>
      </w:r>
      <w:hyperlink r:id="rId56">
        <w:r w:rsidRPr="00FD113F">
          <w:rPr>
            <w:rFonts w:asciiTheme="majorBidi" w:hAnsiTheme="majorBidi" w:cstheme="majorBidi"/>
            <w:sz w:val="24"/>
            <w:szCs w:val="24"/>
            <w:lang w:eastAsia="zh-CN"/>
          </w:rPr>
          <w:t>https://doi.org/10.1901/jeab.1995.64-33</w:t>
        </w:r>
      </w:hyperlink>
    </w:p>
    <w:p w14:paraId="78BC41D7"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Friedman, L. A., &amp; Rapoport, J. L. (2015). Brain development in ADHD. </w:t>
      </w:r>
      <w:r w:rsidRPr="00FD113F">
        <w:rPr>
          <w:rFonts w:asciiTheme="majorBidi" w:hAnsiTheme="majorBidi" w:cstheme="majorBidi"/>
          <w:i/>
          <w:noProof/>
          <w:sz w:val="24"/>
          <w:szCs w:val="24"/>
        </w:rPr>
        <w:t>Current Opinion in Neurobiology, 30</w:t>
      </w:r>
      <w:r w:rsidRPr="00FD113F">
        <w:rPr>
          <w:rFonts w:asciiTheme="majorBidi" w:hAnsiTheme="majorBidi" w:cstheme="majorBidi"/>
          <w:noProof/>
          <w:sz w:val="24"/>
          <w:szCs w:val="24"/>
        </w:rPr>
        <w:t>, 106-111.</w:t>
      </w:r>
    </w:p>
    <w:p w14:paraId="6936BAB5" w14:textId="77777777" w:rsidR="00DD1F6A" w:rsidRPr="00FD113F" w:rsidRDefault="00DD1F6A" w:rsidP="00DD1F6A">
      <w:pPr>
        <w:spacing w:after="0" w:line="480" w:lineRule="auto"/>
        <w:ind w:left="851" w:hanging="851"/>
        <w:rPr>
          <w:rFonts w:asciiTheme="majorBidi" w:hAnsiTheme="majorBidi" w:cstheme="majorBidi"/>
          <w:sz w:val="24"/>
          <w:szCs w:val="24"/>
          <w:lang w:eastAsia="zh-CN"/>
        </w:rPr>
      </w:pPr>
      <w:r w:rsidRPr="00FD113F">
        <w:rPr>
          <w:rFonts w:asciiTheme="majorBidi" w:hAnsiTheme="majorBidi" w:cstheme="majorBidi"/>
          <w:sz w:val="24"/>
          <w:szCs w:val="24"/>
          <w:shd w:val="clear" w:color="auto" w:fill="FFFFFF"/>
          <w:lang w:val="de-DE"/>
        </w:rPr>
        <w:lastRenderedPageBreak/>
        <w:t xml:space="preserve">Gardner, D. M., &amp; Gerdes, A. C. (2015). </w:t>
      </w:r>
      <w:r w:rsidRPr="00FD113F">
        <w:rPr>
          <w:rFonts w:asciiTheme="majorBidi" w:hAnsiTheme="majorBidi" w:cstheme="majorBidi"/>
          <w:sz w:val="24"/>
          <w:szCs w:val="24"/>
          <w:shd w:val="clear" w:color="auto" w:fill="FFFFFF"/>
        </w:rPr>
        <w:t>A review of peer relationships and friendships in youth with ADHD. </w:t>
      </w:r>
      <w:r w:rsidRPr="00FD113F">
        <w:rPr>
          <w:rFonts w:asciiTheme="majorBidi" w:hAnsiTheme="majorBidi" w:cstheme="majorBidi"/>
          <w:i/>
          <w:iCs/>
          <w:sz w:val="24"/>
          <w:szCs w:val="24"/>
          <w:shd w:val="clear" w:color="auto" w:fill="FFFFFF"/>
        </w:rPr>
        <w:t>Journal of attention disorders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19</w:t>
      </w:r>
      <w:r w:rsidRPr="00FD113F">
        <w:rPr>
          <w:rFonts w:asciiTheme="majorBidi" w:hAnsiTheme="majorBidi" w:cstheme="majorBidi"/>
          <w:sz w:val="24"/>
          <w:szCs w:val="24"/>
          <w:shd w:val="clear" w:color="auto" w:fill="FFFFFF"/>
        </w:rPr>
        <w:t xml:space="preserve">(10), 844-855. </w:t>
      </w:r>
      <w:r w:rsidRPr="00FD113F">
        <w:rPr>
          <w:rFonts w:asciiTheme="majorBidi" w:hAnsiTheme="majorBidi" w:cstheme="majorBidi"/>
          <w:sz w:val="24"/>
          <w:szCs w:val="24"/>
          <w:lang w:eastAsia="zh-CN"/>
        </w:rPr>
        <w:t xml:space="preserve">doi: 10.1177/1087054713501552 </w:t>
      </w:r>
    </w:p>
    <w:p w14:paraId="73A59747"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Gaub, M., &amp; Carlson, C. L. (1997). Gender differences in ADHD: A meta-analysis and critical review. </w:t>
      </w:r>
      <w:r w:rsidRPr="00FD113F">
        <w:rPr>
          <w:rFonts w:asciiTheme="majorBidi" w:hAnsiTheme="majorBidi" w:cstheme="majorBidi"/>
          <w:i/>
          <w:iCs/>
          <w:sz w:val="24"/>
          <w:szCs w:val="24"/>
        </w:rPr>
        <w:t>Journal of the American Academy of Child &amp; Adolescent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36</w:t>
      </w:r>
      <w:r w:rsidRPr="00FD113F">
        <w:rPr>
          <w:rFonts w:asciiTheme="majorBidi" w:hAnsiTheme="majorBidi" w:cstheme="majorBidi"/>
          <w:sz w:val="24"/>
          <w:szCs w:val="24"/>
        </w:rPr>
        <w:t>(8), 1036-1045.</w:t>
      </w:r>
    </w:p>
    <w:p w14:paraId="32A983B8"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Geffen, J., &amp; Forster, K. (2018). Treatment of adult ADHD: a clinical perspective. </w:t>
      </w:r>
      <w:r w:rsidRPr="00FD113F">
        <w:rPr>
          <w:rFonts w:asciiTheme="majorBidi" w:hAnsiTheme="majorBidi" w:cstheme="majorBidi"/>
          <w:i/>
          <w:iCs/>
          <w:sz w:val="24"/>
          <w:szCs w:val="24"/>
        </w:rPr>
        <w:t>Therapeutic advances in psychopharmacology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8</w:t>
      </w:r>
      <w:r w:rsidRPr="00FD113F">
        <w:rPr>
          <w:rFonts w:asciiTheme="majorBidi" w:hAnsiTheme="majorBidi" w:cstheme="majorBidi"/>
          <w:sz w:val="24"/>
          <w:szCs w:val="24"/>
        </w:rPr>
        <w:t xml:space="preserve">(1), 25-32. </w:t>
      </w:r>
    </w:p>
    <w:p w14:paraId="2C2EE650" w14:textId="77777777" w:rsidR="00DD1F6A" w:rsidRPr="00FD113F" w:rsidRDefault="00DD1F6A" w:rsidP="00DD1F6A">
      <w:pPr>
        <w:spacing w:after="0" w:line="480" w:lineRule="auto"/>
        <w:ind w:left="851" w:hanging="851"/>
        <w:rPr>
          <w:rFonts w:asciiTheme="majorBidi" w:eastAsia="Calibri" w:hAnsiTheme="majorBidi" w:cstheme="majorBidi"/>
          <w:sz w:val="24"/>
          <w:szCs w:val="24"/>
        </w:rPr>
      </w:pPr>
      <w:r w:rsidRPr="00FD113F">
        <w:rPr>
          <w:rFonts w:asciiTheme="majorBidi" w:hAnsiTheme="majorBidi" w:cstheme="majorBidi"/>
          <w:sz w:val="24"/>
          <w:szCs w:val="24"/>
        </w:rPr>
        <w:t xml:space="preserve">Gentile, D. A., Swing, E. L., Lim, C. G., &amp; Khoo, A. (2012). Video game playing, attention problems, and impulsiveness: Evidence of bidirectional causality. </w:t>
      </w:r>
      <w:r w:rsidRPr="00FD113F">
        <w:rPr>
          <w:rStyle w:val="Emphasis"/>
          <w:rFonts w:asciiTheme="majorBidi" w:hAnsiTheme="majorBidi" w:cstheme="majorBidi"/>
          <w:sz w:val="24"/>
          <w:szCs w:val="24"/>
        </w:rPr>
        <w:t>Psychology of Popular Media Culture, 1</w:t>
      </w:r>
      <w:r w:rsidRPr="00FD113F">
        <w:rPr>
          <w:rFonts w:asciiTheme="majorBidi" w:hAnsiTheme="majorBidi" w:cstheme="majorBidi"/>
          <w:sz w:val="24"/>
          <w:szCs w:val="24"/>
        </w:rPr>
        <w:t xml:space="preserve">(1), 62–70. </w:t>
      </w:r>
      <w:hyperlink r:id="rId57" w:tgtFrame="_blank" w:history="1">
        <w:r w:rsidRPr="00FD113F">
          <w:rPr>
            <w:rStyle w:val="Hyperlink"/>
            <w:rFonts w:asciiTheme="majorBidi" w:hAnsiTheme="majorBidi" w:cstheme="majorBidi"/>
            <w:color w:val="auto"/>
            <w:sz w:val="24"/>
            <w:szCs w:val="24"/>
            <w:u w:val="none"/>
          </w:rPr>
          <w:t>https://doi.org/10.1037/a0026969</w:t>
        </w:r>
      </w:hyperlink>
    </w:p>
    <w:p w14:paraId="1E4654F2"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George, D., &amp; Mallery, M. (2010). SPSS for Windows Step by Step: A Simple Guide and Reference, 17.0 update (10a ed.) Boston: Pearson.</w:t>
      </w:r>
    </w:p>
    <w:p w14:paraId="0B357F24" w14:textId="77777777" w:rsidR="00DD1F6A" w:rsidRPr="00FD113F" w:rsidRDefault="00DD1F6A" w:rsidP="00DD1F6A">
      <w:pPr>
        <w:widowControl w:val="0"/>
        <w:autoSpaceDE w:val="0"/>
        <w:autoSpaceDN w:val="0"/>
        <w:adjustRightInd w:val="0"/>
        <w:spacing w:after="0" w:line="480" w:lineRule="auto"/>
        <w:ind w:left="851" w:hanging="851"/>
        <w:jc w:val="both"/>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rPr>
        <w:t>Ghirardi, L., Pettersson, E., Taylor, M. J., Freitag, C. M., Franke, B., Asherson, P., ... &amp; Kuja-Halkola, R. (2019). Genetic and environmental contribution to the overlap between ADHD and ASD trait dimensions in young adults: a twin study. </w:t>
      </w:r>
      <w:r w:rsidRPr="00FD113F">
        <w:rPr>
          <w:rFonts w:asciiTheme="majorBidi" w:hAnsiTheme="majorBidi" w:cstheme="majorBidi"/>
          <w:i/>
          <w:iCs/>
          <w:sz w:val="24"/>
          <w:szCs w:val="24"/>
          <w:shd w:val="clear" w:color="auto" w:fill="FFFFFF"/>
        </w:rPr>
        <w:t>Psychological Medicine</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49</w:t>
      </w:r>
      <w:r w:rsidRPr="00FD113F">
        <w:rPr>
          <w:rFonts w:asciiTheme="majorBidi" w:hAnsiTheme="majorBidi" w:cstheme="majorBidi"/>
          <w:sz w:val="24"/>
          <w:szCs w:val="24"/>
          <w:shd w:val="clear" w:color="auto" w:fill="FFFFFF"/>
        </w:rPr>
        <w:t>(10), 1713-1721.</w:t>
      </w:r>
    </w:p>
    <w:p w14:paraId="1E5B3689" w14:textId="77777777" w:rsidR="00DD1F6A" w:rsidRPr="00FD113F" w:rsidRDefault="00DD1F6A" w:rsidP="00DD1F6A">
      <w:pPr>
        <w:widowControl w:val="0"/>
        <w:autoSpaceDE w:val="0"/>
        <w:autoSpaceDN w:val="0"/>
        <w:adjustRightInd w:val="0"/>
        <w:spacing w:after="0" w:line="480" w:lineRule="auto"/>
        <w:ind w:left="851" w:hanging="851"/>
        <w:jc w:val="both"/>
        <w:rPr>
          <w:rFonts w:asciiTheme="majorBidi" w:hAnsiTheme="majorBidi" w:cstheme="majorBidi"/>
          <w:sz w:val="24"/>
          <w:szCs w:val="24"/>
        </w:rPr>
      </w:pPr>
      <w:r w:rsidRPr="00FD113F">
        <w:rPr>
          <w:rFonts w:asciiTheme="majorBidi" w:hAnsiTheme="majorBidi" w:cstheme="majorBidi"/>
          <w:sz w:val="24"/>
          <w:szCs w:val="24"/>
        </w:rPr>
        <w:t xml:space="preserve">Gioia, F., Rega, V., &amp; Boursier, V. (2021). Problematic internet use and emotional dysregulation among young people: A literature review. </w:t>
      </w:r>
      <w:r w:rsidRPr="00FD113F">
        <w:rPr>
          <w:rStyle w:val="Emphasis"/>
          <w:rFonts w:asciiTheme="majorBidi" w:eastAsiaTheme="majorEastAsia" w:hAnsiTheme="majorBidi" w:cstheme="majorBidi"/>
          <w:sz w:val="24"/>
          <w:szCs w:val="24"/>
        </w:rPr>
        <w:t>Clinical Neuropsychiatry: Journal of Treatment Evaluation, 18</w:t>
      </w:r>
      <w:r w:rsidRPr="00FD113F">
        <w:rPr>
          <w:rFonts w:asciiTheme="majorBidi" w:hAnsiTheme="majorBidi" w:cstheme="majorBidi"/>
          <w:sz w:val="24"/>
          <w:szCs w:val="24"/>
        </w:rPr>
        <w:t>(1), 41–54.</w:t>
      </w:r>
    </w:p>
    <w:p w14:paraId="2C47F0ED"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Goldberg, D. (2000). Plato versus Aristotle: Categorical and dimensional models for common mental disorders. </w:t>
      </w:r>
      <w:r w:rsidRPr="00FD113F">
        <w:rPr>
          <w:rFonts w:asciiTheme="majorBidi" w:hAnsiTheme="majorBidi" w:cstheme="majorBidi"/>
          <w:i/>
          <w:iCs/>
          <w:sz w:val="24"/>
          <w:szCs w:val="24"/>
        </w:rPr>
        <w:t>Comprehensive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41</w:t>
      </w:r>
      <w:r w:rsidRPr="00FD113F">
        <w:rPr>
          <w:rFonts w:asciiTheme="majorBidi" w:hAnsiTheme="majorBidi" w:cstheme="majorBidi"/>
          <w:sz w:val="24"/>
          <w:szCs w:val="24"/>
        </w:rPr>
        <w:t>(2), 8-13.</w:t>
      </w:r>
    </w:p>
    <w:p w14:paraId="5EF26EB1"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lang w:val="en-GB"/>
        </w:rPr>
        <w:t xml:space="preserve">Goldin, P., Ziv, M., Jazaieri, H., Hahn, K., &amp; Gross, J. J. (2013). </w:t>
      </w:r>
      <w:r w:rsidRPr="00FD113F">
        <w:rPr>
          <w:rFonts w:asciiTheme="majorBidi" w:hAnsiTheme="majorBidi" w:cstheme="majorBidi"/>
        </w:rPr>
        <w:t xml:space="preserve">MBSR vs aerobic exercise in social anxiety: fMRI of emotion regulation of negative self-beliefs. </w:t>
      </w:r>
      <w:r w:rsidRPr="00FD113F">
        <w:rPr>
          <w:rFonts w:asciiTheme="majorBidi" w:hAnsiTheme="majorBidi" w:cstheme="majorBidi"/>
          <w:i/>
          <w:iCs/>
        </w:rPr>
        <w:t>Social cognitive and affective neuroscience</w:t>
      </w:r>
      <w:r w:rsidRPr="00FD113F">
        <w:rPr>
          <w:rFonts w:asciiTheme="majorBidi" w:hAnsiTheme="majorBidi" w:cstheme="majorBidi"/>
        </w:rPr>
        <w:t xml:space="preserve">, </w:t>
      </w:r>
      <w:r w:rsidRPr="00FD113F">
        <w:rPr>
          <w:rFonts w:asciiTheme="majorBidi" w:hAnsiTheme="majorBidi" w:cstheme="majorBidi"/>
          <w:i/>
          <w:iCs/>
        </w:rPr>
        <w:t>8</w:t>
      </w:r>
      <w:r w:rsidRPr="00FD113F">
        <w:rPr>
          <w:rFonts w:asciiTheme="majorBidi" w:hAnsiTheme="majorBidi" w:cstheme="majorBidi"/>
        </w:rPr>
        <w:t>(1), 65–72. https://doi.org/10.1093/scan/nss054</w:t>
      </w:r>
    </w:p>
    <w:p w14:paraId="158D57CB" w14:textId="77777777" w:rsidR="00DD1F6A" w:rsidRPr="00FD113F" w:rsidRDefault="00DD1F6A" w:rsidP="00DD1F6A">
      <w:pPr>
        <w:spacing w:line="480" w:lineRule="auto"/>
        <w:ind w:left="709" w:hanging="709"/>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lastRenderedPageBreak/>
        <w:t xml:space="preserve">Gomez, R., van Doorn, G., Watson, S., Gomez, A., &amp; Stavropoulos, V. (2017). Cloninger's personality dimensions and ADHD: A meta-analytic review. </w:t>
      </w:r>
      <w:r w:rsidRPr="00FD113F">
        <w:rPr>
          <w:rFonts w:asciiTheme="majorBidi" w:eastAsiaTheme="minorEastAsia" w:hAnsiTheme="majorBidi" w:cstheme="majorBidi"/>
          <w:i/>
          <w:iCs/>
          <w:sz w:val="24"/>
          <w:szCs w:val="24"/>
          <w:lang w:eastAsia="zh-CN"/>
        </w:rPr>
        <w:t>Personality and Individual Differences</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107</w:t>
      </w:r>
      <w:r w:rsidRPr="00FD113F">
        <w:rPr>
          <w:rFonts w:asciiTheme="majorBidi" w:eastAsiaTheme="minorEastAsia" w:hAnsiTheme="majorBidi" w:cstheme="majorBidi"/>
          <w:sz w:val="24"/>
          <w:szCs w:val="24"/>
          <w:lang w:eastAsia="zh-CN"/>
        </w:rPr>
        <w:t>, 219–227.</w:t>
      </w:r>
    </w:p>
    <w:p w14:paraId="6A6DB1E7"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GOV.UK (2019). </w:t>
      </w:r>
      <w:r w:rsidRPr="00FD113F">
        <w:rPr>
          <w:rFonts w:asciiTheme="majorBidi" w:hAnsiTheme="majorBidi" w:cstheme="majorBidi"/>
          <w:i/>
          <w:iCs/>
          <w:noProof/>
          <w:sz w:val="24"/>
          <w:szCs w:val="24"/>
        </w:rPr>
        <w:t>Attention deficit hyperactivity disorder (ADHD) and driving</w:t>
      </w:r>
      <w:r w:rsidRPr="00FD113F">
        <w:rPr>
          <w:rFonts w:asciiTheme="majorBidi" w:hAnsiTheme="majorBidi" w:cstheme="majorBidi"/>
          <w:noProof/>
          <w:sz w:val="24"/>
          <w:szCs w:val="24"/>
        </w:rPr>
        <w:t>. Available from https://www.gov.uk/adhd-and-driving.</w:t>
      </w:r>
    </w:p>
    <w:p w14:paraId="0D4EDCBD" w14:textId="77777777" w:rsidR="00DD1F6A" w:rsidRPr="00FD113F" w:rsidRDefault="00DD1F6A" w:rsidP="00DD1F6A">
      <w:pPr>
        <w:kinsoku w:val="0"/>
        <w:overflowPunct w:val="0"/>
        <w:spacing w:line="480" w:lineRule="auto"/>
        <w:ind w:left="709" w:hanging="709"/>
        <w:textAlignment w:val="baseline"/>
        <w:rPr>
          <w:rStyle w:val="selectable"/>
          <w:rFonts w:asciiTheme="majorBidi" w:hAnsiTheme="majorBidi" w:cstheme="majorBidi"/>
          <w:sz w:val="24"/>
          <w:szCs w:val="24"/>
        </w:rPr>
      </w:pPr>
      <w:r w:rsidRPr="00FD113F">
        <w:rPr>
          <w:rStyle w:val="selectable"/>
          <w:rFonts w:asciiTheme="majorBidi" w:hAnsiTheme="majorBidi" w:cstheme="majorBidi"/>
          <w:sz w:val="24"/>
          <w:szCs w:val="24"/>
        </w:rPr>
        <w:t xml:space="preserve">GOV.UK. (2021). </w:t>
      </w:r>
      <w:r w:rsidRPr="00FD113F">
        <w:rPr>
          <w:rStyle w:val="selectable"/>
          <w:rFonts w:asciiTheme="majorBidi" w:hAnsiTheme="majorBidi" w:cstheme="majorBidi"/>
          <w:i/>
          <w:iCs/>
          <w:sz w:val="24"/>
          <w:szCs w:val="24"/>
        </w:rPr>
        <w:t>Equality Act 2010: Guidance</w:t>
      </w:r>
      <w:r w:rsidRPr="00FD113F">
        <w:rPr>
          <w:rStyle w:val="selectable"/>
          <w:rFonts w:asciiTheme="majorBidi" w:hAnsiTheme="majorBidi" w:cstheme="majorBidi"/>
          <w:sz w:val="24"/>
          <w:szCs w:val="24"/>
        </w:rPr>
        <w:t>. Government Equalities Office and Equality and Human Rights Commission. Available from https://www.gov.uk/guidance/equality-act-2010-guidance.</w:t>
      </w:r>
    </w:p>
    <w:p w14:paraId="2576EEC4" w14:textId="77777777" w:rsidR="00DD1F6A" w:rsidRPr="00FD113F" w:rsidRDefault="00DD1F6A" w:rsidP="00DD1F6A">
      <w:pPr>
        <w:spacing w:line="480" w:lineRule="auto"/>
        <w:ind w:left="709" w:hanging="709"/>
        <w:rPr>
          <w:rFonts w:asciiTheme="majorBidi" w:hAnsiTheme="majorBidi" w:cstheme="majorBidi"/>
          <w:sz w:val="24"/>
          <w:szCs w:val="24"/>
          <w:lang w:val="en-US"/>
        </w:rPr>
      </w:pPr>
      <w:r w:rsidRPr="00FD113F">
        <w:rPr>
          <w:rFonts w:asciiTheme="majorBidi" w:hAnsiTheme="majorBidi" w:cstheme="majorBidi"/>
          <w:sz w:val="24"/>
          <w:szCs w:val="24"/>
          <w:lang w:val="nl-NL"/>
        </w:rPr>
        <w:t xml:space="preserve">Gratz, K. L., &amp; Roemer, L. (2004). </w:t>
      </w:r>
      <w:r w:rsidRPr="00FD113F">
        <w:rPr>
          <w:rFonts w:asciiTheme="majorBidi" w:hAnsiTheme="majorBidi" w:cstheme="majorBidi"/>
          <w:sz w:val="24"/>
          <w:szCs w:val="24"/>
        </w:rPr>
        <w:t>Multidimensional assessment of emotion regulation and</w:t>
      </w:r>
      <w:r w:rsidRPr="00FD113F">
        <w:rPr>
          <w:rFonts w:asciiTheme="majorBidi" w:hAnsiTheme="majorBidi" w:cstheme="majorBidi"/>
          <w:sz w:val="24"/>
          <w:szCs w:val="24"/>
        </w:rPr>
        <w:tab/>
        <w:t xml:space="preserve">dysregulation: Development, factor structure, and initial validation of the Difficulties in Emotion Regulation Scale. </w:t>
      </w:r>
      <w:r w:rsidRPr="00FD113F">
        <w:rPr>
          <w:rFonts w:asciiTheme="majorBidi" w:hAnsiTheme="majorBidi" w:cstheme="majorBidi"/>
          <w:i/>
          <w:iCs/>
          <w:sz w:val="24"/>
          <w:szCs w:val="24"/>
        </w:rPr>
        <w:t>Journal of Psychopathology and Behavior Assessment, 26</w:t>
      </w:r>
      <w:r w:rsidRPr="00FD113F">
        <w:rPr>
          <w:rFonts w:asciiTheme="majorBidi" w:hAnsiTheme="majorBidi" w:cstheme="majorBidi"/>
          <w:sz w:val="24"/>
          <w:szCs w:val="24"/>
        </w:rPr>
        <w:t>, 41-54.</w:t>
      </w:r>
    </w:p>
    <w:p w14:paraId="5EB2A034" w14:textId="77777777" w:rsidR="00DD1F6A" w:rsidRPr="00FD113F" w:rsidRDefault="00DD1F6A" w:rsidP="00DD1F6A">
      <w:pPr>
        <w:widowControl w:val="0"/>
        <w:autoSpaceDE w:val="0"/>
        <w:autoSpaceDN w:val="0"/>
        <w:adjustRightInd w:val="0"/>
        <w:spacing w:after="0" w:line="480" w:lineRule="auto"/>
        <w:ind w:left="851" w:hanging="851"/>
        <w:jc w:val="both"/>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rPr>
        <w:t>Grant, B. F., Goldstein, R. B., Saha, T. D., Chou, S. P., Jung, J., Zhang, H., ... &amp; Hasin, D. S. (2015). Epidemiology of DSM-5 alcohol use disorder: results from the National Epidemiologic Survey on Alcohol and Related Conditions III. </w:t>
      </w:r>
      <w:r w:rsidRPr="00FD113F">
        <w:rPr>
          <w:rFonts w:asciiTheme="majorBidi" w:hAnsiTheme="majorBidi" w:cstheme="majorBidi"/>
          <w:i/>
          <w:iCs/>
          <w:sz w:val="24"/>
          <w:szCs w:val="24"/>
          <w:shd w:val="clear" w:color="auto" w:fill="FFFFFF"/>
        </w:rPr>
        <w:t>JAMA psychiatry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72</w:t>
      </w:r>
      <w:r w:rsidRPr="00FD113F">
        <w:rPr>
          <w:rFonts w:asciiTheme="majorBidi" w:hAnsiTheme="majorBidi" w:cstheme="majorBidi"/>
          <w:sz w:val="24"/>
          <w:szCs w:val="24"/>
          <w:shd w:val="clear" w:color="auto" w:fill="FFFFFF"/>
        </w:rPr>
        <w:t>(8), 757-766.</w:t>
      </w:r>
    </w:p>
    <w:p w14:paraId="05B8E447"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Graziano, P. A., &amp; Garcia, A. (2016). Attention-deficit hyperactivity disorder and children's emotion dysregulation: a meta-analysis. </w:t>
      </w:r>
      <w:r w:rsidRPr="00FD113F">
        <w:rPr>
          <w:rFonts w:asciiTheme="majorBidi" w:hAnsiTheme="majorBidi" w:cstheme="majorBidi"/>
          <w:i/>
          <w:noProof/>
          <w:sz w:val="24"/>
          <w:szCs w:val="24"/>
        </w:rPr>
        <w:t>Clinical Psychology Review, 46</w:t>
      </w:r>
      <w:r w:rsidRPr="00FD113F">
        <w:rPr>
          <w:rFonts w:asciiTheme="majorBidi" w:hAnsiTheme="majorBidi" w:cstheme="majorBidi"/>
          <w:noProof/>
          <w:sz w:val="24"/>
          <w:szCs w:val="24"/>
        </w:rPr>
        <w:t>, 106-123.</w:t>
      </w:r>
    </w:p>
    <w:p w14:paraId="211A3529" w14:textId="77777777" w:rsidR="00DD1F6A" w:rsidRPr="00FD113F" w:rsidRDefault="00DD1F6A" w:rsidP="00DD1F6A">
      <w:pPr>
        <w:pStyle w:val="NormalWeb"/>
        <w:spacing w:line="480" w:lineRule="auto"/>
        <w:ind w:left="709" w:hanging="709"/>
      </w:pPr>
      <w:r w:rsidRPr="00FD113F">
        <w:t>Graziano, PA., Garcia, A. Attention-deficit hyperactivity disorder and children's emotion dysregulation: A meta-analysis. Clinical Psychology Review, 46, 2016,106-123.</w:t>
      </w:r>
    </w:p>
    <w:p w14:paraId="057636AC"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Green, A. L., &amp; Rabiner, D. L. (2012). What do we really know about ADHD in college students? </w:t>
      </w:r>
      <w:r w:rsidRPr="00FD113F">
        <w:rPr>
          <w:rFonts w:asciiTheme="majorBidi" w:hAnsiTheme="majorBidi" w:cstheme="majorBidi"/>
          <w:i/>
          <w:iCs/>
          <w:noProof/>
          <w:sz w:val="24"/>
          <w:szCs w:val="24"/>
        </w:rPr>
        <w:t>Neurotherapeutics, 9</w:t>
      </w:r>
      <w:r w:rsidRPr="00FD113F">
        <w:rPr>
          <w:rFonts w:asciiTheme="majorBidi" w:hAnsiTheme="majorBidi" w:cstheme="majorBidi"/>
          <w:noProof/>
          <w:sz w:val="24"/>
          <w:szCs w:val="24"/>
        </w:rPr>
        <w:t>(3), 559-568</w:t>
      </w:r>
    </w:p>
    <w:p w14:paraId="231C109F"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Gross, J. J. (1998). The emerging field of emotion regulation: An integrative review. </w:t>
      </w:r>
      <w:r w:rsidRPr="00FD113F">
        <w:rPr>
          <w:rFonts w:asciiTheme="majorBidi" w:hAnsiTheme="majorBidi" w:cstheme="majorBidi"/>
          <w:i/>
          <w:noProof/>
          <w:sz w:val="24"/>
          <w:szCs w:val="24"/>
        </w:rPr>
        <w:t>Review of General Psychology, 2</w:t>
      </w:r>
      <w:r w:rsidRPr="00FD113F">
        <w:rPr>
          <w:rFonts w:asciiTheme="majorBidi" w:hAnsiTheme="majorBidi" w:cstheme="majorBidi"/>
          <w:noProof/>
          <w:sz w:val="24"/>
          <w:szCs w:val="24"/>
        </w:rPr>
        <w:t>(3), 271.</w:t>
      </w:r>
    </w:p>
    <w:p w14:paraId="06B656B7" w14:textId="77777777" w:rsidR="00DD1F6A" w:rsidRPr="00FD113F" w:rsidRDefault="00DD1F6A" w:rsidP="00DD1F6A">
      <w:pPr>
        <w:spacing w:line="480" w:lineRule="auto"/>
        <w:ind w:left="851" w:hanging="851"/>
        <w:rPr>
          <w:rFonts w:asciiTheme="majorBidi" w:hAnsiTheme="majorBidi" w:cstheme="majorBidi"/>
          <w:sz w:val="24"/>
          <w:szCs w:val="24"/>
          <w:rtl/>
          <w:lang w:val="en-US"/>
        </w:rPr>
      </w:pPr>
      <w:r w:rsidRPr="00FD113F">
        <w:rPr>
          <w:rFonts w:asciiTheme="majorBidi" w:hAnsiTheme="majorBidi" w:cstheme="majorBidi"/>
          <w:sz w:val="24"/>
          <w:szCs w:val="24"/>
        </w:rPr>
        <w:lastRenderedPageBreak/>
        <w:t xml:space="preserve">Gross, J. J. (1998). The emerging field of emotion regulation: An integrative review. </w:t>
      </w:r>
      <w:r w:rsidRPr="00FD113F">
        <w:rPr>
          <w:rFonts w:asciiTheme="majorBidi" w:hAnsiTheme="majorBidi" w:cstheme="majorBidi"/>
          <w:i/>
          <w:sz w:val="24"/>
          <w:szCs w:val="24"/>
        </w:rPr>
        <w:t>Review of General Psychology, 2</w:t>
      </w:r>
      <w:r w:rsidRPr="00FD113F">
        <w:rPr>
          <w:rFonts w:asciiTheme="majorBidi" w:hAnsiTheme="majorBidi" w:cstheme="majorBidi"/>
          <w:sz w:val="24"/>
          <w:szCs w:val="24"/>
        </w:rPr>
        <w:t>(3), 271.</w:t>
      </w:r>
    </w:p>
    <w:p w14:paraId="1C2971BD" w14:textId="77777777" w:rsidR="00DD1F6A" w:rsidRPr="00FD113F" w:rsidRDefault="00DD1F6A" w:rsidP="00DD1F6A">
      <w:pPr>
        <w:spacing w:line="480" w:lineRule="auto"/>
        <w:ind w:left="709" w:hanging="709"/>
        <w:jc w:val="both"/>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t xml:space="preserve">Groves, N. B., Kofler, M. J., Wells, E. L., Day, T. N., &amp; Chan, E. S. (2020). An examination of relations among working memory, ADHD symptoms, and emotion regulation. </w:t>
      </w:r>
      <w:r w:rsidRPr="00FD113F">
        <w:rPr>
          <w:rFonts w:asciiTheme="majorBidi" w:eastAsiaTheme="minorEastAsia" w:hAnsiTheme="majorBidi" w:cstheme="majorBidi"/>
          <w:i/>
          <w:iCs/>
          <w:sz w:val="24"/>
          <w:szCs w:val="24"/>
          <w:lang w:eastAsia="zh-CN"/>
        </w:rPr>
        <w:t>Journal of Abnormal Child Psychology</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48</w:t>
      </w:r>
      <w:r w:rsidRPr="00FD113F">
        <w:rPr>
          <w:rFonts w:asciiTheme="majorBidi" w:eastAsiaTheme="minorEastAsia" w:hAnsiTheme="majorBidi" w:cstheme="majorBidi"/>
          <w:sz w:val="24"/>
          <w:szCs w:val="24"/>
          <w:lang w:eastAsia="zh-CN"/>
        </w:rPr>
        <w:t>(4), 525–537.</w:t>
      </w:r>
    </w:p>
    <w:p w14:paraId="7CFD2F88" w14:textId="77777777" w:rsidR="00DD1F6A" w:rsidRPr="00FD113F" w:rsidRDefault="00DD1F6A" w:rsidP="00DD1F6A">
      <w:pPr>
        <w:spacing w:after="0" w:line="480" w:lineRule="auto"/>
        <w:ind w:left="851" w:hanging="851"/>
        <w:rPr>
          <w:rFonts w:asciiTheme="majorBidi" w:hAnsiTheme="majorBidi" w:cstheme="majorBidi"/>
          <w:sz w:val="24"/>
          <w:szCs w:val="24"/>
          <w:lang w:val="de-DE" w:eastAsia="zh-CN"/>
        </w:rPr>
      </w:pPr>
      <w:r w:rsidRPr="00FD113F">
        <w:rPr>
          <w:rFonts w:asciiTheme="majorBidi" w:hAnsiTheme="majorBidi" w:cstheme="majorBidi"/>
          <w:sz w:val="24"/>
          <w:szCs w:val="24"/>
          <w:lang w:eastAsia="zh-CN"/>
        </w:rPr>
        <w:t xml:space="preserve">Häger, L. A., Åsberg Johnels, J., Kropotov, J. D., Weidle, B., Hollup, S., Zehentbauer, P. G., Gillberg, C., Billstedt, E., &amp; Ogrim, G. (2021). Biomarker support for ADHD diagnosis based on Event Related Potentials and scores from an attention test. </w:t>
      </w:r>
      <w:r w:rsidRPr="00FD113F">
        <w:rPr>
          <w:rFonts w:asciiTheme="majorBidi" w:hAnsiTheme="majorBidi" w:cstheme="majorBidi"/>
          <w:i/>
          <w:iCs/>
          <w:sz w:val="24"/>
          <w:szCs w:val="24"/>
          <w:lang w:val="de-DE" w:eastAsia="zh-CN"/>
        </w:rPr>
        <w:t>Psychiatry research</w:t>
      </w:r>
      <w:r w:rsidRPr="00FD113F">
        <w:rPr>
          <w:rFonts w:asciiTheme="majorBidi" w:hAnsiTheme="majorBidi" w:cstheme="majorBidi"/>
          <w:sz w:val="24"/>
          <w:szCs w:val="24"/>
          <w:lang w:val="de-DE" w:eastAsia="zh-CN"/>
        </w:rPr>
        <w:t xml:space="preserve">, </w:t>
      </w:r>
      <w:r w:rsidRPr="00FD113F">
        <w:rPr>
          <w:rFonts w:asciiTheme="majorBidi" w:hAnsiTheme="majorBidi" w:cstheme="majorBidi"/>
          <w:i/>
          <w:iCs/>
          <w:sz w:val="24"/>
          <w:szCs w:val="24"/>
          <w:lang w:val="de-DE" w:eastAsia="zh-CN"/>
        </w:rPr>
        <w:t>300</w:t>
      </w:r>
      <w:r w:rsidRPr="00FD113F">
        <w:rPr>
          <w:rFonts w:asciiTheme="majorBidi" w:hAnsiTheme="majorBidi" w:cstheme="majorBidi"/>
          <w:sz w:val="24"/>
          <w:szCs w:val="24"/>
          <w:lang w:val="de-DE" w:eastAsia="zh-CN"/>
        </w:rPr>
        <w:t xml:space="preserve">, 113879. </w:t>
      </w:r>
      <w:hyperlink r:id="rId58" w:history="1">
        <w:r w:rsidRPr="00FD113F">
          <w:rPr>
            <w:rStyle w:val="Hyperlink"/>
            <w:rFonts w:asciiTheme="majorBidi" w:hAnsiTheme="majorBidi" w:cstheme="majorBidi"/>
            <w:color w:val="auto"/>
            <w:sz w:val="24"/>
            <w:szCs w:val="24"/>
            <w:u w:val="none"/>
            <w:lang w:val="de-DE" w:eastAsia="zh-CN"/>
          </w:rPr>
          <w:t>https://doi.org/10.1016/j.psychres.2021.113879</w:t>
        </w:r>
      </w:hyperlink>
    </w:p>
    <w:p w14:paraId="18156660" w14:textId="77777777" w:rsidR="00DD1F6A" w:rsidRPr="00FD113F" w:rsidRDefault="00DD1F6A" w:rsidP="00DD1F6A">
      <w:pPr>
        <w:pStyle w:val="NormalWeb"/>
        <w:spacing w:before="0" w:beforeAutospacing="0" w:after="0" w:afterAutospacing="0" w:line="480" w:lineRule="auto"/>
        <w:ind w:left="709" w:hanging="709"/>
        <w:rPr>
          <w:rFonts w:asciiTheme="majorBidi" w:hAnsiTheme="majorBidi" w:cstheme="majorBidi"/>
        </w:rPr>
      </w:pPr>
      <w:r w:rsidRPr="00FD113F">
        <w:rPr>
          <w:rFonts w:asciiTheme="majorBidi" w:hAnsiTheme="majorBidi" w:cstheme="majorBidi"/>
          <w:lang w:val="de-DE"/>
        </w:rPr>
        <w:t xml:space="preserve">Hallion, L. S., Steinman, S. A., Tolin, D. F., &amp; Diefenbach, G. J. (2018). </w:t>
      </w:r>
      <w:r w:rsidRPr="00FD113F">
        <w:rPr>
          <w:rFonts w:asciiTheme="majorBidi" w:hAnsiTheme="majorBidi" w:cstheme="majorBidi"/>
        </w:rPr>
        <w:t xml:space="preserve">Psychometric properties of the Difficulties in Emotion Regulation Scale (DERS) and its short forms in adults with emotional disorders. </w:t>
      </w:r>
      <w:r w:rsidRPr="00FD113F">
        <w:rPr>
          <w:rFonts w:asciiTheme="majorBidi" w:hAnsiTheme="majorBidi" w:cstheme="majorBidi"/>
          <w:i/>
          <w:iCs/>
        </w:rPr>
        <w:t>Frontiers in Psychology</w:t>
      </w:r>
      <w:r w:rsidRPr="00FD113F">
        <w:rPr>
          <w:rFonts w:asciiTheme="majorBidi" w:hAnsiTheme="majorBidi" w:cstheme="majorBidi"/>
        </w:rPr>
        <w:t xml:space="preserve">, </w:t>
      </w:r>
      <w:r w:rsidRPr="00FD113F">
        <w:rPr>
          <w:rFonts w:asciiTheme="majorBidi" w:hAnsiTheme="majorBidi" w:cstheme="majorBidi"/>
          <w:i/>
          <w:iCs/>
        </w:rPr>
        <w:t>9</w:t>
      </w:r>
      <w:r w:rsidRPr="00FD113F">
        <w:rPr>
          <w:rFonts w:asciiTheme="majorBidi" w:hAnsiTheme="majorBidi" w:cstheme="majorBidi"/>
        </w:rPr>
        <w:t>, 539.</w:t>
      </w:r>
    </w:p>
    <w:p w14:paraId="08052EFF" w14:textId="77777777" w:rsidR="00DD1F6A" w:rsidRPr="00FD113F" w:rsidRDefault="00DD1F6A" w:rsidP="00DD1F6A">
      <w:pPr>
        <w:pStyle w:val="NormalWeb"/>
        <w:spacing w:before="0" w:beforeAutospacing="0" w:after="0" w:afterAutospacing="0" w:line="480" w:lineRule="auto"/>
        <w:ind w:left="709" w:hanging="709"/>
        <w:jc w:val="both"/>
        <w:rPr>
          <w:rFonts w:asciiTheme="majorBidi" w:hAnsiTheme="majorBidi" w:cstheme="majorBidi"/>
        </w:rPr>
      </w:pPr>
      <w:r w:rsidRPr="00FD113F">
        <w:rPr>
          <w:rFonts w:asciiTheme="majorBidi" w:hAnsiTheme="majorBidi" w:cstheme="majorBidi"/>
        </w:rPr>
        <w:t xml:space="preserve">Hallowell, E. M., &amp; Ratey, J. J. (2021). </w:t>
      </w:r>
      <w:r w:rsidRPr="00FD113F">
        <w:rPr>
          <w:rFonts w:asciiTheme="majorBidi" w:hAnsiTheme="majorBidi" w:cstheme="majorBidi"/>
          <w:i/>
          <w:iCs/>
        </w:rPr>
        <w:t>ADHD 2.0: New science and essential strategies for thriving with distraction – from childhood through adulthood</w:t>
      </w:r>
      <w:r w:rsidRPr="00FD113F">
        <w:rPr>
          <w:rFonts w:asciiTheme="majorBidi" w:hAnsiTheme="majorBidi" w:cstheme="majorBidi"/>
        </w:rPr>
        <w:t xml:space="preserve">. New York, NY: Random House Publishing Group. </w:t>
      </w:r>
    </w:p>
    <w:p w14:paraId="49E89001"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Hare, M. M., Garcia, A. M., Hart, K. C., &amp; Graziano, P. A. (2021). Intervention response among preschoolers with ADHD: The role of emotion understanding. </w:t>
      </w:r>
      <w:r w:rsidRPr="00FD113F">
        <w:rPr>
          <w:rFonts w:asciiTheme="majorBidi" w:hAnsiTheme="majorBidi" w:cstheme="majorBidi"/>
          <w:i/>
          <w:iCs/>
          <w:sz w:val="24"/>
          <w:szCs w:val="24"/>
        </w:rPr>
        <w:t>Journal of school psychology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84</w:t>
      </w:r>
      <w:r w:rsidRPr="00FD113F">
        <w:rPr>
          <w:rFonts w:asciiTheme="majorBidi" w:hAnsiTheme="majorBidi" w:cstheme="majorBidi"/>
          <w:sz w:val="24"/>
          <w:szCs w:val="24"/>
        </w:rPr>
        <w:t>, 19-31.</w:t>
      </w:r>
    </w:p>
    <w:p w14:paraId="79E94602" w14:textId="77777777" w:rsidR="00DD1F6A" w:rsidRPr="00FD113F" w:rsidRDefault="00DD1F6A" w:rsidP="00DD1F6A">
      <w:pPr>
        <w:pStyle w:val="NormalWeb"/>
        <w:spacing w:before="0" w:beforeAutospacing="0" w:after="0" w:afterAutospacing="0" w:line="480" w:lineRule="auto"/>
        <w:ind w:left="709" w:hanging="709"/>
        <w:jc w:val="both"/>
        <w:rPr>
          <w:rFonts w:asciiTheme="majorBidi" w:hAnsiTheme="majorBidi" w:cstheme="majorBidi"/>
        </w:rPr>
      </w:pPr>
      <w:r w:rsidRPr="00FD113F">
        <w:rPr>
          <w:rFonts w:asciiTheme="majorBidi" w:hAnsiTheme="majorBidi" w:cstheme="majorBidi"/>
        </w:rPr>
        <w:t xml:space="preserve">Harpin, V. A. (2005). The effect of ADHD on the life of an individual, their family, and community from preschool to adult life. </w:t>
      </w:r>
      <w:r w:rsidRPr="00FD113F">
        <w:rPr>
          <w:rFonts w:asciiTheme="majorBidi" w:hAnsiTheme="majorBidi" w:cstheme="majorBidi"/>
          <w:i/>
          <w:iCs/>
        </w:rPr>
        <w:t>Archives of Disease in Childhood</w:t>
      </w:r>
      <w:r w:rsidRPr="00FD113F">
        <w:rPr>
          <w:rFonts w:asciiTheme="majorBidi" w:hAnsiTheme="majorBidi" w:cstheme="majorBidi"/>
        </w:rPr>
        <w:t xml:space="preserve">, </w:t>
      </w:r>
      <w:r w:rsidRPr="00FD113F">
        <w:rPr>
          <w:rFonts w:asciiTheme="majorBidi" w:hAnsiTheme="majorBidi" w:cstheme="majorBidi"/>
          <w:i/>
          <w:iCs/>
        </w:rPr>
        <w:t>90</w:t>
      </w:r>
      <w:r w:rsidRPr="00FD113F">
        <w:rPr>
          <w:rFonts w:asciiTheme="majorBidi" w:hAnsiTheme="majorBidi" w:cstheme="majorBidi"/>
        </w:rPr>
        <w:t>(suppl 1), i2-i7.</w:t>
      </w:r>
    </w:p>
    <w:p w14:paraId="052FBE28" w14:textId="77777777" w:rsidR="00DD1F6A" w:rsidRPr="00FD113F" w:rsidRDefault="00DD1F6A" w:rsidP="00DD1F6A">
      <w:pPr>
        <w:widowControl w:val="0"/>
        <w:autoSpaceDE w:val="0"/>
        <w:autoSpaceDN w:val="0"/>
        <w:adjustRightInd w:val="0"/>
        <w:spacing w:after="0" w:line="480" w:lineRule="auto"/>
        <w:ind w:left="851" w:hanging="851"/>
        <w:jc w:val="both"/>
        <w:rPr>
          <w:rFonts w:asciiTheme="majorBidi" w:hAnsiTheme="majorBidi" w:cstheme="majorBidi"/>
          <w:noProof/>
          <w:sz w:val="24"/>
          <w:szCs w:val="24"/>
        </w:rPr>
      </w:pPr>
      <w:r w:rsidRPr="00FD113F">
        <w:rPr>
          <w:rFonts w:asciiTheme="majorBidi" w:hAnsiTheme="majorBidi" w:cstheme="majorBidi"/>
          <w:sz w:val="24"/>
          <w:szCs w:val="24"/>
        </w:rPr>
        <w:t xml:space="preserve">Harikumar, A., Evans, D. W., Dougherty, C. C., Carpenter, K. L., &amp; Michael, A. M. (2021). A review of the default mode network in autism spectrum disorders and attention deficit hyperactivity disorder. </w:t>
      </w:r>
      <w:r w:rsidRPr="00FD113F">
        <w:rPr>
          <w:rFonts w:asciiTheme="majorBidi" w:hAnsiTheme="majorBidi" w:cstheme="majorBidi"/>
          <w:i/>
          <w:iCs/>
          <w:sz w:val="24"/>
          <w:szCs w:val="24"/>
        </w:rPr>
        <w:t>Brain connectivity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11</w:t>
      </w:r>
      <w:r w:rsidRPr="00FD113F">
        <w:rPr>
          <w:rFonts w:asciiTheme="majorBidi" w:hAnsiTheme="majorBidi" w:cstheme="majorBidi"/>
          <w:sz w:val="24"/>
          <w:szCs w:val="24"/>
        </w:rPr>
        <w:t>(4), 253-263.</w:t>
      </w:r>
    </w:p>
    <w:p w14:paraId="139EA8BA"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Hayashi, W., Hanawa, Y., Yuriko, I., Aoyagi, K., Saga, N., Nakamura, D., &amp; Iwanami, A. (2021). ASD symptoms in adults with ADHD: a preliminary study using the ADOS-2. </w:t>
      </w:r>
      <w:r w:rsidRPr="00FD113F">
        <w:rPr>
          <w:rFonts w:asciiTheme="majorBidi" w:hAnsiTheme="majorBidi" w:cstheme="majorBidi"/>
          <w:i/>
          <w:iCs/>
          <w:sz w:val="24"/>
          <w:szCs w:val="24"/>
        </w:rPr>
        <w:t xml:space="preserve">European </w:t>
      </w:r>
      <w:r w:rsidRPr="00FD113F">
        <w:rPr>
          <w:rFonts w:asciiTheme="majorBidi" w:hAnsiTheme="majorBidi" w:cstheme="majorBidi"/>
          <w:i/>
          <w:iCs/>
          <w:sz w:val="24"/>
          <w:szCs w:val="24"/>
        </w:rPr>
        <w:lastRenderedPageBreak/>
        <w:t>archives of psychiatry and clinical neuroscience</w:t>
      </w:r>
      <w:r w:rsidRPr="00FD113F">
        <w:rPr>
          <w:rFonts w:asciiTheme="majorBidi" w:hAnsiTheme="majorBidi" w:cstheme="majorBidi"/>
          <w:sz w:val="24"/>
          <w:szCs w:val="24"/>
        </w:rPr>
        <w:t>, 10.1007/s00406-021-01250-2. Advance online publication. https://doi.org/10.1007/s00406-021-01250-2</w:t>
      </w:r>
    </w:p>
    <w:p w14:paraId="48BB90C8"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Hennissen, L., Bakker, M. J., Banaschewski, T., Carucci, S., Coghill, D., Danckaerts, M., ... &amp; ADDUCE consortium. (2017). Cardiovascular effects of stimulant and non-stimulant medication for children and adolescents with ADHD: a systematic review and meta-analysis of trials of methylphenidate, amphetamines and atomoxetine. </w:t>
      </w:r>
      <w:r w:rsidRPr="00FD113F">
        <w:rPr>
          <w:rFonts w:asciiTheme="majorBidi" w:hAnsiTheme="majorBidi" w:cstheme="majorBidi"/>
          <w:i/>
          <w:iCs/>
          <w:sz w:val="24"/>
          <w:szCs w:val="24"/>
        </w:rPr>
        <w:t>CNS drugs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31</w:t>
      </w:r>
      <w:r w:rsidRPr="00FD113F">
        <w:rPr>
          <w:rFonts w:asciiTheme="majorBidi" w:hAnsiTheme="majorBidi" w:cstheme="majorBidi"/>
          <w:sz w:val="24"/>
          <w:szCs w:val="24"/>
        </w:rPr>
        <w:t>, 199-215.</w:t>
      </w:r>
    </w:p>
    <w:p w14:paraId="5EAE1EBF"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Hinshaw, S. P., Nguyen, P. T., O’Grady, S. M., &amp; Rosenthal, E. A. (2022). Annual Research Review: Attention‐deficit/hyperactivity disorder in girls and women: underrepresentation, longitudinal processes, and key directions. </w:t>
      </w:r>
      <w:r w:rsidRPr="00FD113F">
        <w:rPr>
          <w:rFonts w:asciiTheme="majorBidi" w:hAnsiTheme="majorBidi" w:cstheme="majorBidi"/>
          <w:i/>
          <w:iCs/>
          <w:sz w:val="24"/>
          <w:szCs w:val="24"/>
        </w:rPr>
        <w:t>Journal of Child Psychology and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63</w:t>
      </w:r>
      <w:r w:rsidRPr="00FD113F">
        <w:rPr>
          <w:rFonts w:asciiTheme="majorBidi" w:hAnsiTheme="majorBidi" w:cstheme="majorBidi"/>
          <w:sz w:val="24"/>
          <w:szCs w:val="24"/>
        </w:rPr>
        <w:t xml:space="preserve">(4), 484-496. </w:t>
      </w:r>
    </w:p>
    <w:p w14:paraId="58DE7A46"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Hirsch, O., Chavanon, M. L., Riechmann, E., &amp; Christiansen, H. (2018). Emotional dysregulation is a primary symptom in adult attention-deficit/hyperactivity disorder </w:t>
      </w:r>
      <w:r w:rsidRPr="00FD113F">
        <w:rPr>
          <w:rFonts w:asciiTheme="majorBidi" w:hAnsiTheme="majorBidi" w:cstheme="majorBidi"/>
          <w:sz w:val="24"/>
          <w:szCs w:val="24"/>
        </w:rPr>
        <w:tab/>
        <w:t>(ADHD</w:t>
      </w:r>
      <w:r w:rsidRPr="00FD113F">
        <w:rPr>
          <w:rFonts w:asciiTheme="majorBidi" w:hAnsiTheme="majorBidi" w:cstheme="majorBidi"/>
          <w:i/>
          <w:iCs/>
          <w:sz w:val="24"/>
          <w:szCs w:val="24"/>
        </w:rPr>
        <w:t>). Journal of Affective Disorders, 232</w:t>
      </w:r>
      <w:r w:rsidRPr="00FD113F">
        <w:rPr>
          <w:rFonts w:asciiTheme="majorBidi" w:hAnsiTheme="majorBidi" w:cstheme="majorBidi"/>
          <w:sz w:val="24"/>
          <w:szCs w:val="24"/>
        </w:rPr>
        <w:t xml:space="preserve">(November 2017), 41-47. </w:t>
      </w:r>
      <w:r w:rsidRPr="00FD113F">
        <w:rPr>
          <w:rFonts w:asciiTheme="majorBidi" w:hAnsiTheme="majorBidi" w:cstheme="majorBidi"/>
          <w:sz w:val="24"/>
          <w:szCs w:val="24"/>
        </w:rPr>
        <w:tab/>
      </w:r>
      <w:hyperlink r:id="rId59" w:history="1">
        <w:r w:rsidRPr="00FD113F">
          <w:rPr>
            <w:rStyle w:val="Hyperlink"/>
            <w:rFonts w:asciiTheme="majorBidi" w:hAnsiTheme="majorBidi" w:cstheme="majorBidi"/>
            <w:color w:val="auto"/>
            <w:sz w:val="24"/>
            <w:szCs w:val="24"/>
            <w:u w:val="none"/>
          </w:rPr>
          <w:t>https://doi.org/10.1016/j.jad.2018.02.007</w:t>
        </w:r>
      </w:hyperlink>
    </w:p>
    <w:p w14:paraId="6A05B70E"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sz w:val="24"/>
          <w:szCs w:val="24"/>
        </w:rPr>
        <w:t xml:space="preserve">Hodgson, K., Hutchinson, A. D., &amp; Denson, L. (2014). Non-pharmacological treatments for ADHD: A meta-analytic review.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18</w:t>
      </w:r>
      <w:r w:rsidRPr="00FD113F">
        <w:rPr>
          <w:rFonts w:asciiTheme="majorBidi" w:hAnsiTheme="majorBidi" w:cstheme="majorBidi"/>
          <w:sz w:val="24"/>
          <w:szCs w:val="24"/>
        </w:rPr>
        <w:t>(4), 275-282.</w:t>
      </w:r>
    </w:p>
    <w:p w14:paraId="784C75F0"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Johnston, C., &amp; Park, J. L. (2015). Interventions for attention-deficit hyperactivity disorder: A year in review. </w:t>
      </w:r>
      <w:r w:rsidRPr="00FD113F">
        <w:rPr>
          <w:rFonts w:asciiTheme="majorBidi" w:hAnsiTheme="majorBidi" w:cstheme="majorBidi"/>
          <w:i/>
          <w:iCs/>
          <w:sz w:val="24"/>
          <w:szCs w:val="24"/>
        </w:rPr>
        <w:t>Current Development Disorders Reports,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w:t>
      </w:r>
      <w:r w:rsidRPr="00FD113F">
        <w:rPr>
          <w:rFonts w:asciiTheme="majorBidi" w:hAnsiTheme="majorBidi" w:cstheme="majorBidi"/>
          <w:sz w:val="24"/>
          <w:szCs w:val="24"/>
        </w:rPr>
        <w:t>,</w:t>
      </w:r>
      <w:r w:rsidRPr="00FD113F">
        <w:rPr>
          <w:rFonts w:asciiTheme="majorBidi" w:hAnsiTheme="majorBidi" w:cstheme="majorBidi"/>
          <w:b/>
          <w:bCs/>
          <w:sz w:val="24"/>
          <w:szCs w:val="24"/>
        </w:rPr>
        <w:t xml:space="preserve"> </w:t>
      </w:r>
      <w:r w:rsidRPr="00FD113F">
        <w:rPr>
          <w:rFonts w:asciiTheme="majorBidi" w:hAnsiTheme="majorBidi" w:cstheme="majorBidi"/>
          <w:sz w:val="24"/>
          <w:szCs w:val="24"/>
        </w:rPr>
        <w:t>38-45.</w:t>
      </w:r>
    </w:p>
    <w:p w14:paraId="285580EF"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Holland, K., &amp; Riley, E. (2014). ADHD by the Numbers: Facts, Statistics, and You. Healthline-ADHD. Retrieved 10 September, 2022, from https://www.healthline.com/health/adhd/facts-statistics-infographic/ </w:t>
      </w:r>
    </w:p>
    <w:p w14:paraId="73401754" w14:textId="77777777" w:rsidR="00DD1F6A" w:rsidRPr="00FD113F" w:rsidRDefault="00DD1F6A" w:rsidP="00DD1F6A">
      <w:pPr>
        <w:spacing w:after="0" w:line="480" w:lineRule="auto"/>
        <w:ind w:left="851" w:hanging="851"/>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lang w:val="pl-PL"/>
        </w:rPr>
        <w:t xml:space="preserve">Hong, N., Kim, J. J., Kwon, J. H., Eom, H., &amp; Kim, E. (2022). </w:t>
      </w:r>
      <w:r w:rsidRPr="00FD113F">
        <w:rPr>
          <w:rFonts w:asciiTheme="majorBidi" w:hAnsiTheme="majorBidi" w:cstheme="majorBidi"/>
          <w:sz w:val="24"/>
          <w:szCs w:val="24"/>
          <w:shd w:val="clear" w:color="auto" w:fill="FFFFFF"/>
        </w:rPr>
        <w:t>Effect of distractors on sustained attention and hyperactivity in youth with attention deficit hyperactivity disorder using a Mobile virtual reality school program. </w:t>
      </w:r>
      <w:r w:rsidRPr="00FD113F">
        <w:rPr>
          <w:rFonts w:asciiTheme="majorBidi" w:hAnsiTheme="majorBidi" w:cstheme="majorBidi"/>
          <w:i/>
          <w:iCs/>
          <w:sz w:val="24"/>
          <w:szCs w:val="24"/>
          <w:shd w:val="clear" w:color="auto" w:fill="FFFFFF"/>
        </w:rPr>
        <w:t>Journal of Attention Disorders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26</w:t>
      </w:r>
      <w:r w:rsidRPr="00FD113F">
        <w:rPr>
          <w:rFonts w:asciiTheme="majorBidi" w:hAnsiTheme="majorBidi" w:cstheme="majorBidi"/>
          <w:sz w:val="24"/>
          <w:szCs w:val="24"/>
          <w:shd w:val="clear" w:color="auto" w:fill="FFFFFF"/>
        </w:rPr>
        <w:t xml:space="preserve">(3), 358-369. </w:t>
      </w:r>
      <w:r w:rsidRPr="00FD113F">
        <w:rPr>
          <w:rFonts w:asciiTheme="majorBidi" w:hAnsiTheme="majorBidi" w:cstheme="majorBidi"/>
          <w:sz w:val="24"/>
          <w:szCs w:val="24"/>
        </w:rPr>
        <w:t>doi:10.1177/1087054720986229</w:t>
      </w:r>
    </w:p>
    <w:p w14:paraId="7CCBEECB"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lastRenderedPageBreak/>
        <w:t xml:space="preserve">Idrees, I., Bellato, A., Cortese, S., &amp; Groom, M. J. (2022). The Effecits of Stimulant and Non-stimulant Medications on the Autonomic Nervous System (ANS) Functioning in People With ADHD: A Systematic Review and Meta-analysis. </w:t>
      </w:r>
      <w:r w:rsidRPr="00FD113F">
        <w:rPr>
          <w:rFonts w:asciiTheme="majorBidi" w:hAnsiTheme="majorBidi" w:cstheme="majorBidi"/>
          <w:i/>
          <w:iCs/>
          <w:sz w:val="24"/>
          <w:szCs w:val="24"/>
        </w:rPr>
        <w:t>Neuroscience &amp; Biobehavioral Reviews</w:t>
      </w:r>
      <w:r w:rsidRPr="00FD113F">
        <w:rPr>
          <w:rFonts w:asciiTheme="majorBidi" w:hAnsiTheme="majorBidi" w:cstheme="majorBidi"/>
          <w:sz w:val="24"/>
          <w:szCs w:val="24"/>
        </w:rPr>
        <w:t>, 104968.</w:t>
      </w:r>
    </w:p>
    <w:p w14:paraId="3694D68F" w14:textId="77777777" w:rsidR="00DD1F6A" w:rsidRPr="00FD113F" w:rsidRDefault="00DD1F6A" w:rsidP="00DD1F6A">
      <w:pPr>
        <w:spacing w:after="0" w:line="480" w:lineRule="auto"/>
        <w:ind w:left="851" w:hanging="851"/>
        <w:rPr>
          <w:rFonts w:asciiTheme="majorBidi" w:eastAsia="Times New Roman" w:hAnsiTheme="majorBidi" w:cstheme="majorBidi"/>
          <w:sz w:val="24"/>
          <w:szCs w:val="24"/>
          <w:rtl/>
          <w:lang w:eastAsia="zh-CN"/>
        </w:rPr>
      </w:pPr>
      <w:r w:rsidRPr="00FD113F">
        <w:rPr>
          <w:rFonts w:asciiTheme="majorBidi" w:eastAsia="Times New Roman" w:hAnsiTheme="majorBidi" w:cstheme="majorBidi"/>
          <w:sz w:val="24"/>
          <w:szCs w:val="24"/>
          <w:lang w:eastAsia="zh-CN"/>
        </w:rPr>
        <w:t xml:space="preserve">Joshi, G., Faraone, S. V., Wozniak, J., Tarko, L., Fried, R., Galdo, M., Furtak, S. L., &amp; Biederman, J. (2017). Symptom Profile of ADHD in Youth With High-Functioning Autism Spectrum Disorder: A Comparative Study in Psychiatrically Referred Populations. </w:t>
      </w:r>
      <w:r w:rsidRPr="00FD113F">
        <w:rPr>
          <w:rFonts w:asciiTheme="majorBidi" w:eastAsia="Times New Roman" w:hAnsiTheme="majorBidi" w:cstheme="majorBidi"/>
          <w:i/>
          <w:iCs/>
          <w:sz w:val="24"/>
          <w:szCs w:val="24"/>
          <w:lang w:eastAsia="zh-CN"/>
        </w:rPr>
        <w:t>Journal of attention disorders</w:t>
      </w:r>
      <w:r w:rsidRPr="00FD113F">
        <w:rPr>
          <w:rFonts w:asciiTheme="majorBidi" w:eastAsia="Times New Roman" w:hAnsiTheme="majorBidi" w:cstheme="majorBidi"/>
          <w:sz w:val="24"/>
          <w:szCs w:val="24"/>
          <w:lang w:eastAsia="zh-CN"/>
        </w:rPr>
        <w:t xml:space="preserve">, </w:t>
      </w:r>
      <w:r w:rsidRPr="00FD113F">
        <w:rPr>
          <w:rFonts w:asciiTheme="majorBidi" w:eastAsia="Times New Roman" w:hAnsiTheme="majorBidi" w:cstheme="majorBidi"/>
          <w:i/>
          <w:iCs/>
          <w:sz w:val="24"/>
          <w:szCs w:val="24"/>
          <w:lang w:eastAsia="zh-CN"/>
        </w:rPr>
        <w:t>21</w:t>
      </w:r>
      <w:r w:rsidRPr="00FD113F">
        <w:rPr>
          <w:rFonts w:asciiTheme="majorBidi" w:eastAsia="Times New Roman" w:hAnsiTheme="majorBidi" w:cstheme="majorBidi"/>
          <w:sz w:val="24"/>
          <w:szCs w:val="24"/>
          <w:lang w:eastAsia="zh-CN"/>
        </w:rPr>
        <w:t xml:space="preserve">(10), 846–855. </w:t>
      </w:r>
      <w:hyperlink r:id="rId60" w:history="1">
        <w:r w:rsidRPr="00FD113F">
          <w:rPr>
            <w:rStyle w:val="Hyperlink"/>
            <w:rFonts w:asciiTheme="majorBidi" w:eastAsia="Times New Roman" w:hAnsiTheme="majorBidi" w:cstheme="majorBidi"/>
            <w:color w:val="auto"/>
            <w:sz w:val="24"/>
            <w:szCs w:val="24"/>
            <w:u w:val="none"/>
            <w:lang w:eastAsia="zh-CN"/>
          </w:rPr>
          <w:t>https://doi.org/10.1177/1087054714543368</w:t>
        </w:r>
      </w:hyperlink>
    </w:p>
    <w:p w14:paraId="06F80CAF" w14:textId="77777777" w:rsidR="00DD1F6A" w:rsidRPr="00FD113F" w:rsidRDefault="00DD1F6A" w:rsidP="00DD1F6A">
      <w:pPr>
        <w:spacing w:after="0" w:line="480" w:lineRule="auto"/>
        <w:ind w:left="851" w:hanging="851"/>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rPr>
        <w:t>Karalunas, S. L., Geurts, H. M., Konrad, K., Bender, S., &amp; Nigg, J. T. (2014). Annual research review: Reaction time variability in ADHD and autism spectrum disorders: Measurement and mechanisms of a proposed trans‐diagnostic phenotype. </w:t>
      </w:r>
      <w:r w:rsidRPr="00FD113F">
        <w:rPr>
          <w:rFonts w:asciiTheme="majorBidi" w:hAnsiTheme="majorBidi" w:cstheme="majorBidi"/>
          <w:i/>
          <w:iCs/>
          <w:sz w:val="24"/>
          <w:szCs w:val="24"/>
          <w:shd w:val="clear" w:color="auto" w:fill="FFFFFF"/>
        </w:rPr>
        <w:t>Journal of Child Psychology and Psychiatry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55</w:t>
      </w:r>
      <w:r w:rsidRPr="00FD113F">
        <w:rPr>
          <w:rFonts w:asciiTheme="majorBidi" w:hAnsiTheme="majorBidi" w:cstheme="majorBidi"/>
          <w:sz w:val="24"/>
          <w:szCs w:val="24"/>
          <w:shd w:val="clear" w:color="auto" w:fill="FFFFFF"/>
        </w:rPr>
        <w:t>(6), 685-710.</w:t>
      </w:r>
    </w:p>
    <w:p w14:paraId="750B5C27" w14:textId="77777777" w:rsidR="00DD1F6A" w:rsidRPr="00FD113F" w:rsidRDefault="00DD1F6A" w:rsidP="00DD1F6A">
      <w:pPr>
        <w:spacing w:line="480" w:lineRule="auto"/>
        <w:ind w:left="709" w:hanging="709"/>
        <w:jc w:val="both"/>
        <w:rPr>
          <w:rFonts w:asciiTheme="majorBidi" w:hAnsiTheme="majorBidi" w:cstheme="majorBidi"/>
          <w:noProof/>
          <w:sz w:val="24"/>
          <w:szCs w:val="24"/>
          <w:lang w:val="sv-SE"/>
        </w:rPr>
      </w:pPr>
      <w:r w:rsidRPr="00FD113F">
        <w:rPr>
          <w:rFonts w:asciiTheme="majorBidi" w:hAnsiTheme="majorBidi" w:cstheme="majorBidi"/>
          <w:sz w:val="24"/>
          <w:szCs w:val="24"/>
        </w:rPr>
        <w:t xml:space="preserve">Kariyawasam, R., Nadeeshani, M., Hamid, T., Subasinghe, I., Samarasinghe, P., &amp; Ratnayake, P. (2019). Pubudu: Deep learning based screening and intervention of dyslexia, dysgraphia and dyscalculia. In </w:t>
      </w:r>
      <w:r w:rsidRPr="00FD113F">
        <w:rPr>
          <w:rFonts w:asciiTheme="majorBidi" w:hAnsiTheme="majorBidi" w:cstheme="majorBidi"/>
          <w:i/>
          <w:iCs/>
          <w:sz w:val="24"/>
          <w:szCs w:val="24"/>
        </w:rPr>
        <w:t>2019 14th Conference on Industrial and Information Systems (ICIIS)</w:t>
      </w:r>
      <w:r w:rsidRPr="00FD113F">
        <w:rPr>
          <w:rFonts w:asciiTheme="majorBidi" w:hAnsiTheme="majorBidi" w:cstheme="majorBidi"/>
          <w:sz w:val="24"/>
          <w:szCs w:val="24"/>
        </w:rPr>
        <w:t xml:space="preserve"> (pp. 476-481). </w:t>
      </w:r>
      <w:r w:rsidRPr="00FD113F">
        <w:rPr>
          <w:rFonts w:asciiTheme="majorBidi" w:hAnsiTheme="majorBidi" w:cstheme="majorBidi"/>
          <w:sz w:val="24"/>
          <w:szCs w:val="24"/>
          <w:lang w:val="sv-SE"/>
        </w:rPr>
        <w:t>IEEE.</w:t>
      </w:r>
    </w:p>
    <w:p w14:paraId="4FDB486A" w14:textId="77777777" w:rsidR="00DD1F6A" w:rsidRPr="00FD113F" w:rsidRDefault="00DD1F6A" w:rsidP="00DD1F6A">
      <w:pPr>
        <w:spacing w:after="0" w:line="480" w:lineRule="auto"/>
        <w:ind w:left="851" w:hanging="851"/>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lang w:val="sv-SE"/>
        </w:rPr>
        <w:t xml:space="preserve">Kerekes, N., Brändström, S., Lundström, S., Råstam, M., Nilsson, T., &amp; Anckarsäter, H. (2013). </w:t>
      </w:r>
      <w:r w:rsidRPr="00FD113F">
        <w:rPr>
          <w:rFonts w:asciiTheme="majorBidi" w:hAnsiTheme="majorBidi" w:cstheme="majorBidi"/>
          <w:sz w:val="24"/>
          <w:szCs w:val="24"/>
          <w:shd w:val="clear" w:color="auto" w:fill="FFFFFF"/>
        </w:rPr>
        <w:t>ADHD, autism spectrum disorder, temperament, and character: phenotypical associations and etiology in a Swedish childhood twin study. </w:t>
      </w:r>
      <w:r w:rsidRPr="00FD113F">
        <w:rPr>
          <w:rFonts w:asciiTheme="majorBidi" w:hAnsiTheme="majorBidi" w:cstheme="majorBidi"/>
          <w:i/>
          <w:iCs/>
          <w:sz w:val="24"/>
          <w:szCs w:val="24"/>
          <w:shd w:val="clear" w:color="auto" w:fill="FFFFFF"/>
        </w:rPr>
        <w:t>Comprehensive psychiatry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54</w:t>
      </w:r>
      <w:r w:rsidRPr="00FD113F">
        <w:rPr>
          <w:rFonts w:asciiTheme="majorBidi" w:hAnsiTheme="majorBidi" w:cstheme="majorBidi"/>
          <w:sz w:val="24"/>
          <w:szCs w:val="24"/>
          <w:shd w:val="clear" w:color="auto" w:fill="FFFFFF"/>
        </w:rPr>
        <w:t>(8), 1140-1147.</w:t>
      </w:r>
    </w:p>
    <w:p w14:paraId="2A75FB47" w14:textId="77777777" w:rsidR="00DD1F6A" w:rsidRPr="00FD113F" w:rsidRDefault="00DD1F6A" w:rsidP="00DD1F6A">
      <w:pPr>
        <w:widowControl w:val="0"/>
        <w:autoSpaceDE w:val="0"/>
        <w:autoSpaceDN w:val="0"/>
        <w:adjustRightInd w:val="0"/>
        <w:spacing w:after="0" w:line="480" w:lineRule="auto"/>
        <w:ind w:left="851" w:hanging="851"/>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rPr>
        <w:t>Kertzman, S., Grinspan, H., Birger, M., &amp; Kotler, M. (2006). Computerized neuropsychological examination of impulsiveness: a selective review. </w:t>
      </w:r>
      <w:r w:rsidRPr="00FD113F">
        <w:rPr>
          <w:rFonts w:asciiTheme="majorBidi" w:hAnsiTheme="majorBidi" w:cstheme="majorBidi"/>
          <w:i/>
          <w:iCs/>
          <w:sz w:val="24"/>
          <w:szCs w:val="24"/>
          <w:shd w:val="clear" w:color="auto" w:fill="FFFFFF"/>
        </w:rPr>
        <w:t>Israel Journal of Psychiatry and Related Sciences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43</w:t>
      </w:r>
      <w:r w:rsidRPr="00FD113F">
        <w:rPr>
          <w:rFonts w:asciiTheme="majorBidi" w:hAnsiTheme="majorBidi" w:cstheme="majorBidi"/>
          <w:sz w:val="24"/>
          <w:szCs w:val="24"/>
          <w:shd w:val="clear" w:color="auto" w:fill="FFFFFF"/>
        </w:rPr>
        <w:t>(2), 74.</w:t>
      </w:r>
    </w:p>
    <w:p w14:paraId="0B35946F"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Kessler, R. C., Adler, L., Ames, M., Demler, O., Faraone, S., Hiripi, E., Howes, M. J., Jin, R.,</w:t>
      </w:r>
      <w:r w:rsidRPr="00FD113F">
        <w:rPr>
          <w:rFonts w:asciiTheme="majorBidi" w:hAnsiTheme="majorBidi" w:cstheme="majorBidi"/>
          <w:sz w:val="24"/>
          <w:szCs w:val="24"/>
        </w:rPr>
        <w:tab/>
        <w:t>Secnik, K., Spencer, T., Ustun, T. B., &amp; Walters, E. E. (2004). The World Health</w:t>
      </w:r>
      <w:r w:rsidRPr="00FD113F">
        <w:rPr>
          <w:rFonts w:asciiTheme="majorBidi" w:hAnsiTheme="majorBidi" w:cstheme="majorBidi"/>
          <w:sz w:val="24"/>
          <w:szCs w:val="24"/>
        </w:rPr>
        <w:tab/>
        <w:t>Organization Adult ADHD Self-Report Scale (ASRS): A short screening scale for use</w:t>
      </w:r>
      <w:r w:rsidRPr="00FD113F">
        <w:rPr>
          <w:rFonts w:asciiTheme="majorBidi" w:hAnsiTheme="majorBidi" w:cstheme="majorBidi"/>
          <w:sz w:val="24"/>
          <w:szCs w:val="24"/>
        </w:rPr>
        <w:tab/>
        <w:t xml:space="preserve">in the general population. </w:t>
      </w:r>
      <w:r w:rsidRPr="00FD113F">
        <w:rPr>
          <w:rFonts w:asciiTheme="majorBidi" w:hAnsiTheme="majorBidi" w:cstheme="majorBidi"/>
          <w:i/>
          <w:iCs/>
          <w:sz w:val="24"/>
          <w:szCs w:val="24"/>
        </w:rPr>
        <w:t>Psychological Medicine, 35</w:t>
      </w:r>
      <w:r w:rsidRPr="00FD113F">
        <w:rPr>
          <w:rFonts w:asciiTheme="majorBidi" w:hAnsiTheme="majorBidi" w:cstheme="majorBidi"/>
          <w:sz w:val="24"/>
          <w:szCs w:val="24"/>
        </w:rPr>
        <w:t>, 245-256.</w:t>
      </w:r>
    </w:p>
    <w:p w14:paraId="218C1E4C" w14:textId="77777777" w:rsidR="00DD1F6A" w:rsidRPr="00FD113F" w:rsidRDefault="00DD1F6A" w:rsidP="00DD1F6A">
      <w:pPr>
        <w:widowControl w:val="0"/>
        <w:autoSpaceDE w:val="0"/>
        <w:autoSpaceDN w:val="0"/>
        <w:adjustRightInd w:val="0"/>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rPr>
        <w:lastRenderedPageBreak/>
        <w:t>Kessler, R. C., Adler, L., Barkley, R., Biederman, J., Conners, C. K., Demler, O., ... &amp; Zaslavsky, A. M. (2006). The prevalence and correlates of adult ADHD in the United States: results from the National Comorbidity Survey Replication. </w:t>
      </w:r>
      <w:r w:rsidRPr="00FD113F">
        <w:rPr>
          <w:rFonts w:asciiTheme="majorBidi" w:hAnsiTheme="majorBidi" w:cstheme="majorBidi"/>
          <w:i/>
          <w:iCs/>
          <w:sz w:val="24"/>
          <w:szCs w:val="24"/>
          <w:shd w:val="clear" w:color="auto" w:fill="FFFFFF"/>
        </w:rPr>
        <w:t>American Journal of psychiatry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163</w:t>
      </w:r>
      <w:r w:rsidRPr="00FD113F">
        <w:rPr>
          <w:rFonts w:asciiTheme="majorBidi" w:hAnsiTheme="majorBidi" w:cstheme="majorBidi"/>
          <w:sz w:val="24"/>
          <w:szCs w:val="24"/>
          <w:shd w:val="clear" w:color="auto" w:fill="FFFFFF"/>
        </w:rPr>
        <w:t>(4), 716-723.</w:t>
      </w:r>
      <w:r w:rsidRPr="00FD113F">
        <w:rPr>
          <w:rFonts w:asciiTheme="majorBidi" w:hAnsiTheme="majorBidi" w:cstheme="majorBidi"/>
          <w:sz w:val="24"/>
          <w:szCs w:val="24"/>
        </w:rPr>
        <w:t xml:space="preserve"> </w:t>
      </w:r>
      <w:hyperlink r:id="rId61" w:history="1">
        <w:r w:rsidRPr="00FD113F">
          <w:rPr>
            <w:rStyle w:val="Hyperlink"/>
            <w:rFonts w:asciiTheme="majorBidi" w:hAnsiTheme="majorBidi" w:cstheme="majorBidi"/>
            <w:color w:val="auto"/>
            <w:sz w:val="24"/>
            <w:szCs w:val="24"/>
            <w:u w:val="none"/>
          </w:rPr>
          <w:t>https://doi.org/10.1176/ajp.2006.163.4.716</w:t>
        </w:r>
      </w:hyperlink>
    </w:p>
    <w:p w14:paraId="17731763" w14:textId="77777777" w:rsidR="00DD1F6A" w:rsidRPr="00FD113F" w:rsidRDefault="00DD1F6A" w:rsidP="00DD1F6A">
      <w:pPr>
        <w:spacing w:after="0" w:line="480" w:lineRule="auto"/>
        <w:ind w:left="851" w:hanging="851"/>
        <w:rPr>
          <w:rStyle w:val="Hyperlink"/>
          <w:rFonts w:asciiTheme="majorBidi" w:hAnsiTheme="majorBidi" w:cstheme="majorBidi"/>
          <w:color w:val="auto"/>
          <w:sz w:val="24"/>
          <w:szCs w:val="24"/>
          <w:u w:val="none"/>
          <w:shd w:val="clear" w:color="auto" w:fill="FFFFFF"/>
        </w:rPr>
      </w:pPr>
      <w:r w:rsidRPr="00FD113F">
        <w:rPr>
          <w:rFonts w:asciiTheme="majorBidi" w:hAnsiTheme="majorBidi" w:cstheme="majorBidi"/>
          <w:sz w:val="24"/>
          <w:szCs w:val="24"/>
          <w:shd w:val="clear" w:color="auto" w:fill="FFFFFF"/>
        </w:rPr>
        <w:t>Kessler, R. C., Adler, L., Ames, M., Demler, O., Faraone, S., Hiripi, E., Howes, M. J., Jin, R., Secnik, K., Spencer, T., Ustun, T. B., &amp; Walters, E. E. (2005). The World Health Organization Adult ADHD Self-Report Scale (ASRS): a short screening scale for use in the general population.</w:t>
      </w:r>
      <w:r w:rsidRPr="00FD113F">
        <w:rPr>
          <w:rStyle w:val="apple-converted-space"/>
          <w:rFonts w:asciiTheme="majorBidi" w:hAnsiTheme="majorBidi" w:cstheme="majorBidi"/>
          <w:sz w:val="24"/>
          <w:szCs w:val="24"/>
          <w:shd w:val="clear" w:color="auto" w:fill="FFFFFF"/>
        </w:rPr>
        <w:t> </w:t>
      </w:r>
      <w:r w:rsidRPr="00FD113F">
        <w:rPr>
          <w:rFonts w:asciiTheme="majorBidi" w:hAnsiTheme="majorBidi" w:cstheme="majorBidi"/>
          <w:i/>
          <w:iCs/>
          <w:sz w:val="24"/>
          <w:szCs w:val="24"/>
        </w:rPr>
        <w:t>Psychological medicine</w:t>
      </w:r>
      <w:r w:rsidRPr="00FD113F">
        <w:rPr>
          <w:rFonts w:asciiTheme="majorBidi" w:hAnsiTheme="majorBidi" w:cstheme="majorBidi"/>
          <w:sz w:val="24"/>
          <w:szCs w:val="24"/>
          <w:shd w:val="clear" w:color="auto" w:fill="FFFFFF"/>
        </w:rPr>
        <w:t>,</w:t>
      </w:r>
      <w:r w:rsidRPr="00FD113F">
        <w:rPr>
          <w:rStyle w:val="apple-converted-space"/>
          <w:rFonts w:asciiTheme="majorBidi" w:hAnsiTheme="majorBidi" w:cstheme="majorBidi"/>
          <w:sz w:val="24"/>
          <w:szCs w:val="24"/>
          <w:shd w:val="clear" w:color="auto" w:fill="FFFFFF"/>
        </w:rPr>
        <w:t> </w:t>
      </w:r>
      <w:r w:rsidRPr="00FD113F">
        <w:rPr>
          <w:rFonts w:asciiTheme="majorBidi" w:hAnsiTheme="majorBidi" w:cstheme="majorBidi"/>
          <w:i/>
          <w:iCs/>
          <w:sz w:val="24"/>
          <w:szCs w:val="24"/>
        </w:rPr>
        <w:t>35</w:t>
      </w:r>
      <w:r w:rsidRPr="00FD113F">
        <w:rPr>
          <w:rFonts w:asciiTheme="majorBidi" w:hAnsiTheme="majorBidi" w:cstheme="majorBidi"/>
          <w:sz w:val="24"/>
          <w:szCs w:val="24"/>
          <w:shd w:val="clear" w:color="auto" w:fill="FFFFFF"/>
        </w:rPr>
        <w:t xml:space="preserve">(2), 245–256. </w:t>
      </w:r>
      <w:hyperlink r:id="rId62" w:history="1">
        <w:r w:rsidRPr="00FD113F">
          <w:rPr>
            <w:rStyle w:val="Hyperlink"/>
            <w:rFonts w:asciiTheme="majorBidi" w:hAnsiTheme="majorBidi" w:cstheme="majorBidi"/>
            <w:color w:val="auto"/>
            <w:sz w:val="24"/>
            <w:szCs w:val="24"/>
            <w:u w:val="none"/>
            <w:shd w:val="clear" w:color="auto" w:fill="FFFFFF"/>
          </w:rPr>
          <w:t>https://doi.org/10.1017/s0033291704002892</w:t>
        </w:r>
      </w:hyperlink>
    </w:p>
    <w:p w14:paraId="3554F946" w14:textId="77777777" w:rsidR="00DD1F6A" w:rsidRPr="00FD113F" w:rsidRDefault="00DD1F6A" w:rsidP="00DD1F6A">
      <w:pPr>
        <w:pStyle w:val="NormalWeb"/>
        <w:spacing w:line="480" w:lineRule="auto"/>
        <w:ind w:left="709" w:hanging="709"/>
        <w:rPr>
          <w:rFonts w:asciiTheme="majorBidi" w:hAnsiTheme="majorBidi" w:cstheme="majorBidi"/>
          <w:lang w:val="en-GB"/>
        </w:rPr>
      </w:pPr>
      <w:r w:rsidRPr="00FD113F">
        <w:rPr>
          <w:rFonts w:asciiTheme="majorBidi" w:hAnsiTheme="majorBidi" w:cstheme="majorBidi"/>
        </w:rPr>
        <w:t xml:space="preserve">Kenne Sarenmalm, E., Mårtensson, L. B., Andersson, B. A., Karlsson, P., &amp; Bergh, I. (2017). Mindfulness and its efficacy for psychological and biological responses in women with breast cancer. </w:t>
      </w:r>
      <w:r w:rsidRPr="00FD113F">
        <w:rPr>
          <w:rFonts w:asciiTheme="majorBidi" w:hAnsiTheme="majorBidi" w:cstheme="majorBidi"/>
          <w:lang w:val="en-GB"/>
        </w:rPr>
        <w:t>Cancer Medicine, 6(5), 1108–1122.</w:t>
      </w:r>
    </w:p>
    <w:p w14:paraId="17EBB0C6" w14:textId="77777777" w:rsidR="00DD1F6A" w:rsidRPr="00FD113F" w:rsidRDefault="00DD1F6A" w:rsidP="00DD1F6A">
      <w:pPr>
        <w:pStyle w:val="NormalWeb"/>
        <w:spacing w:line="480" w:lineRule="auto"/>
        <w:ind w:left="709" w:hanging="709"/>
        <w:rPr>
          <w:rFonts w:asciiTheme="majorBidi" w:hAnsiTheme="majorBidi" w:cstheme="majorBidi"/>
          <w:lang w:val="en-GB"/>
        </w:rPr>
      </w:pPr>
      <w:r w:rsidRPr="00FD113F">
        <w:rPr>
          <w:rFonts w:asciiTheme="majorBidi" w:hAnsiTheme="majorBidi" w:cstheme="majorBidi"/>
          <w:lang w:val="en-GB"/>
        </w:rPr>
        <w:t>Keshavan, M. S., Vinogradov, S., Rumsey, J., Sherrill, J., &amp; Wagner, A. (2014). Cognitive training in mental disorders: update and future directions. The American journal of psychiatry, 171(5), 510–522. https://doi.org/10.1176/appi.ajp.2013.13081075</w:t>
      </w:r>
    </w:p>
    <w:p w14:paraId="47E95433"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Klassen, L. J., Katzman, M. A., &amp; Chokka, P. (2010). Adult ADHD and its comorbidities, with a focus on bipolar disorder. </w:t>
      </w:r>
      <w:r w:rsidRPr="00FD113F">
        <w:rPr>
          <w:rFonts w:asciiTheme="majorBidi" w:hAnsiTheme="majorBidi" w:cstheme="majorBidi"/>
          <w:i/>
          <w:iCs/>
          <w:sz w:val="24"/>
          <w:szCs w:val="24"/>
        </w:rPr>
        <w:t>Journal of Affective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124</w:t>
      </w:r>
      <w:r w:rsidRPr="00FD113F">
        <w:rPr>
          <w:rFonts w:asciiTheme="majorBidi" w:hAnsiTheme="majorBidi" w:cstheme="majorBidi"/>
          <w:sz w:val="24"/>
          <w:szCs w:val="24"/>
        </w:rPr>
        <w:t xml:space="preserve">(1-2), 1-8. </w:t>
      </w:r>
    </w:p>
    <w:p w14:paraId="5D50122D"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rPr>
        <w:t>Kofler, M. J., Rapport, M. D., Sarver, D. E., Raiker, J. S., Orban, S. A., Friedman, L. M., &amp; Kolomeyer, E. G. (2013). Reaction time variability in ADHD: a meta-analytic review of 319 studies. </w:t>
      </w:r>
      <w:r w:rsidRPr="00FD113F">
        <w:rPr>
          <w:rFonts w:asciiTheme="majorBidi" w:hAnsiTheme="majorBidi" w:cstheme="majorBidi"/>
          <w:i/>
          <w:iCs/>
          <w:sz w:val="24"/>
          <w:szCs w:val="24"/>
          <w:shd w:val="clear" w:color="auto" w:fill="FFFFFF"/>
        </w:rPr>
        <w:t>Clinical psychology review</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33</w:t>
      </w:r>
      <w:r w:rsidRPr="00FD113F">
        <w:rPr>
          <w:rFonts w:asciiTheme="majorBidi" w:hAnsiTheme="majorBidi" w:cstheme="majorBidi"/>
          <w:sz w:val="24"/>
          <w:szCs w:val="24"/>
          <w:shd w:val="clear" w:color="auto" w:fill="FFFFFF"/>
        </w:rPr>
        <w:t xml:space="preserve">(6), 795-811. </w:t>
      </w:r>
    </w:p>
    <w:p w14:paraId="63D62688"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Kooij, J. J., Huss, M., Asherson, P., Akehurst, R., Beusterien, K., French, A., Sasané, R., &amp; Hodgkins, P. (2012). Distinguishing comorbidity and successful management of adult ADHD.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16</w:t>
      </w:r>
      <w:r w:rsidRPr="00FD113F">
        <w:rPr>
          <w:rFonts w:asciiTheme="majorBidi" w:hAnsiTheme="majorBidi" w:cstheme="majorBidi"/>
          <w:sz w:val="24"/>
          <w:szCs w:val="24"/>
        </w:rPr>
        <w:t xml:space="preserve">(5 Suppl), 3S–19S. </w:t>
      </w:r>
      <w:hyperlink r:id="rId63">
        <w:r w:rsidRPr="00FD113F">
          <w:rPr>
            <w:rStyle w:val="Hyperlink"/>
            <w:rFonts w:asciiTheme="majorBidi" w:hAnsiTheme="majorBidi" w:cstheme="majorBidi"/>
            <w:color w:val="auto"/>
            <w:sz w:val="24"/>
            <w:szCs w:val="24"/>
            <w:u w:val="none"/>
          </w:rPr>
          <w:t>https://doi.org/10.1177/1087054711435361</w:t>
        </w:r>
      </w:hyperlink>
    </w:p>
    <w:p w14:paraId="2991159C"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eastAsiaTheme="minorEastAsia" w:hAnsiTheme="majorBidi" w:cstheme="majorBidi"/>
          <w:sz w:val="24"/>
          <w:szCs w:val="24"/>
          <w:lang w:val="nl-NL" w:eastAsia="zh-CN"/>
        </w:rPr>
        <w:lastRenderedPageBreak/>
        <w:t xml:space="preserve">Koole, S. L., Van Dillen, L. F., &amp; Sheppes, G. (2011). </w:t>
      </w:r>
      <w:r w:rsidRPr="00FD113F">
        <w:rPr>
          <w:rFonts w:asciiTheme="majorBidi" w:eastAsiaTheme="minorEastAsia" w:hAnsiTheme="majorBidi" w:cstheme="majorBidi"/>
          <w:sz w:val="24"/>
          <w:szCs w:val="24"/>
          <w:lang w:eastAsia="zh-CN"/>
        </w:rPr>
        <w:t xml:space="preserve">The self-regulation of emotion. In K. D. Vohs, &amp; R. F. Baumeister (Eds.), </w:t>
      </w:r>
      <w:r w:rsidRPr="00FD113F">
        <w:rPr>
          <w:rFonts w:asciiTheme="majorBidi" w:eastAsiaTheme="minorEastAsia" w:hAnsiTheme="majorBidi" w:cstheme="majorBidi"/>
          <w:i/>
          <w:iCs/>
          <w:sz w:val="24"/>
          <w:szCs w:val="24"/>
          <w:lang w:eastAsia="zh-CN"/>
        </w:rPr>
        <w:t xml:space="preserve">Handbook of self-regulation: Research, theory, and applications (2nd ed.) </w:t>
      </w:r>
      <w:r w:rsidRPr="00FD113F">
        <w:rPr>
          <w:rFonts w:asciiTheme="majorBidi" w:eastAsiaTheme="minorEastAsia" w:hAnsiTheme="majorBidi" w:cstheme="majorBidi"/>
          <w:sz w:val="24"/>
          <w:szCs w:val="24"/>
          <w:lang w:eastAsia="zh-CN"/>
        </w:rPr>
        <w:t xml:space="preserve">(2 ed., pp. 22-40). (Handbook of self-regulation: Research, theory, and applications). </w:t>
      </w:r>
      <w:r w:rsidRPr="00FD113F">
        <w:rPr>
          <w:rFonts w:asciiTheme="majorBidi" w:eastAsiaTheme="minorEastAsia" w:hAnsiTheme="majorBidi" w:cstheme="majorBidi"/>
          <w:sz w:val="24"/>
          <w:szCs w:val="24"/>
          <w:lang w:val="de-DE" w:eastAsia="zh-CN"/>
        </w:rPr>
        <w:t>Guilford Press.</w:t>
      </w:r>
    </w:p>
    <w:p w14:paraId="3DF6D238" w14:textId="77777777" w:rsidR="00DD1F6A" w:rsidRPr="00FD113F" w:rsidRDefault="00DD1F6A" w:rsidP="00DD1F6A">
      <w:pPr>
        <w:spacing w:after="0" w:line="480" w:lineRule="auto"/>
        <w:ind w:left="851" w:hanging="851"/>
        <w:textAlignment w:val="baseline"/>
        <w:rPr>
          <w:rFonts w:asciiTheme="majorBidi" w:hAnsiTheme="majorBidi" w:cstheme="majorBidi"/>
          <w:sz w:val="24"/>
          <w:szCs w:val="24"/>
        </w:rPr>
      </w:pPr>
      <w:r w:rsidRPr="00FD113F">
        <w:rPr>
          <w:rFonts w:asciiTheme="majorBidi" w:hAnsiTheme="majorBidi" w:cstheme="majorBidi"/>
          <w:sz w:val="24"/>
          <w:szCs w:val="24"/>
          <w:shd w:val="clear" w:color="auto" w:fill="FFFFFF"/>
          <w:lang w:val="de-DE"/>
        </w:rPr>
        <w:t xml:space="preserve">Krebs, R. M., Woldorff, M. G., Tempelmann, C., Bodammer, N., Noesselt, T., Boehler, C. N., ... </w:t>
      </w:r>
      <w:r w:rsidRPr="00FD113F">
        <w:rPr>
          <w:rFonts w:asciiTheme="majorBidi" w:hAnsiTheme="majorBidi" w:cstheme="majorBidi"/>
          <w:sz w:val="24"/>
          <w:szCs w:val="24"/>
          <w:shd w:val="clear" w:color="auto" w:fill="FFFFFF"/>
        </w:rPr>
        <w:t>&amp; Schoenfeld, M. A. (2010). High-field FMRI reveals brain activation patterns underlying saccade execution in the human superior colliculus. </w:t>
      </w:r>
      <w:r w:rsidRPr="00FD113F">
        <w:rPr>
          <w:rFonts w:asciiTheme="majorBidi" w:hAnsiTheme="majorBidi" w:cstheme="majorBidi"/>
          <w:i/>
          <w:iCs/>
          <w:sz w:val="24"/>
          <w:szCs w:val="24"/>
          <w:shd w:val="clear" w:color="auto" w:fill="FFFFFF"/>
        </w:rPr>
        <w:t>PLoS One</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5</w:t>
      </w:r>
      <w:r w:rsidRPr="00FD113F">
        <w:rPr>
          <w:rFonts w:asciiTheme="majorBidi" w:hAnsiTheme="majorBidi" w:cstheme="majorBidi"/>
          <w:sz w:val="24"/>
          <w:szCs w:val="24"/>
          <w:shd w:val="clear" w:color="auto" w:fill="FFFFFF"/>
        </w:rPr>
        <w:t xml:space="preserve">(1), e8691. </w:t>
      </w:r>
      <w:r w:rsidRPr="00FD113F">
        <w:rPr>
          <w:rFonts w:asciiTheme="majorBidi" w:hAnsiTheme="majorBidi" w:cstheme="majorBidi"/>
          <w:sz w:val="24"/>
          <w:szCs w:val="24"/>
        </w:rPr>
        <w:t>doi:10.1371/journal.pone.0008691</w:t>
      </w:r>
    </w:p>
    <w:p w14:paraId="40EB924C" w14:textId="77777777" w:rsidR="00DD1F6A" w:rsidRPr="00FD113F" w:rsidRDefault="00DD1F6A" w:rsidP="00DD1F6A">
      <w:pPr>
        <w:spacing w:line="480" w:lineRule="auto"/>
        <w:ind w:left="709" w:hanging="709"/>
        <w:jc w:val="both"/>
        <w:rPr>
          <w:rFonts w:asciiTheme="majorBidi" w:eastAsiaTheme="minorEastAsia" w:hAnsiTheme="majorBidi" w:cstheme="majorBidi"/>
          <w:sz w:val="24"/>
          <w:szCs w:val="24"/>
        </w:rPr>
      </w:pPr>
      <w:r w:rsidRPr="00FD113F">
        <w:rPr>
          <w:rFonts w:asciiTheme="majorBidi" w:hAnsiTheme="majorBidi" w:cstheme="majorBidi"/>
          <w:sz w:val="24"/>
          <w:szCs w:val="24"/>
        </w:rPr>
        <w:t xml:space="preserve">Lambez, B., Harwood-Gross, A., Golumbic, E. Z., &amp; Rassovsky, Y. (2020). Non-pharmacological interventions for cognitive difficulties in ADHD: A systematic review and meta-analysis. </w:t>
      </w:r>
      <w:r w:rsidRPr="00FD113F">
        <w:rPr>
          <w:rFonts w:asciiTheme="majorBidi" w:hAnsiTheme="majorBidi" w:cstheme="majorBidi"/>
          <w:i/>
          <w:iCs/>
          <w:sz w:val="24"/>
          <w:szCs w:val="24"/>
        </w:rPr>
        <w:t>Journal of Psychiatric Research,</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120</w:t>
      </w:r>
      <w:r w:rsidRPr="00FD113F">
        <w:rPr>
          <w:rFonts w:asciiTheme="majorBidi" w:hAnsiTheme="majorBidi" w:cstheme="majorBidi"/>
          <w:sz w:val="24"/>
          <w:szCs w:val="24"/>
        </w:rPr>
        <w:t>, 40-55.</w:t>
      </w:r>
      <w:r w:rsidRPr="00FD113F">
        <w:rPr>
          <w:rFonts w:asciiTheme="majorBidi" w:eastAsiaTheme="minorEastAsia" w:hAnsiTheme="majorBidi" w:cstheme="majorBidi"/>
          <w:sz w:val="24"/>
          <w:szCs w:val="24"/>
        </w:rPr>
        <w:t xml:space="preserve"> </w:t>
      </w:r>
    </w:p>
    <w:p w14:paraId="2858534A" w14:textId="77777777" w:rsidR="00DD1F6A" w:rsidRPr="00FD113F" w:rsidRDefault="00DD1F6A" w:rsidP="00DD1F6A">
      <w:pPr>
        <w:pStyle w:val="NormalWeb"/>
        <w:spacing w:line="480" w:lineRule="auto"/>
        <w:ind w:left="709" w:hanging="709"/>
      </w:pPr>
      <w:r w:rsidRPr="00FD113F">
        <w:t>Lang, P. J., Bradley, M. M., &amp; Cuthbert, B. N. (2005). International affective picture system (IAPS): Instruction manual and affective ratings. Technical Report A-6. University of Florida, Gainesvile, FL.</w:t>
      </w:r>
    </w:p>
    <w:p w14:paraId="5F800404" w14:textId="77777777" w:rsidR="00DD1F6A" w:rsidRPr="00FD113F" w:rsidRDefault="00DD1F6A" w:rsidP="00DD1F6A">
      <w:pPr>
        <w:spacing w:line="480" w:lineRule="auto"/>
        <w:ind w:left="709" w:hanging="709"/>
        <w:textAlignment w:val="baseline"/>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t xml:space="preserve">Lebowitz, M. S. (2016). Stigmatisation of ADHD: A developmental review. </w:t>
      </w:r>
      <w:r w:rsidRPr="00FD113F">
        <w:rPr>
          <w:rFonts w:asciiTheme="majorBidi" w:eastAsiaTheme="minorEastAsia" w:hAnsiTheme="majorBidi" w:cstheme="majorBidi"/>
          <w:i/>
          <w:iCs/>
          <w:sz w:val="24"/>
          <w:szCs w:val="24"/>
          <w:lang w:eastAsia="zh-CN"/>
        </w:rPr>
        <w:t>Journal of Attention Disorders</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20</w:t>
      </w:r>
      <w:r w:rsidRPr="00FD113F">
        <w:rPr>
          <w:rFonts w:asciiTheme="majorBidi" w:eastAsiaTheme="minorEastAsia" w:hAnsiTheme="majorBidi" w:cstheme="majorBidi"/>
          <w:sz w:val="24"/>
          <w:szCs w:val="24"/>
          <w:lang w:eastAsia="zh-CN"/>
        </w:rPr>
        <w:t xml:space="preserve">(3), 199–205. </w:t>
      </w:r>
      <w:r w:rsidRPr="00FD113F">
        <w:rPr>
          <w:rFonts w:asciiTheme="majorBidi" w:hAnsiTheme="majorBidi" w:cstheme="majorBidi"/>
          <w:sz w:val="24"/>
          <w:szCs w:val="24"/>
        </w:rPr>
        <w:t>https://doi.org/10.1177/1087054712475211</w:t>
      </w:r>
    </w:p>
    <w:p w14:paraId="4D26E7E4" w14:textId="77777777" w:rsidR="00DD1F6A" w:rsidRPr="00FD113F" w:rsidRDefault="00DD1F6A" w:rsidP="00DD1F6A">
      <w:pPr>
        <w:spacing w:after="0" w:line="480" w:lineRule="auto"/>
        <w:ind w:left="851" w:hanging="851"/>
        <w:rPr>
          <w:rFonts w:asciiTheme="majorBidi" w:eastAsia="Times New Roman" w:hAnsiTheme="majorBidi" w:cstheme="majorBidi"/>
          <w:sz w:val="24"/>
          <w:szCs w:val="24"/>
          <w:lang w:eastAsia="zh-CN"/>
        </w:rPr>
      </w:pPr>
      <w:r w:rsidRPr="00FD113F">
        <w:rPr>
          <w:rFonts w:asciiTheme="majorBidi" w:eastAsia="Times New Roman" w:hAnsiTheme="majorBidi" w:cstheme="majorBidi"/>
          <w:sz w:val="24"/>
          <w:szCs w:val="24"/>
          <w:lang w:eastAsia="zh-CN"/>
        </w:rPr>
        <w:t xml:space="preserve">Lenzi, F., Cortese, S., Harris, J., &amp; Masi, G. (2018). Pharmacotherapy of emotional dysregulation in adults with ADHD: A systematic review and meta-analysis. </w:t>
      </w:r>
      <w:r w:rsidRPr="00FD113F">
        <w:rPr>
          <w:rFonts w:asciiTheme="majorBidi" w:eastAsia="Times New Roman" w:hAnsiTheme="majorBidi" w:cstheme="majorBidi"/>
          <w:i/>
          <w:iCs/>
          <w:sz w:val="24"/>
          <w:szCs w:val="24"/>
          <w:lang w:eastAsia="zh-CN"/>
        </w:rPr>
        <w:t>Neuroscience and biobehavioral reviews</w:t>
      </w:r>
      <w:r w:rsidRPr="00FD113F">
        <w:rPr>
          <w:rFonts w:asciiTheme="majorBidi" w:eastAsia="Times New Roman" w:hAnsiTheme="majorBidi" w:cstheme="majorBidi"/>
          <w:sz w:val="24"/>
          <w:szCs w:val="24"/>
          <w:lang w:eastAsia="zh-CN"/>
        </w:rPr>
        <w:t xml:space="preserve">, </w:t>
      </w:r>
      <w:r w:rsidRPr="00FD113F">
        <w:rPr>
          <w:rFonts w:asciiTheme="majorBidi" w:eastAsia="Times New Roman" w:hAnsiTheme="majorBidi" w:cstheme="majorBidi"/>
          <w:i/>
          <w:iCs/>
          <w:sz w:val="24"/>
          <w:szCs w:val="24"/>
          <w:lang w:eastAsia="zh-CN"/>
        </w:rPr>
        <w:t>84</w:t>
      </w:r>
      <w:r w:rsidRPr="00FD113F">
        <w:rPr>
          <w:rFonts w:asciiTheme="majorBidi" w:eastAsia="Times New Roman" w:hAnsiTheme="majorBidi" w:cstheme="majorBidi"/>
          <w:sz w:val="24"/>
          <w:szCs w:val="24"/>
          <w:lang w:eastAsia="zh-CN"/>
        </w:rPr>
        <w:t>, 359–367. https://doi.org/10.1016/j.neubiorev.2017.08.010</w:t>
      </w:r>
    </w:p>
    <w:p w14:paraId="689AF8E2" w14:textId="77777777" w:rsidR="00DD1F6A" w:rsidRPr="00FD113F" w:rsidRDefault="00DD1F6A" w:rsidP="00DD1F6A">
      <w:pPr>
        <w:spacing w:line="480" w:lineRule="auto"/>
        <w:ind w:left="709" w:hanging="709"/>
        <w:jc w:val="both"/>
        <w:rPr>
          <w:rFonts w:asciiTheme="majorBidi" w:eastAsiaTheme="minorEastAsia" w:hAnsiTheme="majorBidi" w:cstheme="majorBidi"/>
          <w:sz w:val="24"/>
          <w:szCs w:val="24"/>
        </w:rPr>
      </w:pPr>
      <w:r w:rsidRPr="00FD113F">
        <w:rPr>
          <w:rFonts w:asciiTheme="majorBidi" w:hAnsiTheme="majorBidi" w:cstheme="majorBidi"/>
          <w:spacing w:val="3"/>
          <w:sz w:val="24"/>
          <w:szCs w:val="24"/>
          <w:shd w:val="clear" w:color="auto" w:fill="FFFFFF"/>
        </w:rPr>
        <w:t>Linehan, M. M. (2014). </w:t>
      </w:r>
      <w:r w:rsidRPr="00FD113F">
        <w:rPr>
          <w:rFonts w:asciiTheme="majorBidi" w:hAnsiTheme="majorBidi" w:cstheme="majorBidi"/>
          <w:i/>
          <w:iCs/>
          <w:spacing w:val="3"/>
          <w:sz w:val="24"/>
          <w:szCs w:val="24"/>
          <w:bdr w:val="none" w:sz="0" w:space="0" w:color="auto" w:frame="1"/>
        </w:rPr>
        <w:t>DBT (R) skills training handouts and worksheets, second edition</w:t>
      </w:r>
      <w:r w:rsidRPr="00FD113F">
        <w:rPr>
          <w:rFonts w:asciiTheme="majorBidi" w:hAnsiTheme="majorBidi" w:cstheme="majorBidi"/>
          <w:spacing w:val="3"/>
          <w:sz w:val="24"/>
          <w:szCs w:val="24"/>
          <w:shd w:val="clear" w:color="auto" w:fill="FFFFFF"/>
        </w:rPr>
        <w:t xml:space="preserve"> (2nd ed.). </w:t>
      </w:r>
      <w:r w:rsidRPr="00FD113F">
        <w:rPr>
          <w:rFonts w:asciiTheme="majorBidi" w:hAnsiTheme="majorBidi" w:cstheme="majorBidi"/>
          <w:sz w:val="24"/>
          <w:szCs w:val="24"/>
        </w:rPr>
        <w:t>New York, NY:</w:t>
      </w:r>
      <w:r w:rsidRPr="00FD113F">
        <w:rPr>
          <w:rFonts w:asciiTheme="majorBidi" w:hAnsiTheme="majorBidi" w:cstheme="majorBidi"/>
          <w:spacing w:val="3"/>
          <w:sz w:val="24"/>
          <w:szCs w:val="24"/>
          <w:shd w:val="clear" w:color="auto" w:fill="FFFFFF"/>
        </w:rPr>
        <w:t xml:space="preserve"> Guilford Publications.</w:t>
      </w:r>
    </w:p>
    <w:p w14:paraId="1C4AD4E3" w14:textId="77777777" w:rsidR="00DD1F6A" w:rsidRPr="00FD113F" w:rsidRDefault="00DD1F6A" w:rsidP="00DD1F6A">
      <w:pPr>
        <w:spacing w:after="0" w:line="480" w:lineRule="auto"/>
        <w:ind w:left="851" w:hanging="851"/>
        <w:textAlignment w:val="baseline"/>
        <w:rPr>
          <w:rFonts w:asciiTheme="majorBidi" w:hAnsiTheme="majorBidi" w:cstheme="majorBidi"/>
          <w:sz w:val="24"/>
          <w:szCs w:val="24"/>
        </w:rPr>
      </w:pPr>
      <w:r w:rsidRPr="00FD113F">
        <w:rPr>
          <w:rFonts w:asciiTheme="majorBidi" w:hAnsiTheme="majorBidi" w:cstheme="majorBidi"/>
          <w:sz w:val="24"/>
          <w:szCs w:val="24"/>
        </w:rPr>
        <w:t xml:space="preserve">Lin, H. Y., Hwang‐Gu, S. L., &amp; Gau, S. F. (2015). Intra‐individual reaction time variability based on ex‐Gaussian distribution as a potential endophenotype for attention‐deficit/hyperactivity disorder. </w:t>
      </w:r>
      <w:r w:rsidRPr="00FD113F">
        <w:rPr>
          <w:rFonts w:asciiTheme="majorBidi" w:hAnsiTheme="majorBidi" w:cstheme="majorBidi"/>
          <w:i/>
          <w:iCs/>
          <w:sz w:val="24"/>
          <w:szCs w:val="24"/>
        </w:rPr>
        <w:t>Acta Psychiatrica Scandinavica</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132</w:t>
      </w:r>
      <w:r w:rsidRPr="00FD113F">
        <w:rPr>
          <w:rFonts w:asciiTheme="majorBidi" w:hAnsiTheme="majorBidi" w:cstheme="majorBidi"/>
          <w:sz w:val="24"/>
          <w:szCs w:val="24"/>
        </w:rPr>
        <w:t>(1), 39-50.</w:t>
      </w:r>
    </w:p>
    <w:p w14:paraId="7DD5D9AF" w14:textId="77777777" w:rsidR="00DD1F6A" w:rsidRPr="00FD113F" w:rsidRDefault="00DD1F6A" w:rsidP="00DD1F6A">
      <w:pPr>
        <w:widowControl w:val="0"/>
        <w:autoSpaceDE w:val="0"/>
        <w:autoSpaceDN w:val="0"/>
        <w:adjustRightInd w:val="0"/>
        <w:spacing w:line="480" w:lineRule="auto"/>
        <w:ind w:left="709" w:hanging="709"/>
        <w:rPr>
          <w:rStyle w:val="selectable"/>
          <w:rFonts w:asciiTheme="majorBidi" w:hAnsiTheme="majorBidi" w:cstheme="majorBidi"/>
          <w:sz w:val="24"/>
          <w:szCs w:val="24"/>
        </w:rPr>
      </w:pPr>
      <w:r w:rsidRPr="00FD113F">
        <w:rPr>
          <w:rFonts w:asciiTheme="majorBidi" w:hAnsiTheme="majorBidi" w:cstheme="majorBidi"/>
          <w:sz w:val="24"/>
          <w:szCs w:val="24"/>
        </w:rPr>
        <w:lastRenderedPageBreak/>
        <w:t xml:space="preserve">Logue, S. F., &amp; Gould, T. J. (2014). The neural and genetic basis of executive function: attention, cognitive flexibility, and response inhibition. </w:t>
      </w:r>
      <w:r w:rsidRPr="00FD113F">
        <w:rPr>
          <w:rFonts w:asciiTheme="majorBidi" w:hAnsiTheme="majorBidi" w:cstheme="majorBidi"/>
          <w:i/>
          <w:iCs/>
          <w:sz w:val="24"/>
          <w:szCs w:val="24"/>
        </w:rPr>
        <w:t>Pharmacology Biochemistry and Behavior</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123</w:t>
      </w:r>
      <w:r w:rsidRPr="00FD113F">
        <w:rPr>
          <w:rFonts w:asciiTheme="majorBidi" w:hAnsiTheme="majorBidi" w:cstheme="majorBidi"/>
          <w:sz w:val="24"/>
          <w:szCs w:val="24"/>
        </w:rPr>
        <w:t>, 45-54.</w:t>
      </w:r>
    </w:p>
    <w:p w14:paraId="100D0AE2" w14:textId="77777777" w:rsidR="00DD1F6A" w:rsidRPr="00FD113F" w:rsidRDefault="00DD1F6A" w:rsidP="00DD1F6A">
      <w:pPr>
        <w:spacing w:after="0" w:line="480" w:lineRule="auto"/>
        <w:ind w:left="851" w:hanging="851"/>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Lopez, R., Dauvilliers, Y., Jaussent, I., Billieux, J., &amp; Bayard, S. (2015). A multidimensional approach of impulsivity in adult attention deficit hyperactivity disorder. </w:t>
      </w:r>
      <w:r w:rsidRPr="00FD113F">
        <w:rPr>
          <w:rFonts w:asciiTheme="majorBidi" w:hAnsiTheme="majorBidi" w:cstheme="majorBidi"/>
          <w:i/>
          <w:iCs/>
          <w:sz w:val="24"/>
          <w:szCs w:val="24"/>
          <w:lang w:eastAsia="zh-CN"/>
        </w:rPr>
        <w:t>Psychiatry research</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227</w:t>
      </w:r>
      <w:r w:rsidRPr="00FD113F">
        <w:rPr>
          <w:rFonts w:asciiTheme="majorBidi" w:hAnsiTheme="majorBidi" w:cstheme="majorBidi"/>
          <w:sz w:val="24"/>
          <w:szCs w:val="24"/>
          <w:lang w:eastAsia="zh-CN"/>
        </w:rPr>
        <w:t xml:space="preserve">(2-3), 290–295. </w:t>
      </w:r>
      <w:hyperlink r:id="rId64" w:history="1">
        <w:r w:rsidRPr="00FD113F">
          <w:rPr>
            <w:rFonts w:asciiTheme="majorBidi" w:hAnsiTheme="majorBidi" w:cstheme="majorBidi"/>
            <w:sz w:val="24"/>
            <w:szCs w:val="24"/>
            <w:lang w:eastAsia="zh-CN"/>
          </w:rPr>
          <w:t>https://doi.org/10.1016/j.psychres.2015.03.023</w:t>
        </w:r>
      </w:hyperlink>
    </w:p>
    <w:p w14:paraId="5F6740C3" w14:textId="77777777" w:rsidR="00DD1F6A" w:rsidRPr="00FD113F" w:rsidRDefault="00DD1F6A" w:rsidP="00DD1F6A">
      <w:pPr>
        <w:spacing w:after="0" w:line="480" w:lineRule="auto"/>
        <w:ind w:left="851" w:hanging="851"/>
        <w:rPr>
          <w:rFonts w:asciiTheme="majorBidi" w:hAnsiTheme="majorBidi" w:cstheme="majorBidi"/>
          <w:iCs/>
          <w:sz w:val="24"/>
          <w:szCs w:val="24"/>
        </w:rPr>
      </w:pPr>
      <w:r w:rsidRPr="00FD113F">
        <w:rPr>
          <w:rFonts w:asciiTheme="majorBidi" w:hAnsiTheme="majorBidi" w:cstheme="majorBidi"/>
          <w:sz w:val="24"/>
          <w:szCs w:val="24"/>
          <w:shd w:val="clear" w:color="auto" w:fill="FFFFFF"/>
        </w:rPr>
        <w:t>Macdonald, J. S., &amp; Lavie, N. (2011). Visual perceptual load induces inattentional deafness. </w:t>
      </w:r>
      <w:r w:rsidRPr="00FD113F">
        <w:rPr>
          <w:rFonts w:asciiTheme="majorBidi" w:hAnsiTheme="majorBidi" w:cstheme="majorBidi"/>
          <w:i/>
          <w:iCs/>
          <w:sz w:val="24"/>
          <w:szCs w:val="24"/>
          <w:shd w:val="clear" w:color="auto" w:fill="FFFFFF"/>
        </w:rPr>
        <w:t>Attention, Perception, &amp; Psychophysics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73</w:t>
      </w:r>
      <w:r w:rsidRPr="00FD113F">
        <w:rPr>
          <w:rFonts w:asciiTheme="majorBidi" w:hAnsiTheme="majorBidi" w:cstheme="majorBidi"/>
          <w:sz w:val="24"/>
          <w:szCs w:val="24"/>
          <w:shd w:val="clear" w:color="auto" w:fill="FFFFFF"/>
        </w:rPr>
        <w:t xml:space="preserve">(6), 1780-1789. </w:t>
      </w:r>
      <w:r w:rsidRPr="00FD113F">
        <w:rPr>
          <w:rFonts w:asciiTheme="majorBidi" w:hAnsiTheme="majorBidi" w:cstheme="majorBidi"/>
          <w:sz w:val="24"/>
          <w:szCs w:val="24"/>
        </w:rPr>
        <w:t>doi:10.3758/s13414-011-0144-4</w:t>
      </w:r>
      <w:r w:rsidRPr="00FD113F">
        <w:rPr>
          <w:rFonts w:asciiTheme="majorBidi" w:hAnsiTheme="majorBidi" w:cstheme="majorBidi"/>
          <w:iCs/>
          <w:sz w:val="24"/>
          <w:szCs w:val="24"/>
        </w:rPr>
        <w:t xml:space="preserve"> </w:t>
      </w:r>
    </w:p>
    <w:p w14:paraId="172C6FAE" w14:textId="77777777" w:rsidR="00DD1F6A" w:rsidRPr="00FD113F" w:rsidRDefault="00DD1F6A" w:rsidP="00DD1F6A">
      <w:pPr>
        <w:spacing w:after="0" w:line="480" w:lineRule="auto"/>
        <w:ind w:left="851" w:hanging="851"/>
        <w:jc w:val="both"/>
        <w:rPr>
          <w:rFonts w:asciiTheme="majorBidi" w:eastAsiaTheme="minorEastAsia" w:hAnsiTheme="majorBidi" w:cstheme="majorBidi"/>
          <w:sz w:val="24"/>
          <w:szCs w:val="24"/>
          <w:rtl/>
          <w:lang w:eastAsia="zh-CN"/>
        </w:rPr>
      </w:pPr>
      <w:r w:rsidRPr="00FD113F">
        <w:rPr>
          <w:rFonts w:asciiTheme="majorBidi" w:eastAsiaTheme="minorEastAsia" w:hAnsiTheme="majorBidi" w:cstheme="majorBidi"/>
          <w:sz w:val="24"/>
          <w:szCs w:val="24"/>
          <w:lang w:eastAsia="zh-CN"/>
        </w:rPr>
        <w:t xml:space="preserve">Mäntylä, T., Still, J., Gullberg, S., &amp; Del Missier, F. (2012). Decision making in adults with ADHD. </w:t>
      </w:r>
      <w:r w:rsidRPr="00FD113F">
        <w:rPr>
          <w:rFonts w:asciiTheme="majorBidi" w:eastAsiaTheme="minorEastAsia" w:hAnsiTheme="majorBidi" w:cstheme="majorBidi"/>
          <w:i/>
          <w:iCs/>
          <w:sz w:val="24"/>
          <w:szCs w:val="24"/>
          <w:lang w:eastAsia="zh-CN"/>
        </w:rPr>
        <w:t>Journal of attention disorders</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16</w:t>
      </w:r>
      <w:r w:rsidRPr="00FD113F">
        <w:rPr>
          <w:rFonts w:asciiTheme="majorBidi" w:eastAsiaTheme="minorEastAsia" w:hAnsiTheme="majorBidi" w:cstheme="majorBidi"/>
          <w:sz w:val="24"/>
          <w:szCs w:val="24"/>
          <w:lang w:eastAsia="zh-CN"/>
        </w:rPr>
        <w:t>(2), 164-173.</w:t>
      </w:r>
    </w:p>
    <w:p w14:paraId="1EC51CD6" w14:textId="77777777" w:rsidR="00DD1F6A" w:rsidRPr="00FD113F" w:rsidRDefault="00DD1F6A" w:rsidP="00DD1F6A">
      <w:pPr>
        <w:spacing w:after="0" w:line="480" w:lineRule="auto"/>
        <w:ind w:left="851" w:hanging="851"/>
        <w:rPr>
          <w:rFonts w:asciiTheme="majorBidi" w:hAnsiTheme="majorBidi" w:cstheme="majorBidi"/>
          <w:iCs/>
          <w:sz w:val="24"/>
          <w:szCs w:val="24"/>
        </w:rPr>
      </w:pPr>
      <w:r w:rsidRPr="00FD113F">
        <w:rPr>
          <w:rFonts w:asciiTheme="majorBidi" w:hAnsiTheme="majorBidi" w:cstheme="majorBidi"/>
          <w:sz w:val="24"/>
          <w:szCs w:val="24"/>
          <w:shd w:val="clear" w:color="auto" w:fill="FFFFFF"/>
        </w:rPr>
        <w:t>Massar, S. A., Lim, J., Sasmita, K., &amp; Chee, M. W. (2016). Rewards boost sustained attention through higher effort: A value-based decision making approach. </w:t>
      </w:r>
      <w:r w:rsidRPr="00FD113F">
        <w:rPr>
          <w:rFonts w:asciiTheme="majorBidi" w:hAnsiTheme="majorBidi" w:cstheme="majorBidi"/>
          <w:i/>
          <w:iCs/>
          <w:sz w:val="24"/>
          <w:szCs w:val="24"/>
          <w:shd w:val="clear" w:color="auto" w:fill="FFFFFF"/>
        </w:rPr>
        <w:t>Biological Psychology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120</w:t>
      </w:r>
      <w:r w:rsidRPr="00FD113F">
        <w:rPr>
          <w:rFonts w:asciiTheme="majorBidi" w:hAnsiTheme="majorBidi" w:cstheme="majorBidi"/>
          <w:sz w:val="24"/>
          <w:szCs w:val="24"/>
          <w:shd w:val="clear" w:color="auto" w:fill="FFFFFF"/>
        </w:rPr>
        <w:t xml:space="preserve">, 21-27. </w:t>
      </w:r>
      <w:r w:rsidRPr="00FD113F">
        <w:rPr>
          <w:rFonts w:asciiTheme="majorBidi" w:hAnsiTheme="majorBidi" w:cstheme="majorBidi"/>
          <w:sz w:val="24"/>
          <w:szCs w:val="24"/>
        </w:rPr>
        <w:t>doi:10.1016/j.biopsycho.2016.07.019</w:t>
      </w:r>
    </w:p>
    <w:p w14:paraId="0AF0012E"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shd w:val="clear" w:color="auto" w:fill="FFFFFF"/>
        </w:rPr>
        <w:t>McGrath, J. (2020). ADHD and Covid-19: Current roadblocks and future opportunities. </w:t>
      </w:r>
      <w:r w:rsidRPr="00FD113F">
        <w:rPr>
          <w:rFonts w:asciiTheme="majorBidi" w:hAnsiTheme="majorBidi" w:cstheme="majorBidi"/>
          <w:i/>
          <w:iCs/>
          <w:sz w:val="24"/>
          <w:szCs w:val="24"/>
          <w:bdr w:val="none" w:sz="0" w:space="0" w:color="auto" w:frame="1"/>
          <w:shd w:val="clear" w:color="auto" w:fill="FFFFFF"/>
        </w:rPr>
        <w:t>Irish Journal of Psychological Medicine,</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bdr w:val="none" w:sz="0" w:space="0" w:color="auto" w:frame="1"/>
          <w:shd w:val="clear" w:color="auto" w:fill="FFFFFF"/>
        </w:rPr>
        <w:t>37</w:t>
      </w:r>
      <w:r w:rsidRPr="00FD113F">
        <w:rPr>
          <w:rFonts w:asciiTheme="majorBidi" w:hAnsiTheme="majorBidi" w:cstheme="majorBidi"/>
          <w:sz w:val="24"/>
          <w:szCs w:val="24"/>
          <w:shd w:val="clear" w:color="auto" w:fill="FFFFFF"/>
        </w:rPr>
        <w:t>(3), 204-211. doi:10.1017/ipm.2020.53</w:t>
      </w:r>
    </w:p>
    <w:p w14:paraId="346A0778"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tl/>
        </w:rPr>
      </w:pPr>
      <w:r w:rsidRPr="00FD113F">
        <w:rPr>
          <w:rFonts w:asciiTheme="majorBidi" w:hAnsiTheme="majorBidi" w:cstheme="majorBidi"/>
          <w:sz w:val="24"/>
          <w:szCs w:val="24"/>
        </w:rPr>
        <w:t xml:space="preserve">McQuade, J. D., &amp; Breaux, R. P. (2017). Are elevations in ADHD symptoms associated with physiological reactivity and emotion dysregulation in children? </w:t>
      </w:r>
      <w:r w:rsidRPr="00FD113F">
        <w:rPr>
          <w:rFonts w:asciiTheme="majorBidi" w:hAnsiTheme="majorBidi" w:cstheme="majorBidi"/>
          <w:i/>
          <w:iCs/>
          <w:sz w:val="24"/>
          <w:szCs w:val="24"/>
        </w:rPr>
        <w:t>Journal of Abnormal Child Psychology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45</w:t>
      </w:r>
      <w:r w:rsidRPr="00FD113F">
        <w:rPr>
          <w:rFonts w:asciiTheme="majorBidi" w:hAnsiTheme="majorBidi" w:cstheme="majorBidi"/>
          <w:sz w:val="24"/>
          <w:szCs w:val="24"/>
        </w:rPr>
        <w:t xml:space="preserve">(6), 1091-1103. </w:t>
      </w:r>
      <w:hyperlink r:id="rId65" w:history="1">
        <w:r w:rsidRPr="00FD113F">
          <w:rPr>
            <w:rStyle w:val="Hyperlink"/>
            <w:rFonts w:asciiTheme="majorBidi" w:hAnsiTheme="majorBidi" w:cstheme="majorBidi"/>
            <w:color w:val="auto"/>
            <w:sz w:val="24"/>
            <w:szCs w:val="24"/>
            <w:u w:val="none"/>
          </w:rPr>
          <w:t>https://doi.org/10.1007/s10802-016-0227-8</w:t>
        </w:r>
      </w:hyperlink>
    </w:p>
    <w:p w14:paraId="62AD648D"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lang w:val="en-GB"/>
        </w:rPr>
        <w:t xml:space="preserve">Mehren, A., Reichert, M., Coghill, D., Müller, H. H., Braun, N., &amp; Philipsen, A. (2020). </w:t>
      </w:r>
      <w:r w:rsidRPr="00FD113F">
        <w:rPr>
          <w:rFonts w:asciiTheme="majorBidi" w:hAnsiTheme="majorBidi" w:cstheme="majorBidi"/>
        </w:rPr>
        <w:t xml:space="preserve">Physical exercise in attention deficit hyperactivity disorder–evidence and implications for the treatment of borderline personality disorder. </w:t>
      </w:r>
      <w:r w:rsidRPr="00FD113F">
        <w:rPr>
          <w:rFonts w:asciiTheme="majorBidi" w:hAnsiTheme="majorBidi" w:cstheme="majorBidi"/>
          <w:i/>
          <w:iCs/>
        </w:rPr>
        <w:t>Borderline Personality Disorder and Emotion Dysregulation</w:t>
      </w:r>
      <w:r w:rsidRPr="00FD113F">
        <w:rPr>
          <w:rFonts w:asciiTheme="majorBidi" w:hAnsiTheme="majorBidi" w:cstheme="majorBidi"/>
        </w:rPr>
        <w:t xml:space="preserve">, </w:t>
      </w:r>
      <w:r w:rsidRPr="00FD113F">
        <w:rPr>
          <w:rFonts w:asciiTheme="majorBidi" w:hAnsiTheme="majorBidi" w:cstheme="majorBidi"/>
          <w:i/>
          <w:iCs/>
        </w:rPr>
        <w:t>7</w:t>
      </w:r>
      <w:r w:rsidRPr="00FD113F">
        <w:rPr>
          <w:rFonts w:asciiTheme="majorBidi" w:hAnsiTheme="majorBidi" w:cstheme="majorBidi"/>
        </w:rPr>
        <w:t>(1), 1-11.</w:t>
      </w:r>
    </w:p>
    <w:p w14:paraId="30F76CE2" w14:textId="77777777" w:rsidR="00DD1F6A" w:rsidRPr="00FD113F" w:rsidRDefault="00DD1F6A" w:rsidP="00DD1F6A">
      <w:pPr>
        <w:spacing w:after="0" w:line="480" w:lineRule="auto"/>
        <w:ind w:left="851" w:hanging="851"/>
        <w:jc w:val="both"/>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lang w:val="en-US"/>
        </w:rPr>
        <w:lastRenderedPageBreak/>
        <w:t xml:space="preserve">Mestre-Bach, G., Steward, T., Potenza, M. N., Granero, R., Fernández-Aranda, F., Mena-Moreno, T., ... </w:t>
      </w:r>
      <w:r w:rsidRPr="00FD113F">
        <w:rPr>
          <w:rFonts w:asciiTheme="majorBidi" w:hAnsiTheme="majorBidi" w:cstheme="majorBidi"/>
          <w:sz w:val="24"/>
          <w:szCs w:val="24"/>
          <w:shd w:val="clear" w:color="auto" w:fill="FFFFFF"/>
        </w:rPr>
        <w:t>&amp; Jiménez-Murcia, S. (2021). The role of ADHD symptomatology and emotion dysregulation in gambling disorder. </w:t>
      </w:r>
      <w:r w:rsidRPr="00FD113F">
        <w:rPr>
          <w:rFonts w:asciiTheme="majorBidi" w:hAnsiTheme="majorBidi" w:cstheme="majorBidi"/>
          <w:i/>
          <w:iCs/>
          <w:sz w:val="24"/>
          <w:szCs w:val="24"/>
          <w:shd w:val="clear" w:color="auto" w:fill="FFFFFF"/>
        </w:rPr>
        <w:t>Journal of Attention Disorders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25</w:t>
      </w:r>
      <w:r w:rsidRPr="00FD113F">
        <w:rPr>
          <w:rFonts w:asciiTheme="majorBidi" w:hAnsiTheme="majorBidi" w:cstheme="majorBidi"/>
          <w:sz w:val="24"/>
          <w:szCs w:val="24"/>
          <w:shd w:val="clear" w:color="auto" w:fill="FFFFFF"/>
        </w:rPr>
        <w:t>(9), 1230-1239.</w:t>
      </w:r>
    </w:p>
    <w:p w14:paraId="1F18F704" w14:textId="77777777" w:rsidR="00DD1F6A" w:rsidRPr="00FD113F" w:rsidRDefault="00DD1F6A" w:rsidP="00DD1F6A">
      <w:pPr>
        <w:spacing w:line="480" w:lineRule="auto"/>
        <w:ind w:left="709" w:hanging="709"/>
        <w:jc w:val="both"/>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eastAsia="zh-CN"/>
        </w:rPr>
        <w:t xml:space="preserve">Mirabella, G. (2021). Inhibitory control and impulsive responses in neurodevelopmental disorders. </w:t>
      </w:r>
      <w:r w:rsidRPr="00FD113F">
        <w:rPr>
          <w:rFonts w:asciiTheme="majorBidi" w:eastAsiaTheme="minorEastAsia" w:hAnsiTheme="majorBidi" w:cstheme="majorBidi"/>
          <w:i/>
          <w:iCs/>
          <w:sz w:val="24"/>
          <w:szCs w:val="24"/>
          <w:lang w:eastAsia="zh-CN"/>
        </w:rPr>
        <w:t>Developmental Medicine &amp; Child Neurology</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63</w:t>
      </w:r>
      <w:r w:rsidRPr="00FD113F">
        <w:rPr>
          <w:rFonts w:asciiTheme="majorBidi" w:eastAsiaTheme="minorEastAsia" w:hAnsiTheme="majorBidi" w:cstheme="majorBidi"/>
          <w:sz w:val="24"/>
          <w:szCs w:val="24"/>
          <w:lang w:eastAsia="zh-CN"/>
        </w:rPr>
        <w:t>(5), 520–526.</w:t>
      </w:r>
    </w:p>
    <w:p w14:paraId="1BC910EC"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 xml:space="preserve">Mikkelsen, K., Stojanovska, L., Polenakovic, M., Bosevski, M., &amp; Apostolopoulos, V. (2017). Exercise and mental health. </w:t>
      </w:r>
      <w:r w:rsidRPr="00FD113F">
        <w:rPr>
          <w:rFonts w:asciiTheme="majorBidi" w:hAnsiTheme="majorBidi" w:cstheme="majorBidi"/>
          <w:i/>
          <w:iCs/>
        </w:rPr>
        <w:t>Maturitas</w:t>
      </w:r>
      <w:r w:rsidRPr="00FD113F">
        <w:rPr>
          <w:rFonts w:asciiTheme="majorBidi" w:hAnsiTheme="majorBidi" w:cstheme="majorBidi"/>
        </w:rPr>
        <w:t xml:space="preserve">, </w:t>
      </w:r>
      <w:r w:rsidRPr="00FD113F">
        <w:rPr>
          <w:rFonts w:asciiTheme="majorBidi" w:hAnsiTheme="majorBidi" w:cstheme="majorBidi"/>
          <w:i/>
          <w:iCs/>
        </w:rPr>
        <w:t>106</w:t>
      </w:r>
      <w:r w:rsidRPr="00FD113F">
        <w:rPr>
          <w:rFonts w:asciiTheme="majorBidi" w:hAnsiTheme="majorBidi" w:cstheme="majorBidi"/>
        </w:rPr>
        <w:t>, 48-56.</w:t>
      </w:r>
    </w:p>
    <w:p w14:paraId="0B9AF79E"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MHS Beyond Assessment (2021a). CAARS™ Conners' Adult ADHD Rating Scales. Available from https://storefront.mhs.com/collections/caars.</w:t>
      </w:r>
    </w:p>
    <w:p w14:paraId="531A1F9F" w14:textId="77777777" w:rsidR="00DD1F6A" w:rsidRPr="00FD113F" w:rsidRDefault="00DD1F6A" w:rsidP="00DD1F6A">
      <w:pPr>
        <w:widowControl w:val="0"/>
        <w:autoSpaceDE w:val="0"/>
        <w:autoSpaceDN w:val="0"/>
        <w:adjustRightInd w:val="0"/>
        <w:spacing w:line="480" w:lineRule="auto"/>
        <w:ind w:left="709" w:hanging="709"/>
        <w:jc w:val="both"/>
        <w:rPr>
          <w:rFonts w:asciiTheme="majorBidi" w:eastAsia="Times New Roman" w:hAnsiTheme="majorBidi" w:cstheme="majorBidi"/>
          <w:noProof/>
          <w:sz w:val="24"/>
          <w:szCs w:val="24"/>
          <w:rtl/>
        </w:rPr>
      </w:pPr>
      <w:r w:rsidRPr="00FD113F">
        <w:rPr>
          <w:rFonts w:asciiTheme="majorBidi" w:hAnsiTheme="majorBidi" w:cstheme="majorBidi"/>
          <w:noProof/>
          <w:sz w:val="24"/>
          <w:szCs w:val="24"/>
        </w:rPr>
        <w:t>MHS Beyond Assessment (2021b). CAADID™ History. Conners' Adult ADHD History Form. Available from https://storefront.mhs.com/collections/caadid.</w:t>
      </w:r>
    </w:p>
    <w:p w14:paraId="2C3BEB95" w14:textId="77777777" w:rsidR="00DD1F6A" w:rsidRPr="00FD113F" w:rsidRDefault="00DD1F6A" w:rsidP="00DD1F6A">
      <w:pPr>
        <w:spacing w:line="480" w:lineRule="auto"/>
        <w:ind w:left="709" w:hanging="709"/>
        <w:jc w:val="both"/>
        <w:rPr>
          <w:rFonts w:asciiTheme="majorBidi" w:hAnsiTheme="majorBidi" w:cstheme="majorBidi"/>
          <w:sz w:val="24"/>
          <w:szCs w:val="24"/>
          <w:lang w:eastAsia="zh-CN"/>
        </w:rPr>
      </w:pPr>
      <w:r w:rsidRPr="00FD113F">
        <w:rPr>
          <w:rFonts w:asciiTheme="majorBidi" w:eastAsiaTheme="minorEastAsia" w:hAnsiTheme="majorBidi" w:cstheme="majorBidi"/>
          <w:i/>
          <w:iCs/>
          <w:sz w:val="24"/>
          <w:szCs w:val="24"/>
          <w:lang w:eastAsia="zh-CN"/>
        </w:rPr>
        <w:t xml:space="preserve">Moukhtarian, T.R., Mintah, R.S., Moran, P., &amp; Asherson, P. (2018). Emotion dysregulation in attention-deficit/hyperactivity disorder and borderline personality disorder. Borderline Personality Disorder and Emotion Dysregulation, 5. </w:t>
      </w:r>
    </w:p>
    <w:p w14:paraId="11C97E49" w14:textId="77777777" w:rsidR="00DD1F6A" w:rsidRPr="00FD113F" w:rsidRDefault="00DD1F6A" w:rsidP="00DD1F6A">
      <w:pPr>
        <w:spacing w:line="480" w:lineRule="auto"/>
        <w:ind w:left="709" w:hanging="709"/>
        <w:rPr>
          <w:rFonts w:asciiTheme="majorBidi" w:hAnsiTheme="majorBidi" w:cstheme="majorBidi"/>
          <w:sz w:val="24"/>
          <w:szCs w:val="24"/>
          <w:lang w:val="en-US"/>
        </w:rPr>
      </w:pPr>
      <w:r w:rsidRPr="00FD113F">
        <w:rPr>
          <w:rFonts w:asciiTheme="majorBidi" w:hAnsiTheme="majorBidi" w:cstheme="majorBidi"/>
          <w:sz w:val="24"/>
          <w:szCs w:val="24"/>
        </w:rPr>
        <w:t xml:space="preserve">Murphy, K. R., &amp; Adler, L. A. (2004). Assessing attention-deficit/hyperactivity disorder in adults: Focus on rating scales. </w:t>
      </w:r>
      <w:r w:rsidRPr="00FD113F">
        <w:rPr>
          <w:rFonts w:asciiTheme="majorBidi" w:hAnsiTheme="majorBidi" w:cstheme="majorBidi"/>
          <w:i/>
          <w:iCs/>
          <w:sz w:val="24"/>
          <w:szCs w:val="24"/>
        </w:rPr>
        <w:t>The Journal of Clinical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65</w:t>
      </w:r>
      <w:r w:rsidRPr="00FD113F">
        <w:rPr>
          <w:rFonts w:asciiTheme="majorBidi" w:hAnsiTheme="majorBidi" w:cstheme="majorBidi"/>
          <w:sz w:val="24"/>
          <w:szCs w:val="24"/>
        </w:rPr>
        <w:t>, 12-17.</w:t>
      </w:r>
    </w:p>
    <w:p w14:paraId="79FE711C" w14:textId="77777777" w:rsidR="00DD1F6A" w:rsidRPr="00FD113F" w:rsidRDefault="00DD1F6A" w:rsidP="00DD1F6A">
      <w:pPr>
        <w:spacing w:after="0" w:line="480" w:lineRule="auto"/>
        <w:ind w:left="851" w:hanging="851"/>
        <w:rPr>
          <w:rFonts w:asciiTheme="majorBidi" w:hAnsiTheme="majorBidi" w:cstheme="majorBidi"/>
          <w:sz w:val="24"/>
          <w:szCs w:val="24"/>
          <w:rtl/>
          <w:lang w:val="en-US"/>
        </w:rPr>
      </w:pPr>
      <w:r w:rsidRPr="00FD113F">
        <w:rPr>
          <w:rFonts w:asciiTheme="majorBidi" w:hAnsiTheme="majorBidi" w:cstheme="majorBidi"/>
          <w:sz w:val="24"/>
          <w:szCs w:val="24"/>
        </w:rPr>
        <w:t xml:space="preserve">Musser, E. D., Backs, R. W., Schmitt, C. F., Ablow, J. C., Measelle, J. R., &amp; Nigg, J. T. (2018). Correction to: Emotion Regulation via the Autonomic Nervous System in Children with Attention-Deficit/Hyperactivity Disorder (ADHD). </w:t>
      </w:r>
      <w:r w:rsidRPr="00FD113F">
        <w:rPr>
          <w:rFonts w:asciiTheme="majorBidi" w:hAnsiTheme="majorBidi" w:cstheme="majorBidi"/>
          <w:i/>
          <w:iCs/>
          <w:sz w:val="24"/>
          <w:szCs w:val="24"/>
        </w:rPr>
        <w:t>Journal of abnormal child psychology,</w:t>
      </w:r>
      <w:r w:rsidRPr="00FD113F">
        <w:rPr>
          <w:rFonts w:asciiTheme="majorBidi" w:hAnsiTheme="majorBidi" w:cstheme="majorBidi"/>
          <w:sz w:val="24"/>
          <w:szCs w:val="24"/>
        </w:rPr>
        <w:t xml:space="preserve"> 46(3), 655–657. </w:t>
      </w:r>
      <w:hyperlink r:id="rId66" w:history="1">
        <w:r w:rsidRPr="00FD113F">
          <w:rPr>
            <w:rFonts w:asciiTheme="majorBidi" w:hAnsiTheme="majorBidi" w:cstheme="majorBidi"/>
            <w:sz w:val="24"/>
            <w:szCs w:val="24"/>
          </w:rPr>
          <w:t>https://doi.org/10.1007/s10802-018-0397-7</w:t>
        </w:r>
      </w:hyperlink>
    </w:p>
    <w:p w14:paraId="31464106" w14:textId="77777777" w:rsidR="00DD1F6A" w:rsidRPr="00FD113F" w:rsidRDefault="00DD1F6A" w:rsidP="00DD1F6A">
      <w:pPr>
        <w:spacing w:after="0" w:line="480" w:lineRule="auto"/>
        <w:ind w:left="851" w:hanging="851"/>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Nigg, J. T., Sibley, M. H., Thapar, A., &amp; Karalunas, S. L. (2020). Development of ADHD: Etiology, Heterogeneity, and Early Life Course. </w:t>
      </w:r>
      <w:r w:rsidRPr="00FD113F">
        <w:rPr>
          <w:rFonts w:asciiTheme="majorBidi" w:hAnsiTheme="majorBidi" w:cstheme="majorBidi"/>
          <w:i/>
          <w:iCs/>
          <w:sz w:val="24"/>
          <w:szCs w:val="24"/>
          <w:lang w:eastAsia="zh-CN"/>
        </w:rPr>
        <w:t>Annual review of developmental psychology</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2</w:t>
      </w:r>
      <w:r w:rsidRPr="00FD113F">
        <w:rPr>
          <w:rFonts w:asciiTheme="majorBidi" w:hAnsiTheme="majorBidi" w:cstheme="majorBidi"/>
          <w:sz w:val="24"/>
          <w:szCs w:val="24"/>
          <w:lang w:eastAsia="zh-CN"/>
        </w:rPr>
        <w:t>(1), 559–583. https://doi.org/10.1146/annurev-devpsych-060320-093413</w:t>
      </w:r>
    </w:p>
    <w:p w14:paraId="6F3954C6" w14:textId="77777777" w:rsidR="00DD1F6A" w:rsidRPr="00FD113F" w:rsidRDefault="00DD1F6A" w:rsidP="00DD1F6A">
      <w:pPr>
        <w:spacing w:after="0" w:line="480" w:lineRule="auto"/>
        <w:ind w:left="851" w:hanging="851"/>
        <w:rPr>
          <w:rFonts w:asciiTheme="majorBidi" w:hAnsiTheme="majorBidi" w:cstheme="majorBidi"/>
          <w:sz w:val="24"/>
          <w:szCs w:val="24"/>
          <w:lang w:eastAsia="zh-CN"/>
        </w:rPr>
      </w:pPr>
      <w:r w:rsidRPr="00FD113F">
        <w:rPr>
          <w:rFonts w:asciiTheme="majorBidi" w:hAnsiTheme="majorBidi" w:cstheme="majorBidi"/>
          <w:sz w:val="24"/>
          <w:szCs w:val="24"/>
        </w:rPr>
        <w:lastRenderedPageBreak/>
        <w:t xml:space="preserve">Nikolas, M. A., Marshall, P., &amp; Hoelzle, J. B. (2019). The role of neurocognitive tests in the assessment of adult attention-deficit/hyperactivity disorder. </w:t>
      </w:r>
      <w:r w:rsidRPr="00FD113F">
        <w:rPr>
          <w:rFonts w:asciiTheme="majorBidi" w:hAnsiTheme="majorBidi" w:cstheme="majorBidi"/>
          <w:i/>
          <w:iCs/>
          <w:sz w:val="24"/>
          <w:szCs w:val="24"/>
        </w:rPr>
        <w:t>Psychological assessment</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31</w:t>
      </w:r>
      <w:r w:rsidRPr="00FD113F">
        <w:rPr>
          <w:rFonts w:asciiTheme="majorBidi" w:hAnsiTheme="majorBidi" w:cstheme="majorBidi"/>
          <w:sz w:val="24"/>
          <w:szCs w:val="24"/>
        </w:rPr>
        <w:t>(5), 685–698. https://doi.org/10.1037/pas0000688</w:t>
      </w:r>
    </w:p>
    <w:p w14:paraId="057628B8"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lang w:val="fr-FR"/>
        </w:rPr>
      </w:pPr>
      <w:r w:rsidRPr="00FD113F">
        <w:rPr>
          <w:rFonts w:asciiTheme="majorBidi" w:hAnsiTheme="majorBidi" w:cstheme="majorBidi"/>
          <w:noProof/>
          <w:sz w:val="24"/>
          <w:szCs w:val="24"/>
        </w:rPr>
        <w:t>Northover, C., Thapar, A., Langley, K., &amp; van Goozen, S. (2015). Emotion regulation in adolescent</w:t>
      </w:r>
      <w:r w:rsidRPr="00FD113F">
        <w:rPr>
          <w:rFonts w:asciiTheme="majorBidi" w:hAnsiTheme="majorBidi" w:cstheme="majorBidi"/>
          <w:noProof/>
          <w:sz w:val="24"/>
          <w:szCs w:val="24"/>
        </w:rPr>
        <w:tab/>
        <w:t>males with attention-deficit hyperactivity disorder: Testing the effects of comorbid</w:t>
      </w:r>
      <w:r w:rsidRPr="00FD113F">
        <w:rPr>
          <w:rFonts w:asciiTheme="majorBidi" w:hAnsiTheme="majorBidi" w:cstheme="majorBidi"/>
          <w:noProof/>
          <w:sz w:val="24"/>
          <w:szCs w:val="24"/>
        </w:rPr>
        <w:tab/>
        <w:t xml:space="preserve">conduct disorder. </w:t>
      </w:r>
      <w:r w:rsidRPr="00FD113F">
        <w:rPr>
          <w:rFonts w:asciiTheme="majorBidi" w:hAnsiTheme="majorBidi" w:cstheme="majorBidi"/>
          <w:i/>
          <w:noProof/>
          <w:sz w:val="24"/>
          <w:szCs w:val="24"/>
          <w:lang w:val="fr-FR"/>
        </w:rPr>
        <w:t>Brain Sciences, 5</w:t>
      </w:r>
      <w:r w:rsidRPr="00FD113F">
        <w:rPr>
          <w:rFonts w:asciiTheme="majorBidi" w:hAnsiTheme="majorBidi" w:cstheme="majorBidi"/>
          <w:noProof/>
          <w:sz w:val="24"/>
          <w:szCs w:val="24"/>
          <w:lang w:val="fr-FR"/>
        </w:rPr>
        <w:t xml:space="preserve">(3), 369-386. </w:t>
      </w:r>
    </w:p>
    <w:p w14:paraId="2104C6D4" w14:textId="77777777" w:rsidR="00DD1F6A" w:rsidRPr="00FD113F" w:rsidRDefault="00DD1F6A" w:rsidP="00DD1F6A">
      <w:pPr>
        <w:pStyle w:val="Para"/>
        <w:ind w:left="709" w:hanging="709"/>
        <w:rPr>
          <w:b/>
          <w:bCs/>
          <w:highlight w:val="green"/>
          <w:lang w:val="pt-PT"/>
        </w:rPr>
      </w:pPr>
      <w:r w:rsidRPr="001349EB">
        <w:rPr>
          <w:lang w:val="en-GB"/>
        </w:rPr>
        <w:t xml:space="preserve">Ogrodnik, M., Karsan, S., Malamis, B. </w:t>
      </w:r>
      <w:r w:rsidRPr="001349EB">
        <w:rPr>
          <w:i/>
          <w:iCs/>
          <w:lang w:val="en-GB"/>
        </w:rPr>
        <w:t>et al.</w:t>
      </w:r>
      <w:r w:rsidRPr="001349EB">
        <w:rPr>
          <w:lang w:val="en-GB"/>
        </w:rPr>
        <w:t xml:space="preserve"> </w:t>
      </w:r>
      <w:r w:rsidRPr="00FD113F">
        <w:t xml:space="preserve">Exploring Barriers and Facilitators to Physical Activity in Adults with ADHD: A Qualitative Investigation. </w:t>
      </w:r>
      <w:r w:rsidRPr="00FD113F">
        <w:rPr>
          <w:i/>
          <w:iCs/>
          <w:lang w:val="pt-PT"/>
        </w:rPr>
        <w:t>J Dev Phys Disabil</w:t>
      </w:r>
      <w:r w:rsidRPr="00FD113F">
        <w:rPr>
          <w:lang w:val="pt-PT"/>
        </w:rPr>
        <w:t xml:space="preserve"> (2023). </w:t>
      </w:r>
      <w:hyperlink r:id="rId67" w:history="1">
        <w:r w:rsidRPr="00FD113F">
          <w:rPr>
            <w:rStyle w:val="Hyperlink"/>
            <w:color w:val="auto"/>
            <w:u w:val="none"/>
            <w:lang w:val="pt-PT"/>
          </w:rPr>
          <w:t>https://doi.org/10.1007/s10882-023-09908-6</w:t>
        </w:r>
      </w:hyperlink>
      <w:r w:rsidRPr="00FD113F">
        <w:rPr>
          <w:lang w:val="pt-PT"/>
        </w:rPr>
        <w:t xml:space="preserve"> </w:t>
      </w:r>
    </w:p>
    <w:p w14:paraId="4F4C7E65" w14:textId="77777777" w:rsidR="00DD1F6A" w:rsidRPr="00FD113F" w:rsidRDefault="00DD1F6A" w:rsidP="00DD1F6A">
      <w:pPr>
        <w:spacing w:after="160" w:line="480" w:lineRule="auto"/>
        <w:ind w:left="709" w:hanging="709"/>
        <w:rPr>
          <w:rFonts w:asciiTheme="majorBidi" w:hAnsiTheme="majorBidi" w:cstheme="majorBidi"/>
          <w:sz w:val="24"/>
          <w:szCs w:val="24"/>
        </w:rPr>
      </w:pPr>
      <w:r w:rsidRPr="00FD113F">
        <w:rPr>
          <w:rFonts w:asciiTheme="majorBidi" w:hAnsiTheme="majorBidi" w:cstheme="majorBidi"/>
          <w:sz w:val="24"/>
          <w:szCs w:val="24"/>
          <w:lang w:val="pt-PT"/>
        </w:rPr>
        <w:t xml:space="preserve">Onandia-Hinchado, I., Pardo-Palenzuela, N., &amp; Diaz-Orueta, U. (2021). </w:t>
      </w:r>
      <w:r w:rsidRPr="00FD113F">
        <w:rPr>
          <w:rFonts w:asciiTheme="majorBidi" w:hAnsiTheme="majorBidi" w:cstheme="majorBidi"/>
          <w:sz w:val="24"/>
          <w:szCs w:val="24"/>
        </w:rPr>
        <w:t xml:space="preserve">Cognitive characterization of adult attention deficit hyperactivity disorder by domains: a systematic review. </w:t>
      </w:r>
      <w:r w:rsidRPr="00FD113F">
        <w:rPr>
          <w:rFonts w:asciiTheme="majorBidi" w:hAnsiTheme="majorBidi" w:cstheme="majorBidi"/>
          <w:i/>
          <w:iCs/>
          <w:sz w:val="24"/>
          <w:szCs w:val="24"/>
        </w:rPr>
        <w:t>Journal of Neural Transmission</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128</w:t>
      </w:r>
      <w:r w:rsidRPr="00FD113F">
        <w:rPr>
          <w:rFonts w:asciiTheme="majorBidi" w:hAnsiTheme="majorBidi" w:cstheme="majorBidi"/>
          <w:sz w:val="24"/>
          <w:szCs w:val="24"/>
        </w:rPr>
        <w:t>(7), 893-937.</w:t>
      </w:r>
    </w:p>
    <w:p w14:paraId="4499B831"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O’Rourke, S. R., Bray, A. C., &amp; Anastopoulos, A. D. (2020). Anxiety symptoms and disorders in college students with ADHD.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24</w:t>
      </w:r>
      <w:r w:rsidRPr="00FD113F">
        <w:rPr>
          <w:rFonts w:asciiTheme="majorBidi" w:hAnsiTheme="majorBidi" w:cstheme="majorBidi"/>
          <w:sz w:val="24"/>
          <w:szCs w:val="24"/>
        </w:rPr>
        <w:t>(12), 1764-1774.</w:t>
      </w:r>
    </w:p>
    <w:p w14:paraId="583BFEED"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Overton, P. G. (2008). Collicular dysfunction in attention deficit hyperactivity disorder. </w:t>
      </w:r>
      <w:r w:rsidRPr="00FD113F">
        <w:rPr>
          <w:rFonts w:asciiTheme="majorBidi" w:hAnsiTheme="majorBidi" w:cstheme="majorBidi"/>
          <w:i/>
          <w:iCs/>
          <w:noProof/>
          <w:sz w:val="24"/>
          <w:szCs w:val="24"/>
        </w:rPr>
        <w:t>Medical Hypotheses</w:t>
      </w:r>
      <w:r w:rsidRPr="00FD113F">
        <w:rPr>
          <w:rFonts w:asciiTheme="majorBidi" w:hAnsiTheme="majorBidi" w:cstheme="majorBidi"/>
          <w:noProof/>
          <w:sz w:val="24"/>
          <w:szCs w:val="24"/>
        </w:rPr>
        <w:t xml:space="preserve">, </w:t>
      </w:r>
      <w:r w:rsidRPr="00FD113F">
        <w:rPr>
          <w:rFonts w:asciiTheme="majorBidi" w:hAnsiTheme="majorBidi" w:cstheme="majorBidi"/>
          <w:i/>
          <w:iCs/>
          <w:noProof/>
          <w:sz w:val="24"/>
          <w:szCs w:val="24"/>
        </w:rPr>
        <w:t>70</w:t>
      </w:r>
      <w:r w:rsidRPr="00FD113F">
        <w:rPr>
          <w:rFonts w:asciiTheme="majorBidi" w:hAnsiTheme="majorBidi" w:cstheme="majorBidi"/>
          <w:noProof/>
          <w:sz w:val="24"/>
          <w:szCs w:val="24"/>
        </w:rPr>
        <w:t xml:space="preserve">(6), 1121-1127. </w:t>
      </w:r>
    </w:p>
    <w:p w14:paraId="10AF9CBF"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Panagiotidi, M., Overton, P. G., &amp; Stafford, T. (2017). Attention-Deficit Hyperactivity Disorder-Like Traits and Distractibility in the Visual Periphery. </w:t>
      </w:r>
      <w:r w:rsidRPr="00FD113F">
        <w:rPr>
          <w:rFonts w:asciiTheme="majorBidi" w:hAnsiTheme="majorBidi" w:cstheme="majorBidi"/>
          <w:i/>
          <w:iCs/>
          <w:sz w:val="24"/>
          <w:szCs w:val="24"/>
        </w:rPr>
        <w:t>Perception</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46</w:t>
      </w:r>
      <w:r w:rsidRPr="00FD113F">
        <w:rPr>
          <w:rFonts w:asciiTheme="majorBidi" w:hAnsiTheme="majorBidi" w:cstheme="majorBidi"/>
          <w:sz w:val="24"/>
          <w:szCs w:val="24"/>
        </w:rPr>
        <w:t>(6), 665–678. https://doi.org/10.1177/0301006616681313</w:t>
      </w:r>
    </w:p>
    <w:p w14:paraId="3C1D0C46"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tl/>
        </w:rPr>
      </w:pPr>
      <w:r w:rsidRPr="00FD113F">
        <w:rPr>
          <w:rFonts w:asciiTheme="majorBidi" w:hAnsiTheme="majorBidi" w:cstheme="majorBidi"/>
          <w:noProof/>
          <w:sz w:val="24"/>
          <w:szCs w:val="24"/>
        </w:rPr>
        <w:t xml:space="preserve">Panagiotidi, M., Overton, P. G., &amp; Stafford, T. (2017). Co-occurrence of ASD and ADHD traits in an adult population. </w:t>
      </w:r>
      <w:r w:rsidRPr="00FD113F">
        <w:rPr>
          <w:rFonts w:asciiTheme="majorBidi" w:hAnsiTheme="majorBidi" w:cstheme="majorBidi"/>
          <w:i/>
          <w:noProof/>
          <w:sz w:val="24"/>
          <w:szCs w:val="24"/>
        </w:rPr>
        <w:t>Journal of Attention Disorders</w:t>
      </w:r>
      <w:r w:rsidRPr="00FD113F">
        <w:rPr>
          <w:rFonts w:asciiTheme="majorBidi" w:hAnsiTheme="majorBidi" w:cstheme="majorBidi"/>
          <w:noProof/>
          <w:sz w:val="24"/>
          <w:szCs w:val="24"/>
        </w:rPr>
        <w:t>, 1</w:t>
      </w:r>
      <w:r w:rsidRPr="00FD113F">
        <w:rPr>
          <w:rFonts w:asciiTheme="majorBidi" w:hAnsiTheme="majorBidi" w:cstheme="majorBidi"/>
          <w:i/>
          <w:iCs/>
          <w:sz w:val="24"/>
          <w:szCs w:val="24"/>
        </w:rPr>
        <w:t>23</w:t>
      </w:r>
      <w:r w:rsidRPr="00FD113F">
        <w:rPr>
          <w:rFonts w:asciiTheme="majorBidi" w:hAnsiTheme="majorBidi" w:cstheme="majorBidi"/>
          <w:sz w:val="24"/>
          <w:szCs w:val="24"/>
        </w:rPr>
        <w:t xml:space="preserve">(12), 1407–1415. </w:t>
      </w:r>
      <w:hyperlink r:id="rId68">
        <w:r w:rsidRPr="00FD113F">
          <w:rPr>
            <w:rStyle w:val="Hyperlink"/>
            <w:rFonts w:asciiTheme="majorBidi" w:hAnsiTheme="majorBidi" w:cstheme="majorBidi"/>
            <w:color w:val="auto"/>
            <w:sz w:val="24"/>
            <w:szCs w:val="24"/>
            <w:u w:val="none"/>
          </w:rPr>
          <w:t>https://doi.org/10.1177/1087054717720720</w:t>
        </w:r>
      </w:hyperlink>
      <w:r w:rsidRPr="00FD113F">
        <w:rPr>
          <w:rFonts w:asciiTheme="majorBidi" w:hAnsiTheme="majorBidi" w:cstheme="majorBidi"/>
          <w:sz w:val="24"/>
          <w:szCs w:val="24"/>
        </w:rPr>
        <w:t xml:space="preserve">. </w:t>
      </w:r>
    </w:p>
    <w:p w14:paraId="416CBECF" w14:textId="77777777" w:rsidR="00DD1F6A" w:rsidRPr="00FD113F" w:rsidRDefault="00DD1F6A" w:rsidP="00DD1F6A">
      <w:pPr>
        <w:widowControl w:val="0"/>
        <w:autoSpaceDE w:val="0"/>
        <w:autoSpaceDN w:val="0"/>
        <w:adjustRightInd w:val="0"/>
        <w:spacing w:line="480" w:lineRule="auto"/>
        <w:ind w:left="709" w:hanging="709"/>
        <w:rPr>
          <w:rStyle w:val="selectable"/>
          <w:rFonts w:asciiTheme="majorBidi" w:eastAsiaTheme="minorEastAsia" w:hAnsiTheme="majorBidi" w:cstheme="majorBidi"/>
          <w:iCs/>
          <w:sz w:val="24"/>
          <w:szCs w:val="24"/>
        </w:rPr>
      </w:pPr>
      <w:r w:rsidRPr="00FD113F">
        <w:rPr>
          <w:rFonts w:asciiTheme="majorBidi" w:eastAsiaTheme="minorEastAsia" w:hAnsiTheme="majorBidi" w:cstheme="majorBidi"/>
          <w:sz w:val="24"/>
          <w:szCs w:val="24"/>
          <w:lang w:eastAsia="zh-CN"/>
        </w:rPr>
        <w:t xml:space="preserve">Panagiotidi M, Overton PG, Stafford T. Multisensory integration and ADHD-like traits: Evidence for an abnormal temporal integration window in ADHD. Acta Psychologica. 2017 Nov;181:10-17. </w:t>
      </w:r>
      <w:r w:rsidRPr="00FD113F">
        <w:rPr>
          <w:rFonts w:asciiTheme="majorBidi" w:eastAsiaTheme="minorEastAsia" w:hAnsiTheme="majorBidi" w:cstheme="majorBidi"/>
          <w:sz w:val="24"/>
          <w:szCs w:val="24"/>
          <w:lang w:eastAsia="zh-CN"/>
        </w:rPr>
        <w:lastRenderedPageBreak/>
        <w:t xml:space="preserve">DOI: 10.1016/j.actpsy.2017.10.001. PMID: 29024843. </w:t>
      </w:r>
    </w:p>
    <w:p w14:paraId="03E0DBD3"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Style w:val="selectable"/>
          <w:rFonts w:asciiTheme="majorBidi" w:hAnsiTheme="majorBidi" w:cstheme="majorBidi"/>
          <w:sz w:val="24"/>
          <w:szCs w:val="24"/>
        </w:rPr>
        <w:t xml:space="preserve">PAR. (2021). </w:t>
      </w:r>
      <w:r w:rsidRPr="00FD113F">
        <w:rPr>
          <w:rStyle w:val="selectable"/>
          <w:rFonts w:asciiTheme="majorBidi" w:hAnsiTheme="majorBidi" w:cstheme="majorBidi"/>
          <w:i/>
          <w:iCs/>
          <w:sz w:val="24"/>
          <w:szCs w:val="24"/>
        </w:rPr>
        <w:t>Behavior Rating Inventory of Executive Function for Adults</w:t>
      </w:r>
      <w:r w:rsidRPr="00FD113F">
        <w:rPr>
          <w:rStyle w:val="selectable"/>
          <w:rFonts w:asciiTheme="majorBidi" w:hAnsiTheme="majorBidi" w:cstheme="majorBidi"/>
          <w:sz w:val="24"/>
          <w:szCs w:val="24"/>
        </w:rPr>
        <w:t>. Available from https://www.parinc.com/Products/Pkey/25.</w:t>
      </w:r>
      <w:r w:rsidRPr="00FD113F">
        <w:rPr>
          <w:rFonts w:asciiTheme="majorBidi" w:hAnsiTheme="majorBidi" w:cstheme="majorBidi"/>
          <w:sz w:val="24"/>
          <w:szCs w:val="24"/>
        </w:rPr>
        <w:fldChar w:fldCharType="begin" w:fldLock="1"/>
      </w:r>
      <w:r w:rsidRPr="00FD113F">
        <w:rPr>
          <w:rFonts w:asciiTheme="majorBidi" w:hAnsiTheme="majorBidi" w:cstheme="majorBidi"/>
          <w:sz w:val="24"/>
          <w:szCs w:val="24"/>
        </w:rPr>
        <w:instrText xml:space="preserve">ADDIN Mendeley Bibliography CSL_BIBLIOGRAPHY </w:instrText>
      </w:r>
      <w:r w:rsidRPr="00FD113F">
        <w:rPr>
          <w:rFonts w:asciiTheme="majorBidi" w:hAnsiTheme="majorBidi" w:cstheme="majorBidi"/>
          <w:sz w:val="24"/>
          <w:szCs w:val="24"/>
        </w:rPr>
        <w:fldChar w:fldCharType="separate"/>
      </w:r>
    </w:p>
    <w:p w14:paraId="645DF236" w14:textId="77777777" w:rsidR="00DD1F6A" w:rsidRPr="00FD113F" w:rsidRDefault="00DD1F6A" w:rsidP="00DD1F6A">
      <w:pPr>
        <w:spacing w:line="480" w:lineRule="auto"/>
        <w:ind w:left="709" w:hanging="709"/>
        <w:rPr>
          <w:rFonts w:asciiTheme="majorBidi" w:eastAsiaTheme="minorEastAsia" w:hAnsiTheme="majorBidi" w:cstheme="majorBidi"/>
          <w:iCs/>
          <w:sz w:val="24"/>
          <w:szCs w:val="24"/>
        </w:rPr>
      </w:pPr>
      <w:r w:rsidRPr="00FD113F">
        <w:rPr>
          <w:rFonts w:asciiTheme="majorBidi" w:eastAsiaTheme="minorEastAsia" w:hAnsiTheme="majorBidi" w:cstheme="majorBidi"/>
          <w:sz w:val="24"/>
          <w:szCs w:val="24"/>
          <w:lang w:eastAsia="zh-CN"/>
        </w:rPr>
        <w:t xml:space="preserve">Patros, C. H., Alderson, R. M., Kasper, L. J., Tarle, S. J., Lea, S. E., &amp; Hudec, K. L. (2016). Choice-impulsivity in children and adolescents with attention-deficit/hyperactivity disorder (ADHD): A meta-analytic review. </w:t>
      </w:r>
      <w:r w:rsidRPr="00FD113F">
        <w:rPr>
          <w:rFonts w:asciiTheme="majorBidi" w:eastAsiaTheme="minorEastAsia" w:hAnsiTheme="majorBidi" w:cstheme="majorBidi"/>
          <w:i/>
          <w:iCs/>
          <w:sz w:val="24"/>
          <w:szCs w:val="24"/>
          <w:lang w:eastAsia="zh-CN"/>
        </w:rPr>
        <w:t>Clinical Psychology Review</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43</w:t>
      </w:r>
      <w:r w:rsidRPr="00FD113F">
        <w:rPr>
          <w:rFonts w:asciiTheme="majorBidi" w:eastAsiaTheme="minorEastAsia" w:hAnsiTheme="majorBidi" w:cstheme="majorBidi"/>
          <w:sz w:val="24"/>
          <w:szCs w:val="24"/>
          <w:lang w:eastAsia="zh-CN"/>
        </w:rPr>
        <w:t>, 162–174.</w:t>
      </w:r>
    </w:p>
    <w:p w14:paraId="0321E32E" w14:textId="77777777" w:rsidR="00DD1F6A" w:rsidRPr="00FD113F" w:rsidRDefault="00DD1F6A" w:rsidP="00DD1F6A">
      <w:pPr>
        <w:spacing w:line="480" w:lineRule="auto"/>
        <w:ind w:left="709" w:hanging="709"/>
        <w:rPr>
          <w:rFonts w:asciiTheme="majorBidi" w:eastAsiaTheme="minorEastAsia" w:hAnsiTheme="majorBidi" w:cstheme="majorBidi"/>
          <w:iCs/>
          <w:sz w:val="24"/>
          <w:szCs w:val="24"/>
          <w:rtl/>
        </w:rPr>
      </w:pPr>
      <w:r w:rsidRPr="00FD113F">
        <w:rPr>
          <w:rFonts w:asciiTheme="majorBidi" w:eastAsiaTheme="minorEastAsia" w:hAnsiTheme="majorBidi" w:cstheme="majorBidi"/>
          <w:iCs/>
          <w:sz w:val="24"/>
          <w:szCs w:val="24"/>
        </w:rPr>
        <w:t xml:space="preserve">Patton J. H., Stanford M. S., &amp; Barratt E. S. (1995). Factor structure of the Barratt impulsiveness scale. </w:t>
      </w:r>
      <w:r w:rsidRPr="00FD113F">
        <w:rPr>
          <w:rFonts w:asciiTheme="majorBidi" w:eastAsiaTheme="minorEastAsia" w:hAnsiTheme="majorBidi" w:cstheme="majorBidi"/>
          <w:i/>
          <w:sz w:val="24"/>
          <w:szCs w:val="24"/>
        </w:rPr>
        <w:t>Journal of Clinical Psychology, 51</w:t>
      </w:r>
      <w:r w:rsidRPr="00FD113F">
        <w:rPr>
          <w:rFonts w:asciiTheme="majorBidi" w:eastAsiaTheme="minorEastAsia" w:hAnsiTheme="majorBidi" w:cstheme="majorBidi"/>
          <w:iCs/>
          <w:sz w:val="24"/>
          <w:szCs w:val="24"/>
        </w:rPr>
        <w:t>, 768–774.</w:t>
      </w:r>
    </w:p>
    <w:p w14:paraId="4614FBDB"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Pattyn, N., Neyt, X., Henderickx, D., &amp; Soetens, E. (2008). Psychophysiological investigation of vigilance decrement: boredom or cognitive fatigue?. </w:t>
      </w:r>
      <w:r w:rsidRPr="00FD113F">
        <w:rPr>
          <w:rFonts w:asciiTheme="majorBidi" w:hAnsiTheme="majorBidi" w:cstheme="majorBidi"/>
          <w:i/>
          <w:iCs/>
          <w:sz w:val="24"/>
          <w:szCs w:val="24"/>
        </w:rPr>
        <w:t>Physiology &amp; behavior</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93</w:t>
      </w:r>
      <w:r w:rsidRPr="00FD113F">
        <w:rPr>
          <w:rFonts w:asciiTheme="majorBidi" w:hAnsiTheme="majorBidi" w:cstheme="majorBidi"/>
          <w:sz w:val="24"/>
          <w:szCs w:val="24"/>
        </w:rPr>
        <w:t>(1-2), 369–378. https://doi.org/10.1016/j.physbeh.2007.09.016</w:t>
      </w:r>
    </w:p>
    <w:p w14:paraId="2E0ED77B"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lang w:val="sv-SE"/>
        </w:rPr>
        <w:t xml:space="preserve">Pauli, M., Liljeberg, J., Gustavsson, P., Kristiansson, M., &amp; Howner, K. (2019). </w:t>
      </w:r>
      <w:r w:rsidRPr="00FD113F">
        <w:rPr>
          <w:rFonts w:asciiTheme="majorBidi" w:hAnsiTheme="majorBidi" w:cstheme="majorBidi"/>
          <w:sz w:val="24"/>
          <w:szCs w:val="24"/>
        </w:rPr>
        <w:t xml:space="preserve">Assessing the relevance of self-reported ADHD symptoms and cognitive functioning for psychopathy using the PCL-R and the TriPM. </w:t>
      </w:r>
      <w:r w:rsidRPr="00FD113F">
        <w:rPr>
          <w:rFonts w:asciiTheme="majorBidi" w:hAnsiTheme="majorBidi" w:cstheme="majorBidi"/>
          <w:i/>
          <w:iCs/>
          <w:sz w:val="24"/>
          <w:szCs w:val="24"/>
        </w:rPr>
        <w:t>The Journal of Forensic Psychiatry &amp; Psychology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30</w:t>
      </w:r>
      <w:r w:rsidRPr="00FD113F">
        <w:rPr>
          <w:rFonts w:asciiTheme="majorBidi" w:hAnsiTheme="majorBidi" w:cstheme="majorBidi"/>
          <w:sz w:val="24"/>
          <w:szCs w:val="24"/>
        </w:rPr>
        <w:t>(4), 642-657.</w:t>
      </w:r>
    </w:p>
    <w:p w14:paraId="0A6D48C7" w14:textId="77777777" w:rsidR="00DD1F6A" w:rsidRPr="00FD113F" w:rsidRDefault="00DD1F6A" w:rsidP="00DD1F6A">
      <w:pPr>
        <w:pStyle w:val="ListParagraph"/>
        <w:spacing w:after="0" w:line="480" w:lineRule="auto"/>
        <w:ind w:left="851" w:hanging="851"/>
        <w:rPr>
          <w:rFonts w:asciiTheme="majorBidi" w:hAnsiTheme="majorBidi" w:cstheme="majorBidi"/>
          <w:sz w:val="24"/>
          <w:szCs w:val="24"/>
          <w:shd w:val="clear" w:color="auto" w:fill="FFFFFF"/>
        </w:rPr>
      </w:pPr>
      <w:r w:rsidRPr="00FD113F">
        <w:rPr>
          <w:rFonts w:asciiTheme="majorBidi" w:hAnsiTheme="majorBidi" w:cstheme="majorBidi"/>
          <w:sz w:val="24"/>
          <w:szCs w:val="24"/>
          <w:shd w:val="clear" w:color="auto" w:fill="FFFFFF"/>
        </w:rPr>
        <w:t>Pinnow, D., Hubbard, H. I., &amp; Meulenbroek, P. A. (2021). Computer-Assessment of Attention and Memory Utilizing Ecologically Valid Distractions: A Scoping Review. </w:t>
      </w:r>
      <w:r w:rsidRPr="00FD113F">
        <w:rPr>
          <w:rFonts w:asciiTheme="majorBidi" w:hAnsiTheme="majorBidi" w:cstheme="majorBidi"/>
          <w:i/>
          <w:iCs/>
          <w:sz w:val="24"/>
          <w:szCs w:val="24"/>
          <w:shd w:val="clear" w:color="auto" w:fill="FFFFFF"/>
        </w:rPr>
        <w:t>Frontiers Virtual Real.</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2</w:t>
      </w:r>
      <w:r w:rsidRPr="00FD113F">
        <w:rPr>
          <w:rFonts w:asciiTheme="majorBidi" w:hAnsiTheme="majorBidi" w:cstheme="majorBidi"/>
          <w:sz w:val="24"/>
          <w:szCs w:val="24"/>
          <w:shd w:val="clear" w:color="auto" w:fill="FFFFFF"/>
        </w:rPr>
        <w:t>, 685921.</w:t>
      </w:r>
    </w:p>
    <w:p w14:paraId="1D8DAB86" w14:textId="77777777" w:rsidR="00DD1F6A" w:rsidRPr="00FD113F" w:rsidRDefault="00DD1F6A" w:rsidP="00DD1F6A">
      <w:pPr>
        <w:spacing w:line="480" w:lineRule="auto"/>
        <w:ind w:left="851" w:hanging="851"/>
        <w:rPr>
          <w:rFonts w:asciiTheme="majorBidi" w:eastAsia="Times New Roman" w:hAnsiTheme="majorBidi" w:cstheme="majorBidi"/>
          <w:sz w:val="24"/>
          <w:szCs w:val="24"/>
          <w:lang w:eastAsia="zh-CN"/>
        </w:rPr>
      </w:pPr>
      <w:r w:rsidRPr="00FD113F">
        <w:rPr>
          <w:rFonts w:asciiTheme="majorBidi" w:eastAsia="Times New Roman" w:hAnsiTheme="majorBidi" w:cstheme="majorBidi"/>
          <w:sz w:val="24"/>
          <w:szCs w:val="24"/>
          <w:lang w:val="it-IT" w:eastAsia="zh-CN"/>
        </w:rPr>
        <w:t xml:space="preserve">Pinzone, V., De Rossi, P., Trabucchi, G., Lester, D., Girardi, P., &amp; Pompili, M. (2019). </w:t>
      </w:r>
      <w:r w:rsidRPr="00FD113F">
        <w:rPr>
          <w:rFonts w:asciiTheme="majorBidi" w:eastAsia="Times New Roman" w:hAnsiTheme="majorBidi" w:cstheme="majorBidi"/>
          <w:sz w:val="24"/>
          <w:szCs w:val="24"/>
          <w:lang w:eastAsia="zh-CN"/>
        </w:rPr>
        <w:t>Temperament correlates in adult ADHD: A systematic review</w:t>
      </w:r>
      <w:r w:rsidRPr="00FD113F">
        <w:rPr>
          <w:rFonts w:ascii="Segoe UI Symbol" w:eastAsia="Times New Roman" w:hAnsi="Segoe UI Symbol" w:cs="Segoe UI Symbol"/>
          <w:sz w:val="24"/>
          <w:szCs w:val="24"/>
          <w:lang w:eastAsia="zh-CN"/>
        </w:rPr>
        <w:t>★★</w:t>
      </w:r>
      <w:r w:rsidRPr="00FD113F">
        <w:rPr>
          <w:rFonts w:asciiTheme="majorBidi" w:eastAsia="Times New Roman" w:hAnsiTheme="majorBidi" w:cstheme="majorBidi"/>
          <w:sz w:val="24"/>
          <w:szCs w:val="24"/>
          <w:lang w:eastAsia="zh-CN"/>
        </w:rPr>
        <w:t xml:space="preserve">. </w:t>
      </w:r>
      <w:r w:rsidRPr="00FD113F">
        <w:rPr>
          <w:rFonts w:asciiTheme="majorBidi" w:eastAsia="Times New Roman" w:hAnsiTheme="majorBidi" w:cstheme="majorBidi"/>
          <w:i/>
          <w:iCs/>
          <w:sz w:val="24"/>
          <w:szCs w:val="24"/>
          <w:lang w:eastAsia="zh-CN"/>
        </w:rPr>
        <w:t>Journal of Affective Disorders</w:t>
      </w:r>
      <w:r w:rsidRPr="00FD113F">
        <w:rPr>
          <w:rFonts w:asciiTheme="majorBidi" w:eastAsia="Times New Roman" w:hAnsiTheme="majorBidi" w:cstheme="majorBidi"/>
          <w:sz w:val="24"/>
          <w:szCs w:val="24"/>
          <w:lang w:eastAsia="zh-CN"/>
        </w:rPr>
        <w:t xml:space="preserve">, </w:t>
      </w:r>
      <w:r w:rsidRPr="00FD113F">
        <w:rPr>
          <w:rFonts w:asciiTheme="majorBidi" w:eastAsia="Times New Roman" w:hAnsiTheme="majorBidi" w:cstheme="majorBidi"/>
          <w:i/>
          <w:iCs/>
          <w:sz w:val="24"/>
          <w:szCs w:val="24"/>
          <w:lang w:eastAsia="zh-CN"/>
        </w:rPr>
        <w:t>252</w:t>
      </w:r>
      <w:r w:rsidRPr="00FD113F">
        <w:rPr>
          <w:rFonts w:asciiTheme="majorBidi" w:eastAsia="Times New Roman" w:hAnsiTheme="majorBidi" w:cstheme="majorBidi"/>
          <w:sz w:val="24"/>
          <w:szCs w:val="24"/>
          <w:lang w:eastAsia="zh-CN"/>
        </w:rPr>
        <w:t>, 394-403.</w:t>
      </w:r>
    </w:p>
    <w:p w14:paraId="5EF9F41E"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p>
    <w:p w14:paraId="361704D5"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Plana-Ripoll, O., Pedersen, C. B., Holtz, Y., Benros, M. E., Dalsgaard, S., de Jonge, P., Fan, C. C., Degenhardt, L., Ganna, A., Greve, A. N., Gunn, J., Iburg, K. M., Kessing, L. V., Lee, B. K., Lim, C., Mors, O., Nordentoft, M., Prior, A., Roest, A. M., Saha, S., … McGrath, J. J. (2019). </w:t>
      </w:r>
      <w:r w:rsidRPr="00FD113F">
        <w:rPr>
          <w:rFonts w:asciiTheme="majorBidi" w:hAnsiTheme="majorBidi" w:cstheme="majorBidi"/>
          <w:sz w:val="24"/>
          <w:szCs w:val="24"/>
        </w:rPr>
        <w:lastRenderedPageBreak/>
        <w:t xml:space="preserve">Exploring comorbidity within mental disorders among a Danish national population. </w:t>
      </w:r>
      <w:r w:rsidRPr="00FD113F">
        <w:rPr>
          <w:rFonts w:asciiTheme="majorBidi" w:hAnsiTheme="majorBidi" w:cstheme="majorBidi"/>
          <w:i/>
          <w:iCs/>
          <w:sz w:val="24"/>
          <w:szCs w:val="24"/>
        </w:rPr>
        <w:t>JAMA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76</w:t>
      </w:r>
      <w:r w:rsidRPr="00FD113F">
        <w:rPr>
          <w:rFonts w:asciiTheme="majorBidi" w:hAnsiTheme="majorBidi" w:cstheme="majorBidi"/>
          <w:sz w:val="24"/>
          <w:szCs w:val="24"/>
        </w:rPr>
        <w:t xml:space="preserve">(3), 259-270. </w:t>
      </w:r>
      <w:hyperlink r:id="rId69" w:history="1">
        <w:r w:rsidRPr="00FD113F">
          <w:rPr>
            <w:rStyle w:val="Hyperlink"/>
            <w:rFonts w:asciiTheme="majorBidi" w:hAnsiTheme="majorBidi" w:cstheme="majorBidi"/>
            <w:color w:val="auto"/>
            <w:sz w:val="24"/>
            <w:szCs w:val="24"/>
            <w:u w:val="none"/>
          </w:rPr>
          <w:t>https://doi.org/10.1001/jamapsychiatry.2018.3658</w:t>
        </w:r>
      </w:hyperlink>
    </w:p>
    <w:p w14:paraId="2C21225E" w14:textId="77777777" w:rsidR="00DD1F6A" w:rsidRPr="00FD113F" w:rsidRDefault="00DD1F6A" w:rsidP="00DD1F6A">
      <w:pPr>
        <w:pStyle w:val="NormalWeb"/>
        <w:spacing w:line="480" w:lineRule="auto"/>
        <w:ind w:left="709" w:hanging="709"/>
        <w:rPr>
          <w:rFonts w:asciiTheme="majorBidi" w:hAnsiTheme="majorBidi" w:cstheme="majorBidi"/>
          <w:lang w:val="it-IT"/>
        </w:rPr>
      </w:pPr>
      <w:r w:rsidRPr="00FD113F">
        <w:rPr>
          <w:rFonts w:asciiTheme="majorBidi" w:hAnsiTheme="majorBidi" w:cstheme="majorBidi"/>
        </w:rPr>
        <w:t xml:space="preserve">Poissant, H., Mendrek, A., Talbot, N., Khoury, B., &amp; Nolan, J. (2019). Behavioral and cognitive impacts of mindfulness-based interventions on adults with attention-deficit hyperactivity disorder: A systematic review. </w:t>
      </w:r>
      <w:r w:rsidRPr="00FD113F">
        <w:rPr>
          <w:rFonts w:asciiTheme="majorBidi" w:hAnsiTheme="majorBidi" w:cstheme="majorBidi"/>
          <w:i/>
          <w:iCs/>
          <w:lang w:val="it-IT"/>
        </w:rPr>
        <w:t>Behavioural neurology</w:t>
      </w:r>
      <w:r w:rsidRPr="00FD113F">
        <w:rPr>
          <w:rFonts w:asciiTheme="majorBidi" w:hAnsiTheme="majorBidi" w:cstheme="majorBidi"/>
          <w:lang w:val="it-IT"/>
        </w:rPr>
        <w:t xml:space="preserve">, </w:t>
      </w:r>
      <w:r w:rsidRPr="00FD113F">
        <w:rPr>
          <w:rFonts w:asciiTheme="majorBidi" w:hAnsiTheme="majorBidi" w:cstheme="majorBidi"/>
          <w:i/>
          <w:iCs/>
          <w:lang w:val="it-IT"/>
        </w:rPr>
        <w:t>2019</w:t>
      </w:r>
      <w:r w:rsidRPr="00FD113F">
        <w:rPr>
          <w:rFonts w:asciiTheme="majorBidi" w:hAnsiTheme="majorBidi" w:cstheme="majorBidi"/>
          <w:lang w:val="it-IT"/>
        </w:rPr>
        <w:t>.</w:t>
      </w:r>
    </w:p>
    <w:p w14:paraId="0E303277" w14:textId="77777777" w:rsidR="00DD1F6A" w:rsidRPr="00FD113F" w:rsidRDefault="00DD1F6A" w:rsidP="00DD1F6A">
      <w:pPr>
        <w:pStyle w:val="ListParagraph"/>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rPr>
        <w:t>Posner, M. I., &amp; Petersen, S. E. (1990). The attention system of the human brain. </w:t>
      </w:r>
      <w:r w:rsidRPr="00FD113F">
        <w:rPr>
          <w:rFonts w:asciiTheme="majorBidi" w:hAnsiTheme="majorBidi" w:cstheme="majorBidi"/>
          <w:i/>
          <w:iCs/>
          <w:sz w:val="24"/>
          <w:szCs w:val="24"/>
          <w:shd w:val="clear" w:color="auto" w:fill="FFFFFF"/>
        </w:rPr>
        <w:t>Annual review of neuroscience</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13</w:t>
      </w:r>
      <w:r w:rsidRPr="00FD113F">
        <w:rPr>
          <w:rFonts w:asciiTheme="majorBidi" w:hAnsiTheme="majorBidi" w:cstheme="majorBidi"/>
          <w:sz w:val="24"/>
          <w:szCs w:val="24"/>
          <w:shd w:val="clear" w:color="auto" w:fill="FFFFFF"/>
        </w:rPr>
        <w:t xml:space="preserve">(1), 25-42. </w:t>
      </w:r>
      <w:r w:rsidRPr="00FD113F">
        <w:rPr>
          <w:rFonts w:asciiTheme="majorBidi" w:hAnsiTheme="majorBidi" w:cstheme="majorBidi"/>
          <w:sz w:val="24"/>
          <w:szCs w:val="24"/>
        </w:rPr>
        <w:t>doi: 10.1146/annurev.ne.13.030190.000325</w:t>
      </w:r>
    </w:p>
    <w:p w14:paraId="6A0CA930"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Predescu, E., Sipos, R., Costescu, C. A., Ciocan, A., &amp; Rus, D. I. (2020). Executive functions and emotion regulation in attention-deficit/hyperactivity disorder and borderline intellectual disability. </w:t>
      </w:r>
      <w:r w:rsidRPr="00FD113F">
        <w:rPr>
          <w:rFonts w:asciiTheme="majorBidi" w:hAnsiTheme="majorBidi" w:cstheme="majorBidi"/>
          <w:i/>
          <w:iCs/>
          <w:sz w:val="24"/>
          <w:szCs w:val="24"/>
        </w:rPr>
        <w:t>Journal of Clinical Medicine</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9</w:t>
      </w:r>
      <w:r w:rsidRPr="00FD113F">
        <w:rPr>
          <w:rFonts w:asciiTheme="majorBidi" w:hAnsiTheme="majorBidi" w:cstheme="majorBidi"/>
          <w:sz w:val="24"/>
          <w:szCs w:val="24"/>
        </w:rPr>
        <w:t xml:space="preserve">(4), 986. </w:t>
      </w:r>
      <w:hyperlink r:id="rId70" w:history="1">
        <w:r w:rsidRPr="00FD113F">
          <w:rPr>
            <w:rStyle w:val="Hyperlink"/>
            <w:rFonts w:asciiTheme="majorBidi" w:hAnsiTheme="majorBidi" w:cstheme="majorBidi"/>
            <w:color w:val="auto"/>
            <w:sz w:val="24"/>
            <w:szCs w:val="24"/>
            <w:u w:val="none"/>
          </w:rPr>
          <w:t>https://doi.org/10.3390/jcm9040986</w:t>
        </w:r>
      </w:hyperlink>
    </w:p>
    <w:p w14:paraId="02C38BDB" w14:textId="77777777" w:rsidR="00DD1F6A" w:rsidRPr="00FD113F" w:rsidRDefault="00DD1F6A" w:rsidP="00DD1F6A">
      <w:pPr>
        <w:pStyle w:val="ListParagraph"/>
        <w:spacing w:after="0" w:line="480" w:lineRule="auto"/>
        <w:ind w:left="851" w:hanging="851"/>
        <w:rPr>
          <w:rFonts w:asciiTheme="majorBidi" w:hAnsiTheme="majorBidi" w:cstheme="majorBidi"/>
          <w:b/>
          <w:bCs/>
          <w:sz w:val="24"/>
          <w:szCs w:val="24"/>
        </w:rPr>
      </w:pPr>
      <w:r w:rsidRPr="00FD113F">
        <w:rPr>
          <w:rFonts w:asciiTheme="majorBidi" w:eastAsia="Times New Roman" w:hAnsiTheme="majorBidi" w:cstheme="majorBidi"/>
          <w:sz w:val="24"/>
          <w:szCs w:val="24"/>
        </w:rPr>
        <w:t xml:space="preserve">Pretus, C., Picado, M., Ramos-Quiroga, A., Carmona, S., Richarte, V., Fauquet, J., &amp; Vilarroya, Ó. (2020). </w:t>
      </w:r>
      <w:r w:rsidRPr="00FD113F">
        <w:rPr>
          <w:rFonts w:asciiTheme="majorBidi" w:eastAsia="Times New Roman" w:hAnsiTheme="majorBidi" w:cstheme="majorBidi"/>
          <w:sz w:val="24"/>
          <w:szCs w:val="24"/>
          <w:lang w:val="en-US"/>
        </w:rPr>
        <w:t xml:space="preserve">Presence of Distractor Improves Time Estimation Performance in an Adult ADHD Sample. </w:t>
      </w:r>
      <w:r w:rsidRPr="00FD113F">
        <w:rPr>
          <w:rFonts w:asciiTheme="majorBidi" w:eastAsia="Times New Roman" w:hAnsiTheme="majorBidi" w:cstheme="majorBidi"/>
          <w:i/>
          <w:iCs/>
          <w:sz w:val="24"/>
          <w:szCs w:val="24"/>
          <w:lang w:val="en-US"/>
        </w:rPr>
        <w:t>Journal of Attention Disorders</w:t>
      </w:r>
      <w:r w:rsidRPr="00FD113F">
        <w:rPr>
          <w:rFonts w:asciiTheme="majorBidi" w:eastAsia="Times New Roman" w:hAnsiTheme="majorBidi" w:cstheme="majorBidi"/>
          <w:sz w:val="24"/>
          <w:szCs w:val="24"/>
          <w:lang w:val="en-US"/>
        </w:rPr>
        <w:t xml:space="preserve">, </w:t>
      </w:r>
      <w:r w:rsidRPr="00FD113F">
        <w:rPr>
          <w:rFonts w:asciiTheme="majorBidi" w:eastAsia="Times New Roman" w:hAnsiTheme="majorBidi" w:cstheme="majorBidi"/>
          <w:i/>
          <w:iCs/>
          <w:sz w:val="24"/>
          <w:szCs w:val="24"/>
          <w:lang w:val="en-US"/>
        </w:rPr>
        <w:t>24</w:t>
      </w:r>
      <w:r w:rsidRPr="00FD113F">
        <w:rPr>
          <w:rFonts w:asciiTheme="majorBidi" w:eastAsia="Times New Roman" w:hAnsiTheme="majorBidi" w:cstheme="majorBidi"/>
          <w:sz w:val="24"/>
          <w:szCs w:val="24"/>
          <w:lang w:val="en-US"/>
        </w:rPr>
        <w:t xml:space="preserve">(11), 1530–1537. </w:t>
      </w:r>
      <w:hyperlink r:id="rId71">
        <w:r w:rsidRPr="00FD113F">
          <w:rPr>
            <w:rFonts w:asciiTheme="majorBidi" w:eastAsia="Times New Roman" w:hAnsiTheme="majorBidi" w:cstheme="majorBidi"/>
            <w:sz w:val="24"/>
            <w:szCs w:val="24"/>
            <w:lang w:val="en-US"/>
          </w:rPr>
          <w:t>https://doi.org/10.1177/1087054716648776</w:t>
        </w:r>
      </w:hyperlink>
    </w:p>
    <w:p w14:paraId="22D8F5E0" w14:textId="77777777" w:rsidR="00DD1F6A" w:rsidRPr="00FD113F" w:rsidRDefault="00DD1F6A" w:rsidP="00DD1F6A">
      <w:pPr>
        <w:spacing w:line="480" w:lineRule="auto"/>
        <w:ind w:left="709" w:hanging="709"/>
        <w:textAlignment w:val="baseline"/>
        <w:rPr>
          <w:rFonts w:asciiTheme="majorBidi" w:eastAsiaTheme="minorEastAsia" w:hAnsiTheme="majorBidi" w:cstheme="majorBidi"/>
          <w:sz w:val="24"/>
          <w:szCs w:val="24"/>
          <w:lang w:val="nl-NL" w:eastAsia="zh-CN"/>
        </w:rPr>
      </w:pPr>
      <w:r w:rsidRPr="00FD113F">
        <w:rPr>
          <w:rFonts w:asciiTheme="majorBidi" w:eastAsiaTheme="minorEastAsia" w:hAnsiTheme="majorBidi" w:cstheme="majorBidi"/>
          <w:sz w:val="24"/>
          <w:szCs w:val="24"/>
          <w:lang w:eastAsia="zh-CN"/>
        </w:rPr>
        <w:t xml:space="preserve">Ptacek, R., Weissenberger, S., Braaten, E., Klicperova-Baker, M., Goetz, M., Raboch, J., Vnukova, M., &amp; Stefano, G. B. (2019). Clinical implications of the perception of time in attention deficit hyperactivity disorder (ADHD): A review. </w:t>
      </w:r>
      <w:r w:rsidRPr="00FD113F">
        <w:rPr>
          <w:rFonts w:asciiTheme="majorBidi" w:eastAsiaTheme="minorEastAsia" w:hAnsiTheme="majorBidi" w:cstheme="majorBidi"/>
          <w:i/>
          <w:iCs/>
          <w:sz w:val="24"/>
          <w:szCs w:val="24"/>
          <w:lang w:eastAsia="zh-CN"/>
        </w:rPr>
        <w:t>Medical Science Monitor: International Medical Journal of Experimental and Clinical Research</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25</w:t>
      </w:r>
      <w:r w:rsidRPr="00FD113F">
        <w:rPr>
          <w:rFonts w:asciiTheme="majorBidi" w:eastAsiaTheme="minorEastAsia" w:hAnsiTheme="majorBidi" w:cstheme="majorBidi"/>
          <w:sz w:val="24"/>
          <w:szCs w:val="24"/>
          <w:lang w:eastAsia="zh-CN"/>
        </w:rPr>
        <w:t xml:space="preserve">, 3918–3924. </w:t>
      </w:r>
      <w:hyperlink r:id="rId72" w:history="1">
        <w:r w:rsidRPr="00FD113F">
          <w:rPr>
            <w:rFonts w:asciiTheme="majorBidi" w:eastAsiaTheme="minorEastAsia" w:hAnsiTheme="majorBidi" w:cstheme="majorBidi"/>
            <w:sz w:val="24"/>
            <w:szCs w:val="24"/>
            <w:lang w:val="nl-NL" w:eastAsia="zh-CN"/>
          </w:rPr>
          <w:t>https://doi.org/10.12659/MSM.914225</w:t>
        </w:r>
      </w:hyperlink>
    </w:p>
    <w:p w14:paraId="785D5762" w14:textId="77777777" w:rsidR="00DD1F6A" w:rsidRPr="00FD113F" w:rsidRDefault="00DD1F6A" w:rsidP="00DD1F6A">
      <w:pPr>
        <w:spacing w:line="480" w:lineRule="auto"/>
        <w:ind w:left="709" w:hanging="709"/>
        <w:textAlignment w:val="baseline"/>
        <w:rPr>
          <w:rFonts w:asciiTheme="majorBidi" w:hAnsiTheme="majorBidi" w:cstheme="majorBidi"/>
          <w:sz w:val="24"/>
          <w:szCs w:val="24"/>
          <w:rtl/>
          <w:lang w:eastAsia="zh-CN"/>
        </w:rPr>
      </w:pPr>
      <w:r w:rsidRPr="00FD113F">
        <w:rPr>
          <w:rFonts w:asciiTheme="majorBidi" w:eastAsiaTheme="minorEastAsia" w:hAnsiTheme="majorBidi" w:cstheme="majorBidi"/>
          <w:sz w:val="24"/>
          <w:szCs w:val="24"/>
          <w:lang w:val="nl-NL" w:eastAsia="zh-CN"/>
        </w:rPr>
        <w:t xml:space="preserve">Pollak, Y., Dekkers, T. J., Shoham, R., &amp; Huizenga, H. M. (2019). </w:t>
      </w:r>
      <w:r w:rsidRPr="00FD113F">
        <w:rPr>
          <w:rFonts w:asciiTheme="majorBidi" w:eastAsiaTheme="minorEastAsia" w:hAnsiTheme="majorBidi" w:cstheme="majorBidi"/>
          <w:sz w:val="24"/>
          <w:szCs w:val="24"/>
          <w:lang w:eastAsia="zh-CN"/>
        </w:rPr>
        <w:t xml:space="preserve">Risk-taking behavior in attention deficit/hyperactivity disorder (ADHD): A review of potential underlying mechanisms and of interventions. </w:t>
      </w:r>
      <w:r w:rsidRPr="00FD113F">
        <w:rPr>
          <w:rFonts w:asciiTheme="majorBidi" w:eastAsiaTheme="minorEastAsia" w:hAnsiTheme="majorBidi" w:cstheme="majorBidi"/>
          <w:i/>
          <w:iCs/>
          <w:sz w:val="24"/>
          <w:szCs w:val="24"/>
          <w:lang w:eastAsia="zh-CN"/>
        </w:rPr>
        <w:t>Current Psychiatry Reports</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21</w:t>
      </w:r>
      <w:r w:rsidRPr="00FD113F">
        <w:rPr>
          <w:rFonts w:asciiTheme="majorBidi" w:eastAsiaTheme="minorEastAsia" w:hAnsiTheme="majorBidi" w:cstheme="majorBidi"/>
          <w:sz w:val="24"/>
          <w:szCs w:val="24"/>
          <w:lang w:eastAsia="zh-CN"/>
        </w:rPr>
        <w:t>(5), 1–11.</w:t>
      </w:r>
    </w:p>
    <w:p w14:paraId="2FEE469C"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lang w:val="it-IT"/>
        </w:rPr>
        <w:lastRenderedPageBreak/>
        <w:t xml:space="preserve">Quinn, P. O., &amp; Madhoo, M. (2014). </w:t>
      </w:r>
      <w:r w:rsidRPr="00FD113F">
        <w:rPr>
          <w:rFonts w:asciiTheme="majorBidi" w:hAnsiTheme="majorBidi" w:cstheme="majorBidi"/>
          <w:sz w:val="24"/>
          <w:szCs w:val="24"/>
        </w:rPr>
        <w:t xml:space="preserve">A review of attention-deficit/hyperactivity disorder in women and girls: uncovering this hidden diagnosis. </w:t>
      </w:r>
      <w:r w:rsidRPr="00FD113F">
        <w:rPr>
          <w:rFonts w:asciiTheme="majorBidi" w:hAnsiTheme="majorBidi" w:cstheme="majorBidi"/>
          <w:i/>
          <w:iCs/>
          <w:sz w:val="24"/>
          <w:szCs w:val="24"/>
        </w:rPr>
        <w:t>The primary care companion for CNS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16</w:t>
      </w:r>
      <w:r w:rsidRPr="00FD113F">
        <w:rPr>
          <w:rFonts w:asciiTheme="majorBidi" w:hAnsiTheme="majorBidi" w:cstheme="majorBidi"/>
          <w:sz w:val="24"/>
          <w:szCs w:val="24"/>
        </w:rPr>
        <w:t>(3), 27250.</w:t>
      </w:r>
    </w:p>
    <w:p w14:paraId="631799D3" w14:textId="77777777" w:rsidR="00DD1F6A" w:rsidRPr="00FD113F" w:rsidRDefault="00DD1F6A" w:rsidP="00DD1F6A">
      <w:pPr>
        <w:spacing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Reimherr, F. W., Marchant, B. K., Gift, T. E., &amp; Steans, T. A. (2017). ADHD and anxiety: Clinical significance and treatment implications. </w:t>
      </w:r>
      <w:r w:rsidRPr="00FD113F">
        <w:rPr>
          <w:rFonts w:asciiTheme="majorBidi" w:hAnsiTheme="majorBidi" w:cstheme="majorBidi"/>
          <w:i/>
          <w:iCs/>
          <w:sz w:val="24"/>
          <w:szCs w:val="24"/>
        </w:rPr>
        <w:t>Current Psychiatry Reports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19</w:t>
      </w:r>
      <w:r w:rsidRPr="00FD113F">
        <w:rPr>
          <w:rFonts w:asciiTheme="majorBidi" w:hAnsiTheme="majorBidi" w:cstheme="majorBidi"/>
          <w:sz w:val="24"/>
          <w:szCs w:val="24"/>
        </w:rPr>
        <w:t>(12), 109.</w:t>
      </w:r>
    </w:p>
    <w:p w14:paraId="1B75149D" w14:textId="77777777" w:rsidR="00DD1F6A" w:rsidRPr="00FD113F" w:rsidRDefault="00DD1F6A" w:rsidP="00DD1F6A">
      <w:pPr>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Retz, W., Stieglitz, R-D., Corbisiero, S., Retz-Junginger, P., &amp; Rösler, M. (2012). Emotional dysregulation in adult ADHD: What is the empirical evidence? </w:t>
      </w:r>
      <w:r w:rsidRPr="00FD113F">
        <w:rPr>
          <w:rFonts w:asciiTheme="majorBidi" w:hAnsiTheme="majorBidi" w:cstheme="majorBidi"/>
          <w:i/>
          <w:iCs/>
          <w:sz w:val="24"/>
          <w:szCs w:val="24"/>
        </w:rPr>
        <w:t>Expert Review of Neurotherapeutics, 12</w:t>
      </w:r>
      <w:r w:rsidRPr="00FD113F">
        <w:rPr>
          <w:rFonts w:asciiTheme="majorBidi" w:hAnsiTheme="majorBidi" w:cstheme="majorBidi"/>
          <w:sz w:val="24"/>
          <w:szCs w:val="24"/>
        </w:rPr>
        <w:t xml:space="preserve">(10), 1241-1251. DOI: </w:t>
      </w:r>
      <w:hyperlink r:id="rId73" w:history="1">
        <w:r w:rsidRPr="00FD113F">
          <w:rPr>
            <w:rFonts w:asciiTheme="majorBidi" w:hAnsiTheme="majorBidi" w:cstheme="majorBidi"/>
            <w:sz w:val="24"/>
            <w:szCs w:val="24"/>
          </w:rPr>
          <w:t>10.1586/ern.12.109</w:t>
        </w:r>
      </w:hyperlink>
      <w:r w:rsidRPr="00FD113F">
        <w:rPr>
          <w:rFonts w:asciiTheme="majorBidi" w:hAnsiTheme="majorBidi" w:cstheme="majorBidi"/>
          <w:sz w:val="24"/>
          <w:szCs w:val="24"/>
        </w:rPr>
        <w:t xml:space="preserve"> </w:t>
      </w:r>
    </w:p>
    <w:p w14:paraId="75A48028" w14:textId="77777777" w:rsidR="00DD1F6A" w:rsidRPr="00FD113F" w:rsidRDefault="00DD1F6A" w:rsidP="00DD1F6A">
      <w:pPr>
        <w:widowControl w:val="0"/>
        <w:autoSpaceDE w:val="0"/>
        <w:autoSpaceDN w:val="0"/>
        <w:adjustRightInd w:val="0"/>
        <w:spacing w:line="480" w:lineRule="auto"/>
        <w:ind w:left="709" w:hanging="709"/>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eastAsia="zh-CN"/>
        </w:rPr>
        <w:t xml:space="preserve">Reynolds, B. W., Basso, M. R., Miller, A. K., Whiteside, D. M., &amp; Combs, D. (2019). Executive function, impulsivity, and risky behaviors in young adults. </w:t>
      </w:r>
      <w:r w:rsidRPr="00FD113F">
        <w:rPr>
          <w:rFonts w:asciiTheme="majorBidi" w:eastAsiaTheme="minorEastAsia" w:hAnsiTheme="majorBidi" w:cstheme="majorBidi"/>
          <w:i/>
          <w:iCs/>
          <w:sz w:val="24"/>
          <w:szCs w:val="24"/>
          <w:lang w:eastAsia="zh-CN"/>
        </w:rPr>
        <w:t>Neuropsychology, 33</w:t>
      </w:r>
      <w:r w:rsidRPr="00FD113F">
        <w:rPr>
          <w:rFonts w:asciiTheme="majorBidi" w:eastAsiaTheme="minorEastAsia" w:hAnsiTheme="majorBidi" w:cstheme="majorBidi"/>
          <w:sz w:val="24"/>
          <w:szCs w:val="24"/>
          <w:lang w:eastAsia="zh-CN"/>
        </w:rPr>
        <w:t xml:space="preserve">(2), 212–221. </w:t>
      </w:r>
      <w:hyperlink r:id="rId74" w:tgtFrame="_blank" w:history="1">
        <w:r w:rsidRPr="00FD113F">
          <w:rPr>
            <w:rFonts w:asciiTheme="majorBidi" w:eastAsiaTheme="minorEastAsia" w:hAnsiTheme="majorBidi" w:cstheme="majorBidi"/>
            <w:sz w:val="24"/>
            <w:szCs w:val="24"/>
            <w:lang w:eastAsia="zh-CN"/>
          </w:rPr>
          <w:t>https://doi.org/10.1037/neu0000510</w:t>
        </w:r>
      </w:hyperlink>
    </w:p>
    <w:p w14:paraId="42D5766B"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 xml:space="preserve">Ribeiro, R. L., Teixeira-Silva, F., Pompéia, S., Bueno, O. F. A. (2007) IAPS includes photographs that elicit low-arousal physiological responses in healthy volunteers. Physiology &amp; Behavior, 91, 671-675. </w:t>
      </w:r>
    </w:p>
    <w:p w14:paraId="122CB254" w14:textId="77777777" w:rsidR="00DD1F6A" w:rsidRPr="00FD113F" w:rsidRDefault="00DD1F6A" w:rsidP="00DD1F6A">
      <w:pPr>
        <w:spacing w:after="0" w:line="480" w:lineRule="auto"/>
        <w:ind w:left="851" w:hanging="851"/>
        <w:rPr>
          <w:rFonts w:asciiTheme="majorBidi" w:hAnsiTheme="majorBidi" w:cstheme="majorBidi"/>
          <w:sz w:val="24"/>
          <w:szCs w:val="24"/>
          <w:shd w:val="clear" w:color="auto" w:fill="FFFFFF"/>
          <w:rtl/>
        </w:rPr>
      </w:pPr>
      <w:r w:rsidRPr="00FD113F">
        <w:rPr>
          <w:rFonts w:asciiTheme="majorBidi" w:hAnsiTheme="majorBidi" w:cstheme="majorBidi"/>
          <w:sz w:val="24"/>
          <w:szCs w:val="24"/>
          <w:shd w:val="clear" w:color="auto" w:fill="FFFFFF"/>
        </w:rPr>
        <w:t>Riglin, L., Leppert, B., Dardani, C., Thapar, A. K., Rice, F., O'Donovan, M. C., ... &amp; Thapar, A. (2021). ADHD and depression: investigating a causal explanation. </w:t>
      </w:r>
      <w:r w:rsidRPr="00FD113F">
        <w:rPr>
          <w:rFonts w:asciiTheme="majorBidi" w:hAnsiTheme="majorBidi" w:cstheme="majorBidi"/>
          <w:i/>
          <w:iCs/>
          <w:sz w:val="24"/>
          <w:szCs w:val="24"/>
          <w:shd w:val="clear" w:color="auto" w:fill="FFFFFF"/>
        </w:rPr>
        <w:t>Psychological medicine</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51</w:t>
      </w:r>
      <w:r w:rsidRPr="00FD113F">
        <w:rPr>
          <w:rFonts w:asciiTheme="majorBidi" w:hAnsiTheme="majorBidi" w:cstheme="majorBidi"/>
          <w:sz w:val="24"/>
          <w:szCs w:val="24"/>
          <w:shd w:val="clear" w:color="auto" w:fill="FFFFFF"/>
        </w:rPr>
        <w:t xml:space="preserve">(11), 1890-1897. </w:t>
      </w:r>
      <w:r w:rsidRPr="00FD113F">
        <w:rPr>
          <w:rFonts w:asciiTheme="majorBidi" w:hAnsiTheme="majorBidi" w:cstheme="majorBidi"/>
          <w:sz w:val="24"/>
          <w:szCs w:val="24"/>
        </w:rPr>
        <w:t>doi:10.1017/S0033291720000665</w:t>
      </w:r>
    </w:p>
    <w:p w14:paraId="57C1F09E" w14:textId="77777777" w:rsidR="00DD1F6A" w:rsidRPr="00FD113F" w:rsidRDefault="00DD1F6A" w:rsidP="00DD1F6A">
      <w:pPr>
        <w:pStyle w:val="NormalWeb"/>
        <w:spacing w:line="480" w:lineRule="auto"/>
        <w:ind w:left="709" w:hanging="709"/>
        <w:rPr>
          <w:rFonts w:asciiTheme="majorBidi" w:hAnsiTheme="majorBidi" w:cstheme="majorBidi"/>
        </w:rPr>
      </w:pPr>
      <w:r w:rsidRPr="00FD113F">
        <w:rPr>
          <w:rFonts w:asciiTheme="majorBidi" w:hAnsiTheme="majorBidi" w:cstheme="majorBidi"/>
        </w:rPr>
        <w:t xml:space="preserve">Roemer, L., Williston, S. K., &amp; Rollins, L. G. (2015). Mindfulness and emotion regulation. </w:t>
      </w:r>
      <w:r w:rsidRPr="00FD113F">
        <w:rPr>
          <w:rFonts w:asciiTheme="majorBidi" w:hAnsiTheme="majorBidi" w:cstheme="majorBidi"/>
          <w:i/>
          <w:iCs/>
        </w:rPr>
        <w:t>Current Opinion in Psychology</w:t>
      </w:r>
      <w:r w:rsidRPr="00FD113F">
        <w:rPr>
          <w:rFonts w:asciiTheme="majorBidi" w:hAnsiTheme="majorBidi" w:cstheme="majorBidi"/>
        </w:rPr>
        <w:t xml:space="preserve">, </w:t>
      </w:r>
      <w:r w:rsidRPr="00FD113F">
        <w:rPr>
          <w:rFonts w:asciiTheme="majorBidi" w:hAnsiTheme="majorBidi" w:cstheme="majorBidi"/>
          <w:i/>
          <w:iCs/>
        </w:rPr>
        <w:t>3</w:t>
      </w:r>
      <w:r w:rsidRPr="00FD113F">
        <w:rPr>
          <w:rFonts w:asciiTheme="majorBidi" w:hAnsiTheme="majorBidi" w:cstheme="majorBidi"/>
        </w:rPr>
        <w:t>, 52-57.</w:t>
      </w:r>
    </w:p>
    <w:p w14:paraId="4638CEC4" w14:textId="77777777" w:rsidR="00DD1F6A" w:rsidRPr="00FD113F" w:rsidRDefault="00DD1F6A" w:rsidP="00DD1F6A">
      <w:pPr>
        <w:widowControl w:val="0"/>
        <w:autoSpaceDE w:val="0"/>
        <w:autoSpaceDN w:val="0"/>
        <w:adjustRightInd w:val="0"/>
        <w:spacing w:line="480" w:lineRule="auto"/>
        <w:ind w:left="709" w:hanging="709"/>
        <w:rPr>
          <w:rFonts w:asciiTheme="majorBidi" w:eastAsiaTheme="minorEastAsia" w:hAnsiTheme="majorBidi" w:cstheme="majorBidi"/>
          <w:sz w:val="24"/>
          <w:szCs w:val="24"/>
          <w:lang w:eastAsia="zh-CN"/>
        </w:rPr>
      </w:pPr>
      <w:r w:rsidRPr="00FD113F">
        <w:rPr>
          <w:rFonts w:asciiTheme="majorBidi" w:hAnsiTheme="majorBidi" w:cstheme="majorBidi"/>
          <w:sz w:val="24"/>
          <w:szCs w:val="24"/>
          <w:shd w:val="clear" w:color="auto" w:fill="FFFFFF"/>
        </w:rPr>
        <w:t>Rosenberg, M., Noonan, S., DeGutis, J., &amp; Esterman, M. (2013). Sustaining visual attention in the face of distraction: a novel gradual-onset continuous performance task. </w:t>
      </w:r>
      <w:r w:rsidRPr="00FD113F">
        <w:rPr>
          <w:rFonts w:asciiTheme="majorBidi" w:hAnsiTheme="majorBidi" w:cstheme="majorBidi"/>
          <w:i/>
          <w:iCs/>
          <w:sz w:val="24"/>
          <w:szCs w:val="24"/>
          <w:shd w:val="clear" w:color="auto" w:fill="FFFFFF"/>
        </w:rPr>
        <w:t>Attention, Perception, &amp; Psychophysics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75</w:t>
      </w:r>
      <w:r w:rsidRPr="00FD113F">
        <w:rPr>
          <w:rFonts w:asciiTheme="majorBidi" w:hAnsiTheme="majorBidi" w:cstheme="majorBidi"/>
          <w:sz w:val="24"/>
          <w:szCs w:val="24"/>
          <w:shd w:val="clear" w:color="auto" w:fill="FFFFFF"/>
        </w:rPr>
        <w:t xml:space="preserve">(3), 426-439. </w:t>
      </w:r>
      <w:hyperlink r:id="rId75" w:history="1">
        <w:r w:rsidRPr="00FD113F">
          <w:rPr>
            <w:rStyle w:val="Hyperlink"/>
            <w:rFonts w:asciiTheme="majorBidi" w:hAnsiTheme="majorBidi" w:cstheme="majorBidi"/>
            <w:color w:val="auto"/>
            <w:sz w:val="24"/>
            <w:szCs w:val="24"/>
            <w:u w:val="none"/>
          </w:rPr>
          <w:t>https://doi.org/10.3758/s13414-012-0413-x</w:t>
        </w:r>
      </w:hyperlink>
    </w:p>
    <w:p w14:paraId="0C61083A"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lastRenderedPageBreak/>
        <w:t xml:space="preserve">Safren, S. A., Sprich, S., Chulvick, S., Otto, M. W. (2004). Psychosocial treatments for adults with attention-deficit/hyperactivity disorder. </w:t>
      </w:r>
      <w:r w:rsidRPr="00FD113F">
        <w:rPr>
          <w:rFonts w:asciiTheme="majorBidi" w:hAnsiTheme="majorBidi" w:cstheme="majorBidi"/>
          <w:i/>
          <w:iCs/>
          <w:sz w:val="24"/>
          <w:szCs w:val="24"/>
        </w:rPr>
        <w:t>Psychiatric Clinics of North America,</w:t>
      </w:r>
      <w:r w:rsidRPr="00FD113F" w:rsidDel="00B0593A">
        <w:rPr>
          <w:rFonts w:asciiTheme="majorBidi" w:hAnsiTheme="majorBidi" w:cstheme="majorBidi"/>
          <w:i/>
          <w:iCs/>
          <w:sz w:val="24"/>
          <w:szCs w:val="24"/>
        </w:rPr>
        <w:t xml:space="preserve"> </w:t>
      </w:r>
      <w:r w:rsidRPr="00FD113F">
        <w:rPr>
          <w:rFonts w:asciiTheme="majorBidi" w:hAnsiTheme="majorBidi" w:cstheme="majorBidi"/>
          <w:i/>
          <w:iCs/>
          <w:sz w:val="24"/>
          <w:szCs w:val="24"/>
        </w:rPr>
        <w:t>27</w:t>
      </w:r>
      <w:r w:rsidRPr="00FD113F">
        <w:rPr>
          <w:rFonts w:asciiTheme="majorBidi" w:hAnsiTheme="majorBidi" w:cstheme="majorBidi"/>
          <w:sz w:val="24"/>
          <w:szCs w:val="24"/>
        </w:rPr>
        <w:t xml:space="preserve">(2), 349-360. </w:t>
      </w:r>
    </w:p>
    <w:p w14:paraId="01855671" w14:textId="77777777" w:rsidR="00DD1F6A" w:rsidRPr="00FD113F" w:rsidRDefault="00DD1F6A" w:rsidP="00DD1F6A">
      <w:pPr>
        <w:spacing w:line="480" w:lineRule="auto"/>
        <w:ind w:left="709" w:hanging="709"/>
        <w:rPr>
          <w:rFonts w:asciiTheme="majorBidi" w:eastAsia="Times New Roman" w:hAnsiTheme="majorBidi" w:cstheme="majorBidi"/>
          <w:sz w:val="24"/>
          <w:szCs w:val="24"/>
        </w:rPr>
      </w:pPr>
      <w:r w:rsidRPr="00FD113F">
        <w:rPr>
          <w:rFonts w:asciiTheme="majorBidi" w:hAnsiTheme="majorBidi" w:cstheme="majorBidi"/>
          <w:sz w:val="24"/>
          <w:szCs w:val="24"/>
        </w:rPr>
        <w:t xml:space="preserve">Samson, A. C., Phillips, J. M., Parker, K. J., Shah, S., Gross, J. J., &amp; Hardan, A. Y. (2014). </w:t>
      </w:r>
      <w:r w:rsidRPr="00FD113F">
        <w:rPr>
          <w:rFonts w:asciiTheme="majorBidi" w:hAnsiTheme="majorBidi" w:cstheme="majorBidi"/>
          <w:sz w:val="24"/>
          <w:szCs w:val="24"/>
        </w:rPr>
        <w:tab/>
        <w:t xml:space="preserve">Emotion dysregulation and the core features of autism spectrum disorder. </w:t>
      </w:r>
      <w:r w:rsidRPr="00FD113F">
        <w:rPr>
          <w:rFonts w:asciiTheme="majorBidi" w:hAnsiTheme="majorBidi" w:cstheme="majorBidi"/>
          <w:i/>
          <w:iCs/>
          <w:sz w:val="24"/>
          <w:szCs w:val="24"/>
        </w:rPr>
        <w:t xml:space="preserve">Journal of </w:t>
      </w:r>
      <w:r w:rsidRPr="00FD113F">
        <w:rPr>
          <w:rFonts w:asciiTheme="majorBidi" w:hAnsiTheme="majorBidi" w:cstheme="majorBidi"/>
          <w:i/>
          <w:iCs/>
          <w:sz w:val="24"/>
          <w:szCs w:val="24"/>
        </w:rPr>
        <w:tab/>
        <w:t>Autism and Developmental Disorders, 44</w:t>
      </w:r>
      <w:r w:rsidRPr="00FD113F">
        <w:rPr>
          <w:rFonts w:asciiTheme="majorBidi" w:hAnsiTheme="majorBidi" w:cstheme="majorBidi"/>
          <w:sz w:val="24"/>
          <w:szCs w:val="24"/>
        </w:rPr>
        <w:t xml:space="preserve">(7), 1766-1772. </w:t>
      </w:r>
      <w:r w:rsidRPr="00FD113F">
        <w:rPr>
          <w:rFonts w:asciiTheme="majorBidi" w:hAnsiTheme="majorBidi" w:cstheme="majorBidi"/>
          <w:sz w:val="24"/>
          <w:szCs w:val="24"/>
        </w:rPr>
        <w:tab/>
        <w:t>https://doi.org/10.1007/s10803-013-2022-5</w:t>
      </w:r>
    </w:p>
    <w:p w14:paraId="7351D775" w14:textId="77777777" w:rsidR="00DD1F6A" w:rsidRPr="00FD113F" w:rsidRDefault="00DD1F6A" w:rsidP="00DD1F6A">
      <w:pPr>
        <w:spacing w:line="480" w:lineRule="auto"/>
        <w:ind w:left="851" w:hanging="851"/>
        <w:rPr>
          <w:rFonts w:asciiTheme="majorBidi" w:hAnsiTheme="majorBidi" w:cstheme="majorBidi"/>
          <w:sz w:val="24"/>
          <w:szCs w:val="24"/>
        </w:rPr>
      </w:pPr>
      <w:r w:rsidRPr="00FD113F">
        <w:rPr>
          <w:rFonts w:asciiTheme="majorBidi" w:eastAsia="Times New Roman" w:hAnsiTheme="majorBidi" w:cstheme="majorBidi"/>
          <w:sz w:val="24"/>
          <w:szCs w:val="24"/>
          <w:lang w:val="de-DE" w:eastAsia="zh-CN"/>
        </w:rPr>
        <w:t xml:space="preserve">Schreiber, L. R., Grant, J. E., &amp; Odlaug, B. L. (2012). </w:t>
      </w:r>
      <w:r w:rsidRPr="00FD113F">
        <w:rPr>
          <w:rFonts w:asciiTheme="majorBidi" w:eastAsia="Times New Roman" w:hAnsiTheme="majorBidi" w:cstheme="majorBidi"/>
          <w:sz w:val="24"/>
          <w:szCs w:val="24"/>
          <w:lang w:eastAsia="zh-CN"/>
        </w:rPr>
        <w:t xml:space="preserve">Emotion regulation and impulsivity in young adults. </w:t>
      </w:r>
      <w:r w:rsidRPr="00FD113F">
        <w:rPr>
          <w:rFonts w:asciiTheme="majorBidi" w:eastAsia="Times New Roman" w:hAnsiTheme="majorBidi" w:cstheme="majorBidi"/>
          <w:i/>
          <w:iCs/>
          <w:sz w:val="24"/>
          <w:szCs w:val="24"/>
          <w:lang w:eastAsia="zh-CN"/>
        </w:rPr>
        <w:t>Journal of psychiatric research</w:t>
      </w:r>
      <w:r w:rsidRPr="00FD113F">
        <w:rPr>
          <w:rFonts w:asciiTheme="majorBidi" w:eastAsia="Times New Roman" w:hAnsiTheme="majorBidi" w:cstheme="majorBidi"/>
          <w:sz w:val="24"/>
          <w:szCs w:val="24"/>
          <w:lang w:eastAsia="zh-CN"/>
        </w:rPr>
        <w:t xml:space="preserve">, </w:t>
      </w:r>
      <w:r w:rsidRPr="00FD113F">
        <w:rPr>
          <w:rFonts w:asciiTheme="majorBidi" w:eastAsia="Times New Roman" w:hAnsiTheme="majorBidi" w:cstheme="majorBidi"/>
          <w:i/>
          <w:iCs/>
          <w:sz w:val="24"/>
          <w:szCs w:val="24"/>
          <w:lang w:eastAsia="zh-CN"/>
        </w:rPr>
        <w:t>46</w:t>
      </w:r>
      <w:r w:rsidRPr="00FD113F">
        <w:rPr>
          <w:rFonts w:asciiTheme="majorBidi" w:eastAsia="Times New Roman" w:hAnsiTheme="majorBidi" w:cstheme="majorBidi"/>
          <w:sz w:val="24"/>
          <w:szCs w:val="24"/>
          <w:lang w:eastAsia="zh-CN"/>
        </w:rPr>
        <w:t xml:space="preserve">(5), 651–658. </w:t>
      </w:r>
      <w:hyperlink r:id="rId76" w:history="1">
        <w:r w:rsidRPr="00FD113F">
          <w:rPr>
            <w:rStyle w:val="Hyperlink"/>
            <w:rFonts w:asciiTheme="majorBidi" w:eastAsia="Times New Roman" w:hAnsiTheme="majorBidi" w:cstheme="majorBidi"/>
            <w:color w:val="auto"/>
            <w:sz w:val="24"/>
            <w:szCs w:val="24"/>
            <w:u w:val="none"/>
            <w:lang w:eastAsia="zh-CN"/>
          </w:rPr>
          <w:t>https://doi.org/10.1016/j.jpsychires.2012.02.005</w:t>
        </w:r>
      </w:hyperlink>
    </w:p>
    <w:p w14:paraId="25C39C5E" w14:textId="77777777" w:rsidR="00DD1F6A" w:rsidRPr="00FD113F" w:rsidRDefault="00DD1F6A" w:rsidP="00DD1F6A">
      <w:pPr>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Seidman, L. J. (2006). Neuropsychological functioning in people with ADHD across the lifespan. </w:t>
      </w:r>
      <w:r w:rsidRPr="00FD113F">
        <w:rPr>
          <w:rFonts w:asciiTheme="majorBidi" w:hAnsiTheme="majorBidi" w:cstheme="majorBidi"/>
          <w:i/>
          <w:iCs/>
          <w:noProof/>
          <w:sz w:val="24"/>
          <w:szCs w:val="24"/>
        </w:rPr>
        <w:t>Clinical Psychology Review</w:t>
      </w:r>
      <w:r w:rsidRPr="00FD113F">
        <w:rPr>
          <w:rFonts w:asciiTheme="majorBidi" w:hAnsiTheme="majorBidi" w:cstheme="majorBidi"/>
          <w:noProof/>
          <w:sz w:val="24"/>
          <w:szCs w:val="24"/>
        </w:rPr>
        <w:t xml:space="preserve">, </w:t>
      </w:r>
      <w:r w:rsidRPr="00FD113F">
        <w:rPr>
          <w:rFonts w:asciiTheme="majorBidi" w:hAnsiTheme="majorBidi" w:cstheme="majorBidi"/>
          <w:i/>
          <w:iCs/>
          <w:noProof/>
          <w:sz w:val="24"/>
          <w:szCs w:val="24"/>
        </w:rPr>
        <w:t>26</w:t>
      </w:r>
      <w:r w:rsidRPr="00FD113F">
        <w:rPr>
          <w:rFonts w:asciiTheme="majorBidi" w:hAnsiTheme="majorBidi" w:cstheme="majorBidi"/>
          <w:noProof/>
          <w:sz w:val="24"/>
          <w:szCs w:val="24"/>
        </w:rPr>
        <w:t>(4), 466-485.</w:t>
      </w:r>
    </w:p>
    <w:p w14:paraId="5C5280B6" w14:textId="77777777" w:rsidR="00DD1F6A" w:rsidRPr="00FD113F" w:rsidRDefault="00DD1F6A" w:rsidP="00DD1F6A">
      <w:pPr>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Seymour, K. E., Macatee, R., &amp; Chronis-Tuscano, A. (2019). Frustration tolerance in youth with ADHD. </w:t>
      </w:r>
      <w:r w:rsidRPr="00FD113F">
        <w:rPr>
          <w:rFonts w:asciiTheme="majorBidi" w:hAnsiTheme="majorBidi" w:cstheme="majorBidi"/>
          <w:i/>
          <w:iCs/>
          <w:noProof/>
          <w:sz w:val="24"/>
          <w:szCs w:val="24"/>
        </w:rPr>
        <w:t>Journal of Attention Disorders, 23</w:t>
      </w:r>
      <w:r w:rsidRPr="00FD113F">
        <w:rPr>
          <w:rFonts w:asciiTheme="majorBidi" w:hAnsiTheme="majorBidi" w:cstheme="majorBidi"/>
          <w:noProof/>
          <w:sz w:val="24"/>
          <w:szCs w:val="24"/>
        </w:rPr>
        <w:t xml:space="preserve">(11), 1229-1239. </w:t>
      </w:r>
    </w:p>
    <w:p w14:paraId="6420B9A8"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fldChar w:fldCharType="end"/>
      </w:r>
      <w:r w:rsidRPr="00FD113F">
        <w:rPr>
          <w:rFonts w:asciiTheme="majorBidi" w:hAnsiTheme="majorBidi" w:cstheme="majorBidi"/>
          <w:sz w:val="24"/>
          <w:szCs w:val="24"/>
          <w:shd w:val="clear" w:color="auto" w:fill="FFFFFF"/>
          <w:lang w:val="de-DE"/>
        </w:rPr>
        <w:t xml:space="preserve"> Schoechlin, C., &amp; Engel, R. R. (2005). </w:t>
      </w:r>
      <w:r w:rsidRPr="00FD113F">
        <w:rPr>
          <w:rFonts w:asciiTheme="majorBidi" w:hAnsiTheme="majorBidi" w:cstheme="majorBidi"/>
          <w:sz w:val="24"/>
          <w:szCs w:val="24"/>
          <w:shd w:val="clear" w:color="auto" w:fill="FFFFFF"/>
        </w:rPr>
        <w:t>Neuropsychological performance in adult attention-deficit hyperactivity disorder: Meta-analysis of empirical data. </w:t>
      </w:r>
      <w:r w:rsidRPr="00FD113F">
        <w:rPr>
          <w:rFonts w:asciiTheme="majorBidi" w:hAnsiTheme="majorBidi" w:cstheme="majorBidi"/>
          <w:i/>
          <w:iCs/>
          <w:sz w:val="24"/>
          <w:szCs w:val="24"/>
          <w:shd w:val="clear" w:color="auto" w:fill="FFFFFF"/>
        </w:rPr>
        <w:t>Archives of Clinical Neuropsychology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20</w:t>
      </w:r>
      <w:r w:rsidRPr="00FD113F">
        <w:rPr>
          <w:rFonts w:asciiTheme="majorBidi" w:hAnsiTheme="majorBidi" w:cstheme="majorBidi"/>
          <w:sz w:val="24"/>
          <w:szCs w:val="24"/>
          <w:shd w:val="clear" w:color="auto" w:fill="FFFFFF"/>
        </w:rPr>
        <w:t>(6), 727-744.</w:t>
      </w:r>
      <w:r w:rsidRPr="00FD113F">
        <w:rPr>
          <w:rFonts w:asciiTheme="majorBidi" w:hAnsiTheme="majorBidi" w:cstheme="majorBidi"/>
          <w:sz w:val="24"/>
          <w:szCs w:val="24"/>
        </w:rPr>
        <w:t xml:space="preserve"> doi:10.1016/j.acn.2005.04.005</w:t>
      </w:r>
    </w:p>
    <w:p w14:paraId="567F3F51" w14:textId="77777777" w:rsidR="00DD1F6A" w:rsidRPr="00FD113F" w:rsidRDefault="00DD1F6A" w:rsidP="00DD1F6A">
      <w:pPr>
        <w:widowControl w:val="0"/>
        <w:autoSpaceDE w:val="0"/>
        <w:autoSpaceDN w:val="0"/>
        <w:adjustRightInd w:val="0"/>
        <w:spacing w:line="480" w:lineRule="auto"/>
        <w:ind w:left="709" w:hanging="709"/>
        <w:rPr>
          <w:rFonts w:asciiTheme="majorBidi" w:hAnsiTheme="majorBidi" w:cstheme="majorBidi"/>
          <w:sz w:val="24"/>
          <w:szCs w:val="24"/>
        </w:rPr>
      </w:pPr>
      <w:r w:rsidRPr="00FD113F">
        <w:rPr>
          <w:rFonts w:asciiTheme="majorBidi" w:hAnsiTheme="majorBidi" w:cstheme="majorBidi"/>
          <w:sz w:val="24"/>
          <w:szCs w:val="24"/>
        </w:rPr>
        <w:t xml:space="preserve"> Shaw, P., Stringaris, A., Nigg, J., &amp; Leibenluft, E. (2014). Emotion dysregulation in attention deficit hyperactivity disorder. </w:t>
      </w:r>
      <w:r w:rsidRPr="00FD113F">
        <w:rPr>
          <w:rFonts w:asciiTheme="majorBidi" w:hAnsiTheme="majorBidi" w:cstheme="majorBidi"/>
          <w:i/>
          <w:iCs/>
          <w:sz w:val="24"/>
          <w:szCs w:val="24"/>
        </w:rPr>
        <w:t>American Journal of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171</w:t>
      </w:r>
      <w:r w:rsidRPr="00FD113F">
        <w:rPr>
          <w:rFonts w:asciiTheme="majorBidi" w:hAnsiTheme="majorBidi" w:cstheme="majorBidi"/>
          <w:sz w:val="24"/>
          <w:szCs w:val="24"/>
        </w:rPr>
        <w:t xml:space="preserve">(3), 276-293. </w:t>
      </w:r>
      <w:hyperlink r:id="rId77" w:history="1">
        <w:r w:rsidRPr="00FD113F">
          <w:rPr>
            <w:rStyle w:val="Hyperlink"/>
            <w:rFonts w:asciiTheme="majorBidi" w:hAnsiTheme="majorBidi" w:cstheme="majorBidi"/>
            <w:color w:val="auto"/>
            <w:sz w:val="24"/>
            <w:szCs w:val="24"/>
            <w:u w:val="none"/>
          </w:rPr>
          <w:t>https://doi.org/10.1176/appi.ajp.2013.13070966</w:t>
        </w:r>
      </w:hyperlink>
    </w:p>
    <w:p w14:paraId="6AACE5BB" w14:textId="77777777" w:rsidR="00DD1F6A" w:rsidRPr="00FD113F" w:rsidRDefault="00DD1F6A" w:rsidP="00DD1F6A">
      <w:pPr>
        <w:widowControl w:val="0"/>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 Shaw, M., Hodgkins, P., Caci, H., Young, S., Kahle, J., Woods, A. G., &amp; Arnold, L. E. (2012). A systematic review and analysis of long-term outcomes in attention deficit hyperactivity disorder: effects of treatment and non-treatment. </w:t>
      </w:r>
      <w:r w:rsidRPr="00FD113F">
        <w:rPr>
          <w:rFonts w:asciiTheme="majorBidi" w:hAnsiTheme="majorBidi" w:cstheme="majorBidi"/>
          <w:i/>
          <w:sz w:val="24"/>
          <w:szCs w:val="24"/>
        </w:rPr>
        <w:t>BMC Medicine, 10</w:t>
      </w:r>
      <w:r w:rsidRPr="00FD113F">
        <w:rPr>
          <w:rFonts w:asciiTheme="majorBidi" w:hAnsiTheme="majorBidi" w:cstheme="majorBidi"/>
          <w:sz w:val="24"/>
          <w:szCs w:val="24"/>
        </w:rPr>
        <w:t>(1), 99.</w:t>
      </w:r>
    </w:p>
    <w:p w14:paraId="05F638F0"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Shaw, P., Stringaris, A., Nigg, J., &amp; Leibenluft, E. (2014). Emotion dysregulation in attention deficit hyperactivity disorder. </w:t>
      </w:r>
      <w:r w:rsidRPr="00FD113F">
        <w:rPr>
          <w:rFonts w:asciiTheme="majorBidi" w:hAnsiTheme="majorBidi" w:cstheme="majorBidi"/>
          <w:i/>
          <w:iCs/>
          <w:noProof/>
          <w:sz w:val="24"/>
          <w:szCs w:val="24"/>
        </w:rPr>
        <w:t>American Journal of Psychiatry</w:t>
      </w:r>
      <w:r w:rsidRPr="00FD113F">
        <w:rPr>
          <w:rFonts w:asciiTheme="majorBidi" w:hAnsiTheme="majorBidi" w:cstheme="majorBidi"/>
          <w:noProof/>
          <w:sz w:val="24"/>
          <w:szCs w:val="24"/>
        </w:rPr>
        <w:t xml:space="preserve">, </w:t>
      </w:r>
      <w:r w:rsidRPr="00FD113F">
        <w:rPr>
          <w:rFonts w:asciiTheme="majorBidi" w:hAnsiTheme="majorBidi" w:cstheme="majorBidi"/>
          <w:i/>
          <w:iCs/>
          <w:noProof/>
          <w:sz w:val="24"/>
          <w:szCs w:val="24"/>
        </w:rPr>
        <w:t>171</w:t>
      </w:r>
      <w:r w:rsidRPr="00FD113F">
        <w:rPr>
          <w:rFonts w:asciiTheme="majorBidi" w:hAnsiTheme="majorBidi" w:cstheme="majorBidi"/>
          <w:noProof/>
          <w:sz w:val="24"/>
          <w:szCs w:val="24"/>
        </w:rPr>
        <w:t>(3), 276-293.</w:t>
      </w:r>
    </w:p>
    <w:p w14:paraId="51F30848" w14:textId="77777777" w:rsidR="00DD1F6A" w:rsidRPr="00FD113F" w:rsidRDefault="00DD1F6A" w:rsidP="00DD1F6A">
      <w:pPr>
        <w:spacing w:after="0" w:line="480" w:lineRule="auto"/>
        <w:ind w:left="851" w:hanging="851"/>
        <w:rPr>
          <w:rFonts w:asciiTheme="majorBidi" w:hAnsiTheme="majorBidi" w:cstheme="majorBidi"/>
          <w:sz w:val="24"/>
          <w:szCs w:val="24"/>
          <w:rtl/>
        </w:rPr>
      </w:pPr>
      <w:r w:rsidRPr="00FD113F">
        <w:rPr>
          <w:rFonts w:asciiTheme="majorBidi" w:hAnsiTheme="majorBidi" w:cstheme="majorBidi"/>
          <w:sz w:val="24"/>
          <w:szCs w:val="24"/>
        </w:rPr>
        <w:lastRenderedPageBreak/>
        <w:t xml:space="preserve">Shin, Y. B., Kim, H., Kim, S. J., &amp; Kim, J. J. (2021). A neural mechanism of the relationship between impulsivity and emotion dysregulation in patients with Internet gaming disorder. </w:t>
      </w:r>
      <w:r w:rsidRPr="00FD113F">
        <w:rPr>
          <w:rFonts w:asciiTheme="majorBidi" w:hAnsiTheme="majorBidi" w:cstheme="majorBidi"/>
          <w:i/>
          <w:iCs/>
          <w:sz w:val="24"/>
          <w:szCs w:val="24"/>
          <w:lang w:val="it-IT"/>
        </w:rPr>
        <w:t>Addiction Biology</w:t>
      </w:r>
      <w:r w:rsidRPr="00FD113F">
        <w:rPr>
          <w:rFonts w:asciiTheme="majorBidi" w:hAnsiTheme="majorBidi" w:cstheme="majorBidi"/>
          <w:sz w:val="24"/>
          <w:szCs w:val="24"/>
          <w:lang w:val="it-IT"/>
        </w:rPr>
        <w:t xml:space="preserve">, </w:t>
      </w:r>
      <w:r w:rsidRPr="00FD113F">
        <w:rPr>
          <w:rFonts w:asciiTheme="majorBidi" w:hAnsiTheme="majorBidi" w:cstheme="majorBidi"/>
          <w:i/>
          <w:iCs/>
          <w:sz w:val="24"/>
          <w:szCs w:val="24"/>
          <w:lang w:val="it-IT"/>
        </w:rPr>
        <w:t>26</w:t>
      </w:r>
      <w:r w:rsidRPr="00FD113F">
        <w:rPr>
          <w:rFonts w:asciiTheme="majorBidi" w:hAnsiTheme="majorBidi" w:cstheme="majorBidi"/>
          <w:sz w:val="24"/>
          <w:szCs w:val="24"/>
          <w:lang w:val="it-IT"/>
        </w:rPr>
        <w:t>(3), e12916.</w:t>
      </w:r>
    </w:p>
    <w:p w14:paraId="73919BBA" w14:textId="77777777" w:rsidR="00DD1F6A" w:rsidRPr="00FD113F" w:rsidRDefault="00DD1F6A" w:rsidP="00DD1F6A">
      <w:pPr>
        <w:widowControl w:val="0"/>
        <w:spacing w:line="480" w:lineRule="auto"/>
        <w:ind w:left="709" w:hanging="709"/>
        <w:jc w:val="both"/>
        <w:rPr>
          <w:rFonts w:asciiTheme="majorBidi" w:hAnsiTheme="majorBidi" w:cstheme="majorBidi"/>
          <w:sz w:val="24"/>
          <w:szCs w:val="24"/>
          <w:lang w:val="de-DE"/>
        </w:rPr>
      </w:pPr>
      <w:r w:rsidRPr="00FD113F">
        <w:rPr>
          <w:rFonts w:asciiTheme="majorBidi" w:hAnsiTheme="majorBidi" w:cstheme="majorBidi"/>
          <w:sz w:val="24"/>
          <w:szCs w:val="24"/>
          <w:lang w:val="it-IT"/>
        </w:rPr>
        <w:t xml:space="preserve">Shu, L., Xie, J., Yang, M., Li, Z., Li, Z., Liao, D., ... </w:t>
      </w:r>
      <w:r w:rsidRPr="00FD113F">
        <w:rPr>
          <w:rFonts w:asciiTheme="majorBidi" w:hAnsiTheme="majorBidi" w:cstheme="majorBidi"/>
          <w:sz w:val="24"/>
          <w:szCs w:val="24"/>
        </w:rPr>
        <w:t xml:space="preserve">&amp; Yang, X. (2018). A review of emotion recognition using physiological signals. </w:t>
      </w:r>
      <w:r w:rsidRPr="00FD113F">
        <w:rPr>
          <w:rFonts w:asciiTheme="majorBidi" w:hAnsiTheme="majorBidi" w:cstheme="majorBidi"/>
          <w:i/>
          <w:sz w:val="24"/>
          <w:szCs w:val="24"/>
          <w:lang w:val="de-DE"/>
        </w:rPr>
        <w:t>Sensors, 18</w:t>
      </w:r>
      <w:r w:rsidRPr="00FD113F">
        <w:rPr>
          <w:rFonts w:asciiTheme="majorBidi" w:hAnsiTheme="majorBidi" w:cstheme="majorBidi"/>
          <w:sz w:val="24"/>
          <w:szCs w:val="24"/>
          <w:lang w:val="de-DE"/>
        </w:rPr>
        <w:t>(7), 2074.</w:t>
      </w:r>
    </w:p>
    <w:p w14:paraId="34102C27" w14:textId="77777777" w:rsidR="00DD1F6A" w:rsidRPr="00FD113F" w:rsidRDefault="00DD1F6A" w:rsidP="00DD1F6A">
      <w:pPr>
        <w:spacing w:after="0" w:line="480" w:lineRule="auto"/>
        <w:ind w:left="851" w:hanging="851"/>
        <w:rPr>
          <w:rFonts w:asciiTheme="majorBidi" w:hAnsiTheme="majorBidi" w:cstheme="majorBidi"/>
          <w:sz w:val="24"/>
          <w:szCs w:val="24"/>
          <w:rtl/>
          <w:lang w:eastAsia="zh-CN"/>
        </w:rPr>
      </w:pPr>
      <w:r w:rsidRPr="00FD113F">
        <w:rPr>
          <w:rFonts w:asciiTheme="majorBidi" w:hAnsiTheme="majorBidi" w:cstheme="majorBidi"/>
          <w:sz w:val="24"/>
          <w:szCs w:val="24"/>
          <w:lang w:val="de-DE" w:eastAsia="zh-CN"/>
        </w:rPr>
        <w:t xml:space="preserve">Silverstein, M. J., Alperin, S., Faraone, S. V., Kessler, R. C., &amp; Adler, L. A. (2018). </w:t>
      </w:r>
      <w:r w:rsidRPr="00FD113F">
        <w:rPr>
          <w:rFonts w:asciiTheme="majorBidi" w:hAnsiTheme="majorBidi" w:cstheme="majorBidi"/>
          <w:sz w:val="24"/>
          <w:szCs w:val="24"/>
          <w:lang w:eastAsia="zh-CN"/>
        </w:rPr>
        <w:t xml:space="preserve">Test-retest reliability of the adult ADHD Self-Report Scale (ASRS) v1.1 Screener in non-ADHD controls from a primary care physician practice. </w:t>
      </w:r>
      <w:r w:rsidRPr="00FD113F">
        <w:rPr>
          <w:rFonts w:asciiTheme="majorBidi" w:hAnsiTheme="majorBidi" w:cstheme="majorBidi"/>
          <w:i/>
          <w:iCs/>
          <w:sz w:val="24"/>
          <w:szCs w:val="24"/>
          <w:lang w:eastAsia="zh-CN"/>
        </w:rPr>
        <w:t>Family practice</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35</w:t>
      </w:r>
      <w:r w:rsidRPr="00FD113F">
        <w:rPr>
          <w:rFonts w:asciiTheme="majorBidi" w:hAnsiTheme="majorBidi" w:cstheme="majorBidi"/>
          <w:sz w:val="24"/>
          <w:szCs w:val="24"/>
          <w:lang w:eastAsia="zh-CN"/>
        </w:rPr>
        <w:t>(3), 336–341. https://doi.org/10.1093/fampra/cmx115</w:t>
      </w:r>
    </w:p>
    <w:p w14:paraId="6B7A9820" w14:textId="77777777" w:rsidR="00DD1F6A" w:rsidRPr="00FD113F" w:rsidRDefault="00DD1F6A" w:rsidP="00DD1F6A">
      <w:pPr>
        <w:pStyle w:val="NoSpacing"/>
        <w:spacing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t xml:space="preserve">Silverstein, M. J., Faraone, S. V., Leon, T. L., Biederman, J., Spencer, T. J., &amp; Adler, L. A. (2020). The relationship between executive function deficits and DSM-5-defined ADHD symptoms.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24</w:t>
      </w:r>
      <w:r w:rsidRPr="00FD113F">
        <w:rPr>
          <w:rFonts w:asciiTheme="majorBidi" w:hAnsiTheme="majorBidi" w:cstheme="majorBidi"/>
          <w:sz w:val="24"/>
          <w:szCs w:val="24"/>
        </w:rPr>
        <w:t>(1), 41-51.</w:t>
      </w:r>
    </w:p>
    <w:p w14:paraId="592AFA29" w14:textId="77777777" w:rsidR="00DD1F6A" w:rsidRPr="00FD113F" w:rsidRDefault="00DD1F6A" w:rsidP="00DD1F6A">
      <w:pPr>
        <w:spacing w:after="0" w:line="480" w:lineRule="auto"/>
        <w:ind w:left="851" w:hanging="851"/>
        <w:rPr>
          <w:rFonts w:asciiTheme="majorBidi" w:hAnsiTheme="majorBidi" w:cstheme="majorBidi"/>
          <w:sz w:val="24"/>
          <w:szCs w:val="24"/>
          <w:lang w:val="en-US"/>
        </w:rPr>
      </w:pPr>
      <w:r w:rsidRPr="00FD113F">
        <w:rPr>
          <w:rFonts w:asciiTheme="majorBidi" w:hAnsiTheme="majorBidi" w:cstheme="majorBidi"/>
          <w:sz w:val="24"/>
          <w:szCs w:val="24"/>
        </w:rPr>
        <w:t xml:space="preserve">Simon, V., Czobor, P., Bálint, S., Mészáros, Á, &amp; Bitter, I. (2009). Prevalence and correlates of adult attention-deficit hyperactivity disorder: Meta-analysis. </w:t>
      </w:r>
      <w:r w:rsidRPr="00FD113F">
        <w:rPr>
          <w:rFonts w:asciiTheme="majorBidi" w:hAnsiTheme="majorBidi" w:cstheme="majorBidi"/>
          <w:i/>
          <w:iCs/>
          <w:sz w:val="24"/>
          <w:szCs w:val="24"/>
        </w:rPr>
        <w:t>British Journal of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194</w:t>
      </w:r>
      <w:r w:rsidRPr="00FD113F">
        <w:rPr>
          <w:rFonts w:asciiTheme="majorBidi" w:hAnsiTheme="majorBidi" w:cstheme="majorBidi"/>
          <w:sz w:val="24"/>
          <w:szCs w:val="24"/>
        </w:rPr>
        <w:t>(3), 204-211. doi:10.1192/bjp.bp.107.048827.</w:t>
      </w:r>
    </w:p>
    <w:p w14:paraId="60CBDE85" w14:textId="77777777" w:rsidR="00DD1F6A" w:rsidRPr="00FD113F" w:rsidRDefault="00DD1F6A" w:rsidP="00DD1F6A">
      <w:pPr>
        <w:spacing w:line="480" w:lineRule="auto"/>
        <w:ind w:left="709" w:hanging="709"/>
        <w:rPr>
          <w:rFonts w:asciiTheme="majorBidi" w:eastAsia="Times New Roman" w:hAnsiTheme="majorBidi" w:cstheme="majorBidi"/>
          <w:sz w:val="24"/>
          <w:szCs w:val="24"/>
          <w:lang w:eastAsia="zh-CN"/>
        </w:rPr>
      </w:pPr>
      <w:r w:rsidRPr="00FD113F">
        <w:rPr>
          <w:rFonts w:asciiTheme="majorBidi" w:eastAsia="Times New Roman" w:hAnsiTheme="majorBidi" w:cstheme="majorBidi"/>
          <w:sz w:val="24"/>
          <w:szCs w:val="24"/>
          <w:lang w:eastAsia="zh-CN"/>
        </w:rPr>
        <w:t xml:space="preserve">Singh B, Olds T, Curtis R, et al. Effectiveness of physical activity interventions for improving depression, anxiety and distress: an overview of systematic reviews British Journal of Sports Medicine Published Online First: 16 February 2023. doi: 10.1136/bjsports-2022-106195 </w:t>
      </w:r>
    </w:p>
    <w:p w14:paraId="0824762D" w14:textId="77777777" w:rsidR="00DD1F6A" w:rsidRPr="00FD113F" w:rsidRDefault="00DD1F6A" w:rsidP="00DD1F6A">
      <w:pPr>
        <w:pStyle w:val="paragraph"/>
        <w:spacing w:line="480" w:lineRule="auto"/>
        <w:ind w:left="851" w:hanging="851"/>
        <w:textAlignment w:val="baseline"/>
        <w:rPr>
          <w:rFonts w:asciiTheme="majorBidi" w:hAnsiTheme="majorBidi" w:cstheme="majorBidi"/>
          <w:b/>
          <w:bCs/>
          <w:highlight w:val="green"/>
        </w:rPr>
      </w:pPr>
      <w:r w:rsidRPr="00FD113F">
        <w:rPr>
          <w:rFonts w:asciiTheme="majorBidi" w:hAnsiTheme="majorBidi" w:cstheme="majorBidi"/>
        </w:rPr>
        <w:t xml:space="preserve">Sloan, E., Hall, K., Moulding, R., Bryce, S., Mildred, H., &amp; Staiger, P. K. (2017). Emotion regulation as a transdiagnostic treatment construct across anxiety, depression, substance, eating and borderline personality disorders: A systematic review. </w:t>
      </w:r>
      <w:r w:rsidRPr="00FD113F">
        <w:rPr>
          <w:rFonts w:asciiTheme="majorBidi" w:hAnsiTheme="majorBidi" w:cstheme="majorBidi"/>
          <w:i/>
          <w:iCs/>
        </w:rPr>
        <w:t>Clinical psychology review</w:t>
      </w:r>
      <w:r w:rsidRPr="00FD113F">
        <w:rPr>
          <w:rFonts w:asciiTheme="majorBidi" w:hAnsiTheme="majorBidi" w:cstheme="majorBidi"/>
        </w:rPr>
        <w:t xml:space="preserve">, </w:t>
      </w:r>
      <w:r w:rsidRPr="00FD113F">
        <w:rPr>
          <w:rFonts w:asciiTheme="majorBidi" w:hAnsiTheme="majorBidi" w:cstheme="majorBidi"/>
          <w:i/>
          <w:iCs/>
        </w:rPr>
        <w:t>57</w:t>
      </w:r>
      <w:r w:rsidRPr="00FD113F">
        <w:rPr>
          <w:rFonts w:asciiTheme="majorBidi" w:hAnsiTheme="majorBidi" w:cstheme="majorBidi"/>
        </w:rPr>
        <w:t>, 141-163.</w:t>
      </w:r>
    </w:p>
    <w:p w14:paraId="79D6585D" w14:textId="77777777" w:rsidR="00DD1F6A" w:rsidRPr="00FD113F" w:rsidRDefault="00DD1F6A" w:rsidP="00DD1F6A">
      <w:pPr>
        <w:spacing w:line="480" w:lineRule="auto"/>
        <w:ind w:left="709" w:hanging="709"/>
        <w:rPr>
          <w:rFonts w:asciiTheme="majorBidi" w:hAnsiTheme="majorBidi" w:cstheme="majorBidi"/>
          <w:sz w:val="24"/>
          <w:szCs w:val="24"/>
          <w:lang w:eastAsia="zh-CN"/>
        </w:rPr>
      </w:pPr>
      <w:r w:rsidRPr="00FD113F">
        <w:rPr>
          <w:rFonts w:asciiTheme="majorBidi" w:hAnsiTheme="majorBidi" w:cstheme="majorBidi"/>
          <w:sz w:val="24"/>
          <w:szCs w:val="24"/>
          <w:lang w:eastAsia="zh-CN"/>
        </w:rPr>
        <w:t xml:space="preserve">Sjöwall, D., &amp; Thorell, L. B. (2022). Neuropsychological deficits in relation to ADHD symptoms, quality of life, and daily life functioning in young adulthood. </w:t>
      </w:r>
      <w:r w:rsidRPr="00FD113F">
        <w:rPr>
          <w:rFonts w:asciiTheme="majorBidi" w:hAnsiTheme="majorBidi" w:cstheme="majorBidi"/>
          <w:i/>
          <w:iCs/>
          <w:sz w:val="24"/>
          <w:szCs w:val="24"/>
          <w:lang w:eastAsia="zh-CN"/>
        </w:rPr>
        <w:t>Applied Neuropsychology. Adult</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29</w:t>
      </w:r>
      <w:r w:rsidRPr="00FD113F">
        <w:rPr>
          <w:rFonts w:asciiTheme="majorBidi" w:hAnsiTheme="majorBidi" w:cstheme="majorBidi"/>
          <w:sz w:val="24"/>
          <w:szCs w:val="24"/>
          <w:lang w:eastAsia="zh-CN"/>
        </w:rPr>
        <w:t>(1), 32–40. https://doi.org/10.1080/23279095.2019.1704287</w:t>
      </w:r>
    </w:p>
    <w:p w14:paraId="2F08D495" w14:textId="77777777" w:rsidR="00DD1F6A" w:rsidRPr="00FD113F" w:rsidRDefault="00DD1F6A" w:rsidP="00DD1F6A">
      <w:pPr>
        <w:pStyle w:val="Para"/>
        <w:ind w:left="709" w:hanging="709"/>
        <w:rPr>
          <w:b/>
          <w:bCs/>
        </w:rPr>
      </w:pPr>
      <w:r w:rsidRPr="00FD113F">
        <w:lastRenderedPageBreak/>
        <w:t xml:space="preserve">Smith, P. J., &amp; Merwin, R. M. (2021). The role of exercise in management of mental health disorders: an integrative review. </w:t>
      </w:r>
      <w:r w:rsidRPr="00FD113F">
        <w:rPr>
          <w:i/>
          <w:iCs/>
        </w:rPr>
        <w:t>Annual review of medicine</w:t>
      </w:r>
      <w:r w:rsidRPr="00FD113F">
        <w:t xml:space="preserve">, </w:t>
      </w:r>
      <w:r w:rsidRPr="00FD113F">
        <w:rPr>
          <w:i/>
          <w:iCs/>
        </w:rPr>
        <w:t>72</w:t>
      </w:r>
      <w:r w:rsidRPr="00FD113F">
        <w:t>, 45-62.</w:t>
      </w:r>
    </w:p>
    <w:p w14:paraId="00D02815"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Soler-Gutiérrez, A. M., Pérez-González, J. C., &amp; Mayas, J. (2023). Evidence of emotion dysregulation as a core symptom of adult ADHD: A systematic review. </w:t>
      </w:r>
      <w:r w:rsidRPr="00FD113F">
        <w:rPr>
          <w:rFonts w:asciiTheme="majorBidi" w:hAnsiTheme="majorBidi" w:cstheme="majorBidi"/>
          <w:i/>
          <w:iCs/>
          <w:sz w:val="24"/>
          <w:szCs w:val="24"/>
        </w:rPr>
        <w:t>Plos one</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18</w:t>
      </w:r>
      <w:r w:rsidRPr="00FD113F">
        <w:rPr>
          <w:rFonts w:asciiTheme="majorBidi" w:hAnsiTheme="majorBidi" w:cstheme="majorBidi"/>
          <w:sz w:val="24"/>
          <w:szCs w:val="24"/>
        </w:rPr>
        <w:t>(1), e0280131.</w:t>
      </w:r>
    </w:p>
    <w:p w14:paraId="4C9E59D6"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Sonuga‐Barke, E. J., Becker, S. P., Bölte, S., Castellanos, F. X., Franke, B., Newcorn, J. H., ... &amp; Simonoff, E. (2022). Annual Research Review: Perspectives on progress in ADHD science–from characterization to cause. </w:t>
      </w:r>
      <w:r w:rsidRPr="00FD113F">
        <w:rPr>
          <w:rFonts w:asciiTheme="majorBidi" w:hAnsiTheme="majorBidi" w:cstheme="majorBidi"/>
          <w:i/>
          <w:iCs/>
          <w:sz w:val="24"/>
          <w:szCs w:val="24"/>
        </w:rPr>
        <w:t>Journal of Child Psychology and Psychiatry</w:t>
      </w:r>
      <w:r w:rsidRPr="00FD113F">
        <w:rPr>
          <w:rFonts w:asciiTheme="majorBidi" w:hAnsiTheme="majorBidi" w:cstheme="majorBidi"/>
          <w:sz w:val="24"/>
          <w:szCs w:val="24"/>
        </w:rPr>
        <w:t xml:space="preserve">. </w:t>
      </w:r>
    </w:p>
    <w:p w14:paraId="71E94706" w14:textId="77777777" w:rsidR="00DD1F6A" w:rsidRPr="00FD113F" w:rsidRDefault="00DD1F6A" w:rsidP="00DD1F6A">
      <w:pPr>
        <w:widowControl w:val="0"/>
        <w:autoSpaceDE w:val="0"/>
        <w:autoSpaceDN w:val="0"/>
        <w:adjustRightInd w:val="0"/>
        <w:spacing w:line="480" w:lineRule="auto"/>
        <w:ind w:left="709" w:hanging="709"/>
        <w:rPr>
          <w:rFonts w:asciiTheme="majorBidi" w:eastAsiaTheme="minorEastAsia" w:hAnsiTheme="majorBidi" w:cstheme="majorBidi"/>
          <w:iCs/>
          <w:sz w:val="24"/>
          <w:szCs w:val="24"/>
          <w:rtl/>
          <w:lang w:val="en-US"/>
        </w:rPr>
      </w:pPr>
      <w:r w:rsidRPr="00FD113F">
        <w:rPr>
          <w:rFonts w:asciiTheme="majorBidi" w:eastAsiaTheme="minorEastAsia" w:hAnsiTheme="majorBidi" w:cstheme="majorBidi"/>
          <w:iCs/>
          <w:sz w:val="24"/>
          <w:szCs w:val="24"/>
        </w:rPr>
        <w:t xml:space="preserve">Spencer, T. J., Biederman, J., Wilens, T. E., &amp; Faraone, S.V. (2002). Overview and neurobiology of attention-deficit/hyperactivity disorder. </w:t>
      </w:r>
      <w:r w:rsidRPr="00FD113F">
        <w:rPr>
          <w:rFonts w:asciiTheme="majorBidi" w:eastAsiaTheme="minorEastAsia" w:hAnsiTheme="majorBidi" w:cstheme="majorBidi"/>
          <w:i/>
          <w:sz w:val="24"/>
          <w:szCs w:val="24"/>
        </w:rPr>
        <w:t>Journal of Clinical Psychiatry, 63</w:t>
      </w:r>
      <w:r w:rsidRPr="00FD113F">
        <w:rPr>
          <w:rFonts w:asciiTheme="majorBidi" w:eastAsiaTheme="minorEastAsia" w:hAnsiTheme="majorBidi" w:cstheme="majorBidi"/>
          <w:iCs/>
          <w:sz w:val="24"/>
          <w:szCs w:val="24"/>
        </w:rPr>
        <w:t>(Suppl 12), 3–9.</w:t>
      </w:r>
    </w:p>
    <w:p w14:paraId="1D56A625"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lang w:val="fr-FR"/>
        </w:rPr>
        <w:t xml:space="preserve">Staub, B., Doignon-Camus, N., Bacon, E., &amp; Bonnefond, A. (2014). </w:t>
      </w:r>
      <w:r w:rsidRPr="00FD113F">
        <w:rPr>
          <w:rFonts w:asciiTheme="majorBidi" w:hAnsiTheme="majorBidi" w:cstheme="majorBidi"/>
          <w:sz w:val="24"/>
          <w:szCs w:val="24"/>
          <w:shd w:val="clear" w:color="auto" w:fill="FFFFFF"/>
        </w:rPr>
        <w:t>Investigating sustained attention ability in the elderly by using two different approaches: Inhibiting ongoing behavior versus responding on rare occasions. </w:t>
      </w:r>
      <w:r w:rsidRPr="00FD113F">
        <w:rPr>
          <w:rFonts w:asciiTheme="majorBidi" w:hAnsiTheme="majorBidi" w:cstheme="majorBidi"/>
          <w:i/>
          <w:iCs/>
          <w:sz w:val="24"/>
          <w:szCs w:val="24"/>
          <w:shd w:val="clear" w:color="auto" w:fill="FFFFFF"/>
        </w:rPr>
        <w:t>Acta psychologica</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146</w:t>
      </w:r>
      <w:r w:rsidRPr="00FD113F">
        <w:rPr>
          <w:rFonts w:asciiTheme="majorBidi" w:hAnsiTheme="majorBidi" w:cstheme="majorBidi"/>
          <w:sz w:val="24"/>
          <w:szCs w:val="24"/>
          <w:shd w:val="clear" w:color="auto" w:fill="FFFFFF"/>
        </w:rPr>
        <w:t xml:space="preserve">, 51-57. </w:t>
      </w:r>
      <w:r w:rsidRPr="00FD113F">
        <w:rPr>
          <w:rFonts w:asciiTheme="majorBidi" w:hAnsiTheme="majorBidi" w:cstheme="majorBidi"/>
          <w:sz w:val="24"/>
          <w:szCs w:val="24"/>
        </w:rPr>
        <w:t>doi:10.1016/j.actpsy.2013.12.003</w:t>
      </w:r>
    </w:p>
    <w:p w14:paraId="2030A1C0" w14:textId="77777777" w:rsidR="00DD1F6A" w:rsidRPr="00FD113F" w:rsidRDefault="00DD1F6A" w:rsidP="00DD1F6A">
      <w:pPr>
        <w:widowControl w:val="0"/>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Steinberg, E. A., &amp; Drabick, D. A. (2015). A developmental psychopathology perspective on ADHD and comorbid conditions: The role of emotion regulation. </w:t>
      </w:r>
      <w:r w:rsidRPr="00FD113F">
        <w:rPr>
          <w:rFonts w:asciiTheme="majorBidi" w:hAnsiTheme="majorBidi" w:cstheme="majorBidi"/>
          <w:i/>
          <w:sz w:val="24"/>
          <w:szCs w:val="24"/>
        </w:rPr>
        <w:t>Child Psychiatry and Human Development, 46</w:t>
      </w:r>
      <w:r w:rsidRPr="00FD113F">
        <w:rPr>
          <w:rFonts w:asciiTheme="majorBidi" w:hAnsiTheme="majorBidi" w:cstheme="majorBidi"/>
          <w:sz w:val="24"/>
          <w:szCs w:val="24"/>
        </w:rPr>
        <w:t>(6), 951-966.</w:t>
      </w:r>
    </w:p>
    <w:p w14:paraId="04BA0118" w14:textId="77777777" w:rsidR="00DD1F6A" w:rsidRPr="00FD113F" w:rsidRDefault="00DD1F6A" w:rsidP="00DD1F6A">
      <w:pPr>
        <w:widowControl w:val="0"/>
        <w:autoSpaceDE w:val="0"/>
        <w:autoSpaceDN w:val="0"/>
        <w:adjustRightInd w:val="0"/>
        <w:spacing w:line="480" w:lineRule="auto"/>
        <w:ind w:left="709" w:hanging="709"/>
        <w:jc w:val="both"/>
        <w:rPr>
          <w:rFonts w:asciiTheme="majorBidi" w:hAnsiTheme="majorBidi" w:cstheme="majorBidi"/>
          <w:noProof/>
          <w:sz w:val="24"/>
          <w:szCs w:val="24"/>
        </w:rPr>
      </w:pPr>
      <w:r w:rsidRPr="00FD113F">
        <w:rPr>
          <w:rFonts w:asciiTheme="majorBidi" w:hAnsiTheme="majorBidi" w:cstheme="majorBidi"/>
          <w:noProof/>
          <w:sz w:val="24"/>
          <w:szCs w:val="24"/>
        </w:rPr>
        <w:t xml:space="preserve">Steinhausen, H. C. (2009). The heterogeneity of causes and courses of attention‐deficit/hyperactivity disorder. </w:t>
      </w:r>
      <w:r w:rsidRPr="00FD113F">
        <w:rPr>
          <w:rFonts w:asciiTheme="majorBidi" w:hAnsiTheme="majorBidi" w:cstheme="majorBidi"/>
          <w:i/>
          <w:noProof/>
          <w:sz w:val="24"/>
          <w:szCs w:val="24"/>
        </w:rPr>
        <w:t>Acta Psychiatrica Scandinavica, 120</w:t>
      </w:r>
      <w:r w:rsidRPr="00FD113F">
        <w:rPr>
          <w:rFonts w:asciiTheme="majorBidi" w:hAnsiTheme="majorBidi" w:cstheme="majorBidi"/>
          <w:noProof/>
          <w:sz w:val="24"/>
          <w:szCs w:val="24"/>
        </w:rPr>
        <w:t>(5), 392-399.</w:t>
      </w:r>
    </w:p>
    <w:p w14:paraId="6EC8ADFD" w14:textId="77777777" w:rsidR="00DD1F6A" w:rsidRPr="00FD113F" w:rsidRDefault="00DD1F6A" w:rsidP="00DD1F6A">
      <w:pPr>
        <w:spacing w:line="480" w:lineRule="auto"/>
        <w:ind w:left="709" w:hanging="709"/>
        <w:rPr>
          <w:rStyle w:val="Hyperlink"/>
          <w:rFonts w:asciiTheme="majorBidi" w:hAnsiTheme="majorBidi" w:cstheme="majorBidi"/>
          <w:color w:val="auto"/>
          <w:sz w:val="24"/>
          <w:szCs w:val="24"/>
          <w:u w:val="none"/>
        </w:rPr>
      </w:pPr>
      <w:r w:rsidRPr="00FD113F">
        <w:rPr>
          <w:rFonts w:asciiTheme="majorBidi" w:hAnsiTheme="majorBidi" w:cstheme="majorBidi"/>
          <w:sz w:val="24"/>
          <w:szCs w:val="24"/>
        </w:rPr>
        <w:t xml:space="preserve">Surman, C. B., Biederman, J., Spencer, T., Miller, C. A., Petty, C. R., &amp; Faraone, S. V. (2015). Neuropsychological deficits are not predictive of deficient emotional self-regulation in adults with ADHD.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19</w:t>
      </w:r>
      <w:r w:rsidRPr="00FD113F">
        <w:rPr>
          <w:rFonts w:asciiTheme="majorBidi" w:hAnsiTheme="majorBidi" w:cstheme="majorBidi"/>
          <w:sz w:val="24"/>
          <w:szCs w:val="24"/>
        </w:rPr>
        <w:t xml:space="preserve">(12), 1046-1053. </w:t>
      </w:r>
      <w:hyperlink r:id="rId78">
        <w:r w:rsidRPr="00FD113F">
          <w:rPr>
            <w:rStyle w:val="Hyperlink"/>
            <w:rFonts w:asciiTheme="majorBidi" w:hAnsiTheme="majorBidi" w:cstheme="majorBidi"/>
            <w:color w:val="auto"/>
            <w:sz w:val="24"/>
            <w:szCs w:val="24"/>
            <w:u w:val="none"/>
          </w:rPr>
          <w:t>https://doi.org/10.1177/1087054713476548</w:t>
        </w:r>
      </w:hyperlink>
    </w:p>
    <w:p w14:paraId="23C7AC90"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rPr>
        <w:lastRenderedPageBreak/>
        <w:t xml:space="preserve"> Surman, C. B. H., &amp; Walsh, D. M. (2022). Do Treatments for Adult ADHD Improve Emotional Behavior? A Systematic Review and Analysis.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https://doi.org/10.1177/10870547221110926</w:t>
      </w:r>
    </w:p>
    <w:p w14:paraId="3E33C849" w14:textId="77777777" w:rsidR="00DD1F6A" w:rsidRPr="00FD113F" w:rsidRDefault="00DD1F6A" w:rsidP="00DD1F6A">
      <w:pPr>
        <w:spacing w:after="0" w:line="480" w:lineRule="auto"/>
        <w:ind w:left="851" w:hanging="851"/>
        <w:rPr>
          <w:rStyle w:val="citation"/>
          <w:rFonts w:asciiTheme="majorBidi" w:hAnsiTheme="majorBidi" w:cstheme="majorBidi"/>
          <w:sz w:val="24"/>
          <w:szCs w:val="24"/>
        </w:rPr>
      </w:pPr>
      <w:r w:rsidRPr="00FD113F">
        <w:rPr>
          <w:rFonts w:asciiTheme="majorBidi" w:hAnsiTheme="majorBidi" w:cstheme="majorBidi"/>
          <w:sz w:val="24"/>
          <w:szCs w:val="24"/>
          <w:shd w:val="clear" w:color="auto" w:fill="FFFFFF"/>
        </w:rPr>
        <w:t>Swallow, K. M., &amp; Jiang, Y. V. (2013). Attentional load and attentional boost: A review of data and theory. </w:t>
      </w:r>
      <w:r w:rsidRPr="00FD113F">
        <w:rPr>
          <w:rFonts w:asciiTheme="majorBidi" w:hAnsiTheme="majorBidi" w:cstheme="majorBidi"/>
          <w:i/>
          <w:iCs/>
          <w:sz w:val="24"/>
          <w:szCs w:val="24"/>
          <w:shd w:val="clear" w:color="auto" w:fill="FFFFFF"/>
        </w:rPr>
        <w:t>Frontiers in Psychology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4</w:t>
      </w:r>
      <w:r w:rsidRPr="00FD113F">
        <w:rPr>
          <w:rFonts w:asciiTheme="majorBidi" w:hAnsiTheme="majorBidi" w:cstheme="majorBidi"/>
          <w:sz w:val="24"/>
          <w:szCs w:val="24"/>
          <w:shd w:val="clear" w:color="auto" w:fill="FFFFFF"/>
        </w:rPr>
        <w:t>, 274.</w:t>
      </w:r>
      <w:r w:rsidRPr="00FD113F">
        <w:rPr>
          <w:rFonts w:asciiTheme="majorBidi" w:hAnsiTheme="majorBidi" w:cstheme="majorBidi"/>
          <w:sz w:val="24"/>
          <w:szCs w:val="24"/>
        </w:rPr>
        <w:t xml:space="preserve"> doi:10.3389/fpsyg.2013.00274</w:t>
      </w:r>
    </w:p>
    <w:p w14:paraId="6397664B" w14:textId="77777777" w:rsidR="00DD1F6A" w:rsidRPr="00FD113F" w:rsidRDefault="00DD1F6A" w:rsidP="00DD1F6A">
      <w:pPr>
        <w:spacing w:after="0" w:line="480" w:lineRule="auto"/>
        <w:ind w:left="851" w:hanging="851"/>
        <w:rPr>
          <w:rStyle w:val="citation"/>
          <w:rFonts w:asciiTheme="majorBidi" w:hAnsiTheme="majorBidi" w:cstheme="majorBidi"/>
          <w:sz w:val="24"/>
          <w:szCs w:val="24"/>
          <w:shd w:val="clear" w:color="auto" w:fill="FCFCFC"/>
        </w:rPr>
      </w:pPr>
      <w:r w:rsidRPr="00FD113F">
        <w:rPr>
          <w:rFonts w:asciiTheme="majorBidi" w:hAnsiTheme="majorBidi" w:cstheme="majorBidi"/>
          <w:sz w:val="24"/>
          <w:szCs w:val="24"/>
          <w:shd w:val="clear" w:color="auto" w:fill="FFFFFF"/>
        </w:rPr>
        <w:t>Tamm, L., Narad, M. E., Antonini, T. N., O’Brien, K. M., Hawk, L. W., &amp; Epstein, J. N. (2012). Reaction time variability in ADHD: a review. </w:t>
      </w:r>
      <w:r w:rsidRPr="00FD113F">
        <w:rPr>
          <w:rFonts w:asciiTheme="majorBidi" w:hAnsiTheme="majorBidi" w:cstheme="majorBidi"/>
          <w:i/>
          <w:iCs/>
          <w:sz w:val="24"/>
          <w:szCs w:val="24"/>
          <w:shd w:val="clear" w:color="auto" w:fill="FFFFFF"/>
        </w:rPr>
        <w:t>Neurotherapeutics</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9</w:t>
      </w:r>
      <w:r w:rsidRPr="00FD113F">
        <w:rPr>
          <w:rFonts w:asciiTheme="majorBidi" w:hAnsiTheme="majorBidi" w:cstheme="majorBidi"/>
          <w:sz w:val="24"/>
          <w:szCs w:val="24"/>
          <w:shd w:val="clear" w:color="auto" w:fill="FFFFFF"/>
        </w:rPr>
        <w:t xml:space="preserve">(3), 500-508. </w:t>
      </w:r>
      <w:hyperlink r:id="rId79" w:history="1">
        <w:r w:rsidRPr="00FD113F">
          <w:rPr>
            <w:rStyle w:val="Hyperlink"/>
            <w:rFonts w:asciiTheme="majorBidi" w:hAnsiTheme="majorBidi" w:cstheme="majorBidi"/>
            <w:color w:val="auto"/>
            <w:sz w:val="24"/>
            <w:szCs w:val="24"/>
            <w:u w:val="none"/>
            <w:shd w:val="clear" w:color="auto" w:fill="FCFCFC"/>
          </w:rPr>
          <w:t>https://doi.org/10.1007/s13311-012-0138-5</w:t>
        </w:r>
      </w:hyperlink>
      <w:r w:rsidRPr="00FD113F">
        <w:rPr>
          <w:rFonts w:asciiTheme="majorBidi" w:hAnsiTheme="majorBidi" w:cstheme="majorBidi"/>
          <w:sz w:val="24"/>
          <w:szCs w:val="24"/>
          <w:shd w:val="clear" w:color="auto" w:fill="FCFCFC"/>
        </w:rPr>
        <w:t xml:space="preserve"> </w:t>
      </w:r>
    </w:p>
    <w:p w14:paraId="423C39EA" w14:textId="77777777" w:rsidR="00DD1F6A" w:rsidRPr="00FD113F" w:rsidRDefault="00DD1F6A" w:rsidP="00DD1F6A">
      <w:pPr>
        <w:pStyle w:val="NormalWeb"/>
        <w:spacing w:line="480" w:lineRule="auto"/>
        <w:ind w:left="709" w:hanging="709"/>
        <w:rPr>
          <w:rStyle w:val="citation"/>
          <w:rFonts w:asciiTheme="majorBidi" w:hAnsiTheme="majorBidi" w:cstheme="majorBidi"/>
        </w:rPr>
      </w:pPr>
      <w:r w:rsidRPr="00FD113F">
        <w:rPr>
          <w:rFonts w:asciiTheme="majorBidi" w:hAnsiTheme="majorBidi" w:cstheme="majorBidi"/>
        </w:rPr>
        <w:t xml:space="preserve">Tan, B. W., Pooley, J. A., &amp; Speelman, C. P. (2016). A meta-analytic review of the efficacy of physical exercise interventions on cognition in individuals with autism spectrum disorder and ADHD. </w:t>
      </w:r>
      <w:r w:rsidRPr="00FD113F">
        <w:rPr>
          <w:rFonts w:asciiTheme="majorBidi" w:hAnsiTheme="majorBidi" w:cstheme="majorBidi"/>
          <w:i/>
          <w:iCs/>
        </w:rPr>
        <w:t>Journal of autism and developmental disorders</w:t>
      </w:r>
      <w:r w:rsidRPr="00FD113F">
        <w:rPr>
          <w:rFonts w:asciiTheme="majorBidi" w:hAnsiTheme="majorBidi" w:cstheme="majorBidi"/>
        </w:rPr>
        <w:t xml:space="preserve">, </w:t>
      </w:r>
      <w:r w:rsidRPr="00FD113F">
        <w:rPr>
          <w:rFonts w:asciiTheme="majorBidi" w:hAnsiTheme="majorBidi" w:cstheme="majorBidi"/>
          <w:i/>
          <w:iCs/>
        </w:rPr>
        <w:t>46</w:t>
      </w:r>
      <w:r w:rsidRPr="00FD113F">
        <w:rPr>
          <w:rFonts w:asciiTheme="majorBidi" w:hAnsiTheme="majorBidi" w:cstheme="majorBidi"/>
        </w:rPr>
        <w:t>, 3126-3143.</w:t>
      </w:r>
    </w:p>
    <w:p w14:paraId="1B86AAB7"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Style w:val="citation"/>
          <w:rFonts w:asciiTheme="majorBidi" w:hAnsiTheme="majorBidi" w:cstheme="majorBidi"/>
          <w:sz w:val="24"/>
          <w:szCs w:val="24"/>
        </w:rPr>
        <w:t xml:space="preserve">Taylor, E. (1998). Clinical foundations of hyperactivity research. </w:t>
      </w:r>
      <w:r w:rsidRPr="00FD113F">
        <w:rPr>
          <w:rStyle w:val="citation"/>
          <w:rFonts w:asciiTheme="majorBidi" w:hAnsiTheme="majorBidi" w:cstheme="majorBidi"/>
          <w:i/>
          <w:iCs/>
          <w:sz w:val="24"/>
          <w:szCs w:val="24"/>
        </w:rPr>
        <w:t>Behavioural Brain Research</w:t>
      </w:r>
      <w:r w:rsidRPr="00FD113F">
        <w:rPr>
          <w:rStyle w:val="citation"/>
          <w:rFonts w:asciiTheme="majorBidi" w:hAnsiTheme="majorBidi" w:cstheme="majorBidi"/>
          <w:sz w:val="24"/>
          <w:szCs w:val="24"/>
        </w:rPr>
        <w:t xml:space="preserve">, </w:t>
      </w:r>
      <w:r w:rsidRPr="00FD113F">
        <w:rPr>
          <w:rStyle w:val="citation"/>
          <w:rFonts w:asciiTheme="majorBidi" w:hAnsiTheme="majorBidi" w:cstheme="majorBidi"/>
          <w:i/>
          <w:iCs/>
          <w:sz w:val="24"/>
          <w:szCs w:val="24"/>
        </w:rPr>
        <w:t>94</w:t>
      </w:r>
      <w:r w:rsidRPr="00FD113F">
        <w:rPr>
          <w:rStyle w:val="citation"/>
          <w:rFonts w:asciiTheme="majorBidi" w:hAnsiTheme="majorBidi" w:cstheme="majorBidi"/>
          <w:sz w:val="24"/>
          <w:szCs w:val="24"/>
        </w:rPr>
        <w:t>(1), 11-24.</w:t>
      </w:r>
    </w:p>
    <w:p w14:paraId="184FE6C1" w14:textId="77777777" w:rsidR="00DD1F6A" w:rsidRPr="00FD113F" w:rsidRDefault="00DD1F6A" w:rsidP="00DD1F6A">
      <w:pPr>
        <w:spacing w:after="0" w:line="480" w:lineRule="auto"/>
        <w:ind w:left="851" w:hanging="851"/>
        <w:rPr>
          <w:rFonts w:asciiTheme="majorBidi" w:eastAsia="Times New Roman" w:hAnsiTheme="majorBidi" w:cstheme="majorBidi"/>
          <w:sz w:val="24"/>
          <w:szCs w:val="24"/>
          <w:rtl/>
          <w:lang w:eastAsia="zh-CN"/>
        </w:rPr>
      </w:pPr>
      <w:r w:rsidRPr="00FD113F">
        <w:rPr>
          <w:rFonts w:asciiTheme="majorBidi" w:hAnsiTheme="majorBidi" w:cstheme="majorBidi"/>
          <w:sz w:val="24"/>
          <w:szCs w:val="24"/>
          <w:shd w:val="clear" w:color="auto" w:fill="FFFFFF"/>
        </w:rPr>
        <w:t>Tenenbaum, R.B., Musser, E.D., Morris, S., Ward, A.R., Raiker, J.S., Coles, E.K., &amp; Pelham, W.E. (2019). Response inhibition, response execution, and emotion regulation among children with attention-deficit/hyperactivity disorder. </w:t>
      </w:r>
      <w:r w:rsidRPr="00FD113F">
        <w:rPr>
          <w:rFonts w:asciiTheme="majorBidi" w:hAnsiTheme="majorBidi" w:cstheme="majorBidi"/>
          <w:i/>
          <w:iCs/>
          <w:sz w:val="24"/>
          <w:szCs w:val="24"/>
          <w:shd w:val="clear" w:color="auto" w:fill="FFFFFF"/>
        </w:rPr>
        <w:t>Journal of abnormal child psychology</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47</w:t>
      </w:r>
      <w:r w:rsidRPr="00FD113F">
        <w:rPr>
          <w:rFonts w:asciiTheme="majorBidi" w:hAnsiTheme="majorBidi" w:cstheme="majorBidi"/>
          <w:sz w:val="24"/>
          <w:szCs w:val="24"/>
          <w:shd w:val="clear" w:color="auto" w:fill="FFFFFF"/>
        </w:rPr>
        <w:t xml:space="preserve">(4), pp.589-603. </w:t>
      </w:r>
      <w:r w:rsidRPr="00FD113F">
        <w:rPr>
          <w:rFonts w:asciiTheme="majorBidi" w:eastAsia="Times New Roman" w:hAnsiTheme="majorBidi" w:cstheme="majorBidi"/>
          <w:sz w:val="24"/>
          <w:szCs w:val="24"/>
          <w:lang w:eastAsia="zh-CN"/>
        </w:rPr>
        <w:t>https://doi.org/10.1007/s10802-018-0466-y</w:t>
      </w:r>
    </w:p>
    <w:p w14:paraId="4C543D66"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Thapar, A., van den Bree, M., Fowler, T., xx (2006). Predictors of antisocial behaviour in children with attention deficit hyperactivity disorder. </w:t>
      </w:r>
      <w:r w:rsidRPr="00FD113F">
        <w:rPr>
          <w:rFonts w:asciiTheme="majorBidi" w:hAnsiTheme="majorBidi" w:cstheme="majorBidi"/>
          <w:i/>
          <w:iCs/>
          <w:sz w:val="24"/>
          <w:szCs w:val="24"/>
        </w:rPr>
        <w:t>European Child and Adolescent Psychiatry,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15</w:t>
      </w:r>
      <w:r w:rsidRPr="00FD113F">
        <w:rPr>
          <w:rFonts w:asciiTheme="majorBidi" w:hAnsiTheme="majorBidi" w:cstheme="majorBidi"/>
          <w:sz w:val="24"/>
          <w:szCs w:val="24"/>
        </w:rPr>
        <w:t>,</w:t>
      </w:r>
      <w:r w:rsidRPr="00FD113F">
        <w:rPr>
          <w:rFonts w:asciiTheme="majorBidi" w:hAnsiTheme="majorBidi" w:cstheme="majorBidi"/>
          <w:b/>
          <w:bCs/>
          <w:sz w:val="24"/>
          <w:szCs w:val="24"/>
        </w:rPr>
        <w:t xml:space="preserve"> </w:t>
      </w:r>
      <w:r w:rsidRPr="00FD113F">
        <w:rPr>
          <w:rFonts w:asciiTheme="majorBidi" w:hAnsiTheme="majorBidi" w:cstheme="majorBidi"/>
          <w:sz w:val="24"/>
          <w:szCs w:val="24"/>
        </w:rPr>
        <w:t xml:space="preserve">118–125. </w:t>
      </w:r>
    </w:p>
    <w:p w14:paraId="56C4503D" w14:textId="77777777" w:rsidR="00DD1F6A" w:rsidRPr="00FD113F" w:rsidRDefault="00DD1F6A" w:rsidP="00DD1F6A">
      <w:pPr>
        <w:spacing w:line="480" w:lineRule="auto"/>
        <w:ind w:left="709" w:hanging="709"/>
        <w:rPr>
          <w:rStyle w:val="selectable"/>
          <w:rFonts w:asciiTheme="majorBidi" w:hAnsiTheme="majorBidi" w:cstheme="majorBidi"/>
          <w:sz w:val="24"/>
          <w:szCs w:val="24"/>
        </w:rPr>
      </w:pPr>
      <w:r w:rsidRPr="00FD113F">
        <w:rPr>
          <w:rFonts w:asciiTheme="majorBidi" w:hAnsiTheme="majorBidi" w:cstheme="majorBidi"/>
          <w:sz w:val="24"/>
          <w:szCs w:val="24"/>
        </w:rPr>
        <w:t xml:space="preserve">Thompson, R. A. (1994). Emotion regulation: A theme in search of definition. </w:t>
      </w:r>
      <w:r w:rsidRPr="00FD113F">
        <w:rPr>
          <w:rFonts w:asciiTheme="majorBidi" w:hAnsiTheme="majorBidi" w:cstheme="majorBidi"/>
          <w:i/>
          <w:iCs/>
          <w:sz w:val="24"/>
          <w:szCs w:val="24"/>
        </w:rPr>
        <w:t>Monographs of the Society for Research in Child Development,</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59</w:t>
      </w:r>
      <w:r w:rsidRPr="00FD113F">
        <w:rPr>
          <w:rFonts w:asciiTheme="majorBidi" w:hAnsiTheme="majorBidi" w:cstheme="majorBidi"/>
          <w:sz w:val="24"/>
          <w:szCs w:val="24"/>
        </w:rPr>
        <w:t>(2-3), 25-52.</w:t>
      </w:r>
    </w:p>
    <w:p w14:paraId="44471A5D" w14:textId="77777777" w:rsidR="00DD1F6A" w:rsidRPr="00FD113F" w:rsidRDefault="00DD1F6A" w:rsidP="00DD1F6A">
      <w:pPr>
        <w:spacing w:line="480" w:lineRule="auto"/>
        <w:ind w:left="709" w:hanging="709"/>
        <w:rPr>
          <w:rFonts w:asciiTheme="majorBidi" w:hAnsiTheme="majorBidi" w:cstheme="majorBidi"/>
          <w:sz w:val="24"/>
          <w:szCs w:val="24"/>
          <w:rtl/>
          <w:lang w:eastAsia="zh-CN"/>
        </w:rPr>
      </w:pPr>
      <w:r w:rsidRPr="00FD113F">
        <w:rPr>
          <w:rFonts w:asciiTheme="majorBidi" w:hAnsiTheme="majorBidi" w:cstheme="majorBidi"/>
          <w:sz w:val="24"/>
          <w:szCs w:val="24"/>
          <w:lang w:eastAsia="zh-CN"/>
        </w:rPr>
        <w:t xml:space="preserve">Thompson, R. (2019). Emotion dysregulation: A theme in search of definition. </w:t>
      </w:r>
      <w:r w:rsidRPr="00FD113F">
        <w:rPr>
          <w:rFonts w:asciiTheme="majorBidi" w:hAnsiTheme="majorBidi" w:cstheme="majorBidi"/>
          <w:i/>
          <w:iCs/>
          <w:sz w:val="24"/>
          <w:szCs w:val="24"/>
          <w:lang w:eastAsia="zh-CN"/>
        </w:rPr>
        <w:t>Development and Psychopathology,</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31</w:t>
      </w:r>
      <w:r w:rsidRPr="00FD113F">
        <w:rPr>
          <w:rFonts w:asciiTheme="majorBidi" w:hAnsiTheme="majorBidi" w:cstheme="majorBidi"/>
          <w:sz w:val="24"/>
          <w:szCs w:val="24"/>
          <w:lang w:eastAsia="zh-CN"/>
        </w:rPr>
        <w:t>(3), 805-815. doi:10.1017/S0954579419000282</w:t>
      </w:r>
    </w:p>
    <w:p w14:paraId="76CB3254" w14:textId="77777777" w:rsidR="00DD1F6A" w:rsidRPr="00FD113F" w:rsidRDefault="00DD1F6A" w:rsidP="00DD1F6A">
      <w:pPr>
        <w:shd w:val="clear" w:color="auto" w:fill="FFFFFF"/>
        <w:spacing w:after="150" w:line="480" w:lineRule="auto"/>
        <w:ind w:left="851" w:hanging="851"/>
        <w:rPr>
          <w:rFonts w:asciiTheme="majorBidi" w:hAnsiTheme="majorBidi" w:cstheme="majorBidi"/>
          <w:b/>
          <w:bCs/>
          <w:sz w:val="24"/>
          <w:szCs w:val="24"/>
          <w:lang w:val="de-DE"/>
        </w:rPr>
      </w:pPr>
      <w:r w:rsidRPr="00FD113F">
        <w:rPr>
          <w:rFonts w:asciiTheme="majorBidi" w:hAnsiTheme="majorBidi" w:cstheme="majorBidi"/>
          <w:sz w:val="24"/>
          <w:szCs w:val="24"/>
          <w:shd w:val="clear" w:color="auto" w:fill="FFFFFF"/>
        </w:rPr>
        <w:lastRenderedPageBreak/>
        <w:t>Tottenham, N., Hare, T. A., &amp; Casey, B. J. (2011). Behavioral assessment of emotion discrimination, emotion regulation, and cognitive control in childhood, adolescence, and adulthood. </w:t>
      </w:r>
      <w:r w:rsidRPr="00FD113F">
        <w:rPr>
          <w:rFonts w:asciiTheme="majorBidi" w:hAnsiTheme="majorBidi" w:cstheme="majorBidi"/>
          <w:i/>
          <w:iCs/>
          <w:sz w:val="24"/>
          <w:szCs w:val="24"/>
          <w:shd w:val="clear" w:color="auto" w:fill="FFFFFF"/>
          <w:lang w:val="de-DE"/>
        </w:rPr>
        <w:t>Frontiers in psychology</w:t>
      </w:r>
      <w:r w:rsidRPr="00FD113F">
        <w:rPr>
          <w:rFonts w:asciiTheme="majorBidi" w:hAnsiTheme="majorBidi" w:cstheme="majorBidi"/>
          <w:sz w:val="24"/>
          <w:szCs w:val="24"/>
          <w:shd w:val="clear" w:color="auto" w:fill="FFFFFF"/>
          <w:lang w:val="de-DE"/>
        </w:rPr>
        <w:t>, </w:t>
      </w:r>
      <w:r w:rsidRPr="00FD113F">
        <w:rPr>
          <w:rFonts w:asciiTheme="majorBidi" w:hAnsiTheme="majorBidi" w:cstheme="majorBidi"/>
          <w:i/>
          <w:iCs/>
          <w:sz w:val="24"/>
          <w:szCs w:val="24"/>
          <w:shd w:val="clear" w:color="auto" w:fill="FFFFFF"/>
          <w:lang w:val="de-DE"/>
        </w:rPr>
        <w:t>2</w:t>
      </w:r>
      <w:r w:rsidRPr="00FD113F">
        <w:rPr>
          <w:rFonts w:asciiTheme="majorBidi" w:hAnsiTheme="majorBidi" w:cstheme="majorBidi"/>
          <w:sz w:val="24"/>
          <w:szCs w:val="24"/>
          <w:shd w:val="clear" w:color="auto" w:fill="FFFFFF"/>
          <w:lang w:val="de-DE"/>
        </w:rPr>
        <w:t>, 39. https://doi.org/10.3389/fpsyg.2011.00039</w:t>
      </w:r>
    </w:p>
    <w:p w14:paraId="6C56CAD5"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D113F">
        <w:rPr>
          <w:rFonts w:asciiTheme="majorBidi" w:hAnsiTheme="majorBidi" w:cstheme="majorBidi"/>
          <w:sz w:val="24"/>
          <w:szCs w:val="24"/>
          <w:shd w:val="clear" w:color="auto" w:fill="FFFFFF"/>
          <w:lang w:val="de-DE"/>
        </w:rPr>
        <w:t xml:space="preserve">Tucha, L., Fuermaier, A. B., Koerts, J., Buggenthin, R., Aschenbrenner, S., Weisbrod, M., ... </w:t>
      </w:r>
      <w:r w:rsidRPr="00FD113F">
        <w:rPr>
          <w:rFonts w:asciiTheme="majorBidi" w:hAnsiTheme="majorBidi" w:cstheme="majorBidi"/>
          <w:sz w:val="24"/>
          <w:szCs w:val="24"/>
          <w:shd w:val="clear" w:color="auto" w:fill="FFFFFF"/>
        </w:rPr>
        <w:t>&amp; Tucha, O. (2017). Sustained attention in adult ADHD: time-on-task effects of various measures of attention. </w:t>
      </w:r>
      <w:r w:rsidRPr="00FD113F">
        <w:rPr>
          <w:rFonts w:asciiTheme="majorBidi" w:hAnsiTheme="majorBidi" w:cstheme="majorBidi"/>
          <w:i/>
          <w:iCs/>
          <w:sz w:val="24"/>
          <w:szCs w:val="24"/>
          <w:shd w:val="clear" w:color="auto" w:fill="FFFFFF"/>
        </w:rPr>
        <w:t>Journal of neural transmission</w:t>
      </w:r>
      <w:r w:rsidRPr="00FD113F">
        <w:rPr>
          <w:rFonts w:asciiTheme="majorBidi" w:hAnsiTheme="majorBidi" w:cstheme="majorBidi"/>
          <w:sz w:val="24"/>
          <w:szCs w:val="24"/>
          <w:shd w:val="clear" w:color="auto" w:fill="FFFFFF"/>
        </w:rPr>
        <w:t>, </w:t>
      </w:r>
      <w:r w:rsidRPr="00FD113F">
        <w:rPr>
          <w:rFonts w:asciiTheme="majorBidi" w:hAnsiTheme="majorBidi" w:cstheme="majorBidi"/>
          <w:i/>
          <w:iCs/>
          <w:sz w:val="24"/>
          <w:szCs w:val="24"/>
          <w:shd w:val="clear" w:color="auto" w:fill="FFFFFF"/>
        </w:rPr>
        <w:t>124</w:t>
      </w:r>
      <w:r w:rsidRPr="00FD113F">
        <w:rPr>
          <w:rFonts w:asciiTheme="majorBidi" w:hAnsiTheme="majorBidi" w:cstheme="majorBidi"/>
          <w:sz w:val="24"/>
          <w:szCs w:val="24"/>
          <w:shd w:val="clear" w:color="auto" w:fill="FFFFFF"/>
        </w:rPr>
        <w:t>(1), 39-53.</w:t>
      </w:r>
    </w:p>
    <w:p w14:paraId="58B03335" w14:textId="77777777" w:rsidR="00DD1F6A" w:rsidRPr="008F3303"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Turgay, A., &amp; Rubaba, A. (2006). Major depression with ADH</w:t>
      </w:r>
      <w:r w:rsidRPr="008F3303">
        <w:rPr>
          <w:rFonts w:asciiTheme="majorBidi" w:hAnsiTheme="majorBidi" w:cstheme="majorBidi"/>
          <w:sz w:val="24"/>
          <w:szCs w:val="24"/>
        </w:rPr>
        <w:t xml:space="preserve">D: In children and adolescents. </w:t>
      </w:r>
      <w:r w:rsidRPr="008F3303">
        <w:rPr>
          <w:rFonts w:asciiTheme="majorBidi" w:hAnsiTheme="majorBidi" w:cstheme="majorBidi"/>
          <w:i/>
          <w:iCs/>
          <w:sz w:val="24"/>
          <w:szCs w:val="24"/>
        </w:rPr>
        <w:t>Psychiatry,</w:t>
      </w:r>
      <w:r w:rsidRPr="008F3303">
        <w:rPr>
          <w:rFonts w:asciiTheme="majorBidi" w:hAnsiTheme="majorBidi" w:cstheme="majorBidi"/>
          <w:sz w:val="24"/>
          <w:szCs w:val="24"/>
        </w:rPr>
        <w:t xml:space="preserve"> </w:t>
      </w:r>
      <w:r w:rsidRPr="008F3303">
        <w:rPr>
          <w:rFonts w:asciiTheme="majorBidi" w:hAnsiTheme="majorBidi" w:cstheme="majorBidi"/>
          <w:i/>
          <w:iCs/>
          <w:sz w:val="24"/>
          <w:szCs w:val="24"/>
        </w:rPr>
        <w:t>3</w:t>
      </w:r>
      <w:r w:rsidRPr="008F3303">
        <w:rPr>
          <w:rFonts w:asciiTheme="majorBidi" w:hAnsiTheme="majorBidi" w:cstheme="majorBidi"/>
          <w:sz w:val="24"/>
          <w:szCs w:val="24"/>
        </w:rPr>
        <w:t>(4), 20-32.</w:t>
      </w:r>
    </w:p>
    <w:p w14:paraId="7AA94C65" w14:textId="77777777" w:rsidR="00DD1F6A" w:rsidRPr="008F3303" w:rsidRDefault="00DD1F6A" w:rsidP="00DD1F6A">
      <w:pPr>
        <w:widowControl w:val="0"/>
        <w:spacing w:line="480" w:lineRule="auto"/>
        <w:ind w:left="851" w:hanging="851"/>
        <w:jc w:val="both"/>
        <w:rPr>
          <w:rStyle w:val="Hyperlink"/>
          <w:rFonts w:asciiTheme="majorBidi" w:hAnsiTheme="majorBidi" w:cstheme="majorBidi"/>
          <w:sz w:val="24"/>
          <w:szCs w:val="24"/>
          <w:u w:val="none"/>
        </w:rPr>
      </w:pPr>
      <w:r w:rsidRPr="008F3303">
        <w:rPr>
          <w:rFonts w:asciiTheme="majorBidi" w:hAnsiTheme="majorBidi" w:cstheme="majorBidi"/>
          <w:sz w:val="24"/>
          <w:szCs w:val="24"/>
        </w:rPr>
        <w:fldChar w:fldCharType="end"/>
      </w:r>
      <w:r w:rsidRPr="008F3303">
        <w:rPr>
          <w:rFonts w:asciiTheme="majorBidi" w:hAnsiTheme="majorBidi" w:cstheme="majorBidi"/>
          <w:sz w:val="24"/>
          <w:szCs w:val="24"/>
        </w:rPr>
        <w:t xml:space="preserve">Van de Glind, G., Brynte, C., Skutle, A., Kaye, S., Konstenius, M., Levin, F., Mathys, F., Demetrovics, Z., Moggi, F., Ramos-Quiroga, J. A., Schellekens, A., Crunelle, C., Dom, G., van den Brink, W., &amp; Franck, J. (2020). The International Collaboration on ADHD and Substance Abuse (ICASA): Mission, results, and future activities. </w:t>
      </w:r>
      <w:r w:rsidRPr="008F3303">
        <w:rPr>
          <w:rFonts w:asciiTheme="majorBidi" w:hAnsiTheme="majorBidi" w:cstheme="majorBidi"/>
          <w:i/>
          <w:iCs/>
          <w:sz w:val="24"/>
          <w:szCs w:val="24"/>
        </w:rPr>
        <w:t>European Addiction Research</w:t>
      </w:r>
      <w:r w:rsidRPr="008F3303">
        <w:rPr>
          <w:rFonts w:asciiTheme="majorBidi" w:hAnsiTheme="majorBidi" w:cstheme="majorBidi"/>
          <w:sz w:val="24"/>
          <w:szCs w:val="24"/>
        </w:rPr>
        <w:t xml:space="preserve">, </w:t>
      </w:r>
      <w:r w:rsidRPr="008F3303">
        <w:rPr>
          <w:rFonts w:asciiTheme="majorBidi" w:hAnsiTheme="majorBidi" w:cstheme="majorBidi"/>
          <w:i/>
          <w:iCs/>
          <w:sz w:val="24"/>
          <w:szCs w:val="24"/>
        </w:rPr>
        <w:t>26</w:t>
      </w:r>
      <w:r w:rsidRPr="008F3303">
        <w:rPr>
          <w:rFonts w:asciiTheme="majorBidi" w:hAnsiTheme="majorBidi" w:cstheme="majorBidi"/>
          <w:sz w:val="24"/>
          <w:szCs w:val="24"/>
        </w:rPr>
        <w:t xml:space="preserve">(4-5), 173-178. </w:t>
      </w:r>
      <w:hyperlink r:id="rId80">
        <w:r w:rsidRPr="008F3303">
          <w:rPr>
            <w:rStyle w:val="Hyperlink"/>
            <w:rFonts w:asciiTheme="majorBidi" w:hAnsiTheme="majorBidi" w:cstheme="majorBidi"/>
            <w:sz w:val="24"/>
            <w:szCs w:val="24"/>
            <w:u w:val="none"/>
          </w:rPr>
          <w:t>https://doi.org/10.1159/000508870</w:t>
        </w:r>
      </w:hyperlink>
    </w:p>
    <w:p w14:paraId="4BE4BE38" w14:textId="77777777" w:rsidR="00DD1F6A" w:rsidRPr="00FD113F" w:rsidRDefault="00DD1F6A" w:rsidP="00DD1F6A">
      <w:pPr>
        <w:spacing w:after="0" w:line="480" w:lineRule="auto"/>
        <w:ind w:left="851" w:hanging="851"/>
        <w:rPr>
          <w:rFonts w:asciiTheme="majorBidi" w:hAnsiTheme="majorBidi" w:cstheme="majorBidi"/>
          <w:sz w:val="24"/>
          <w:szCs w:val="24"/>
        </w:rPr>
      </w:pPr>
      <w:r w:rsidRPr="00F5298C">
        <w:rPr>
          <w:rFonts w:asciiTheme="majorBidi" w:hAnsiTheme="majorBidi" w:cstheme="majorBidi"/>
          <w:sz w:val="24"/>
          <w:szCs w:val="24"/>
          <w:lang w:val="nl-NL"/>
        </w:rPr>
        <w:t xml:space="preserve">van Mourik, R., Oosterlaan, J., Heslenfeld, D. J., Konig, C. E., &amp; Sergeant, J. A. (2007). </w:t>
      </w:r>
      <w:r w:rsidRPr="008F3303">
        <w:rPr>
          <w:rFonts w:asciiTheme="majorBidi" w:hAnsiTheme="majorBidi" w:cstheme="majorBidi"/>
          <w:sz w:val="24"/>
          <w:szCs w:val="24"/>
        </w:rPr>
        <w:t xml:space="preserve">When distraction is not distracting: A behavioral and ERP study on distraction in ADHD. </w:t>
      </w:r>
      <w:r w:rsidRPr="008F3303">
        <w:rPr>
          <w:rFonts w:asciiTheme="majorBidi" w:hAnsiTheme="majorBidi" w:cstheme="majorBidi"/>
          <w:i/>
          <w:iCs/>
          <w:sz w:val="24"/>
          <w:szCs w:val="24"/>
        </w:rPr>
        <w:t xml:space="preserve">Clinical </w:t>
      </w:r>
      <w:r w:rsidRPr="00FD113F">
        <w:rPr>
          <w:rFonts w:asciiTheme="majorBidi" w:hAnsiTheme="majorBidi" w:cstheme="majorBidi"/>
          <w:i/>
          <w:iCs/>
          <w:sz w:val="24"/>
          <w:szCs w:val="24"/>
        </w:rPr>
        <w:t>Neurophysiology</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118</w:t>
      </w:r>
      <w:r w:rsidRPr="00FD113F">
        <w:rPr>
          <w:rFonts w:asciiTheme="majorBidi" w:hAnsiTheme="majorBidi" w:cstheme="majorBidi"/>
          <w:sz w:val="24"/>
          <w:szCs w:val="24"/>
        </w:rPr>
        <w:t>(8), 1855-1865.</w:t>
      </w:r>
    </w:p>
    <w:p w14:paraId="21624A2E" w14:textId="77777777" w:rsidR="00DD1F6A" w:rsidRPr="00FD113F" w:rsidRDefault="00DD1F6A" w:rsidP="00DD1F6A">
      <w:pPr>
        <w:pStyle w:val="Para"/>
        <w:ind w:left="709" w:hanging="709"/>
      </w:pPr>
      <w:r w:rsidRPr="00FD113F">
        <w:t xml:space="preserve">Varigonda, A. L., Edgcomb, J. B., &amp; Zima, B. T. (2021). The impact of exercise in improving executive function impairments among children and adolescents with ADHD, autism spectrum disorder, and fetal alcohol spectrum disorder: a systematic review and meta-analysis. </w:t>
      </w:r>
      <w:r w:rsidRPr="00FD113F">
        <w:rPr>
          <w:i/>
          <w:iCs/>
        </w:rPr>
        <w:t>Archives of Clinical Psychiatry (São Paulo)</w:t>
      </w:r>
      <w:r w:rsidRPr="00FD113F">
        <w:t xml:space="preserve">, </w:t>
      </w:r>
      <w:r w:rsidRPr="00FD113F">
        <w:rPr>
          <w:i/>
          <w:iCs/>
        </w:rPr>
        <w:t>47</w:t>
      </w:r>
      <w:r w:rsidRPr="00FD113F">
        <w:t>, 146-156</w:t>
      </w:r>
    </w:p>
    <w:p w14:paraId="52C48666" w14:textId="77777777" w:rsidR="00DD1F6A" w:rsidRPr="008F3303" w:rsidRDefault="00DD1F6A" w:rsidP="00DD1F6A">
      <w:pPr>
        <w:spacing w:after="0" w:line="480" w:lineRule="auto"/>
        <w:ind w:left="851" w:hanging="851"/>
        <w:rPr>
          <w:rStyle w:val="author"/>
          <w:rFonts w:asciiTheme="majorBidi" w:hAnsiTheme="majorBidi" w:cstheme="majorBidi"/>
          <w:sz w:val="24"/>
          <w:szCs w:val="24"/>
          <w:lang w:val="pt-PT"/>
        </w:rPr>
      </w:pPr>
      <w:r w:rsidRPr="008F3303">
        <w:rPr>
          <w:rFonts w:asciiTheme="majorBidi" w:hAnsiTheme="majorBidi" w:cstheme="majorBidi"/>
          <w:sz w:val="24"/>
          <w:szCs w:val="24"/>
        </w:rPr>
        <w:t xml:space="preserve">Vaurio, R. G., Simmonds, D. J., &amp; Mostofsky, S. H. (2009). Increased intra-individual reaction time variability in attention-deficit/hyperactivity disorder across response inhibition tasks with different cognitive demands. </w:t>
      </w:r>
      <w:r w:rsidRPr="008F3303">
        <w:rPr>
          <w:rFonts w:asciiTheme="majorBidi" w:hAnsiTheme="majorBidi" w:cstheme="majorBidi"/>
          <w:i/>
          <w:iCs/>
          <w:sz w:val="24"/>
          <w:szCs w:val="24"/>
          <w:lang w:val="pt-PT"/>
        </w:rPr>
        <w:t>Neuropsychologia</w:t>
      </w:r>
      <w:r w:rsidRPr="008F3303">
        <w:rPr>
          <w:rFonts w:asciiTheme="majorBidi" w:hAnsiTheme="majorBidi" w:cstheme="majorBidi"/>
          <w:sz w:val="24"/>
          <w:szCs w:val="24"/>
          <w:lang w:val="pt-PT"/>
        </w:rPr>
        <w:t xml:space="preserve">, </w:t>
      </w:r>
      <w:r w:rsidRPr="008F3303">
        <w:rPr>
          <w:rFonts w:asciiTheme="majorBidi" w:hAnsiTheme="majorBidi" w:cstheme="majorBidi"/>
          <w:i/>
          <w:iCs/>
          <w:sz w:val="24"/>
          <w:szCs w:val="24"/>
          <w:lang w:val="pt-PT"/>
        </w:rPr>
        <w:t>47</w:t>
      </w:r>
      <w:r w:rsidRPr="008F3303">
        <w:rPr>
          <w:rFonts w:asciiTheme="majorBidi" w:hAnsiTheme="majorBidi" w:cstheme="majorBidi"/>
          <w:sz w:val="24"/>
          <w:szCs w:val="24"/>
          <w:lang w:val="pt-PT"/>
        </w:rPr>
        <w:t>(12), 2389-2396.</w:t>
      </w:r>
    </w:p>
    <w:p w14:paraId="5864E007" w14:textId="77777777" w:rsidR="00DD1F6A" w:rsidRPr="008F3303" w:rsidRDefault="00DD1F6A" w:rsidP="00DD1F6A">
      <w:pPr>
        <w:spacing w:after="0" w:line="480" w:lineRule="auto"/>
        <w:ind w:left="851" w:hanging="851"/>
        <w:rPr>
          <w:rFonts w:asciiTheme="majorBidi" w:hAnsiTheme="majorBidi" w:cstheme="majorBidi"/>
          <w:sz w:val="24"/>
          <w:szCs w:val="24"/>
          <w:rtl/>
        </w:rPr>
      </w:pPr>
      <w:r w:rsidRPr="008F3303">
        <w:rPr>
          <w:rStyle w:val="author"/>
          <w:rFonts w:asciiTheme="majorBidi" w:hAnsiTheme="majorBidi" w:cstheme="majorBidi"/>
          <w:sz w:val="24"/>
          <w:szCs w:val="24"/>
          <w:lang w:val="pt-PT"/>
        </w:rPr>
        <w:lastRenderedPageBreak/>
        <w:t>Vidal, R.</w:t>
      </w:r>
      <w:r w:rsidRPr="008F3303">
        <w:rPr>
          <w:rStyle w:val="HTMLCite"/>
          <w:rFonts w:asciiTheme="majorBidi" w:hAnsiTheme="majorBidi" w:cstheme="majorBidi"/>
          <w:sz w:val="24"/>
          <w:szCs w:val="24"/>
          <w:lang w:val="pt-PT"/>
        </w:rPr>
        <w:t xml:space="preserve">, </w:t>
      </w:r>
      <w:r w:rsidRPr="008F3303">
        <w:rPr>
          <w:rStyle w:val="author"/>
          <w:rFonts w:asciiTheme="majorBidi" w:hAnsiTheme="majorBidi" w:cstheme="majorBidi"/>
          <w:sz w:val="24"/>
          <w:szCs w:val="24"/>
          <w:lang w:val="pt-PT"/>
        </w:rPr>
        <w:t>Valero, S.</w:t>
      </w:r>
      <w:r w:rsidRPr="008F3303">
        <w:rPr>
          <w:rStyle w:val="HTMLCite"/>
          <w:rFonts w:asciiTheme="majorBidi" w:hAnsiTheme="majorBidi" w:cstheme="majorBidi"/>
          <w:sz w:val="24"/>
          <w:szCs w:val="24"/>
          <w:lang w:val="pt-PT"/>
        </w:rPr>
        <w:t xml:space="preserve">, </w:t>
      </w:r>
      <w:r w:rsidRPr="008F3303">
        <w:rPr>
          <w:rStyle w:val="author"/>
          <w:rFonts w:asciiTheme="majorBidi" w:hAnsiTheme="majorBidi" w:cstheme="majorBidi"/>
          <w:sz w:val="24"/>
          <w:szCs w:val="24"/>
          <w:lang w:val="pt-PT"/>
        </w:rPr>
        <w:t>Nogueira, M.</w:t>
      </w:r>
      <w:r w:rsidRPr="008F3303">
        <w:rPr>
          <w:rStyle w:val="HTMLCite"/>
          <w:rFonts w:asciiTheme="majorBidi" w:hAnsiTheme="majorBidi" w:cstheme="majorBidi"/>
          <w:sz w:val="24"/>
          <w:szCs w:val="24"/>
          <w:lang w:val="pt-PT"/>
        </w:rPr>
        <w:t xml:space="preserve">, </w:t>
      </w:r>
      <w:r w:rsidRPr="008F3303">
        <w:rPr>
          <w:rStyle w:val="author"/>
          <w:rFonts w:asciiTheme="majorBidi" w:hAnsiTheme="majorBidi" w:cstheme="majorBidi"/>
          <w:sz w:val="24"/>
          <w:szCs w:val="24"/>
          <w:lang w:val="pt-PT"/>
        </w:rPr>
        <w:t>Palomar, G.</w:t>
      </w:r>
      <w:r w:rsidRPr="008F3303">
        <w:rPr>
          <w:rStyle w:val="HTMLCite"/>
          <w:rFonts w:asciiTheme="majorBidi" w:hAnsiTheme="majorBidi" w:cstheme="majorBidi"/>
          <w:sz w:val="24"/>
          <w:szCs w:val="24"/>
          <w:lang w:val="pt-PT"/>
        </w:rPr>
        <w:t xml:space="preserve">, </w:t>
      </w:r>
      <w:r w:rsidRPr="008F3303">
        <w:rPr>
          <w:rStyle w:val="author"/>
          <w:rFonts w:asciiTheme="majorBidi" w:hAnsiTheme="majorBidi" w:cstheme="majorBidi"/>
          <w:sz w:val="24"/>
          <w:szCs w:val="24"/>
          <w:lang w:val="pt-PT"/>
        </w:rPr>
        <w:t>Corrales, M.</w:t>
      </w:r>
      <w:r w:rsidRPr="008F3303">
        <w:rPr>
          <w:rStyle w:val="HTMLCite"/>
          <w:rFonts w:asciiTheme="majorBidi" w:hAnsiTheme="majorBidi" w:cstheme="majorBidi"/>
          <w:sz w:val="24"/>
          <w:szCs w:val="24"/>
          <w:lang w:val="pt-PT"/>
        </w:rPr>
        <w:t xml:space="preserve">, </w:t>
      </w:r>
      <w:r w:rsidRPr="008F3303">
        <w:rPr>
          <w:rStyle w:val="author"/>
          <w:rFonts w:asciiTheme="majorBidi" w:hAnsiTheme="majorBidi" w:cstheme="majorBidi"/>
          <w:sz w:val="24"/>
          <w:szCs w:val="24"/>
          <w:lang w:val="pt-PT"/>
        </w:rPr>
        <w:t>Richarte, V.</w:t>
      </w:r>
      <w:r w:rsidRPr="008F3303">
        <w:rPr>
          <w:rStyle w:val="HTMLCite"/>
          <w:rFonts w:asciiTheme="majorBidi" w:hAnsiTheme="majorBidi" w:cstheme="majorBidi"/>
          <w:sz w:val="24"/>
          <w:szCs w:val="24"/>
          <w:lang w:val="pt-PT"/>
        </w:rPr>
        <w:t xml:space="preserve">, … </w:t>
      </w:r>
      <w:r w:rsidRPr="008F3303">
        <w:rPr>
          <w:rStyle w:val="HTMLCite"/>
          <w:rFonts w:asciiTheme="majorBidi" w:hAnsiTheme="majorBidi" w:cstheme="majorBidi"/>
          <w:sz w:val="24"/>
          <w:szCs w:val="24"/>
        </w:rPr>
        <w:t xml:space="preserve">&amp; </w:t>
      </w:r>
      <w:r w:rsidRPr="008F3303">
        <w:rPr>
          <w:rStyle w:val="author"/>
          <w:rFonts w:asciiTheme="majorBidi" w:hAnsiTheme="majorBidi" w:cstheme="majorBidi"/>
          <w:sz w:val="24"/>
          <w:szCs w:val="24"/>
        </w:rPr>
        <w:t>Ramos-Quiroga, J.A.</w:t>
      </w:r>
      <w:r w:rsidRPr="008F3303">
        <w:rPr>
          <w:rStyle w:val="HTMLCite"/>
          <w:rFonts w:asciiTheme="majorBidi" w:hAnsiTheme="majorBidi" w:cstheme="majorBidi"/>
          <w:sz w:val="24"/>
          <w:szCs w:val="24"/>
        </w:rPr>
        <w:t xml:space="preserve"> (</w:t>
      </w:r>
      <w:r w:rsidRPr="008F3303">
        <w:rPr>
          <w:rStyle w:val="pubyear"/>
          <w:rFonts w:asciiTheme="majorBidi" w:hAnsiTheme="majorBidi" w:cstheme="majorBidi"/>
          <w:sz w:val="24"/>
          <w:szCs w:val="24"/>
        </w:rPr>
        <w:t>2014</w:t>
      </w:r>
      <w:r w:rsidRPr="008F3303">
        <w:rPr>
          <w:rStyle w:val="HTMLCite"/>
          <w:rFonts w:asciiTheme="majorBidi" w:hAnsiTheme="majorBidi" w:cstheme="majorBidi"/>
          <w:sz w:val="24"/>
          <w:szCs w:val="24"/>
        </w:rPr>
        <w:t xml:space="preserve">). </w:t>
      </w:r>
      <w:r w:rsidRPr="008F3303">
        <w:rPr>
          <w:rStyle w:val="articletitle"/>
          <w:rFonts w:asciiTheme="majorBidi" w:hAnsiTheme="majorBidi" w:cstheme="majorBidi"/>
          <w:sz w:val="24"/>
          <w:szCs w:val="24"/>
        </w:rPr>
        <w:t>Emotional lability: The discriminative value in the diagnosis of attention deficit/hyperactivity disorder in adults</w:t>
      </w:r>
      <w:r w:rsidRPr="008F3303">
        <w:rPr>
          <w:rStyle w:val="HTMLCite"/>
          <w:rFonts w:asciiTheme="majorBidi" w:hAnsiTheme="majorBidi" w:cstheme="majorBidi"/>
          <w:sz w:val="24"/>
          <w:szCs w:val="24"/>
        </w:rPr>
        <w:t xml:space="preserve">. </w:t>
      </w:r>
      <w:r w:rsidRPr="008F3303">
        <w:rPr>
          <w:rStyle w:val="journaltitle"/>
          <w:rFonts w:asciiTheme="majorBidi" w:hAnsiTheme="majorBidi" w:cstheme="majorBidi"/>
          <w:i/>
          <w:iCs/>
          <w:sz w:val="24"/>
          <w:szCs w:val="24"/>
        </w:rPr>
        <w:t>Comprehensive Psychiatry</w:t>
      </w:r>
      <w:r w:rsidRPr="008F3303">
        <w:rPr>
          <w:rStyle w:val="HTMLCite"/>
          <w:rFonts w:asciiTheme="majorBidi" w:hAnsiTheme="majorBidi" w:cstheme="majorBidi"/>
          <w:sz w:val="24"/>
          <w:szCs w:val="24"/>
        </w:rPr>
        <w:t xml:space="preserve">, </w:t>
      </w:r>
      <w:r w:rsidRPr="008F3303">
        <w:rPr>
          <w:rStyle w:val="vol"/>
          <w:rFonts w:asciiTheme="majorBidi" w:hAnsiTheme="majorBidi" w:cstheme="majorBidi"/>
          <w:i/>
          <w:iCs/>
          <w:sz w:val="24"/>
          <w:szCs w:val="24"/>
        </w:rPr>
        <w:t>55</w:t>
      </w:r>
      <w:r w:rsidRPr="008F3303">
        <w:rPr>
          <w:rStyle w:val="HTMLCite"/>
          <w:rFonts w:asciiTheme="majorBidi" w:hAnsiTheme="majorBidi" w:cstheme="majorBidi"/>
          <w:sz w:val="24"/>
          <w:szCs w:val="24"/>
        </w:rPr>
        <w:t xml:space="preserve">, </w:t>
      </w:r>
      <w:r w:rsidRPr="008F3303">
        <w:rPr>
          <w:rStyle w:val="pagefirst"/>
          <w:rFonts w:asciiTheme="majorBidi" w:hAnsiTheme="majorBidi" w:cstheme="majorBidi"/>
          <w:sz w:val="24"/>
          <w:szCs w:val="24"/>
        </w:rPr>
        <w:t>1712</w:t>
      </w:r>
      <w:r w:rsidRPr="008F3303">
        <w:rPr>
          <w:rStyle w:val="HTMLCite"/>
          <w:rFonts w:asciiTheme="majorBidi" w:hAnsiTheme="majorBidi" w:cstheme="majorBidi"/>
          <w:sz w:val="24"/>
          <w:szCs w:val="24"/>
        </w:rPr>
        <w:t>-</w:t>
      </w:r>
      <w:r w:rsidRPr="008F3303">
        <w:rPr>
          <w:rStyle w:val="pagelast"/>
          <w:rFonts w:asciiTheme="majorBidi" w:hAnsiTheme="majorBidi" w:cstheme="majorBidi"/>
          <w:sz w:val="24"/>
          <w:szCs w:val="24"/>
        </w:rPr>
        <w:t>1719</w:t>
      </w:r>
      <w:r w:rsidRPr="008F3303">
        <w:rPr>
          <w:rStyle w:val="HTMLCite"/>
          <w:rFonts w:asciiTheme="majorBidi" w:hAnsiTheme="majorBidi" w:cstheme="majorBidi"/>
          <w:sz w:val="24"/>
          <w:szCs w:val="24"/>
        </w:rPr>
        <w:t xml:space="preserve">. </w:t>
      </w:r>
    </w:p>
    <w:p w14:paraId="30F358BE" w14:textId="77777777" w:rsidR="00DD1F6A" w:rsidRPr="008F3303" w:rsidRDefault="00DD1F6A" w:rsidP="00DD1F6A">
      <w:pPr>
        <w:spacing w:after="0" w:line="480" w:lineRule="auto"/>
        <w:ind w:left="851" w:hanging="851"/>
        <w:rPr>
          <w:rFonts w:asciiTheme="majorBidi" w:hAnsiTheme="majorBidi" w:cstheme="majorBidi"/>
          <w:sz w:val="24"/>
          <w:szCs w:val="24"/>
          <w:rtl/>
        </w:rPr>
      </w:pPr>
      <w:r w:rsidRPr="008F3303">
        <w:rPr>
          <w:rFonts w:asciiTheme="majorBidi" w:hAnsiTheme="majorBidi" w:cstheme="majorBidi"/>
          <w:sz w:val="24"/>
          <w:szCs w:val="24"/>
          <w:shd w:val="clear" w:color="auto" w:fill="FFFFFF"/>
        </w:rPr>
        <w:t>Ustun, B., Adler, L.A., Rudin, C., Faraone, S.V., Spencer, T.J., Berglund, P., Gruber, M.J., &amp; Kessler, R.C. (2017). The World Health Organization adult attention-deficit/hyperactivity disorder self-report screening scale for DSM-5. </w:t>
      </w:r>
      <w:r w:rsidRPr="008F3303">
        <w:rPr>
          <w:rFonts w:asciiTheme="majorBidi" w:hAnsiTheme="majorBidi" w:cstheme="majorBidi"/>
          <w:i/>
          <w:iCs/>
          <w:sz w:val="24"/>
          <w:szCs w:val="24"/>
          <w:shd w:val="clear" w:color="auto" w:fill="FFFFFF"/>
        </w:rPr>
        <w:t>Jama psychiatry</w:t>
      </w:r>
      <w:r w:rsidRPr="008F3303">
        <w:rPr>
          <w:rFonts w:asciiTheme="majorBidi" w:hAnsiTheme="majorBidi" w:cstheme="majorBidi"/>
          <w:sz w:val="24"/>
          <w:szCs w:val="24"/>
          <w:shd w:val="clear" w:color="auto" w:fill="FFFFFF"/>
        </w:rPr>
        <w:t>, </w:t>
      </w:r>
      <w:r w:rsidRPr="008F3303">
        <w:rPr>
          <w:rFonts w:asciiTheme="majorBidi" w:hAnsiTheme="majorBidi" w:cstheme="majorBidi"/>
          <w:i/>
          <w:iCs/>
          <w:sz w:val="24"/>
          <w:szCs w:val="24"/>
          <w:shd w:val="clear" w:color="auto" w:fill="FFFFFF"/>
        </w:rPr>
        <w:t>74</w:t>
      </w:r>
      <w:r w:rsidRPr="008F3303">
        <w:rPr>
          <w:rFonts w:asciiTheme="majorBidi" w:hAnsiTheme="majorBidi" w:cstheme="majorBidi"/>
          <w:sz w:val="24"/>
          <w:szCs w:val="24"/>
          <w:shd w:val="clear" w:color="auto" w:fill="FFFFFF"/>
        </w:rPr>
        <w:t xml:space="preserve">(5), pp.520-526. </w:t>
      </w:r>
      <w:r w:rsidRPr="008F3303">
        <w:rPr>
          <w:rFonts w:asciiTheme="majorBidi" w:hAnsiTheme="majorBidi" w:cstheme="majorBidi"/>
          <w:sz w:val="24"/>
          <w:szCs w:val="24"/>
        </w:rPr>
        <w:t>https://doi.org/10.1001/jamapsychiatry.2017.0298</w:t>
      </w:r>
    </w:p>
    <w:p w14:paraId="02A02F98" w14:textId="77777777" w:rsidR="00DD1F6A" w:rsidRPr="008F3303" w:rsidRDefault="00DD1F6A" w:rsidP="00DD1F6A">
      <w:pPr>
        <w:spacing w:after="0" w:line="480" w:lineRule="auto"/>
        <w:ind w:left="851" w:hanging="851"/>
        <w:rPr>
          <w:rFonts w:asciiTheme="majorBidi" w:hAnsiTheme="majorBidi" w:cstheme="majorBidi"/>
          <w:sz w:val="24"/>
          <w:szCs w:val="24"/>
        </w:rPr>
      </w:pPr>
      <w:r w:rsidRPr="008F3303">
        <w:rPr>
          <w:rFonts w:asciiTheme="majorBidi" w:hAnsiTheme="majorBidi" w:cstheme="majorBidi"/>
          <w:sz w:val="24"/>
          <w:szCs w:val="24"/>
          <w:shd w:val="clear" w:color="auto" w:fill="FFFFFF"/>
        </w:rPr>
        <w:t>Uzefovsky, F., Allison, C., Smith, P., &amp; Baron-Cohen, S. (2016). Brief report: the go/no-go task online: inhibitory control deficits in autism in a large sample. </w:t>
      </w:r>
      <w:r w:rsidRPr="008F3303">
        <w:rPr>
          <w:rFonts w:asciiTheme="majorBidi" w:hAnsiTheme="majorBidi" w:cstheme="majorBidi"/>
          <w:i/>
          <w:iCs/>
          <w:sz w:val="24"/>
          <w:szCs w:val="24"/>
          <w:shd w:val="clear" w:color="auto" w:fill="FFFFFF"/>
        </w:rPr>
        <w:t>Journal of Autism and Developmental Disorders</w:t>
      </w:r>
      <w:r w:rsidRPr="008F3303">
        <w:rPr>
          <w:rFonts w:asciiTheme="majorBidi" w:hAnsiTheme="majorBidi" w:cstheme="majorBidi"/>
          <w:sz w:val="24"/>
          <w:szCs w:val="24"/>
          <w:shd w:val="clear" w:color="auto" w:fill="FFFFFF"/>
        </w:rPr>
        <w:t>, </w:t>
      </w:r>
      <w:r w:rsidRPr="008F3303">
        <w:rPr>
          <w:rFonts w:asciiTheme="majorBidi" w:hAnsiTheme="majorBidi" w:cstheme="majorBidi"/>
          <w:i/>
          <w:iCs/>
          <w:sz w:val="24"/>
          <w:szCs w:val="24"/>
          <w:shd w:val="clear" w:color="auto" w:fill="FFFFFF"/>
        </w:rPr>
        <w:t>46</w:t>
      </w:r>
      <w:r w:rsidRPr="008F3303">
        <w:rPr>
          <w:rFonts w:asciiTheme="majorBidi" w:hAnsiTheme="majorBidi" w:cstheme="majorBidi"/>
          <w:sz w:val="24"/>
          <w:szCs w:val="24"/>
          <w:shd w:val="clear" w:color="auto" w:fill="FFFFFF"/>
        </w:rPr>
        <w:t xml:space="preserve">(8), 2774-2779. </w:t>
      </w:r>
      <w:r w:rsidRPr="008F3303">
        <w:rPr>
          <w:rFonts w:asciiTheme="majorBidi" w:hAnsiTheme="majorBidi" w:cstheme="majorBidi"/>
          <w:sz w:val="24"/>
          <w:szCs w:val="24"/>
        </w:rPr>
        <w:t xml:space="preserve">https://doi.org/10.1007/s10803-016-2788-3  </w:t>
      </w:r>
    </w:p>
    <w:p w14:paraId="564E8108" w14:textId="77777777" w:rsidR="00DD1F6A" w:rsidRPr="008F3303" w:rsidRDefault="00DD1F6A" w:rsidP="00DD1F6A">
      <w:pPr>
        <w:spacing w:after="0" w:line="480" w:lineRule="auto"/>
        <w:ind w:left="851" w:hanging="851"/>
        <w:rPr>
          <w:rFonts w:asciiTheme="majorBidi" w:hAnsiTheme="majorBidi" w:cstheme="majorBidi"/>
          <w:sz w:val="24"/>
          <w:szCs w:val="24"/>
          <w:rtl/>
        </w:rPr>
      </w:pPr>
      <w:r w:rsidRPr="008F3303">
        <w:rPr>
          <w:rFonts w:asciiTheme="majorBidi" w:hAnsiTheme="majorBidi" w:cstheme="majorBidi"/>
          <w:sz w:val="24"/>
          <w:szCs w:val="24"/>
          <w:shd w:val="clear" w:color="auto" w:fill="FFFFFF"/>
        </w:rPr>
        <w:t>van Stralen, J. (2016). Emotional dysregulation in children with attention-deficit/hyperactivity disorder. </w:t>
      </w:r>
      <w:r w:rsidRPr="008F3303">
        <w:rPr>
          <w:rFonts w:asciiTheme="majorBidi" w:hAnsiTheme="majorBidi" w:cstheme="majorBidi"/>
          <w:i/>
          <w:iCs/>
          <w:sz w:val="24"/>
          <w:szCs w:val="24"/>
          <w:shd w:val="clear" w:color="auto" w:fill="FFFFFF"/>
        </w:rPr>
        <w:t>ADHD Attention Deficit and Hyperactivity Disorders</w:t>
      </w:r>
      <w:r w:rsidRPr="008F3303">
        <w:rPr>
          <w:rFonts w:asciiTheme="majorBidi" w:hAnsiTheme="majorBidi" w:cstheme="majorBidi"/>
          <w:sz w:val="24"/>
          <w:szCs w:val="24"/>
          <w:shd w:val="clear" w:color="auto" w:fill="FFFFFF"/>
        </w:rPr>
        <w:t>, </w:t>
      </w:r>
      <w:r w:rsidRPr="008F3303">
        <w:rPr>
          <w:rFonts w:asciiTheme="majorBidi" w:hAnsiTheme="majorBidi" w:cstheme="majorBidi"/>
          <w:i/>
          <w:iCs/>
          <w:sz w:val="24"/>
          <w:szCs w:val="24"/>
          <w:shd w:val="clear" w:color="auto" w:fill="FFFFFF"/>
        </w:rPr>
        <w:t>8</w:t>
      </w:r>
      <w:r w:rsidRPr="008F3303">
        <w:rPr>
          <w:rFonts w:asciiTheme="majorBidi" w:hAnsiTheme="majorBidi" w:cstheme="majorBidi"/>
          <w:sz w:val="24"/>
          <w:szCs w:val="24"/>
          <w:shd w:val="clear" w:color="auto" w:fill="FFFFFF"/>
        </w:rPr>
        <w:t xml:space="preserve">(4), 175-187. </w:t>
      </w:r>
      <w:hyperlink r:id="rId81" w:history="1">
        <w:r w:rsidRPr="008F3303">
          <w:rPr>
            <w:rFonts w:asciiTheme="majorBidi" w:hAnsiTheme="majorBidi" w:cstheme="majorBidi"/>
            <w:sz w:val="24"/>
            <w:szCs w:val="24"/>
          </w:rPr>
          <w:t>https://doi.org/10.1007/s12402-016-0199-0</w:t>
        </w:r>
      </w:hyperlink>
      <w:r w:rsidRPr="008F3303">
        <w:rPr>
          <w:rFonts w:asciiTheme="majorBidi" w:hAnsiTheme="majorBidi" w:cstheme="majorBidi"/>
          <w:sz w:val="24"/>
          <w:szCs w:val="24"/>
        </w:rPr>
        <w:t xml:space="preserve"> </w:t>
      </w:r>
    </w:p>
    <w:p w14:paraId="1CB8ED32" w14:textId="77777777" w:rsidR="00DD1F6A" w:rsidRPr="008F3303" w:rsidRDefault="00DD1F6A" w:rsidP="00DD1F6A">
      <w:pPr>
        <w:spacing w:after="0" w:line="480" w:lineRule="auto"/>
        <w:ind w:left="851" w:hanging="851"/>
        <w:rPr>
          <w:rFonts w:asciiTheme="majorBidi" w:hAnsiTheme="majorBidi" w:cstheme="majorBidi"/>
          <w:sz w:val="24"/>
          <w:szCs w:val="24"/>
          <w:shd w:val="clear" w:color="auto" w:fill="FFFFFF"/>
        </w:rPr>
      </w:pPr>
      <w:r w:rsidRPr="008F3303">
        <w:rPr>
          <w:rFonts w:asciiTheme="majorBidi" w:hAnsiTheme="majorBidi" w:cstheme="majorBidi"/>
          <w:sz w:val="24"/>
          <w:szCs w:val="24"/>
          <w:shd w:val="clear" w:color="auto" w:fill="FFFFFF"/>
          <w:lang w:val="de-DE"/>
        </w:rPr>
        <w:t xml:space="preserve">Waldman, I. D., &amp; Gizer, I. R. (2006). </w:t>
      </w:r>
      <w:r w:rsidRPr="008F3303">
        <w:rPr>
          <w:rFonts w:asciiTheme="majorBidi" w:hAnsiTheme="majorBidi" w:cstheme="majorBidi"/>
          <w:sz w:val="24"/>
          <w:szCs w:val="24"/>
          <w:shd w:val="clear" w:color="auto" w:fill="FFFFFF"/>
        </w:rPr>
        <w:t>The genetics of attention deficit hyperactivity disorder. </w:t>
      </w:r>
      <w:r w:rsidRPr="008F3303">
        <w:rPr>
          <w:rFonts w:asciiTheme="majorBidi" w:hAnsiTheme="majorBidi" w:cstheme="majorBidi"/>
          <w:i/>
          <w:iCs/>
          <w:sz w:val="24"/>
          <w:szCs w:val="24"/>
          <w:shd w:val="clear" w:color="auto" w:fill="FFFFFF"/>
        </w:rPr>
        <w:t>Clinical Psychology Review</w:t>
      </w:r>
      <w:r w:rsidRPr="008F3303">
        <w:rPr>
          <w:rFonts w:asciiTheme="majorBidi" w:hAnsiTheme="majorBidi" w:cstheme="majorBidi"/>
          <w:sz w:val="24"/>
          <w:szCs w:val="24"/>
          <w:shd w:val="clear" w:color="auto" w:fill="FFFFFF"/>
        </w:rPr>
        <w:t>, </w:t>
      </w:r>
      <w:r w:rsidRPr="008F3303">
        <w:rPr>
          <w:rFonts w:asciiTheme="majorBidi" w:hAnsiTheme="majorBidi" w:cstheme="majorBidi"/>
          <w:i/>
          <w:iCs/>
          <w:sz w:val="24"/>
          <w:szCs w:val="24"/>
          <w:shd w:val="clear" w:color="auto" w:fill="FFFFFF"/>
        </w:rPr>
        <w:t>26</w:t>
      </w:r>
      <w:r w:rsidRPr="008F3303">
        <w:rPr>
          <w:rFonts w:asciiTheme="majorBidi" w:hAnsiTheme="majorBidi" w:cstheme="majorBidi"/>
          <w:sz w:val="24"/>
          <w:szCs w:val="24"/>
          <w:shd w:val="clear" w:color="auto" w:fill="FFFFFF"/>
        </w:rPr>
        <w:t>(4), 396-432.</w:t>
      </w:r>
    </w:p>
    <w:p w14:paraId="7D70671C" w14:textId="77777777" w:rsidR="00DD1F6A" w:rsidRPr="00B624D8" w:rsidRDefault="00DD1F6A" w:rsidP="00DD1F6A">
      <w:pPr>
        <w:spacing w:line="480" w:lineRule="auto"/>
        <w:ind w:left="709" w:hanging="709"/>
        <w:rPr>
          <w:rFonts w:asciiTheme="majorBidi" w:hAnsiTheme="majorBidi" w:cstheme="majorBidi"/>
          <w:sz w:val="24"/>
          <w:szCs w:val="24"/>
        </w:rPr>
      </w:pPr>
      <w:r w:rsidRPr="00B33FD1">
        <w:rPr>
          <w:rFonts w:asciiTheme="majorBidi" w:hAnsiTheme="majorBidi" w:cstheme="majorBidi"/>
          <w:sz w:val="24"/>
          <w:szCs w:val="24"/>
        </w:rPr>
        <w:t>Ward, M. F. (1993). The Wender Utah Rating Scale: An aid in the retrospective diagnosis of</w:t>
      </w:r>
      <w:r w:rsidRPr="00B33FD1">
        <w:rPr>
          <w:rFonts w:asciiTheme="majorBidi" w:hAnsiTheme="majorBidi" w:cstheme="majorBidi"/>
          <w:sz w:val="24"/>
          <w:szCs w:val="24"/>
        </w:rPr>
        <w:tab/>
        <w:t xml:space="preserve">childhood attention deficit hyperactivity disorder. </w:t>
      </w:r>
      <w:r w:rsidRPr="00B33FD1">
        <w:rPr>
          <w:rFonts w:asciiTheme="majorBidi" w:hAnsiTheme="majorBidi" w:cstheme="majorBidi"/>
          <w:i/>
          <w:iCs/>
          <w:sz w:val="24"/>
          <w:szCs w:val="24"/>
        </w:rPr>
        <w:t xml:space="preserve">American Journal of Psychiatry, </w:t>
      </w:r>
      <w:r w:rsidRPr="00B33FD1">
        <w:rPr>
          <w:rFonts w:asciiTheme="majorBidi" w:hAnsiTheme="majorBidi" w:cstheme="majorBidi"/>
          <w:sz w:val="24"/>
          <w:szCs w:val="24"/>
        </w:rPr>
        <w:t>150, 885-890.</w:t>
      </w:r>
    </w:p>
    <w:p w14:paraId="5C30961B" w14:textId="77777777" w:rsidR="00DD1F6A" w:rsidRPr="00FD113F" w:rsidRDefault="00DD1F6A" w:rsidP="00DD1F6A">
      <w:pPr>
        <w:spacing w:after="0" w:line="480" w:lineRule="auto"/>
        <w:ind w:left="851" w:hanging="851"/>
        <w:rPr>
          <w:rFonts w:asciiTheme="majorBidi" w:hAnsiTheme="majorBidi" w:cstheme="majorBidi"/>
          <w:sz w:val="24"/>
          <w:szCs w:val="24"/>
        </w:rPr>
      </w:pPr>
      <w:r w:rsidRPr="00B624D8">
        <w:rPr>
          <w:rFonts w:asciiTheme="majorBidi" w:hAnsiTheme="majorBidi" w:cstheme="majorBidi"/>
          <w:sz w:val="24"/>
          <w:szCs w:val="24"/>
          <w:shd w:val="clear" w:color="auto" w:fill="FFFFFF"/>
        </w:rPr>
        <w:t>Willer, J. (2017). </w:t>
      </w:r>
      <w:r w:rsidRPr="00B624D8">
        <w:rPr>
          <w:rFonts w:asciiTheme="majorBidi" w:hAnsiTheme="majorBidi" w:cstheme="majorBidi"/>
          <w:i/>
          <w:iCs/>
          <w:sz w:val="24"/>
          <w:szCs w:val="24"/>
          <w:shd w:val="clear" w:color="auto" w:fill="FFFFFF"/>
        </w:rPr>
        <w:t xml:space="preserve">Could it be Adult ADHD?: A Clinician's Guide to Recognition, Assessment, </w:t>
      </w:r>
      <w:r w:rsidRPr="008F3303">
        <w:rPr>
          <w:rFonts w:asciiTheme="majorBidi" w:hAnsiTheme="majorBidi" w:cstheme="majorBidi"/>
          <w:i/>
          <w:iCs/>
          <w:sz w:val="24"/>
          <w:szCs w:val="24"/>
          <w:shd w:val="clear" w:color="auto" w:fill="FFFFFF"/>
        </w:rPr>
        <w:t xml:space="preserve">and </w:t>
      </w:r>
      <w:r w:rsidRPr="00FD113F">
        <w:rPr>
          <w:rFonts w:asciiTheme="majorBidi" w:hAnsiTheme="majorBidi" w:cstheme="majorBidi"/>
          <w:i/>
          <w:iCs/>
          <w:sz w:val="24"/>
          <w:szCs w:val="24"/>
          <w:shd w:val="clear" w:color="auto" w:fill="FFFFFF"/>
        </w:rPr>
        <w:t>Treatment</w:t>
      </w:r>
      <w:r w:rsidRPr="00FD113F">
        <w:rPr>
          <w:rFonts w:asciiTheme="majorBidi" w:hAnsiTheme="majorBidi" w:cstheme="majorBidi"/>
          <w:sz w:val="24"/>
          <w:szCs w:val="24"/>
          <w:shd w:val="clear" w:color="auto" w:fill="FFFFFF"/>
        </w:rPr>
        <w:t xml:space="preserve">. Oxford University Press. </w:t>
      </w:r>
      <w:hyperlink r:id="rId82" w:tgtFrame="_blank" w:history="1">
        <w:r w:rsidRPr="00FD113F">
          <w:rPr>
            <w:rStyle w:val="Hyperlink"/>
            <w:rFonts w:asciiTheme="majorBidi" w:hAnsiTheme="majorBidi" w:cstheme="majorBidi"/>
            <w:color w:val="auto"/>
            <w:sz w:val="24"/>
            <w:szCs w:val="24"/>
            <w:u w:val="none"/>
          </w:rPr>
          <w:t>https://doi.org/10.1093/med:psych/9780190256319.001.0001</w:t>
        </w:r>
      </w:hyperlink>
      <w:r w:rsidRPr="00FD113F">
        <w:rPr>
          <w:rFonts w:asciiTheme="majorBidi" w:hAnsiTheme="majorBidi" w:cstheme="majorBidi"/>
          <w:sz w:val="24"/>
          <w:szCs w:val="24"/>
        </w:rPr>
        <w:t xml:space="preserve"> </w:t>
      </w:r>
    </w:p>
    <w:p w14:paraId="4EFB6A3E"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Willcutt E. G. (2012). The prevalence of DSM-IV attention-deficit/hyperactivity disorder: a meta-analytic review. </w:t>
      </w:r>
      <w:r w:rsidRPr="00FD113F">
        <w:rPr>
          <w:rFonts w:asciiTheme="majorBidi" w:hAnsiTheme="majorBidi" w:cstheme="majorBidi"/>
          <w:i/>
          <w:iCs/>
          <w:sz w:val="24"/>
          <w:szCs w:val="24"/>
        </w:rPr>
        <w:t>Neurotherapeutics : the journal of the American Society for Experimental NeuroTherapeutics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9</w:t>
      </w:r>
      <w:r w:rsidRPr="00FD113F">
        <w:rPr>
          <w:rFonts w:asciiTheme="majorBidi" w:hAnsiTheme="majorBidi" w:cstheme="majorBidi"/>
          <w:sz w:val="24"/>
          <w:szCs w:val="24"/>
        </w:rPr>
        <w:t xml:space="preserve">(3), 490–499. </w:t>
      </w:r>
      <w:hyperlink r:id="rId83" w:history="1">
        <w:r w:rsidRPr="00FD113F">
          <w:rPr>
            <w:rStyle w:val="Hyperlink"/>
            <w:rFonts w:asciiTheme="majorBidi" w:hAnsiTheme="majorBidi" w:cstheme="majorBidi"/>
            <w:color w:val="auto"/>
            <w:sz w:val="24"/>
            <w:szCs w:val="24"/>
          </w:rPr>
          <w:t>https://doi.org/10.1007/s13311-012-0135-8</w:t>
        </w:r>
      </w:hyperlink>
    </w:p>
    <w:p w14:paraId="1E279D99"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Williamson, D., &amp; Johnston, C. (2015). Gender differences in adults with attention-deficit/hyperactivity disorder: A narrative review. </w:t>
      </w:r>
      <w:r w:rsidRPr="00FD113F">
        <w:rPr>
          <w:rFonts w:asciiTheme="majorBidi" w:hAnsiTheme="majorBidi" w:cstheme="majorBidi"/>
          <w:i/>
          <w:iCs/>
          <w:sz w:val="24"/>
          <w:szCs w:val="24"/>
        </w:rPr>
        <w:t>Clinical psychology review</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40</w:t>
      </w:r>
      <w:r w:rsidRPr="00FD113F">
        <w:rPr>
          <w:rFonts w:asciiTheme="majorBidi" w:hAnsiTheme="majorBidi" w:cstheme="majorBidi"/>
          <w:sz w:val="24"/>
          <w:szCs w:val="24"/>
        </w:rPr>
        <w:t>, 15-27.</w:t>
      </w:r>
    </w:p>
    <w:p w14:paraId="70D5BE96" w14:textId="77777777" w:rsidR="00DD1F6A" w:rsidRPr="00FD113F" w:rsidRDefault="00DD1F6A" w:rsidP="00DD1F6A">
      <w:pPr>
        <w:spacing w:after="0" w:line="480" w:lineRule="auto"/>
        <w:ind w:left="851" w:hanging="851"/>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eastAsia="zh-CN"/>
        </w:rPr>
        <w:lastRenderedPageBreak/>
        <w:t xml:space="preserve">Winstanley, C. A., Eagle, D. M., &amp; Robbins, T. W. (2006). Behavioral models of impulsivity in relation to ADHD: translation between clinical and preclinical studies. </w:t>
      </w:r>
      <w:r w:rsidRPr="00FD113F">
        <w:rPr>
          <w:rFonts w:asciiTheme="majorBidi" w:eastAsiaTheme="minorEastAsia" w:hAnsiTheme="majorBidi" w:cstheme="majorBidi"/>
          <w:i/>
          <w:iCs/>
          <w:sz w:val="24"/>
          <w:szCs w:val="24"/>
          <w:lang w:eastAsia="zh-CN"/>
        </w:rPr>
        <w:t>Clinical psychology review</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26</w:t>
      </w:r>
      <w:r w:rsidRPr="00FD113F">
        <w:rPr>
          <w:rFonts w:asciiTheme="majorBidi" w:eastAsiaTheme="minorEastAsia" w:hAnsiTheme="majorBidi" w:cstheme="majorBidi"/>
          <w:sz w:val="24"/>
          <w:szCs w:val="24"/>
          <w:lang w:eastAsia="zh-CN"/>
        </w:rPr>
        <w:t>(4), 379–395. https://doi.org/10.1016/j.cpr.2006.01.001</w:t>
      </w:r>
    </w:p>
    <w:p w14:paraId="52FD6FAF" w14:textId="77777777" w:rsidR="00DD1F6A" w:rsidRPr="00FD113F" w:rsidRDefault="00DD1F6A" w:rsidP="00DD1F6A">
      <w:pPr>
        <w:spacing w:line="480" w:lineRule="auto"/>
        <w:ind w:left="709" w:hanging="709"/>
        <w:rPr>
          <w:rFonts w:asciiTheme="majorBidi" w:hAnsiTheme="majorBidi" w:cstheme="majorBidi"/>
          <w:sz w:val="24"/>
          <w:szCs w:val="24"/>
          <w:lang w:eastAsia="zh-CN"/>
        </w:rPr>
      </w:pPr>
      <w:r w:rsidRPr="00FD113F">
        <w:rPr>
          <w:rFonts w:asciiTheme="majorBidi" w:hAnsiTheme="majorBidi" w:cstheme="majorBidi"/>
          <w:sz w:val="24"/>
          <w:szCs w:val="24"/>
          <w:lang w:eastAsia="zh-CN"/>
        </w:rPr>
        <w:t xml:space="preserve">Wodka, E. L., Mahone, E. M., Blankner, J. G., Larson, J. C., Fotedar, S., Denckla, M. B., &amp; Mostofsky, S. H. (2007). Evidence that response inhibition is a primary deficit in ADHD. </w:t>
      </w:r>
      <w:r w:rsidRPr="00FD113F">
        <w:rPr>
          <w:rFonts w:asciiTheme="majorBidi" w:hAnsiTheme="majorBidi" w:cstheme="majorBidi"/>
          <w:i/>
          <w:iCs/>
          <w:sz w:val="24"/>
          <w:szCs w:val="24"/>
          <w:lang w:eastAsia="zh-CN"/>
        </w:rPr>
        <w:t>Journal of Clinical and Experimental Neuropsychology</w:t>
      </w:r>
      <w:r w:rsidRPr="00FD113F">
        <w:rPr>
          <w:rFonts w:asciiTheme="majorBidi" w:hAnsiTheme="majorBidi" w:cstheme="majorBidi"/>
          <w:sz w:val="24"/>
          <w:szCs w:val="24"/>
          <w:lang w:eastAsia="zh-CN"/>
        </w:rPr>
        <w:t xml:space="preserve">, </w:t>
      </w:r>
      <w:r w:rsidRPr="00FD113F">
        <w:rPr>
          <w:rFonts w:asciiTheme="majorBidi" w:hAnsiTheme="majorBidi" w:cstheme="majorBidi"/>
          <w:i/>
          <w:iCs/>
          <w:sz w:val="24"/>
          <w:szCs w:val="24"/>
          <w:lang w:eastAsia="zh-CN"/>
        </w:rPr>
        <w:t>29</w:t>
      </w:r>
      <w:r w:rsidRPr="00FD113F">
        <w:rPr>
          <w:rFonts w:asciiTheme="majorBidi" w:hAnsiTheme="majorBidi" w:cstheme="majorBidi"/>
          <w:sz w:val="24"/>
          <w:szCs w:val="24"/>
          <w:lang w:eastAsia="zh-CN"/>
        </w:rPr>
        <w:t xml:space="preserve">(4), 345–356. </w:t>
      </w:r>
      <w:hyperlink r:id="rId84" w:history="1">
        <w:r w:rsidRPr="00FD113F">
          <w:rPr>
            <w:rFonts w:asciiTheme="majorBidi" w:hAnsiTheme="majorBidi" w:cstheme="majorBidi"/>
            <w:sz w:val="24"/>
            <w:szCs w:val="24"/>
            <w:lang w:eastAsia="zh-CN"/>
          </w:rPr>
          <w:t>https://doi.org/10.1080/13803390600678046</w:t>
        </w:r>
      </w:hyperlink>
    </w:p>
    <w:p w14:paraId="5FB27BB1" w14:textId="77777777" w:rsidR="00DD1F6A" w:rsidRPr="00FD113F" w:rsidRDefault="00DD1F6A" w:rsidP="00DD1F6A">
      <w:pPr>
        <w:pStyle w:val="Para"/>
        <w:spacing w:after="0"/>
        <w:ind w:left="851" w:hanging="851"/>
      </w:pPr>
      <w:r w:rsidRPr="00FD113F">
        <w:rPr>
          <w:lang w:val="en-GB"/>
        </w:rPr>
        <w:t xml:space="preserve">Wolf, L. E., Simkowitz, P., &amp; Carlson, H. (2009). </w:t>
      </w:r>
      <w:r w:rsidRPr="00FD113F">
        <w:t>College students with attention</w:t>
      </w:r>
    </w:p>
    <w:p w14:paraId="5D401D73" w14:textId="77777777" w:rsidR="00DD1F6A" w:rsidRPr="00FD113F" w:rsidRDefault="00DD1F6A" w:rsidP="00DD1F6A">
      <w:pPr>
        <w:pStyle w:val="Para"/>
        <w:spacing w:after="0"/>
        <w:ind w:left="851" w:hanging="131"/>
      </w:pPr>
      <w:r w:rsidRPr="00FD113F">
        <w:t xml:space="preserve">deficit/hyperactivity disorder. </w:t>
      </w:r>
      <w:r w:rsidRPr="00FD113F">
        <w:rPr>
          <w:i/>
          <w:iCs/>
        </w:rPr>
        <w:t>Current psychiatry reports</w:t>
      </w:r>
      <w:r w:rsidRPr="00FD113F">
        <w:t xml:space="preserve">, </w:t>
      </w:r>
      <w:r w:rsidRPr="00FD113F">
        <w:rPr>
          <w:i/>
          <w:iCs/>
        </w:rPr>
        <w:t>11</w:t>
      </w:r>
      <w:r w:rsidRPr="00FD113F">
        <w:t xml:space="preserve">(5), 415-421. </w:t>
      </w:r>
    </w:p>
    <w:p w14:paraId="7FB6B10C" w14:textId="77777777" w:rsidR="00DD1F6A" w:rsidRPr="00FD113F" w:rsidRDefault="00DD1F6A" w:rsidP="00DD1F6A">
      <w:pPr>
        <w:spacing w:after="0" w:line="480" w:lineRule="auto"/>
        <w:ind w:left="851" w:hanging="851"/>
        <w:rPr>
          <w:rFonts w:asciiTheme="majorBidi" w:hAnsiTheme="majorBidi" w:cstheme="majorBidi"/>
          <w:sz w:val="24"/>
          <w:szCs w:val="24"/>
          <w:lang w:eastAsia="zh-CN"/>
        </w:rPr>
      </w:pPr>
      <w:r w:rsidRPr="00FD113F">
        <w:rPr>
          <w:rFonts w:asciiTheme="majorBidi" w:eastAsiaTheme="minorEastAsia" w:hAnsiTheme="majorBidi" w:cstheme="majorBidi"/>
          <w:sz w:val="24"/>
          <w:szCs w:val="24"/>
          <w:lang w:eastAsia="zh-CN"/>
        </w:rPr>
        <w:t xml:space="preserve">World Health Organization (2021). International statistical classification of diseases and related health problems (11th ed.). </w:t>
      </w:r>
      <w:r w:rsidRPr="00FD113F">
        <w:rPr>
          <w:rFonts w:asciiTheme="majorBidi" w:hAnsiTheme="majorBidi" w:cstheme="majorBidi"/>
          <w:sz w:val="24"/>
          <w:szCs w:val="24"/>
        </w:rPr>
        <w:t>Retrieved 01 September, 2022, from</w:t>
      </w:r>
      <w:r w:rsidRPr="00FD113F">
        <w:rPr>
          <w:rFonts w:asciiTheme="majorBidi" w:eastAsiaTheme="minorEastAsia" w:hAnsiTheme="majorBidi" w:cstheme="majorBidi"/>
          <w:sz w:val="24"/>
          <w:szCs w:val="24"/>
          <w:lang w:eastAsia="zh-CN"/>
        </w:rPr>
        <w:t xml:space="preserve"> </w:t>
      </w:r>
      <w:hyperlink r:id="rId85" w:history="1">
        <w:r w:rsidRPr="00FD113F">
          <w:rPr>
            <w:rFonts w:asciiTheme="majorBidi" w:eastAsiaTheme="minorEastAsia" w:hAnsiTheme="majorBidi" w:cstheme="majorBidi"/>
            <w:sz w:val="24"/>
            <w:szCs w:val="24"/>
            <w:lang w:eastAsia="zh-CN"/>
          </w:rPr>
          <w:t>https://icd.who.int/</w:t>
        </w:r>
      </w:hyperlink>
      <w:r w:rsidRPr="00FD113F">
        <w:rPr>
          <w:rFonts w:asciiTheme="majorBidi" w:eastAsiaTheme="minorEastAsia" w:hAnsiTheme="majorBidi" w:cstheme="majorBidi"/>
          <w:sz w:val="24"/>
          <w:szCs w:val="24"/>
          <w:lang w:eastAsia="zh-CN"/>
        </w:rPr>
        <w:t xml:space="preserve"> </w:t>
      </w:r>
    </w:p>
    <w:p w14:paraId="1EB30542" w14:textId="77777777" w:rsidR="00DD1F6A" w:rsidRPr="00FD113F" w:rsidRDefault="00DD1F6A" w:rsidP="00DD1F6A">
      <w:pPr>
        <w:spacing w:line="480" w:lineRule="auto"/>
        <w:ind w:left="709" w:hanging="709"/>
        <w:rPr>
          <w:rFonts w:asciiTheme="majorBidi" w:eastAsiaTheme="minorEastAsia" w:hAnsiTheme="majorBidi" w:cstheme="majorBidi"/>
          <w:sz w:val="24"/>
          <w:szCs w:val="24"/>
          <w:lang w:eastAsia="zh-CN"/>
        </w:rPr>
      </w:pPr>
      <w:r w:rsidRPr="00FD113F">
        <w:rPr>
          <w:rFonts w:asciiTheme="majorBidi" w:eastAsiaTheme="minorEastAsia" w:hAnsiTheme="majorBidi" w:cstheme="majorBidi"/>
          <w:sz w:val="24"/>
          <w:szCs w:val="24"/>
          <w:lang w:eastAsia="zh-CN"/>
        </w:rPr>
        <w:t xml:space="preserve">Wright, L., Lipszyc, J., Dupuis, A., Thayapararajah, S. W., &amp; Schachar, R. (2014). Response inhibition and psychopathology: A meta-analysis of go/no-go task performance. </w:t>
      </w:r>
      <w:r w:rsidRPr="00FD113F">
        <w:rPr>
          <w:rFonts w:asciiTheme="majorBidi" w:eastAsiaTheme="minorEastAsia" w:hAnsiTheme="majorBidi" w:cstheme="majorBidi"/>
          <w:i/>
          <w:iCs/>
          <w:sz w:val="24"/>
          <w:szCs w:val="24"/>
          <w:lang w:eastAsia="zh-CN"/>
        </w:rPr>
        <w:t>Journal of Abnormal Psychology</w:t>
      </w:r>
      <w:r w:rsidRPr="00FD113F">
        <w:rPr>
          <w:rFonts w:asciiTheme="majorBidi" w:eastAsiaTheme="minorEastAsia" w:hAnsiTheme="majorBidi" w:cstheme="majorBidi"/>
          <w:sz w:val="24"/>
          <w:szCs w:val="24"/>
          <w:lang w:eastAsia="zh-CN"/>
        </w:rPr>
        <w:t xml:space="preserve">, </w:t>
      </w:r>
      <w:r w:rsidRPr="00FD113F">
        <w:rPr>
          <w:rFonts w:asciiTheme="majorBidi" w:eastAsiaTheme="minorEastAsia" w:hAnsiTheme="majorBidi" w:cstheme="majorBidi"/>
          <w:i/>
          <w:iCs/>
          <w:sz w:val="24"/>
          <w:szCs w:val="24"/>
          <w:lang w:eastAsia="zh-CN"/>
        </w:rPr>
        <w:t>123</w:t>
      </w:r>
      <w:r w:rsidRPr="00FD113F">
        <w:rPr>
          <w:rFonts w:asciiTheme="majorBidi" w:eastAsiaTheme="minorEastAsia" w:hAnsiTheme="majorBidi" w:cstheme="majorBidi"/>
          <w:sz w:val="24"/>
          <w:szCs w:val="24"/>
          <w:lang w:eastAsia="zh-CN"/>
        </w:rPr>
        <w:t>(2), 429.</w:t>
      </w:r>
    </w:p>
    <w:p w14:paraId="54DD7E08"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noProof/>
          <w:sz w:val="24"/>
          <w:szCs w:val="24"/>
        </w:rPr>
        <w:t xml:space="preserve">Xu, G., Strathearn, L., Liu, B., Yang, B., &amp; Bao, W. (2018). Twenty-year trends in diagnosed attention-deficit/hyperactivity disorder among US children and adolescents, 1997-2016. </w:t>
      </w:r>
      <w:r w:rsidRPr="00FD113F">
        <w:rPr>
          <w:rFonts w:asciiTheme="majorBidi" w:hAnsiTheme="majorBidi" w:cstheme="majorBidi"/>
          <w:i/>
          <w:iCs/>
          <w:noProof/>
          <w:sz w:val="24"/>
          <w:szCs w:val="24"/>
        </w:rPr>
        <w:t>JAMA Network Open</w:t>
      </w:r>
      <w:r w:rsidRPr="00FD113F">
        <w:rPr>
          <w:rFonts w:asciiTheme="majorBidi" w:hAnsiTheme="majorBidi" w:cstheme="majorBidi"/>
          <w:noProof/>
          <w:sz w:val="24"/>
          <w:szCs w:val="24"/>
        </w:rPr>
        <w:t xml:space="preserve">, </w:t>
      </w:r>
      <w:r w:rsidRPr="00FD113F">
        <w:rPr>
          <w:rFonts w:asciiTheme="majorBidi" w:hAnsiTheme="majorBidi" w:cstheme="majorBidi"/>
          <w:i/>
          <w:iCs/>
          <w:noProof/>
          <w:sz w:val="24"/>
          <w:szCs w:val="24"/>
        </w:rPr>
        <w:t>1</w:t>
      </w:r>
      <w:r w:rsidRPr="00FD113F">
        <w:rPr>
          <w:rFonts w:asciiTheme="majorBidi" w:hAnsiTheme="majorBidi" w:cstheme="majorBidi"/>
          <w:noProof/>
          <w:sz w:val="24"/>
          <w:szCs w:val="24"/>
        </w:rPr>
        <w:t>(4), 1-9.</w:t>
      </w:r>
    </w:p>
    <w:p w14:paraId="5038D691" w14:textId="77777777" w:rsidR="00DD1F6A" w:rsidRPr="00FD113F" w:rsidRDefault="00DD1F6A" w:rsidP="00DD1F6A">
      <w:pPr>
        <w:spacing w:line="480" w:lineRule="auto"/>
        <w:ind w:left="709" w:hanging="709"/>
        <w:jc w:val="both"/>
        <w:rPr>
          <w:rFonts w:asciiTheme="majorBidi" w:hAnsiTheme="majorBidi" w:cstheme="majorBidi"/>
          <w:sz w:val="24"/>
          <w:szCs w:val="24"/>
        </w:rPr>
      </w:pPr>
      <w:r w:rsidRPr="00FD113F">
        <w:rPr>
          <w:rFonts w:asciiTheme="majorBidi" w:hAnsiTheme="majorBidi" w:cstheme="majorBidi"/>
          <w:sz w:val="24"/>
          <w:szCs w:val="24"/>
        </w:rPr>
        <w:t xml:space="preserve">Young, Z., Moghaddam, N., &amp; Tickle, A. (2020). The efficacy of cognitive behavioral therapy for adults with ADHD: A systematic review and meta-analysis of randomised controlled trials. </w:t>
      </w:r>
      <w:r w:rsidRPr="00FD113F">
        <w:rPr>
          <w:rFonts w:asciiTheme="majorBidi" w:hAnsiTheme="majorBidi" w:cstheme="majorBidi"/>
          <w:i/>
          <w:iCs/>
          <w:sz w:val="24"/>
          <w:szCs w:val="24"/>
        </w:rPr>
        <w:t>Journal of Attention Disorders</w:t>
      </w:r>
      <w:r w:rsidRPr="00FD113F">
        <w:rPr>
          <w:rFonts w:asciiTheme="majorBidi" w:hAnsiTheme="majorBidi" w:cstheme="majorBidi"/>
          <w:sz w:val="24"/>
          <w:szCs w:val="24"/>
        </w:rPr>
        <w:t xml:space="preserve">, </w:t>
      </w:r>
      <w:r w:rsidRPr="00FD113F">
        <w:rPr>
          <w:rFonts w:asciiTheme="majorBidi" w:hAnsiTheme="majorBidi" w:cstheme="majorBidi"/>
          <w:i/>
          <w:iCs/>
          <w:sz w:val="24"/>
          <w:szCs w:val="24"/>
        </w:rPr>
        <w:t>24</w:t>
      </w:r>
      <w:r w:rsidRPr="00FD113F">
        <w:rPr>
          <w:rFonts w:asciiTheme="majorBidi" w:hAnsiTheme="majorBidi" w:cstheme="majorBidi"/>
          <w:sz w:val="24"/>
          <w:szCs w:val="24"/>
        </w:rPr>
        <w:t xml:space="preserve">(6), 875-888. </w:t>
      </w:r>
    </w:p>
    <w:p w14:paraId="2F8C5477" w14:textId="77777777" w:rsidR="00DD1F6A" w:rsidRPr="00FD113F" w:rsidRDefault="00DD1F6A" w:rsidP="00DD1F6A">
      <w:pPr>
        <w:tabs>
          <w:tab w:val="left" w:pos="1864"/>
        </w:tabs>
        <w:spacing w:line="480" w:lineRule="auto"/>
        <w:rPr>
          <w:rFonts w:asciiTheme="majorBidi" w:hAnsiTheme="majorBidi" w:cstheme="majorBidi"/>
          <w:sz w:val="24"/>
          <w:szCs w:val="24"/>
        </w:rPr>
      </w:pPr>
      <w:r w:rsidRPr="00FD113F">
        <w:rPr>
          <w:rFonts w:asciiTheme="majorBidi" w:hAnsiTheme="majorBidi" w:cstheme="majorBidi"/>
          <w:sz w:val="24"/>
          <w:szCs w:val="24"/>
        </w:rPr>
        <w:tab/>
      </w:r>
    </w:p>
    <w:p w14:paraId="35912043" w14:textId="77777777" w:rsidR="00DD1F6A" w:rsidRPr="00FD113F" w:rsidRDefault="00DD1F6A" w:rsidP="00DD1F6A">
      <w:pPr>
        <w:spacing w:line="480" w:lineRule="auto"/>
        <w:rPr>
          <w:rFonts w:asciiTheme="majorBidi" w:hAnsiTheme="majorBidi" w:cstheme="majorBidi"/>
          <w:b/>
          <w:bCs/>
          <w:sz w:val="24"/>
          <w:szCs w:val="24"/>
        </w:rPr>
      </w:pPr>
    </w:p>
    <w:p w14:paraId="1B8F8BAD" w14:textId="77777777" w:rsidR="00DD1F6A" w:rsidRPr="00FD113F" w:rsidRDefault="00DD1F6A" w:rsidP="00DD1F6A">
      <w:pPr>
        <w:spacing w:line="480" w:lineRule="auto"/>
        <w:rPr>
          <w:rFonts w:asciiTheme="majorBidi" w:hAnsiTheme="majorBidi" w:cstheme="majorBidi"/>
          <w:b/>
          <w:bCs/>
          <w:sz w:val="24"/>
          <w:szCs w:val="24"/>
        </w:rPr>
      </w:pPr>
    </w:p>
    <w:p w14:paraId="1AAE075C" w14:textId="77777777" w:rsidR="00C71184" w:rsidRPr="00FD113F" w:rsidRDefault="00C71184" w:rsidP="00AF3038">
      <w:pPr>
        <w:rPr>
          <w:rFonts w:asciiTheme="majorBidi" w:hAnsiTheme="majorBidi" w:cstheme="majorBidi"/>
          <w:b/>
          <w:bCs/>
          <w:sz w:val="32"/>
          <w:szCs w:val="32"/>
        </w:rPr>
      </w:pPr>
    </w:p>
    <w:p w14:paraId="0834483A" w14:textId="0205B66A" w:rsidR="009B398D" w:rsidRPr="00843736" w:rsidRDefault="000218EC" w:rsidP="00D16982">
      <w:pPr>
        <w:pStyle w:val="Heading1"/>
        <w:rPr>
          <w:rFonts w:asciiTheme="majorBidi" w:hAnsiTheme="majorBidi"/>
          <w:sz w:val="36"/>
          <w:szCs w:val="36"/>
        </w:rPr>
      </w:pPr>
      <w:bookmarkStart w:id="236" w:name="_Toc136969465"/>
      <w:r w:rsidRPr="00843736">
        <w:rPr>
          <w:rFonts w:asciiTheme="majorBidi" w:hAnsiTheme="majorBidi"/>
          <w:sz w:val="36"/>
          <w:szCs w:val="36"/>
        </w:rPr>
        <w:lastRenderedPageBreak/>
        <w:t>A Appendix</w:t>
      </w:r>
      <w:bookmarkEnd w:id="236"/>
      <w:r w:rsidRPr="00843736">
        <w:rPr>
          <w:rFonts w:asciiTheme="majorBidi" w:hAnsiTheme="majorBidi"/>
          <w:sz w:val="36"/>
          <w:szCs w:val="36"/>
        </w:rPr>
        <w:t xml:space="preserve"> </w:t>
      </w:r>
    </w:p>
    <w:p w14:paraId="2815D781" w14:textId="1461D4FA" w:rsidR="00832EE9" w:rsidRPr="00832EE9" w:rsidRDefault="000218EC" w:rsidP="009B398D">
      <w:pPr>
        <w:rPr>
          <w:rFonts w:asciiTheme="majorBidi" w:hAnsiTheme="majorBidi" w:cstheme="majorBidi"/>
          <w:b/>
          <w:bCs/>
          <w:sz w:val="32"/>
          <w:szCs w:val="32"/>
        </w:rPr>
      </w:pPr>
      <w:r w:rsidRPr="00076D5D">
        <w:rPr>
          <w:rFonts w:asciiTheme="majorBidi" w:hAnsiTheme="majorBidi" w:cstheme="majorBidi"/>
          <w:b/>
          <w:bCs/>
          <w:sz w:val="24"/>
          <w:szCs w:val="24"/>
        </w:rPr>
        <w:t>A</w:t>
      </w:r>
      <w:r w:rsidR="00076D5D" w:rsidRPr="00076D5D">
        <w:rPr>
          <w:rFonts w:asciiTheme="majorBidi" w:hAnsiTheme="majorBidi" w:cstheme="majorBidi"/>
          <w:b/>
          <w:bCs/>
          <w:sz w:val="24"/>
          <w:szCs w:val="24"/>
        </w:rPr>
        <w:t xml:space="preserve">. </w:t>
      </w:r>
      <w:r w:rsidR="00832EE9" w:rsidRPr="00832EE9">
        <w:rPr>
          <w:rFonts w:asciiTheme="majorBidi" w:eastAsia="Times New Roman" w:hAnsiTheme="majorBidi" w:cstheme="majorBidi"/>
          <w:b/>
          <w:bCs/>
          <w:sz w:val="24"/>
          <w:szCs w:val="24"/>
          <w:lang w:eastAsia="zh-CN"/>
        </w:rPr>
        <w:t>Demographic sheet</w:t>
      </w:r>
    </w:p>
    <w:p w14:paraId="68F9491A"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Please indicate your age:</w:t>
      </w:r>
      <w:r w:rsidRPr="00832EE9">
        <w:rPr>
          <w:rFonts w:asciiTheme="majorBidi" w:eastAsia="Times New Roman" w:hAnsiTheme="majorBidi" w:cstheme="majorBidi"/>
          <w:sz w:val="24"/>
          <w:szCs w:val="24"/>
          <w:lang w:eastAsia="zh-CN"/>
        </w:rPr>
        <w:t> </w:t>
      </w:r>
    </w:p>
    <w:p w14:paraId="6357998F" w14:textId="77777777" w:rsid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18 – 24 </w:t>
      </w:r>
    </w:p>
    <w:p w14:paraId="5D821F8C" w14:textId="77777777" w:rsid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25 – 34 </w:t>
      </w:r>
    </w:p>
    <w:p w14:paraId="77AE2B4B" w14:textId="77777777" w:rsid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35 – 44 </w:t>
      </w:r>
    </w:p>
    <w:p w14:paraId="6E41F1F9" w14:textId="77777777" w:rsid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45 – 54  </w:t>
      </w:r>
    </w:p>
    <w:p w14:paraId="25613B55" w14:textId="77777777" w:rsid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55- 64 </w:t>
      </w:r>
    </w:p>
    <w:p w14:paraId="0EF13A5B" w14:textId="77777777" w:rsid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65 – 74 </w:t>
      </w:r>
    </w:p>
    <w:p w14:paraId="39A45DCA" w14:textId="3E02DD51" w:rsidR="00832EE9" w:rsidRPr="009B398D" w:rsidRDefault="00832EE9">
      <w:pPr>
        <w:pStyle w:val="ListParagraph"/>
        <w:numPr>
          <w:ilvl w:val="0"/>
          <w:numId w:val="6"/>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75 years or older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70"/>
        <w:gridCol w:w="3889"/>
        <w:gridCol w:w="2835"/>
      </w:tblGrid>
      <w:tr w:rsidR="00832EE9" w:rsidRPr="00832EE9" w14:paraId="5A77CDC3" w14:textId="77777777" w:rsidTr="00832EE9">
        <w:tc>
          <w:tcPr>
            <w:tcW w:w="1020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1AED03E" w14:textId="77777777" w:rsidR="00832EE9" w:rsidRPr="00832EE9" w:rsidRDefault="00832EE9" w:rsidP="00832EE9">
            <w:pPr>
              <w:spacing w:before="100" w:beforeAutospacing="1" w:after="100" w:afterAutospacing="1" w:line="240" w:lineRule="auto"/>
              <w:textAlignment w:val="baseline"/>
              <w:divId w:val="234361808"/>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Ethnic origin: Please specify your ethnicity: </w:t>
            </w:r>
          </w:p>
        </w:tc>
      </w:tr>
      <w:tr w:rsidR="00832EE9" w:rsidRPr="00832EE9" w14:paraId="055EC1AB" w14:textId="77777777" w:rsidTr="00832EE9">
        <w:trPr>
          <w:trHeight w:val="1560"/>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11D99C4"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White </w:t>
            </w:r>
          </w:p>
          <w:p w14:paraId="27A0CB92" w14:textId="77777777" w:rsidR="00832EE9" w:rsidRPr="00832EE9" w:rsidRDefault="00832EE9" w:rsidP="00832EE9">
            <w:pPr>
              <w:numPr>
                <w:ilvl w:val="0"/>
                <w:numId w:val="1"/>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English / Welsh / Scottish / Northern Irish / British </w:t>
            </w:r>
          </w:p>
          <w:p w14:paraId="5EAE71EF" w14:textId="77777777" w:rsidR="00832EE9" w:rsidRPr="00832EE9" w:rsidRDefault="00832EE9" w:rsidP="00832EE9">
            <w:pPr>
              <w:numPr>
                <w:ilvl w:val="0"/>
                <w:numId w:val="1"/>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Irish </w:t>
            </w:r>
          </w:p>
          <w:p w14:paraId="6555CC1E" w14:textId="77777777" w:rsidR="00832EE9" w:rsidRPr="00832EE9" w:rsidRDefault="00832EE9" w:rsidP="00832EE9">
            <w:pPr>
              <w:numPr>
                <w:ilvl w:val="0"/>
                <w:numId w:val="1"/>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Gypsy or Irish Traveller </w:t>
            </w:r>
          </w:p>
          <w:p w14:paraId="27848320" w14:textId="77777777" w:rsidR="00832EE9" w:rsidRPr="00832EE9" w:rsidRDefault="00832EE9" w:rsidP="00832EE9">
            <w:pPr>
              <w:numPr>
                <w:ilvl w:val="0"/>
                <w:numId w:val="1"/>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Any other White background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1A72F81"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Mixed / Multiple ethnic groups </w:t>
            </w:r>
          </w:p>
          <w:p w14:paraId="25D62947" w14:textId="77777777" w:rsidR="00832EE9" w:rsidRPr="00832EE9" w:rsidRDefault="00832EE9" w:rsidP="00832EE9">
            <w:pPr>
              <w:numPr>
                <w:ilvl w:val="0"/>
                <w:numId w:val="2"/>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White and Black Caribbean </w:t>
            </w:r>
          </w:p>
          <w:p w14:paraId="23FA523A" w14:textId="77777777" w:rsidR="00832EE9" w:rsidRPr="00832EE9" w:rsidRDefault="00832EE9" w:rsidP="00832EE9">
            <w:pPr>
              <w:numPr>
                <w:ilvl w:val="0"/>
                <w:numId w:val="2"/>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White and Black African </w:t>
            </w:r>
          </w:p>
          <w:p w14:paraId="55312ED8" w14:textId="77777777" w:rsidR="00832EE9" w:rsidRPr="00832EE9" w:rsidRDefault="00832EE9" w:rsidP="00832EE9">
            <w:pPr>
              <w:numPr>
                <w:ilvl w:val="0"/>
                <w:numId w:val="2"/>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White and Asian </w:t>
            </w:r>
          </w:p>
          <w:p w14:paraId="5ADF0203" w14:textId="77777777" w:rsidR="00832EE9" w:rsidRPr="00832EE9" w:rsidRDefault="00832EE9" w:rsidP="00832EE9">
            <w:pPr>
              <w:numPr>
                <w:ilvl w:val="0"/>
                <w:numId w:val="2"/>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Any other Mixed / Multiple ethnic background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385D1C5C"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Asian / Asian British </w:t>
            </w:r>
          </w:p>
          <w:p w14:paraId="6715C525" w14:textId="77777777" w:rsidR="00832EE9" w:rsidRPr="00832EE9" w:rsidRDefault="00832EE9" w:rsidP="00832EE9">
            <w:pPr>
              <w:numPr>
                <w:ilvl w:val="0"/>
                <w:numId w:val="3"/>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Indian </w:t>
            </w:r>
          </w:p>
          <w:p w14:paraId="49390078" w14:textId="77777777" w:rsidR="00832EE9" w:rsidRPr="00832EE9" w:rsidRDefault="00832EE9" w:rsidP="00832EE9">
            <w:pPr>
              <w:numPr>
                <w:ilvl w:val="0"/>
                <w:numId w:val="3"/>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Pakistani </w:t>
            </w:r>
          </w:p>
          <w:p w14:paraId="2AD3E83E" w14:textId="77777777" w:rsidR="00832EE9" w:rsidRPr="00832EE9" w:rsidRDefault="00832EE9" w:rsidP="00832EE9">
            <w:pPr>
              <w:numPr>
                <w:ilvl w:val="0"/>
                <w:numId w:val="3"/>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Bangladeshi </w:t>
            </w:r>
          </w:p>
          <w:p w14:paraId="1E81548A" w14:textId="77777777" w:rsidR="00832EE9" w:rsidRPr="00832EE9" w:rsidRDefault="00832EE9" w:rsidP="00832EE9">
            <w:pPr>
              <w:numPr>
                <w:ilvl w:val="0"/>
                <w:numId w:val="3"/>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Chinese </w:t>
            </w:r>
          </w:p>
          <w:p w14:paraId="6294E695" w14:textId="77777777" w:rsidR="00832EE9" w:rsidRPr="00832EE9" w:rsidRDefault="00832EE9" w:rsidP="00832EE9">
            <w:pPr>
              <w:numPr>
                <w:ilvl w:val="0"/>
                <w:numId w:val="3"/>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Any other Asian background </w:t>
            </w:r>
          </w:p>
        </w:tc>
      </w:tr>
      <w:tr w:rsidR="00832EE9" w:rsidRPr="00832EE9" w14:paraId="16FB67E2" w14:textId="77777777" w:rsidTr="00832EE9">
        <w:trPr>
          <w:trHeight w:val="1815"/>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F3860F0"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Black / African / Caribbean / Black British </w:t>
            </w:r>
          </w:p>
          <w:p w14:paraId="50EBAA48" w14:textId="77777777" w:rsidR="00832EE9" w:rsidRPr="00832EE9" w:rsidRDefault="00832EE9" w:rsidP="00832EE9">
            <w:pPr>
              <w:numPr>
                <w:ilvl w:val="0"/>
                <w:numId w:val="4"/>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African </w:t>
            </w:r>
          </w:p>
          <w:p w14:paraId="7BF076DA" w14:textId="77777777" w:rsidR="00832EE9" w:rsidRPr="00832EE9" w:rsidRDefault="00832EE9" w:rsidP="00832EE9">
            <w:pPr>
              <w:numPr>
                <w:ilvl w:val="0"/>
                <w:numId w:val="4"/>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Caribbean </w:t>
            </w:r>
          </w:p>
          <w:p w14:paraId="530C7C36" w14:textId="77777777" w:rsidR="00832EE9" w:rsidRPr="00832EE9" w:rsidRDefault="00832EE9" w:rsidP="00832EE9">
            <w:pPr>
              <w:numPr>
                <w:ilvl w:val="0"/>
                <w:numId w:val="4"/>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Any other Black / African / Caribbean background </w:t>
            </w:r>
          </w:p>
        </w:tc>
        <w:tc>
          <w:tcPr>
            <w:tcW w:w="4095" w:type="dxa"/>
            <w:tcBorders>
              <w:top w:val="single" w:sz="6" w:space="0" w:color="auto"/>
              <w:left w:val="single" w:sz="6" w:space="0" w:color="auto"/>
              <w:bottom w:val="single" w:sz="6" w:space="0" w:color="auto"/>
              <w:right w:val="single" w:sz="6" w:space="0" w:color="auto"/>
            </w:tcBorders>
            <w:shd w:val="clear" w:color="auto" w:fill="auto"/>
            <w:hideMark/>
          </w:tcPr>
          <w:p w14:paraId="2105F691"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Other ethnic group </w:t>
            </w:r>
          </w:p>
          <w:p w14:paraId="7CD0CF12" w14:textId="77777777" w:rsidR="00832EE9" w:rsidRPr="00832EE9" w:rsidRDefault="00832EE9" w:rsidP="00832EE9">
            <w:pPr>
              <w:numPr>
                <w:ilvl w:val="0"/>
                <w:numId w:val="5"/>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Arab </w:t>
            </w:r>
          </w:p>
          <w:p w14:paraId="71A4E0CB" w14:textId="77777777" w:rsidR="00832EE9" w:rsidRPr="00832EE9" w:rsidRDefault="00832EE9" w:rsidP="00832EE9">
            <w:pPr>
              <w:numPr>
                <w:ilvl w:val="0"/>
                <w:numId w:val="5"/>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Any other ethnic group </w:t>
            </w:r>
          </w:p>
          <w:p w14:paraId="5D50C44E" w14:textId="77777777" w:rsidR="00832EE9" w:rsidRPr="00832EE9" w:rsidRDefault="00832EE9" w:rsidP="00832EE9">
            <w:pPr>
              <w:numPr>
                <w:ilvl w:val="0"/>
                <w:numId w:val="5"/>
              </w:numPr>
              <w:spacing w:before="100" w:beforeAutospacing="1" w:after="100" w:afterAutospacing="1" w:line="240" w:lineRule="auto"/>
              <w:ind w:left="1080" w:firstLine="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Prefer not to say </w:t>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7E87C836"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Other  </w:t>
            </w:r>
          </w:p>
          <w:p w14:paraId="3A18C4B1"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 </w:t>
            </w:r>
          </w:p>
          <w:p w14:paraId="633E848E"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 </w:t>
            </w:r>
          </w:p>
          <w:p w14:paraId="707015A6" w14:textId="77777777" w:rsidR="00832EE9" w:rsidRPr="00832EE9" w:rsidRDefault="00832EE9" w:rsidP="00832EE9">
            <w:pPr>
              <w:spacing w:before="100" w:beforeAutospacing="1" w:after="100" w:afterAutospacing="1" w:line="240" w:lineRule="auto"/>
              <w:ind w:left="720"/>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sz w:val="24"/>
                <w:szCs w:val="24"/>
                <w:lang w:eastAsia="zh-CN"/>
              </w:rPr>
              <w:t> </w:t>
            </w:r>
          </w:p>
        </w:tc>
      </w:tr>
    </w:tbl>
    <w:p w14:paraId="67D99F35"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Gender:</w:t>
      </w:r>
      <w:r w:rsidRPr="00832EE9">
        <w:rPr>
          <w:rFonts w:asciiTheme="majorBidi" w:eastAsia="Times New Roman" w:hAnsiTheme="majorBidi" w:cstheme="majorBidi"/>
          <w:sz w:val="24"/>
          <w:szCs w:val="24"/>
          <w:lang w:eastAsia="zh-CN"/>
        </w:rPr>
        <w:t> </w:t>
      </w:r>
    </w:p>
    <w:p w14:paraId="1600AF35" w14:textId="77777777" w:rsidR="009B398D" w:rsidRDefault="00832EE9">
      <w:pPr>
        <w:pStyle w:val="ListParagraph"/>
        <w:numPr>
          <w:ilvl w:val="0"/>
          <w:numId w:val="7"/>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Male </w:t>
      </w:r>
    </w:p>
    <w:p w14:paraId="76BA8161" w14:textId="77777777" w:rsidR="009B398D" w:rsidRDefault="00832EE9">
      <w:pPr>
        <w:pStyle w:val="ListParagraph"/>
        <w:numPr>
          <w:ilvl w:val="0"/>
          <w:numId w:val="7"/>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Female </w:t>
      </w:r>
    </w:p>
    <w:p w14:paraId="7ED3DC05" w14:textId="0B592A5A" w:rsidR="00832EE9" w:rsidRPr="009B398D" w:rsidRDefault="00832EE9">
      <w:pPr>
        <w:pStyle w:val="ListParagraph"/>
        <w:numPr>
          <w:ilvl w:val="0"/>
          <w:numId w:val="7"/>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Other </w:t>
      </w:r>
    </w:p>
    <w:p w14:paraId="20ACA786"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English language competence level:</w:t>
      </w:r>
      <w:r w:rsidRPr="00832EE9">
        <w:rPr>
          <w:rFonts w:asciiTheme="majorBidi" w:eastAsia="Times New Roman" w:hAnsiTheme="majorBidi" w:cstheme="majorBidi"/>
          <w:sz w:val="24"/>
          <w:szCs w:val="24"/>
          <w:lang w:eastAsia="zh-CN"/>
        </w:rPr>
        <w:t> </w:t>
      </w:r>
    </w:p>
    <w:p w14:paraId="1AA39553" w14:textId="77777777" w:rsidR="00832EE9" w:rsidRPr="009B398D" w:rsidRDefault="00832EE9">
      <w:pPr>
        <w:pStyle w:val="ListParagraph"/>
        <w:numPr>
          <w:ilvl w:val="0"/>
          <w:numId w:val="8"/>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Beginner </w:t>
      </w:r>
    </w:p>
    <w:p w14:paraId="10A45C3C" w14:textId="77777777" w:rsidR="00832EE9" w:rsidRPr="009B398D" w:rsidRDefault="00832EE9">
      <w:pPr>
        <w:pStyle w:val="ListParagraph"/>
        <w:numPr>
          <w:ilvl w:val="0"/>
          <w:numId w:val="8"/>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Intermediate </w:t>
      </w:r>
    </w:p>
    <w:p w14:paraId="0C731D6D" w14:textId="77777777" w:rsidR="00832EE9" w:rsidRPr="009B398D" w:rsidRDefault="00832EE9">
      <w:pPr>
        <w:pStyle w:val="ListParagraph"/>
        <w:numPr>
          <w:ilvl w:val="0"/>
          <w:numId w:val="8"/>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Fluent non-native speaker </w:t>
      </w:r>
    </w:p>
    <w:p w14:paraId="72961E5F" w14:textId="397994B6" w:rsidR="00832EE9" w:rsidRPr="009B398D" w:rsidRDefault="00832EE9">
      <w:pPr>
        <w:pStyle w:val="ListParagraph"/>
        <w:numPr>
          <w:ilvl w:val="0"/>
          <w:numId w:val="8"/>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Native speaker </w:t>
      </w:r>
    </w:p>
    <w:p w14:paraId="04180D97"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Are you taking any psychotropic medication</w:t>
      </w:r>
      <w:r w:rsidRPr="00832EE9">
        <w:rPr>
          <w:rFonts w:asciiTheme="majorBidi" w:eastAsia="Times New Roman" w:hAnsiTheme="majorBidi" w:cstheme="majorBidi"/>
          <w:sz w:val="24"/>
          <w:szCs w:val="24"/>
          <w:lang w:eastAsia="zh-CN"/>
        </w:rPr>
        <w:t> </w:t>
      </w:r>
    </w:p>
    <w:p w14:paraId="07127C52" w14:textId="77777777" w:rsidR="009B398D" w:rsidRDefault="00832EE9">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lastRenderedPageBreak/>
        <w:t>Yes </w:t>
      </w:r>
    </w:p>
    <w:p w14:paraId="7B64477B" w14:textId="77777777" w:rsidR="009B398D" w:rsidRDefault="00832EE9">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No </w:t>
      </w:r>
    </w:p>
    <w:p w14:paraId="42CFF1E3" w14:textId="5D6B608F" w:rsidR="00832EE9" w:rsidRPr="009B398D" w:rsidRDefault="00832EE9">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Prefer not to say </w:t>
      </w:r>
    </w:p>
    <w:p w14:paraId="3E7F593F"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I have previously been diagnosed with ADHD.</w:t>
      </w:r>
      <w:r w:rsidRPr="00832EE9">
        <w:rPr>
          <w:rFonts w:asciiTheme="majorBidi" w:eastAsia="Times New Roman" w:hAnsiTheme="majorBidi" w:cstheme="majorBidi"/>
          <w:sz w:val="24"/>
          <w:szCs w:val="24"/>
          <w:lang w:eastAsia="zh-CN"/>
        </w:rPr>
        <w:t> </w:t>
      </w:r>
    </w:p>
    <w:p w14:paraId="6694F17B"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Yes </w:t>
      </w:r>
    </w:p>
    <w:p w14:paraId="7B00E33B"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No </w:t>
      </w:r>
    </w:p>
    <w:p w14:paraId="6C1A4FAF" w14:textId="77777777" w:rsidR="009B398D" w:rsidRP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Prefer not to say </w:t>
      </w:r>
    </w:p>
    <w:p w14:paraId="60DE97C3"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I have previously been diagnosed with Autism.</w:t>
      </w:r>
      <w:r w:rsidRPr="00832EE9">
        <w:rPr>
          <w:rFonts w:asciiTheme="majorBidi" w:eastAsia="Times New Roman" w:hAnsiTheme="majorBidi" w:cstheme="majorBidi"/>
          <w:sz w:val="24"/>
          <w:szCs w:val="24"/>
          <w:lang w:eastAsia="zh-CN"/>
        </w:rPr>
        <w:t> </w:t>
      </w:r>
    </w:p>
    <w:p w14:paraId="213365C3"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Yes </w:t>
      </w:r>
    </w:p>
    <w:p w14:paraId="4BD3BF2F"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No </w:t>
      </w:r>
    </w:p>
    <w:p w14:paraId="155A43A5" w14:textId="77777777" w:rsidR="009B398D" w:rsidRP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Prefer not to say </w:t>
      </w:r>
    </w:p>
    <w:p w14:paraId="0CFA8B31"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I have previously been diagnosed with Dyslexia.</w:t>
      </w:r>
      <w:r w:rsidRPr="00832EE9">
        <w:rPr>
          <w:rFonts w:asciiTheme="majorBidi" w:eastAsia="Times New Roman" w:hAnsiTheme="majorBidi" w:cstheme="majorBidi"/>
          <w:sz w:val="24"/>
          <w:szCs w:val="24"/>
          <w:lang w:eastAsia="zh-CN"/>
        </w:rPr>
        <w:t> </w:t>
      </w:r>
    </w:p>
    <w:p w14:paraId="32581930"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Yes </w:t>
      </w:r>
    </w:p>
    <w:p w14:paraId="78CB1B7A"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No </w:t>
      </w:r>
    </w:p>
    <w:p w14:paraId="22EA1DBE" w14:textId="77777777" w:rsidR="009B398D" w:rsidRP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Prefer not to say </w:t>
      </w:r>
    </w:p>
    <w:p w14:paraId="7397564D" w14:textId="77777777" w:rsidR="00832EE9" w:rsidRPr="00832EE9" w:rsidRDefault="00832EE9" w:rsidP="00832EE9">
      <w:p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832EE9">
        <w:rPr>
          <w:rFonts w:asciiTheme="majorBidi" w:eastAsia="Times New Roman" w:hAnsiTheme="majorBidi" w:cstheme="majorBidi"/>
          <w:b/>
          <w:bCs/>
          <w:sz w:val="24"/>
          <w:szCs w:val="24"/>
          <w:lang w:eastAsia="zh-CN"/>
        </w:rPr>
        <w:t>I have previously been diagnosed with a mental disorder that I have been told might account for the types of experiences above, or I believe that I may be experiencing such a disorder. This might include Schizophrenia or other Psychotic Disorder, or something in the class of disorders included under the headings of Mood Disorder, Anxiety Disorder, Dissociative Disorder, or Personality Disorder.</w:t>
      </w:r>
      <w:r w:rsidRPr="00832EE9">
        <w:rPr>
          <w:rFonts w:asciiTheme="majorBidi" w:eastAsia="Times New Roman" w:hAnsiTheme="majorBidi" w:cstheme="majorBidi"/>
          <w:sz w:val="24"/>
          <w:szCs w:val="24"/>
          <w:lang w:eastAsia="zh-CN"/>
        </w:rPr>
        <w:t> </w:t>
      </w:r>
    </w:p>
    <w:p w14:paraId="7EA922BD"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Yes </w:t>
      </w:r>
    </w:p>
    <w:p w14:paraId="39A69B68" w14:textId="77777777" w:rsid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No </w:t>
      </w:r>
    </w:p>
    <w:p w14:paraId="47A4AA3D" w14:textId="77777777" w:rsidR="009B398D" w:rsidRPr="009B398D" w:rsidRDefault="009B398D">
      <w:pPr>
        <w:pStyle w:val="ListParagraph"/>
        <w:numPr>
          <w:ilvl w:val="0"/>
          <w:numId w:val="9"/>
        </w:numPr>
        <w:spacing w:before="100" w:beforeAutospacing="1" w:after="100" w:afterAutospacing="1" w:line="240" w:lineRule="auto"/>
        <w:textAlignment w:val="baseline"/>
        <w:rPr>
          <w:rFonts w:asciiTheme="majorBidi" w:eastAsia="Times New Roman" w:hAnsiTheme="majorBidi" w:cstheme="majorBidi"/>
          <w:sz w:val="24"/>
          <w:szCs w:val="24"/>
          <w:lang w:eastAsia="zh-CN"/>
        </w:rPr>
      </w:pPr>
      <w:r w:rsidRPr="009B398D">
        <w:rPr>
          <w:rFonts w:asciiTheme="majorBidi" w:eastAsia="Times New Roman" w:hAnsiTheme="majorBidi" w:cstheme="majorBidi"/>
          <w:sz w:val="24"/>
          <w:szCs w:val="24"/>
          <w:lang w:eastAsia="zh-CN"/>
        </w:rPr>
        <w:t>Prefer not to say </w:t>
      </w:r>
    </w:p>
    <w:p w14:paraId="34718DAB" w14:textId="777F6142" w:rsidR="00B54562" w:rsidRDefault="00B54562" w:rsidP="00AF3038">
      <w:pPr>
        <w:rPr>
          <w:rFonts w:asciiTheme="majorBidi" w:hAnsiTheme="majorBidi" w:cstheme="majorBidi"/>
          <w:b/>
          <w:bCs/>
          <w:sz w:val="24"/>
          <w:szCs w:val="24"/>
        </w:rPr>
      </w:pPr>
    </w:p>
    <w:p w14:paraId="6CC31064" w14:textId="1258D06E" w:rsidR="00C11698" w:rsidRDefault="00C11698" w:rsidP="00AF3038">
      <w:pPr>
        <w:rPr>
          <w:rFonts w:asciiTheme="majorBidi" w:hAnsiTheme="majorBidi" w:cstheme="majorBidi"/>
          <w:b/>
          <w:bCs/>
          <w:sz w:val="24"/>
          <w:szCs w:val="24"/>
        </w:rPr>
      </w:pPr>
    </w:p>
    <w:p w14:paraId="7440C86D" w14:textId="7455EDD6" w:rsidR="00C11698" w:rsidRDefault="00C11698" w:rsidP="00AF3038">
      <w:pPr>
        <w:rPr>
          <w:rFonts w:asciiTheme="majorBidi" w:hAnsiTheme="majorBidi" w:cstheme="majorBidi"/>
          <w:b/>
          <w:bCs/>
          <w:sz w:val="24"/>
          <w:szCs w:val="24"/>
        </w:rPr>
      </w:pPr>
    </w:p>
    <w:p w14:paraId="1F922ED8" w14:textId="461BD0F0" w:rsidR="00C11698" w:rsidRDefault="00C11698" w:rsidP="00AF3038">
      <w:pPr>
        <w:rPr>
          <w:rFonts w:asciiTheme="majorBidi" w:hAnsiTheme="majorBidi" w:cstheme="majorBidi"/>
          <w:b/>
          <w:bCs/>
          <w:sz w:val="24"/>
          <w:szCs w:val="24"/>
        </w:rPr>
      </w:pPr>
    </w:p>
    <w:p w14:paraId="342B5111" w14:textId="7CD1D6C2" w:rsidR="00C11698" w:rsidRDefault="00C11698" w:rsidP="00AF3038">
      <w:pPr>
        <w:rPr>
          <w:rFonts w:asciiTheme="majorBidi" w:hAnsiTheme="majorBidi" w:cstheme="majorBidi"/>
          <w:b/>
          <w:bCs/>
          <w:sz w:val="24"/>
          <w:szCs w:val="24"/>
        </w:rPr>
      </w:pPr>
    </w:p>
    <w:p w14:paraId="1928CBA9" w14:textId="2C895DB9" w:rsidR="00C11698" w:rsidRDefault="00C11698" w:rsidP="00AF3038">
      <w:pPr>
        <w:rPr>
          <w:rFonts w:asciiTheme="majorBidi" w:hAnsiTheme="majorBidi" w:cstheme="majorBidi"/>
          <w:b/>
          <w:bCs/>
          <w:sz w:val="24"/>
          <w:szCs w:val="24"/>
        </w:rPr>
      </w:pPr>
    </w:p>
    <w:p w14:paraId="2CDD3A1B" w14:textId="3E437BFB" w:rsidR="00341FEA" w:rsidRDefault="00341FEA" w:rsidP="00AF3038">
      <w:pPr>
        <w:rPr>
          <w:rFonts w:asciiTheme="majorBidi" w:hAnsiTheme="majorBidi" w:cstheme="majorBidi"/>
          <w:b/>
          <w:bCs/>
          <w:sz w:val="24"/>
          <w:szCs w:val="24"/>
        </w:rPr>
      </w:pPr>
    </w:p>
    <w:p w14:paraId="3DF82E57" w14:textId="42B525A1" w:rsidR="00341FEA" w:rsidRDefault="00341FEA" w:rsidP="00AF3038">
      <w:pPr>
        <w:rPr>
          <w:rFonts w:asciiTheme="majorBidi" w:hAnsiTheme="majorBidi" w:cstheme="majorBidi"/>
          <w:b/>
          <w:bCs/>
          <w:sz w:val="24"/>
          <w:szCs w:val="24"/>
        </w:rPr>
      </w:pPr>
    </w:p>
    <w:p w14:paraId="3A71731F" w14:textId="73D1300A" w:rsidR="00341FEA" w:rsidRDefault="00341FEA" w:rsidP="00AF3038">
      <w:pPr>
        <w:rPr>
          <w:rFonts w:asciiTheme="majorBidi" w:hAnsiTheme="majorBidi" w:cstheme="majorBidi"/>
          <w:b/>
          <w:bCs/>
          <w:sz w:val="24"/>
          <w:szCs w:val="24"/>
        </w:rPr>
      </w:pPr>
    </w:p>
    <w:p w14:paraId="3B2CD383" w14:textId="77777777" w:rsidR="00341FEA" w:rsidRDefault="00341FEA" w:rsidP="00AF3038">
      <w:pPr>
        <w:rPr>
          <w:rFonts w:asciiTheme="majorBidi" w:hAnsiTheme="majorBidi" w:cstheme="majorBidi"/>
          <w:b/>
          <w:bCs/>
          <w:sz w:val="24"/>
          <w:szCs w:val="24"/>
        </w:rPr>
      </w:pPr>
    </w:p>
    <w:p w14:paraId="5CE8627D" w14:textId="5A173FA8" w:rsidR="00C11698" w:rsidRDefault="00C11698" w:rsidP="00AF3038">
      <w:pPr>
        <w:rPr>
          <w:rFonts w:asciiTheme="majorBidi" w:hAnsiTheme="majorBidi" w:cstheme="majorBidi"/>
          <w:b/>
          <w:bCs/>
          <w:sz w:val="24"/>
          <w:szCs w:val="24"/>
        </w:rPr>
      </w:pPr>
    </w:p>
    <w:p w14:paraId="3093C009" w14:textId="6A9AE7EA" w:rsidR="004D3346" w:rsidRPr="00843736" w:rsidRDefault="00C11698" w:rsidP="00D16982">
      <w:pPr>
        <w:pStyle w:val="Heading1"/>
        <w:rPr>
          <w:rFonts w:asciiTheme="majorBidi" w:hAnsiTheme="majorBidi"/>
          <w:sz w:val="36"/>
          <w:szCs w:val="36"/>
        </w:rPr>
      </w:pPr>
      <w:bookmarkStart w:id="237" w:name="_Toc136969466"/>
      <w:r w:rsidRPr="00843736">
        <w:rPr>
          <w:rFonts w:asciiTheme="majorBidi" w:hAnsiTheme="majorBidi"/>
          <w:sz w:val="36"/>
          <w:szCs w:val="36"/>
        </w:rPr>
        <w:lastRenderedPageBreak/>
        <w:t>B Appendix B</w:t>
      </w:r>
      <w:r w:rsidR="0058138D" w:rsidRPr="00843736">
        <w:rPr>
          <w:rFonts w:asciiTheme="majorBidi" w:hAnsiTheme="majorBidi"/>
          <w:sz w:val="36"/>
          <w:szCs w:val="36"/>
        </w:rPr>
        <w:t xml:space="preserve">. </w:t>
      </w:r>
      <w:r w:rsidR="004D3346" w:rsidRPr="00843736">
        <w:rPr>
          <w:rFonts w:asciiTheme="majorBidi" w:hAnsiTheme="majorBidi"/>
          <w:sz w:val="36"/>
          <w:szCs w:val="36"/>
        </w:rPr>
        <w:t>Adult ADHD Self-Report Scale (ASRS-v1.1)</w:t>
      </w:r>
      <w:bookmarkEnd w:id="237"/>
      <w:r w:rsidR="004D3346" w:rsidRPr="00843736">
        <w:rPr>
          <w:rFonts w:asciiTheme="majorBidi" w:hAnsiTheme="majorBidi"/>
          <w:sz w:val="36"/>
          <w:szCs w:val="36"/>
        </w:rPr>
        <w:t xml:space="preserve"> </w:t>
      </w:r>
    </w:p>
    <w:p w14:paraId="1880EFEB" w14:textId="5023A4D0" w:rsidR="00C11698" w:rsidRPr="00EE1C61" w:rsidRDefault="008A40C8" w:rsidP="0043066C">
      <w:pPr>
        <w:spacing w:line="240" w:lineRule="auto"/>
        <w:rPr>
          <w:rFonts w:asciiTheme="majorBidi" w:hAnsiTheme="majorBidi" w:cstheme="majorBidi"/>
          <w:sz w:val="24"/>
          <w:szCs w:val="24"/>
        </w:rPr>
      </w:pPr>
      <w:r w:rsidRPr="00EE1C61">
        <w:rPr>
          <w:rFonts w:asciiTheme="majorBidi" w:hAnsiTheme="majorBidi" w:cstheme="majorBidi"/>
          <w:sz w:val="24"/>
          <w:szCs w:val="24"/>
        </w:rPr>
        <w:t>Please answer the questions below, rating yourself on each of the criteria shown using the</w:t>
      </w:r>
      <w:r w:rsidR="0043066C" w:rsidRPr="00EE1C61">
        <w:rPr>
          <w:rFonts w:asciiTheme="majorBidi" w:hAnsiTheme="majorBidi" w:cstheme="majorBidi"/>
          <w:sz w:val="24"/>
          <w:szCs w:val="24"/>
        </w:rPr>
        <w:t xml:space="preserve"> </w:t>
      </w:r>
      <w:r w:rsidRPr="00EE1C61">
        <w:rPr>
          <w:rFonts w:asciiTheme="majorBidi" w:hAnsiTheme="majorBidi" w:cstheme="majorBidi"/>
          <w:sz w:val="24"/>
          <w:szCs w:val="24"/>
        </w:rPr>
        <w:t>scale on the right side of the page. As you answer each question, place an X in the box that</w:t>
      </w:r>
      <w:r w:rsidR="0043066C" w:rsidRPr="00EE1C61">
        <w:rPr>
          <w:rFonts w:asciiTheme="majorBidi" w:hAnsiTheme="majorBidi" w:cstheme="majorBidi"/>
          <w:sz w:val="24"/>
          <w:szCs w:val="24"/>
        </w:rPr>
        <w:t xml:space="preserve"> </w:t>
      </w:r>
      <w:r w:rsidRPr="00EE1C61">
        <w:rPr>
          <w:rFonts w:asciiTheme="majorBidi" w:hAnsiTheme="majorBidi" w:cstheme="majorBidi"/>
          <w:sz w:val="24"/>
          <w:szCs w:val="24"/>
        </w:rPr>
        <w:t>best describes how you have felt and conducted yourself over the past 6 months. Please give</w:t>
      </w:r>
      <w:r w:rsidR="0043066C" w:rsidRPr="00EE1C61">
        <w:rPr>
          <w:rFonts w:asciiTheme="majorBidi" w:hAnsiTheme="majorBidi" w:cstheme="majorBidi"/>
          <w:sz w:val="24"/>
          <w:szCs w:val="24"/>
        </w:rPr>
        <w:t xml:space="preserve"> </w:t>
      </w:r>
      <w:r w:rsidRPr="00EE1C61">
        <w:rPr>
          <w:rFonts w:asciiTheme="majorBidi" w:hAnsiTheme="majorBidi" w:cstheme="majorBidi"/>
          <w:sz w:val="24"/>
          <w:szCs w:val="24"/>
        </w:rPr>
        <w:t>this completed checklist to your healthcare professional to discuss during today’s</w:t>
      </w:r>
      <w:r w:rsidR="0043066C" w:rsidRPr="00EE1C61">
        <w:rPr>
          <w:rFonts w:asciiTheme="majorBidi" w:hAnsiTheme="majorBidi" w:cstheme="majorBidi"/>
          <w:sz w:val="24"/>
          <w:szCs w:val="24"/>
        </w:rPr>
        <w:t xml:space="preserve"> </w:t>
      </w:r>
      <w:r w:rsidRPr="00EE1C61">
        <w:rPr>
          <w:rFonts w:asciiTheme="majorBidi" w:hAnsiTheme="majorBidi" w:cstheme="majorBidi"/>
          <w:sz w:val="24"/>
          <w:szCs w:val="24"/>
        </w:rPr>
        <w:t>appointment.</w:t>
      </w:r>
    </w:p>
    <w:tbl>
      <w:tblPr>
        <w:tblStyle w:val="TableGrid"/>
        <w:tblW w:w="0" w:type="auto"/>
        <w:tblLook w:val="04A0" w:firstRow="1" w:lastRow="0" w:firstColumn="1" w:lastColumn="0" w:noHBand="0" w:noVBand="1"/>
      </w:tblPr>
      <w:tblGrid>
        <w:gridCol w:w="4957"/>
        <w:gridCol w:w="803"/>
        <w:gridCol w:w="878"/>
        <w:gridCol w:w="1283"/>
        <w:gridCol w:w="710"/>
        <w:gridCol w:w="763"/>
      </w:tblGrid>
      <w:tr w:rsidR="00F3370B" w:rsidRPr="00DC4EEA" w14:paraId="2BA1F912" w14:textId="77777777" w:rsidTr="00F3370B">
        <w:tc>
          <w:tcPr>
            <w:tcW w:w="4957" w:type="dxa"/>
          </w:tcPr>
          <w:p w14:paraId="3F98F028" w14:textId="77777777" w:rsidR="001F2312" w:rsidRPr="00DC4EEA" w:rsidRDefault="001F2312" w:rsidP="00C11698">
            <w:pPr>
              <w:rPr>
                <w:rFonts w:asciiTheme="majorBidi" w:hAnsiTheme="majorBidi" w:cstheme="majorBidi"/>
                <w:b/>
                <w:bCs/>
                <w:sz w:val="24"/>
                <w:szCs w:val="24"/>
              </w:rPr>
            </w:pPr>
          </w:p>
        </w:tc>
        <w:tc>
          <w:tcPr>
            <w:tcW w:w="425" w:type="dxa"/>
          </w:tcPr>
          <w:p w14:paraId="69420512" w14:textId="0049EB98" w:rsidR="001F2312" w:rsidRPr="00DC4EEA" w:rsidRDefault="001F2312" w:rsidP="00C11698">
            <w:pPr>
              <w:rPr>
                <w:rFonts w:asciiTheme="majorBidi" w:hAnsiTheme="majorBidi" w:cstheme="majorBidi"/>
                <w:sz w:val="24"/>
                <w:szCs w:val="24"/>
              </w:rPr>
            </w:pPr>
            <w:r w:rsidRPr="00DC4EEA">
              <w:rPr>
                <w:rFonts w:asciiTheme="majorBidi" w:hAnsiTheme="majorBidi" w:cstheme="majorBidi"/>
                <w:sz w:val="24"/>
                <w:szCs w:val="24"/>
              </w:rPr>
              <w:t>Never</w:t>
            </w:r>
          </w:p>
        </w:tc>
        <w:tc>
          <w:tcPr>
            <w:tcW w:w="878" w:type="dxa"/>
          </w:tcPr>
          <w:p w14:paraId="24C97BE0" w14:textId="773D244B" w:rsidR="001F2312" w:rsidRPr="00DC4EEA" w:rsidRDefault="001F2312" w:rsidP="00C11698">
            <w:pPr>
              <w:rPr>
                <w:rFonts w:asciiTheme="majorBidi" w:hAnsiTheme="majorBidi" w:cstheme="majorBidi"/>
                <w:sz w:val="24"/>
                <w:szCs w:val="24"/>
              </w:rPr>
            </w:pPr>
            <w:r w:rsidRPr="00DC4EEA">
              <w:rPr>
                <w:rFonts w:asciiTheme="majorBidi" w:hAnsiTheme="majorBidi" w:cstheme="majorBidi"/>
                <w:sz w:val="24"/>
                <w:szCs w:val="24"/>
              </w:rPr>
              <w:t>Rarely</w:t>
            </w:r>
          </w:p>
        </w:tc>
        <w:tc>
          <w:tcPr>
            <w:tcW w:w="1283" w:type="dxa"/>
          </w:tcPr>
          <w:p w14:paraId="60A20F46" w14:textId="05269EC6" w:rsidR="001F2312" w:rsidRPr="00DC4EEA" w:rsidRDefault="001F2312" w:rsidP="00C11698">
            <w:pPr>
              <w:rPr>
                <w:rFonts w:asciiTheme="majorBidi" w:hAnsiTheme="majorBidi" w:cstheme="majorBidi"/>
                <w:sz w:val="24"/>
                <w:szCs w:val="24"/>
              </w:rPr>
            </w:pPr>
            <w:r w:rsidRPr="00DC4EEA">
              <w:rPr>
                <w:rFonts w:asciiTheme="majorBidi" w:hAnsiTheme="majorBidi" w:cstheme="majorBidi"/>
                <w:sz w:val="24"/>
                <w:szCs w:val="24"/>
              </w:rPr>
              <w:t>Sometimes</w:t>
            </w:r>
          </w:p>
        </w:tc>
        <w:tc>
          <w:tcPr>
            <w:tcW w:w="710" w:type="dxa"/>
          </w:tcPr>
          <w:p w14:paraId="4430D489" w14:textId="0D240738" w:rsidR="001F2312" w:rsidRPr="00DC4EEA" w:rsidRDefault="001F2312" w:rsidP="00C11698">
            <w:pPr>
              <w:rPr>
                <w:rFonts w:asciiTheme="majorBidi" w:hAnsiTheme="majorBidi" w:cstheme="majorBidi"/>
                <w:sz w:val="24"/>
                <w:szCs w:val="24"/>
              </w:rPr>
            </w:pPr>
            <w:r w:rsidRPr="00DC4EEA">
              <w:rPr>
                <w:rFonts w:asciiTheme="majorBidi" w:hAnsiTheme="majorBidi" w:cstheme="majorBidi"/>
                <w:sz w:val="24"/>
                <w:szCs w:val="24"/>
              </w:rPr>
              <w:t>often</w:t>
            </w:r>
          </w:p>
        </w:tc>
        <w:tc>
          <w:tcPr>
            <w:tcW w:w="763" w:type="dxa"/>
          </w:tcPr>
          <w:p w14:paraId="20565906" w14:textId="43EE32DB" w:rsidR="001F2312" w:rsidRPr="00DC4EEA" w:rsidRDefault="001F2312" w:rsidP="00C11698">
            <w:pPr>
              <w:rPr>
                <w:rFonts w:asciiTheme="majorBidi" w:hAnsiTheme="majorBidi" w:cstheme="majorBidi"/>
                <w:sz w:val="24"/>
                <w:szCs w:val="24"/>
              </w:rPr>
            </w:pPr>
            <w:r w:rsidRPr="00DC4EEA">
              <w:rPr>
                <w:rFonts w:asciiTheme="majorBidi" w:hAnsiTheme="majorBidi" w:cstheme="majorBidi"/>
                <w:sz w:val="24"/>
                <w:szCs w:val="24"/>
              </w:rPr>
              <w:t>Very Often</w:t>
            </w:r>
          </w:p>
        </w:tc>
      </w:tr>
      <w:tr w:rsidR="00F3370B" w:rsidRPr="00DC4EEA" w14:paraId="64617D7F" w14:textId="77777777" w:rsidTr="00F3370B">
        <w:tc>
          <w:tcPr>
            <w:tcW w:w="4957" w:type="dxa"/>
          </w:tcPr>
          <w:p w14:paraId="7FDD02B9" w14:textId="072411DC" w:rsidR="001F2312" w:rsidRPr="00DC4EEA" w:rsidRDefault="00543848" w:rsidP="00C11698">
            <w:pPr>
              <w:rPr>
                <w:rFonts w:asciiTheme="majorBidi" w:hAnsiTheme="majorBidi" w:cstheme="majorBidi"/>
                <w:b/>
                <w:bCs/>
                <w:sz w:val="24"/>
                <w:szCs w:val="24"/>
              </w:rPr>
            </w:pPr>
            <w:r w:rsidRPr="00DC4EEA">
              <w:rPr>
                <w:rFonts w:asciiTheme="majorBidi" w:hAnsiTheme="majorBidi" w:cstheme="majorBidi"/>
                <w:b/>
                <w:bCs/>
                <w:sz w:val="24"/>
                <w:szCs w:val="24"/>
              </w:rPr>
              <w:t>1-</w:t>
            </w:r>
            <w:r w:rsidRPr="00DC4EEA">
              <w:rPr>
                <w:rFonts w:asciiTheme="majorBidi" w:hAnsiTheme="majorBidi" w:cstheme="majorBidi"/>
                <w:sz w:val="24"/>
                <w:szCs w:val="24"/>
              </w:rPr>
              <w:t xml:space="preserve"> How often do you have trouble wrapping up the final details of a project,</w:t>
            </w:r>
            <w:r w:rsidRPr="00DC4EEA">
              <w:rPr>
                <w:rFonts w:asciiTheme="majorBidi" w:hAnsiTheme="majorBidi" w:cstheme="majorBidi"/>
                <w:sz w:val="24"/>
                <w:szCs w:val="24"/>
              </w:rPr>
              <w:br/>
              <w:t>once the challenging parts have been done?</w:t>
            </w:r>
          </w:p>
        </w:tc>
        <w:tc>
          <w:tcPr>
            <w:tcW w:w="425" w:type="dxa"/>
          </w:tcPr>
          <w:p w14:paraId="5CBE7595" w14:textId="77777777" w:rsidR="001F2312" w:rsidRPr="00DC4EEA" w:rsidRDefault="001F2312" w:rsidP="00C11698">
            <w:pPr>
              <w:rPr>
                <w:rFonts w:asciiTheme="majorBidi" w:hAnsiTheme="majorBidi" w:cstheme="majorBidi"/>
                <w:b/>
                <w:bCs/>
                <w:sz w:val="24"/>
                <w:szCs w:val="24"/>
              </w:rPr>
            </w:pPr>
          </w:p>
        </w:tc>
        <w:tc>
          <w:tcPr>
            <w:tcW w:w="878" w:type="dxa"/>
          </w:tcPr>
          <w:p w14:paraId="11B1B112" w14:textId="77777777" w:rsidR="001F2312" w:rsidRPr="00DC4EEA" w:rsidRDefault="001F2312" w:rsidP="00C11698">
            <w:pPr>
              <w:rPr>
                <w:rFonts w:asciiTheme="majorBidi" w:hAnsiTheme="majorBidi" w:cstheme="majorBidi"/>
                <w:b/>
                <w:bCs/>
                <w:sz w:val="24"/>
                <w:szCs w:val="24"/>
              </w:rPr>
            </w:pPr>
          </w:p>
        </w:tc>
        <w:tc>
          <w:tcPr>
            <w:tcW w:w="1283" w:type="dxa"/>
          </w:tcPr>
          <w:p w14:paraId="68E2AE24" w14:textId="77777777" w:rsidR="001F2312" w:rsidRPr="00DC4EEA" w:rsidRDefault="001F2312" w:rsidP="00C11698">
            <w:pPr>
              <w:rPr>
                <w:rFonts w:asciiTheme="majorBidi" w:hAnsiTheme="majorBidi" w:cstheme="majorBidi"/>
                <w:b/>
                <w:bCs/>
                <w:sz w:val="24"/>
                <w:szCs w:val="24"/>
              </w:rPr>
            </w:pPr>
          </w:p>
        </w:tc>
        <w:tc>
          <w:tcPr>
            <w:tcW w:w="710" w:type="dxa"/>
          </w:tcPr>
          <w:p w14:paraId="5B3F9A88" w14:textId="77777777" w:rsidR="001F2312" w:rsidRPr="00DC4EEA" w:rsidRDefault="001F2312" w:rsidP="00C11698">
            <w:pPr>
              <w:rPr>
                <w:rFonts w:asciiTheme="majorBidi" w:hAnsiTheme="majorBidi" w:cstheme="majorBidi"/>
                <w:b/>
                <w:bCs/>
                <w:sz w:val="24"/>
                <w:szCs w:val="24"/>
              </w:rPr>
            </w:pPr>
          </w:p>
        </w:tc>
        <w:tc>
          <w:tcPr>
            <w:tcW w:w="763" w:type="dxa"/>
          </w:tcPr>
          <w:p w14:paraId="32182C1F" w14:textId="77777777" w:rsidR="001F2312" w:rsidRPr="00DC4EEA" w:rsidRDefault="001F2312" w:rsidP="00C11698">
            <w:pPr>
              <w:rPr>
                <w:rFonts w:asciiTheme="majorBidi" w:hAnsiTheme="majorBidi" w:cstheme="majorBidi"/>
                <w:b/>
                <w:bCs/>
                <w:sz w:val="24"/>
                <w:szCs w:val="24"/>
              </w:rPr>
            </w:pPr>
          </w:p>
        </w:tc>
      </w:tr>
      <w:tr w:rsidR="00F3370B" w:rsidRPr="00DC4EEA" w14:paraId="43E1F594" w14:textId="77777777" w:rsidTr="00F3370B">
        <w:tc>
          <w:tcPr>
            <w:tcW w:w="4957" w:type="dxa"/>
          </w:tcPr>
          <w:p w14:paraId="0B1861FB" w14:textId="25891F07" w:rsidR="001F2312" w:rsidRPr="00DC4EEA" w:rsidRDefault="00543848"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2- </w:t>
            </w:r>
            <w:r w:rsidRPr="00DC4EEA">
              <w:rPr>
                <w:rFonts w:asciiTheme="majorBidi" w:hAnsiTheme="majorBidi" w:cstheme="majorBidi"/>
                <w:sz w:val="24"/>
                <w:szCs w:val="24"/>
              </w:rPr>
              <w:t>How often do you have difficulty getting things in order when you have to do</w:t>
            </w:r>
            <w:r w:rsidR="00F3370B">
              <w:rPr>
                <w:rFonts w:asciiTheme="majorBidi" w:hAnsiTheme="majorBidi" w:cstheme="majorBidi"/>
                <w:sz w:val="24"/>
                <w:szCs w:val="24"/>
              </w:rPr>
              <w:t xml:space="preserve"> </w:t>
            </w:r>
            <w:r w:rsidRPr="00DC4EEA">
              <w:rPr>
                <w:rFonts w:asciiTheme="majorBidi" w:hAnsiTheme="majorBidi" w:cstheme="majorBidi"/>
                <w:sz w:val="24"/>
                <w:szCs w:val="24"/>
              </w:rPr>
              <w:t>a task that requires organization?</w:t>
            </w:r>
          </w:p>
        </w:tc>
        <w:tc>
          <w:tcPr>
            <w:tcW w:w="425" w:type="dxa"/>
          </w:tcPr>
          <w:p w14:paraId="4173A2CA" w14:textId="77777777" w:rsidR="001F2312" w:rsidRPr="00DC4EEA" w:rsidRDefault="001F2312" w:rsidP="00C11698">
            <w:pPr>
              <w:rPr>
                <w:rFonts w:asciiTheme="majorBidi" w:hAnsiTheme="majorBidi" w:cstheme="majorBidi"/>
                <w:b/>
                <w:bCs/>
                <w:sz w:val="24"/>
                <w:szCs w:val="24"/>
              </w:rPr>
            </w:pPr>
          </w:p>
        </w:tc>
        <w:tc>
          <w:tcPr>
            <w:tcW w:w="878" w:type="dxa"/>
          </w:tcPr>
          <w:p w14:paraId="0C38F99A" w14:textId="77777777" w:rsidR="001F2312" w:rsidRPr="00DC4EEA" w:rsidRDefault="001F2312" w:rsidP="00C11698">
            <w:pPr>
              <w:rPr>
                <w:rFonts w:asciiTheme="majorBidi" w:hAnsiTheme="majorBidi" w:cstheme="majorBidi"/>
                <w:b/>
                <w:bCs/>
                <w:sz w:val="24"/>
                <w:szCs w:val="24"/>
              </w:rPr>
            </w:pPr>
          </w:p>
        </w:tc>
        <w:tc>
          <w:tcPr>
            <w:tcW w:w="1283" w:type="dxa"/>
          </w:tcPr>
          <w:p w14:paraId="00CC30BD" w14:textId="77777777" w:rsidR="001F2312" w:rsidRPr="00DC4EEA" w:rsidRDefault="001F2312" w:rsidP="00C11698">
            <w:pPr>
              <w:rPr>
                <w:rFonts w:asciiTheme="majorBidi" w:hAnsiTheme="majorBidi" w:cstheme="majorBidi"/>
                <w:b/>
                <w:bCs/>
                <w:sz w:val="24"/>
                <w:szCs w:val="24"/>
              </w:rPr>
            </w:pPr>
          </w:p>
        </w:tc>
        <w:tc>
          <w:tcPr>
            <w:tcW w:w="710" w:type="dxa"/>
          </w:tcPr>
          <w:p w14:paraId="34766115" w14:textId="77777777" w:rsidR="001F2312" w:rsidRPr="00DC4EEA" w:rsidRDefault="001F2312" w:rsidP="00C11698">
            <w:pPr>
              <w:rPr>
                <w:rFonts w:asciiTheme="majorBidi" w:hAnsiTheme="majorBidi" w:cstheme="majorBidi"/>
                <w:b/>
                <w:bCs/>
                <w:sz w:val="24"/>
                <w:szCs w:val="24"/>
              </w:rPr>
            </w:pPr>
          </w:p>
        </w:tc>
        <w:tc>
          <w:tcPr>
            <w:tcW w:w="763" w:type="dxa"/>
          </w:tcPr>
          <w:p w14:paraId="3C7732BB" w14:textId="77777777" w:rsidR="001F2312" w:rsidRPr="00DC4EEA" w:rsidRDefault="001F2312" w:rsidP="00C11698">
            <w:pPr>
              <w:rPr>
                <w:rFonts w:asciiTheme="majorBidi" w:hAnsiTheme="majorBidi" w:cstheme="majorBidi"/>
                <w:b/>
                <w:bCs/>
                <w:sz w:val="24"/>
                <w:szCs w:val="24"/>
              </w:rPr>
            </w:pPr>
          </w:p>
        </w:tc>
      </w:tr>
      <w:tr w:rsidR="00F3370B" w:rsidRPr="00DC4EEA" w14:paraId="42F9E989" w14:textId="77777777" w:rsidTr="00F3370B">
        <w:tc>
          <w:tcPr>
            <w:tcW w:w="4957" w:type="dxa"/>
          </w:tcPr>
          <w:p w14:paraId="4E97156B" w14:textId="40288100" w:rsidR="001F2312" w:rsidRPr="00DC4EEA" w:rsidRDefault="00543848"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3- </w:t>
            </w:r>
            <w:r w:rsidR="00B43C0F" w:rsidRPr="00DC4EEA">
              <w:rPr>
                <w:rFonts w:asciiTheme="majorBidi" w:hAnsiTheme="majorBidi" w:cstheme="majorBidi"/>
                <w:sz w:val="24"/>
                <w:szCs w:val="24"/>
              </w:rPr>
              <w:t>How often do you have problems remembering appointments or obligations?</w:t>
            </w:r>
          </w:p>
        </w:tc>
        <w:tc>
          <w:tcPr>
            <w:tcW w:w="425" w:type="dxa"/>
          </w:tcPr>
          <w:p w14:paraId="151D7DDE" w14:textId="77777777" w:rsidR="001F2312" w:rsidRPr="00DC4EEA" w:rsidRDefault="001F2312" w:rsidP="00C11698">
            <w:pPr>
              <w:rPr>
                <w:rFonts w:asciiTheme="majorBidi" w:hAnsiTheme="majorBidi" w:cstheme="majorBidi"/>
                <w:b/>
                <w:bCs/>
                <w:sz w:val="24"/>
                <w:szCs w:val="24"/>
              </w:rPr>
            </w:pPr>
          </w:p>
        </w:tc>
        <w:tc>
          <w:tcPr>
            <w:tcW w:w="878" w:type="dxa"/>
          </w:tcPr>
          <w:p w14:paraId="277278E1" w14:textId="77777777" w:rsidR="001F2312" w:rsidRPr="00DC4EEA" w:rsidRDefault="001F2312" w:rsidP="00C11698">
            <w:pPr>
              <w:rPr>
                <w:rFonts w:asciiTheme="majorBidi" w:hAnsiTheme="majorBidi" w:cstheme="majorBidi"/>
                <w:b/>
                <w:bCs/>
                <w:sz w:val="24"/>
                <w:szCs w:val="24"/>
              </w:rPr>
            </w:pPr>
          </w:p>
        </w:tc>
        <w:tc>
          <w:tcPr>
            <w:tcW w:w="1283" w:type="dxa"/>
          </w:tcPr>
          <w:p w14:paraId="6D94114C" w14:textId="77777777" w:rsidR="001F2312" w:rsidRPr="00DC4EEA" w:rsidRDefault="001F2312" w:rsidP="00C11698">
            <w:pPr>
              <w:rPr>
                <w:rFonts w:asciiTheme="majorBidi" w:hAnsiTheme="majorBidi" w:cstheme="majorBidi"/>
                <w:b/>
                <w:bCs/>
                <w:sz w:val="24"/>
                <w:szCs w:val="24"/>
              </w:rPr>
            </w:pPr>
          </w:p>
        </w:tc>
        <w:tc>
          <w:tcPr>
            <w:tcW w:w="710" w:type="dxa"/>
          </w:tcPr>
          <w:p w14:paraId="64688E56" w14:textId="77777777" w:rsidR="001F2312" w:rsidRPr="00DC4EEA" w:rsidRDefault="001F2312" w:rsidP="00C11698">
            <w:pPr>
              <w:rPr>
                <w:rFonts w:asciiTheme="majorBidi" w:hAnsiTheme="majorBidi" w:cstheme="majorBidi"/>
                <w:b/>
                <w:bCs/>
                <w:sz w:val="24"/>
                <w:szCs w:val="24"/>
              </w:rPr>
            </w:pPr>
          </w:p>
        </w:tc>
        <w:tc>
          <w:tcPr>
            <w:tcW w:w="763" w:type="dxa"/>
          </w:tcPr>
          <w:p w14:paraId="1A2971A8" w14:textId="77777777" w:rsidR="001F2312" w:rsidRPr="00DC4EEA" w:rsidRDefault="001F2312" w:rsidP="00C11698">
            <w:pPr>
              <w:rPr>
                <w:rFonts w:asciiTheme="majorBidi" w:hAnsiTheme="majorBidi" w:cstheme="majorBidi"/>
                <w:b/>
                <w:bCs/>
                <w:sz w:val="24"/>
                <w:szCs w:val="24"/>
              </w:rPr>
            </w:pPr>
          </w:p>
        </w:tc>
      </w:tr>
      <w:tr w:rsidR="00F3370B" w:rsidRPr="00DC4EEA" w14:paraId="017CFA26" w14:textId="77777777" w:rsidTr="00F3370B">
        <w:tc>
          <w:tcPr>
            <w:tcW w:w="4957" w:type="dxa"/>
          </w:tcPr>
          <w:p w14:paraId="08810CC2" w14:textId="4F43C68C" w:rsidR="001F2312" w:rsidRPr="00DC4EEA" w:rsidRDefault="00B43C0F"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4- </w:t>
            </w:r>
            <w:r w:rsidRPr="00DC4EEA">
              <w:rPr>
                <w:rFonts w:asciiTheme="majorBidi" w:hAnsiTheme="majorBidi" w:cstheme="majorBidi"/>
                <w:sz w:val="24"/>
                <w:szCs w:val="24"/>
              </w:rPr>
              <w:t>When you have a task that requires a lot of thought, how often do you avoid</w:t>
            </w:r>
            <w:r w:rsidR="00F3370B">
              <w:rPr>
                <w:rFonts w:asciiTheme="majorBidi" w:hAnsiTheme="majorBidi" w:cstheme="majorBidi"/>
                <w:sz w:val="24"/>
                <w:szCs w:val="24"/>
              </w:rPr>
              <w:t xml:space="preserve"> </w:t>
            </w:r>
            <w:r w:rsidRPr="00DC4EEA">
              <w:rPr>
                <w:rFonts w:asciiTheme="majorBidi" w:hAnsiTheme="majorBidi" w:cstheme="majorBidi"/>
                <w:sz w:val="24"/>
                <w:szCs w:val="24"/>
              </w:rPr>
              <w:t xml:space="preserve">or delay getting started? </w:t>
            </w:r>
          </w:p>
        </w:tc>
        <w:tc>
          <w:tcPr>
            <w:tcW w:w="425" w:type="dxa"/>
          </w:tcPr>
          <w:p w14:paraId="59D315BD" w14:textId="77777777" w:rsidR="001F2312" w:rsidRPr="00DC4EEA" w:rsidRDefault="001F2312" w:rsidP="00C11698">
            <w:pPr>
              <w:rPr>
                <w:rFonts w:asciiTheme="majorBidi" w:hAnsiTheme="majorBidi" w:cstheme="majorBidi"/>
                <w:b/>
                <w:bCs/>
                <w:sz w:val="24"/>
                <w:szCs w:val="24"/>
              </w:rPr>
            </w:pPr>
          </w:p>
        </w:tc>
        <w:tc>
          <w:tcPr>
            <w:tcW w:w="878" w:type="dxa"/>
          </w:tcPr>
          <w:p w14:paraId="11F5D465" w14:textId="77777777" w:rsidR="001F2312" w:rsidRPr="00DC4EEA" w:rsidRDefault="001F2312" w:rsidP="00C11698">
            <w:pPr>
              <w:rPr>
                <w:rFonts w:asciiTheme="majorBidi" w:hAnsiTheme="majorBidi" w:cstheme="majorBidi"/>
                <w:b/>
                <w:bCs/>
                <w:sz w:val="24"/>
                <w:szCs w:val="24"/>
              </w:rPr>
            </w:pPr>
          </w:p>
        </w:tc>
        <w:tc>
          <w:tcPr>
            <w:tcW w:w="1283" w:type="dxa"/>
          </w:tcPr>
          <w:p w14:paraId="1EE1ED47" w14:textId="77777777" w:rsidR="001F2312" w:rsidRPr="00DC4EEA" w:rsidRDefault="001F2312" w:rsidP="00C11698">
            <w:pPr>
              <w:rPr>
                <w:rFonts w:asciiTheme="majorBidi" w:hAnsiTheme="majorBidi" w:cstheme="majorBidi"/>
                <w:b/>
                <w:bCs/>
                <w:sz w:val="24"/>
                <w:szCs w:val="24"/>
              </w:rPr>
            </w:pPr>
          </w:p>
        </w:tc>
        <w:tc>
          <w:tcPr>
            <w:tcW w:w="710" w:type="dxa"/>
          </w:tcPr>
          <w:p w14:paraId="5C587450" w14:textId="77777777" w:rsidR="001F2312" w:rsidRPr="00DC4EEA" w:rsidRDefault="001F2312" w:rsidP="00C11698">
            <w:pPr>
              <w:rPr>
                <w:rFonts w:asciiTheme="majorBidi" w:hAnsiTheme="majorBidi" w:cstheme="majorBidi"/>
                <w:b/>
                <w:bCs/>
                <w:sz w:val="24"/>
                <w:szCs w:val="24"/>
              </w:rPr>
            </w:pPr>
          </w:p>
        </w:tc>
        <w:tc>
          <w:tcPr>
            <w:tcW w:w="763" w:type="dxa"/>
          </w:tcPr>
          <w:p w14:paraId="487311C1" w14:textId="77777777" w:rsidR="001F2312" w:rsidRPr="00DC4EEA" w:rsidRDefault="001F2312" w:rsidP="00C11698">
            <w:pPr>
              <w:rPr>
                <w:rFonts w:asciiTheme="majorBidi" w:hAnsiTheme="majorBidi" w:cstheme="majorBidi"/>
                <w:b/>
                <w:bCs/>
                <w:sz w:val="24"/>
                <w:szCs w:val="24"/>
              </w:rPr>
            </w:pPr>
          </w:p>
        </w:tc>
      </w:tr>
      <w:tr w:rsidR="00F3370B" w:rsidRPr="00DC4EEA" w14:paraId="6C9E9820" w14:textId="77777777" w:rsidTr="00F3370B">
        <w:tc>
          <w:tcPr>
            <w:tcW w:w="4957" w:type="dxa"/>
          </w:tcPr>
          <w:p w14:paraId="32953FE6" w14:textId="7B389336" w:rsidR="001F2312" w:rsidRPr="00DC4EEA" w:rsidRDefault="00B43C0F" w:rsidP="00C11698">
            <w:pPr>
              <w:rPr>
                <w:rFonts w:asciiTheme="majorBidi" w:hAnsiTheme="majorBidi" w:cstheme="majorBidi"/>
                <w:b/>
                <w:bCs/>
                <w:sz w:val="24"/>
                <w:szCs w:val="24"/>
              </w:rPr>
            </w:pPr>
            <w:r w:rsidRPr="00DC4EEA">
              <w:rPr>
                <w:rFonts w:asciiTheme="majorBidi" w:hAnsiTheme="majorBidi" w:cstheme="majorBidi"/>
                <w:b/>
                <w:bCs/>
                <w:sz w:val="24"/>
                <w:szCs w:val="24"/>
              </w:rPr>
              <w:t>5-</w:t>
            </w:r>
            <w:r w:rsidR="00136A5F" w:rsidRPr="00DC4EEA">
              <w:rPr>
                <w:rFonts w:asciiTheme="majorBidi" w:hAnsiTheme="majorBidi" w:cstheme="majorBidi"/>
                <w:b/>
                <w:bCs/>
                <w:sz w:val="24"/>
                <w:szCs w:val="24"/>
              </w:rPr>
              <w:t xml:space="preserve"> </w:t>
            </w:r>
            <w:r w:rsidR="00136A5F" w:rsidRPr="00DC4EEA">
              <w:rPr>
                <w:rFonts w:asciiTheme="majorBidi" w:hAnsiTheme="majorBidi" w:cstheme="majorBidi"/>
                <w:sz w:val="24"/>
                <w:szCs w:val="24"/>
              </w:rPr>
              <w:t>How often do you fidget or squirm with your hands or feet when you have to sit down for a long time?</w:t>
            </w:r>
          </w:p>
        </w:tc>
        <w:tc>
          <w:tcPr>
            <w:tcW w:w="425" w:type="dxa"/>
          </w:tcPr>
          <w:p w14:paraId="22C127F5" w14:textId="77777777" w:rsidR="001F2312" w:rsidRPr="00DC4EEA" w:rsidRDefault="001F2312" w:rsidP="00C11698">
            <w:pPr>
              <w:rPr>
                <w:rFonts w:asciiTheme="majorBidi" w:hAnsiTheme="majorBidi" w:cstheme="majorBidi"/>
                <w:b/>
                <w:bCs/>
                <w:sz w:val="24"/>
                <w:szCs w:val="24"/>
              </w:rPr>
            </w:pPr>
          </w:p>
        </w:tc>
        <w:tc>
          <w:tcPr>
            <w:tcW w:w="878" w:type="dxa"/>
          </w:tcPr>
          <w:p w14:paraId="6726B955" w14:textId="77777777" w:rsidR="001F2312" w:rsidRPr="00DC4EEA" w:rsidRDefault="001F2312" w:rsidP="00C11698">
            <w:pPr>
              <w:rPr>
                <w:rFonts w:asciiTheme="majorBidi" w:hAnsiTheme="majorBidi" w:cstheme="majorBidi"/>
                <w:b/>
                <w:bCs/>
                <w:sz w:val="24"/>
                <w:szCs w:val="24"/>
              </w:rPr>
            </w:pPr>
          </w:p>
        </w:tc>
        <w:tc>
          <w:tcPr>
            <w:tcW w:w="1283" w:type="dxa"/>
          </w:tcPr>
          <w:p w14:paraId="53A0D379" w14:textId="77777777" w:rsidR="001F2312" w:rsidRPr="00DC4EEA" w:rsidRDefault="001F2312" w:rsidP="00C11698">
            <w:pPr>
              <w:rPr>
                <w:rFonts w:asciiTheme="majorBidi" w:hAnsiTheme="majorBidi" w:cstheme="majorBidi"/>
                <w:b/>
                <w:bCs/>
                <w:sz w:val="24"/>
                <w:szCs w:val="24"/>
              </w:rPr>
            </w:pPr>
          </w:p>
        </w:tc>
        <w:tc>
          <w:tcPr>
            <w:tcW w:w="710" w:type="dxa"/>
          </w:tcPr>
          <w:p w14:paraId="5BDDA62B" w14:textId="77777777" w:rsidR="001F2312" w:rsidRPr="00DC4EEA" w:rsidRDefault="001F2312" w:rsidP="00C11698">
            <w:pPr>
              <w:rPr>
                <w:rFonts w:asciiTheme="majorBidi" w:hAnsiTheme="majorBidi" w:cstheme="majorBidi"/>
                <w:b/>
                <w:bCs/>
                <w:sz w:val="24"/>
                <w:szCs w:val="24"/>
              </w:rPr>
            </w:pPr>
          </w:p>
        </w:tc>
        <w:tc>
          <w:tcPr>
            <w:tcW w:w="763" w:type="dxa"/>
          </w:tcPr>
          <w:p w14:paraId="613C97F6" w14:textId="77777777" w:rsidR="001F2312" w:rsidRPr="00DC4EEA" w:rsidRDefault="001F2312" w:rsidP="00C11698">
            <w:pPr>
              <w:rPr>
                <w:rFonts w:asciiTheme="majorBidi" w:hAnsiTheme="majorBidi" w:cstheme="majorBidi"/>
                <w:b/>
                <w:bCs/>
                <w:sz w:val="24"/>
                <w:szCs w:val="24"/>
              </w:rPr>
            </w:pPr>
          </w:p>
        </w:tc>
      </w:tr>
      <w:tr w:rsidR="00F3370B" w:rsidRPr="00DC4EEA" w14:paraId="3BD2E654" w14:textId="77777777" w:rsidTr="00F3370B">
        <w:tc>
          <w:tcPr>
            <w:tcW w:w="4957" w:type="dxa"/>
          </w:tcPr>
          <w:p w14:paraId="1B3EE2B6" w14:textId="2C471912" w:rsidR="001F2312" w:rsidRPr="00DC4EEA" w:rsidRDefault="00136A5F"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6- </w:t>
            </w:r>
            <w:r w:rsidRPr="00DC4EEA">
              <w:rPr>
                <w:rFonts w:asciiTheme="majorBidi" w:hAnsiTheme="majorBidi" w:cstheme="majorBidi"/>
                <w:sz w:val="24"/>
                <w:szCs w:val="24"/>
              </w:rPr>
              <w:t>How often do you feel overly active and compelled to do things, like you were driven by a motor?</w:t>
            </w:r>
          </w:p>
        </w:tc>
        <w:tc>
          <w:tcPr>
            <w:tcW w:w="425" w:type="dxa"/>
          </w:tcPr>
          <w:p w14:paraId="568C26EC" w14:textId="77777777" w:rsidR="001F2312" w:rsidRPr="00DC4EEA" w:rsidRDefault="001F2312" w:rsidP="00C11698">
            <w:pPr>
              <w:rPr>
                <w:rFonts w:asciiTheme="majorBidi" w:hAnsiTheme="majorBidi" w:cstheme="majorBidi"/>
                <w:b/>
                <w:bCs/>
                <w:sz w:val="24"/>
                <w:szCs w:val="24"/>
              </w:rPr>
            </w:pPr>
          </w:p>
        </w:tc>
        <w:tc>
          <w:tcPr>
            <w:tcW w:w="878" w:type="dxa"/>
          </w:tcPr>
          <w:p w14:paraId="59BE1E86" w14:textId="77777777" w:rsidR="001F2312" w:rsidRPr="00DC4EEA" w:rsidRDefault="001F2312" w:rsidP="00C11698">
            <w:pPr>
              <w:rPr>
                <w:rFonts w:asciiTheme="majorBidi" w:hAnsiTheme="majorBidi" w:cstheme="majorBidi"/>
                <w:b/>
                <w:bCs/>
                <w:sz w:val="24"/>
                <w:szCs w:val="24"/>
              </w:rPr>
            </w:pPr>
          </w:p>
        </w:tc>
        <w:tc>
          <w:tcPr>
            <w:tcW w:w="1283" w:type="dxa"/>
          </w:tcPr>
          <w:p w14:paraId="6DA5DF02" w14:textId="77777777" w:rsidR="001F2312" w:rsidRPr="00DC4EEA" w:rsidRDefault="001F2312" w:rsidP="00C11698">
            <w:pPr>
              <w:rPr>
                <w:rFonts w:asciiTheme="majorBidi" w:hAnsiTheme="majorBidi" w:cstheme="majorBidi"/>
                <w:b/>
                <w:bCs/>
                <w:sz w:val="24"/>
                <w:szCs w:val="24"/>
              </w:rPr>
            </w:pPr>
          </w:p>
        </w:tc>
        <w:tc>
          <w:tcPr>
            <w:tcW w:w="710" w:type="dxa"/>
          </w:tcPr>
          <w:p w14:paraId="0F6931E3" w14:textId="77777777" w:rsidR="001F2312" w:rsidRPr="00DC4EEA" w:rsidRDefault="001F2312" w:rsidP="00C11698">
            <w:pPr>
              <w:rPr>
                <w:rFonts w:asciiTheme="majorBidi" w:hAnsiTheme="majorBidi" w:cstheme="majorBidi"/>
                <w:b/>
                <w:bCs/>
                <w:sz w:val="24"/>
                <w:szCs w:val="24"/>
              </w:rPr>
            </w:pPr>
          </w:p>
        </w:tc>
        <w:tc>
          <w:tcPr>
            <w:tcW w:w="763" w:type="dxa"/>
          </w:tcPr>
          <w:p w14:paraId="51AB8324" w14:textId="77777777" w:rsidR="001F2312" w:rsidRPr="00DC4EEA" w:rsidRDefault="001F2312" w:rsidP="00C11698">
            <w:pPr>
              <w:rPr>
                <w:rFonts w:asciiTheme="majorBidi" w:hAnsiTheme="majorBidi" w:cstheme="majorBidi"/>
                <w:b/>
                <w:bCs/>
                <w:sz w:val="24"/>
                <w:szCs w:val="24"/>
              </w:rPr>
            </w:pPr>
          </w:p>
        </w:tc>
      </w:tr>
      <w:tr w:rsidR="00F3370B" w:rsidRPr="00DC4EEA" w14:paraId="24747D0C" w14:textId="77777777" w:rsidTr="00F3370B">
        <w:tc>
          <w:tcPr>
            <w:tcW w:w="4957" w:type="dxa"/>
          </w:tcPr>
          <w:p w14:paraId="24DAEDB9" w14:textId="7D78E5BC" w:rsidR="001F2312" w:rsidRPr="00DC4EEA" w:rsidRDefault="00136A5F"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7- </w:t>
            </w:r>
            <w:r w:rsidR="00570508" w:rsidRPr="00DC4EEA">
              <w:rPr>
                <w:rFonts w:asciiTheme="majorBidi" w:hAnsiTheme="majorBidi" w:cstheme="majorBidi"/>
                <w:sz w:val="24"/>
                <w:szCs w:val="24"/>
              </w:rPr>
              <w:t>How often do you make careless mistakes when you have to work on a boring or</w:t>
            </w:r>
            <w:r w:rsidR="00F3370B">
              <w:rPr>
                <w:rFonts w:asciiTheme="majorBidi" w:hAnsiTheme="majorBidi" w:cstheme="majorBidi"/>
                <w:sz w:val="24"/>
                <w:szCs w:val="24"/>
              </w:rPr>
              <w:t xml:space="preserve"> </w:t>
            </w:r>
            <w:r w:rsidR="00570508" w:rsidRPr="00DC4EEA">
              <w:rPr>
                <w:rFonts w:asciiTheme="majorBidi" w:hAnsiTheme="majorBidi" w:cstheme="majorBidi"/>
                <w:sz w:val="24"/>
                <w:szCs w:val="24"/>
              </w:rPr>
              <w:t>difficult project?</w:t>
            </w:r>
          </w:p>
        </w:tc>
        <w:tc>
          <w:tcPr>
            <w:tcW w:w="425" w:type="dxa"/>
          </w:tcPr>
          <w:p w14:paraId="7DDE9770" w14:textId="77777777" w:rsidR="001F2312" w:rsidRPr="00DC4EEA" w:rsidRDefault="001F2312" w:rsidP="00C11698">
            <w:pPr>
              <w:rPr>
                <w:rFonts w:asciiTheme="majorBidi" w:hAnsiTheme="majorBidi" w:cstheme="majorBidi"/>
                <w:b/>
                <w:bCs/>
                <w:sz w:val="24"/>
                <w:szCs w:val="24"/>
              </w:rPr>
            </w:pPr>
          </w:p>
        </w:tc>
        <w:tc>
          <w:tcPr>
            <w:tcW w:w="878" w:type="dxa"/>
          </w:tcPr>
          <w:p w14:paraId="5F649D98" w14:textId="77777777" w:rsidR="001F2312" w:rsidRPr="00DC4EEA" w:rsidRDefault="001F2312" w:rsidP="00C11698">
            <w:pPr>
              <w:rPr>
                <w:rFonts w:asciiTheme="majorBidi" w:hAnsiTheme="majorBidi" w:cstheme="majorBidi"/>
                <w:b/>
                <w:bCs/>
                <w:sz w:val="24"/>
                <w:szCs w:val="24"/>
              </w:rPr>
            </w:pPr>
          </w:p>
        </w:tc>
        <w:tc>
          <w:tcPr>
            <w:tcW w:w="1283" w:type="dxa"/>
          </w:tcPr>
          <w:p w14:paraId="31FEBE70" w14:textId="77777777" w:rsidR="001F2312" w:rsidRPr="00DC4EEA" w:rsidRDefault="001F2312" w:rsidP="00C11698">
            <w:pPr>
              <w:rPr>
                <w:rFonts w:asciiTheme="majorBidi" w:hAnsiTheme="majorBidi" w:cstheme="majorBidi"/>
                <w:b/>
                <w:bCs/>
                <w:sz w:val="24"/>
                <w:szCs w:val="24"/>
              </w:rPr>
            </w:pPr>
          </w:p>
        </w:tc>
        <w:tc>
          <w:tcPr>
            <w:tcW w:w="710" w:type="dxa"/>
          </w:tcPr>
          <w:p w14:paraId="14DCAFF3" w14:textId="77777777" w:rsidR="001F2312" w:rsidRPr="00DC4EEA" w:rsidRDefault="001F2312" w:rsidP="00C11698">
            <w:pPr>
              <w:rPr>
                <w:rFonts w:asciiTheme="majorBidi" w:hAnsiTheme="majorBidi" w:cstheme="majorBidi"/>
                <w:b/>
                <w:bCs/>
                <w:sz w:val="24"/>
                <w:szCs w:val="24"/>
              </w:rPr>
            </w:pPr>
          </w:p>
        </w:tc>
        <w:tc>
          <w:tcPr>
            <w:tcW w:w="763" w:type="dxa"/>
          </w:tcPr>
          <w:p w14:paraId="7156A7E9" w14:textId="77777777" w:rsidR="001F2312" w:rsidRPr="00DC4EEA" w:rsidRDefault="001F2312" w:rsidP="00C11698">
            <w:pPr>
              <w:rPr>
                <w:rFonts w:asciiTheme="majorBidi" w:hAnsiTheme="majorBidi" w:cstheme="majorBidi"/>
                <w:b/>
                <w:bCs/>
                <w:sz w:val="24"/>
                <w:szCs w:val="24"/>
              </w:rPr>
            </w:pPr>
          </w:p>
        </w:tc>
      </w:tr>
      <w:tr w:rsidR="00570508" w:rsidRPr="00DC4EEA" w14:paraId="09D72F99" w14:textId="77777777" w:rsidTr="00F3370B">
        <w:tc>
          <w:tcPr>
            <w:tcW w:w="4957" w:type="dxa"/>
          </w:tcPr>
          <w:p w14:paraId="1885B4CB" w14:textId="7E7C9BB7" w:rsidR="00570508" w:rsidRPr="00DC4EEA" w:rsidRDefault="00570508"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8- </w:t>
            </w:r>
            <w:r w:rsidRPr="00DC4EEA">
              <w:rPr>
                <w:rFonts w:asciiTheme="majorBidi" w:hAnsiTheme="majorBidi" w:cstheme="majorBidi"/>
                <w:sz w:val="24"/>
                <w:szCs w:val="24"/>
              </w:rPr>
              <w:t>How often do you have difficulty keeping your attention when you are doing boring</w:t>
            </w:r>
            <w:r w:rsidRPr="00DC4EEA">
              <w:rPr>
                <w:rFonts w:asciiTheme="majorBidi" w:hAnsiTheme="majorBidi" w:cstheme="majorBidi"/>
                <w:sz w:val="24"/>
                <w:szCs w:val="24"/>
              </w:rPr>
              <w:br/>
              <w:t>or repetitive work?</w:t>
            </w:r>
          </w:p>
        </w:tc>
        <w:tc>
          <w:tcPr>
            <w:tcW w:w="425" w:type="dxa"/>
          </w:tcPr>
          <w:p w14:paraId="5C7585C5" w14:textId="77777777" w:rsidR="00570508" w:rsidRPr="00DC4EEA" w:rsidRDefault="00570508" w:rsidP="00C11698">
            <w:pPr>
              <w:rPr>
                <w:rFonts w:asciiTheme="majorBidi" w:hAnsiTheme="majorBidi" w:cstheme="majorBidi"/>
                <w:b/>
                <w:bCs/>
                <w:sz w:val="24"/>
                <w:szCs w:val="24"/>
              </w:rPr>
            </w:pPr>
          </w:p>
        </w:tc>
        <w:tc>
          <w:tcPr>
            <w:tcW w:w="878" w:type="dxa"/>
          </w:tcPr>
          <w:p w14:paraId="2399AEFC" w14:textId="77777777" w:rsidR="00570508" w:rsidRPr="00DC4EEA" w:rsidRDefault="00570508" w:rsidP="00C11698">
            <w:pPr>
              <w:rPr>
                <w:rFonts w:asciiTheme="majorBidi" w:hAnsiTheme="majorBidi" w:cstheme="majorBidi"/>
                <w:b/>
                <w:bCs/>
                <w:sz w:val="24"/>
                <w:szCs w:val="24"/>
              </w:rPr>
            </w:pPr>
          </w:p>
        </w:tc>
        <w:tc>
          <w:tcPr>
            <w:tcW w:w="1283" w:type="dxa"/>
          </w:tcPr>
          <w:p w14:paraId="59DAB9E9" w14:textId="77777777" w:rsidR="00570508" w:rsidRPr="00DC4EEA" w:rsidRDefault="00570508" w:rsidP="00C11698">
            <w:pPr>
              <w:rPr>
                <w:rFonts w:asciiTheme="majorBidi" w:hAnsiTheme="majorBidi" w:cstheme="majorBidi"/>
                <w:b/>
                <w:bCs/>
                <w:sz w:val="24"/>
                <w:szCs w:val="24"/>
              </w:rPr>
            </w:pPr>
          </w:p>
        </w:tc>
        <w:tc>
          <w:tcPr>
            <w:tcW w:w="710" w:type="dxa"/>
          </w:tcPr>
          <w:p w14:paraId="371AFA9C" w14:textId="77777777" w:rsidR="00570508" w:rsidRPr="00DC4EEA" w:rsidRDefault="00570508" w:rsidP="00C11698">
            <w:pPr>
              <w:rPr>
                <w:rFonts w:asciiTheme="majorBidi" w:hAnsiTheme="majorBidi" w:cstheme="majorBidi"/>
                <w:b/>
                <w:bCs/>
                <w:sz w:val="24"/>
                <w:szCs w:val="24"/>
              </w:rPr>
            </w:pPr>
          </w:p>
        </w:tc>
        <w:tc>
          <w:tcPr>
            <w:tcW w:w="763" w:type="dxa"/>
          </w:tcPr>
          <w:p w14:paraId="210CF9C8" w14:textId="77777777" w:rsidR="00570508" w:rsidRPr="00DC4EEA" w:rsidRDefault="00570508" w:rsidP="00C11698">
            <w:pPr>
              <w:rPr>
                <w:rFonts w:asciiTheme="majorBidi" w:hAnsiTheme="majorBidi" w:cstheme="majorBidi"/>
                <w:b/>
                <w:bCs/>
                <w:sz w:val="24"/>
                <w:szCs w:val="24"/>
              </w:rPr>
            </w:pPr>
          </w:p>
        </w:tc>
      </w:tr>
      <w:tr w:rsidR="00570508" w:rsidRPr="00DC4EEA" w14:paraId="738F260C" w14:textId="77777777" w:rsidTr="00F3370B">
        <w:tc>
          <w:tcPr>
            <w:tcW w:w="4957" w:type="dxa"/>
          </w:tcPr>
          <w:p w14:paraId="25A0C15B" w14:textId="48B6696A" w:rsidR="00570508" w:rsidRPr="00DC4EEA" w:rsidRDefault="00570508"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9- </w:t>
            </w:r>
            <w:r w:rsidR="004D1362" w:rsidRPr="00DC4EEA">
              <w:rPr>
                <w:rFonts w:asciiTheme="majorBidi" w:hAnsiTheme="majorBidi" w:cstheme="majorBidi"/>
                <w:sz w:val="24"/>
                <w:szCs w:val="24"/>
              </w:rPr>
              <w:t>How often do you have difficulty concentrating on what people say to you,</w:t>
            </w:r>
            <w:r w:rsidR="004D1362" w:rsidRPr="00DC4EEA">
              <w:rPr>
                <w:rFonts w:asciiTheme="majorBidi" w:hAnsiTheme="majorBidi" w:cstheme="majorBidi"/>
                <w:sz w:val="24"/>
                <w:szCs w:val="24"/>
              </w:rPr>
              <w:br/>
              <w:t>even when they are speaking to you directly?</w:t>
            </w:r>
          </w:p>
        </w:tc>
        <w:tc>
          <w:tcPr>
            <w:tcW w:w="425" w:type="dxa"/>
          </w:tcPr>
          <w:p w14:paraId="232689CA" w14:textId="77777777" w:rsidR="00570508" w:rsidRPr="00DC4EEA" w:rsidRDefault="00570508" w:rsidP="00C11698">
            <w:pPr>
              <w:rPr>
                <w:rFonts w:asciiTheme="majorBidi" w:hAnsiTheme="majorBidi" w:cstheme="majorBidi"/>
                <w:b/>
                <w:bCs/>
                <w:sz w:val="24"/>
                <w:szCs w:val="24"/>
              </w:rPr>
            </w:pPr>
          </w:p>
        </w:tc>
        <w:tc>
          <w:tcPr>
            <w:tcW w:w="878" w:type="dxa"/>
          </w:tcPr>
          <w:p w14:paraId="1880DA09" w14:textId="77777777" w:rsidR="00570508" w:rsidRPr="00DC4EEA" w:rsidRDefault="00570508" w:rsidP="00C11698">
            <w:pPr>
              <w:rPr>
                <w:rFonts w:asciiTheme="majorBidi" w:hAnsiTheme="majorBidi" w:cstheme="majorBidi"/>
                <w:b/>
                <w:bCs/>
                <w:sz w:val="24"/>
                <w:szCs w:val="24"/>
              </w:rPr>
            </w:pPr>
          </w:p>
        </w:tc>
        <w:tc>
          <w:tcPr>
            <w:tcW w:w="1283" w:type="dxa"/>
          </w:tcPr>
          <w:p w14:paraId="223941F8" w14:textId="77777777" w:rsidR="00570508" w:rsidRPr="00DC4EEA" w:rsidRDefault="00570508" w:rsidP="00C11698">
            <w:pPr>
              <w:rPr>
                <w:rFonts w:asciiTheme="majorBidi" w:hAnsiTheme="majorBidi" w:cstheme="majorBidi"/>
                <w:b/>
                <w:bCs/>
                <w:sz w:val="24"/>
                <w:szCs w:val="24"/>
              </w:rPr>
            </w:pPr>
          </w:p>
        </w:tc>
        <w:tc>
          <w:tcPr>
            <w:tcW w:w="710" w:type="dxa"/>
          </w:tcPr>
          <w:p w14:paraId="09A49180" w14:textId="77777777" w:rsidR="00570508" w:rsidRPr="00DC4EEA" w:rsidRDefault="00570508" w:rsidP="00C11698">
            <w:pPr>
              <w:rPr>
                <w:rFonts w:asciiTheme="majorBidi" w:hAnsiTheme="majorBidi" w:cstheme="majorBidi"/>
                <w:b/>
                <w:bCs/>
                <w:sz w:val="24"/>
                <w:szCs w:val="24"/>
              </w:rPr>
            </w:pPr>
          </w:p>
        </w:tc>
        <w:tc>
          <w:tcPr>
            <w:tcW w:w="763" w:type="dxa"/>
          </w:tcPr>
          <w:p w14:paraId="096E9D24" w14:textId="77777777" w:rsidR="00570508" w:rsidRPr="00DC4EEA" w:rsidRDefault="00570508" w:rsidP="00C11698">
            <w:pPr>
              <w:rPr>
                <w:rFonts w:asciiTheme="majorBidi" w:hAnsiTheme="majorBidi" w:cstheme="majorBidi"/>
                <w:b/>
                <w:bCs/>
                <w:sz w:val="24"/>
                <w:szCs w:val="24"/>
              </w:rPr>
            </w:pPr>
          </w:p>
        </w:tc>
      </w:tr>
      <w:tr w:rsidR="00570508" w:rsidRPr="00DC4EEA" w14:paraId="34C6BA8E" w14:textId="77777777" w:rsidTr="00F3370B">
        <w:tc>
          <w:tcPr>
            <w:tcW w:w="4957" w:type="dxa"/>
          </w:tcPr>
          <w:p w14:paraId="2FA9B46D" w14:textId="28DB0A10" w:rsidR="00570508" w:rsidRPr="00DC4EEA" w:rsidRDefault="004D1362"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10- </w:t>
            </w:r>
            <w:r w:rsidRPr="00DC4EEA">
              <w:rPr>
                <w:rFonts w:asciiTheme="majorBidi" w:hAnsiTheme="majorBidi" w:cstheme="majorBidi"/>
                <w:sz w:val="24"/>
                <w:szCs w:val="24"/>
              </w:rPr>
              <w:t>How often do you misplace or have difficulty finding things at home or at work?</w:t>
            </w:r>
          </w:p>
        </w:tc>
        <w:tc>
          <w:tcPr>
            <w:tcW w:w="425" w:type="dxa"/>
          </w:tcPr>
          <w:p w14:paraId="1C7B75EB" w14:textId="77777777" w:rsidR="00570508" w:rsidRPr="00DC4EEA" w:rsidRDefault="00570508" w:rsidP="00C11698">
            <w:pPr>
              <w:rPr>
                <w:rFonts w:asciiTheme="majorBidi" w:hAnsiTheme="majorBidi" w:cstheme="majorBidi"/>
                <w:b/>
                <w:bCs/>
                <w:sz w:val="24"/>
                <w:szCs w:val="24"/>
              </w:rPr>
            </w:pPr>
          </w:p>
        </w:tc>
        <w:tc>
          <w:tcPr>
            <w:tcW w:w="878" w:type="dxa"/>
          </w:tcPr>
          <w:p w14:paraId="47677450" w14:textId="77777777" w:rsidR="00570508" w:rsidRPr="00DC4EEA" w:rsidRDefault="00570508" w:rsidP="00C11698">
            <w:pPr>
              <w:rPr>
                <w:rFonts w:asciiTheme="majorBidi" w:hAnsiTheme="majorBidi" w:cstheme="majorBidi"/>
                <w:b/>
                <w:bCs/>
                <w:sz w:val="24"/>
                <w:szCs w:val="24"/>
              </w:rPr>
            </w:pPr>
          </w:p>
        </w:tc>
        <w:tc>
          <w:tcPr>
            <w:tcW w:w="1283" w:type="dxa"/>
          </w:tcPr>
          <w:p w14:paraId="66E606E3" w14:textId="77777777" w:rsidR="00570508" w:rsidRPr="00DC4EEA" w:rsidRDefault="00570508" w:rsidP="00C11698">
            <w:pPr>
              <w:rPr>
                <w:rFonts w:asciiTheme="majorBidi" w:hAnsiTheme="majorBidi" w:cstheme="majorBidi"/>
                <w:b/>
                <w:bCs/>
                <w:sz w:val="24"/>
                <w:szCs w:val="24"/>
              </w:rPr>
            </w:pPr>
          </w:p>
        </w:tc>
        <w:tc>
          <w:tcPr>
            <w:tcW w:w="710" w:type="dxa"/>
          </w:tcPr>
          <w:p w14:paraId="21A32CE6" w14:textId="77777777" w:rsidR="00570508" w:rsidRPr="00DC4EEA" w:rsidRDefault="00570508" w:rsidP="00C11698">
            <w:pPr>
              <w:rPr>
                <w:rFonts w:asciiTheme="majorBidi" w:hAnsiTheme="majorBidi" w:cstheme="majorBidi"/>
                <w:b/>
                <w:bCs/>
                <w:sz w:val="24"/>
                <w:szCs w:val="24"/>
              </w:rPr>
            </w:pPr>
          </w:p>
        </w:tc>
        <w:tc>
          <w:tcPr>
            <w:tcW w:w="763" w:type="dxa"/>
          </w:tcPr>
          <w:p w14:paraId="0BFE45C1" w14:textId="77777777" w:rsidR="00570508" w:rsidRPr="00DC4EEA" w:rsidRDefault="00570508" w:rsidP="00C11698">
            <w:pPr>
              <w:rPr>
                <w:rFonts w:asciiTheme="majorBidi" w:hAnsiTheme="majorBidi" w:cstheme="majorBidi"/>
                <w:b/>
                <w:bCs/>
                <w:sz w:val="24"/>
                <w:szCs w:val="24"/>
              </w:rPr>
            </w:pPr>
          </w:p>
        </w:tc>
      </w:tr>
      <w:tr w:rsidR="00570508" w:rsidRPr="00DC4EEA" w14:paraId="56CD3798" w14:textId="77777777" w:rsidTr="00F3370B">
        <w:tc>
          <w:tcPr>
            <w:tcW w:w="4957" w:type="dxa"/>
          </w:tcPr>
          <w:p w14:paraId="69F2D3A8" w14:textId="0692DAD2" w:rsidR="00570508" w:rsidRPr="00DC4EEA" w:rsidRDefault="004D1362"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11- </w:t>
            </w:r>
            <w:r w:rsidRPr="00DC4EEA">
              <w:rPr>
                <w:rFonts w:asciiTheme="majorBidi" w:hAnsiTheme="majorBidi" w:cstheme="majorBidi"/>
                <w:sz w:val="24"/>
                <w:szCs w:val="24"/>
              </w:rPr>
              <w:t>How often are you distracted by activity or noise around you?</w:t>
            </w:r>
          </w:p>
        </w:tc>
        <w:tc>
          <w:tcPr>
            <w:tcW w:w="425" w:type="dxa"/>
          </w:tcPr>
          <w:p w14:paraId="23AEC613" w14:textId="77777777" w:rsidR="00570508" w:rsidRPr="00DC4EEA" w:rsidRDefault="00570508" w:rsidP="00C11698">
            <w:pPr>
              <w:rPr>
                <w:rFonts w:asciiTheme="majorBidi" w:hAnsiTheme="majorBidi" w:cstheme="majorBidi"/>
                <w:b/>
                <w:bCs/>
                <w:sz w:val="24"/>
                <w:szCs w:val="24"/>
              </w:rPr>
            </w:pPr>
          </w:p>
        </w:tc>
        <w:tc>
          <w:tcPr>
            <w:tcW w:w="878" w:type="dxa"/>
          </w:tcPr>
          <w:p w14:paraId="02F18BEA" w14:textId="77777777" w:rsidR="00570508" w:rsidRPr="00DC4EEA" w:rsidRDefault="00570508" w:rsidP="00C11698">
            <w:pPr>
              <w:rPr>
                <w:rFonts w:asciiTheme="majorBidi" w:hAnsiTheme="majorBidi" w:cstheme="majorBidi"/>
                <w:b/>
                <w:bCs/>
                <w:sz w:val="24"/>
                <w:szCs w:val="24"/>
              </w:rPr>
            </w:pPr>
          </w:p>
        </w:tc>
        <w:tc>
          <w:tcPr>
            <w:tcW w:w="1283" w:type="dxa"/>
          </w:tcPr>
          <w:p w14:paraId="07914EA7" w14:textId="77777777" w:rsidR="00570508" w:rsidRPr="00DC4EEA" w:rsidRDefault="00570508" w:rsidP="00C11698">
            <w:pPr>
              <w:rPr>
                <w:rFonts w:asciiTheme="majorBidi" w:hAnsiTheme="majorBidi" w:cstheme="majorBidi"/>
                <w:b/>
                <w:bCs/>
                <w:sz w:val="24"/>
                <w:szCs w:val="24"/>
              </w:rPr>
            </w:pPr>
          </w:p>
        </w:tc>
        <w:tc>
          <w:tcPr>
            <w:tcW w:w="710" w:type="dxa"/>
          </w:tcPr>
          <w:p w14:paraId="6C830A73" w14:textId="77777777" w:rsidR="00570508" w:rsidRPr="00DC4EEA" w:rsidRDefault="00570508" w:rsidP="00C11698">
            <w:pPr>
              <w:rPr>
                <w:rFonts w:asciiTheme="majorBidi" w:hAnsiTheme="majorBidi" w:cstheme="majorBidi"/>
                <w:b/>
                <w:bCs/>
                <w:sz w:val="24"/>
                <w:szCs w:val="24"/>
              </w:rPr>
            </w:pPr>
          </w:p>
        </w:tc>
        <w:tc>
          <w:tcPr>
            <w:tcW w:w="763" w:type="dxa"/>
          </w:tcPr>
          <w:p w14:paraId="7A34CDEF" w14:textId="77777777" w:rsidR="00570508" w:rsidRPr="00DC4EEA" w:rsidRDefault="00570508" w:rsidP="00C11698">
            <w:pPr>
              <w:rPr>
                <w:rFonts w:asciiTheme="majorBidi" w:hAnsiTheme="majorBidi" w:cstheme="majorBidi"/>
                <w:b/>
                <w:bCs/>
                <w:sz w:val="24"/>
                <w:szCs w:val="24"/>
              </w:rPr>
            </w:pPr>
          </w:p>
        </w:tc>
      </w:tr>
      <w:tr w:rsidR="00570508" w:rsidRPr="00DC4EEA" w14:paraId="7C7CE237" w14:textId="77777777" w:rsidTr="00F3370B">
        <w:tc>
          <w:tcPr>
            <w:tcW w:w="4957" w:type="dxa"/>
          </w:tcPr>
          <w:p w14:paraId="52704E41" w14:textId="56FFDBDA" w:rsidR="00570508" w:rsidRPr="00DC4EEA" w:rsidRDefault="004D1362"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12- </w:t>
            </w:r>
            <w:r w:rsidR="00703181" w:rsidRPr="00DC4EEA">
              <w:rPr>
                <w:rFonts w:asciiTheme="majorBidi" w:hAnsiTheme="majorBidi" w:cstheme="majorBidi"/>
                <w:sz w:val="24"/>
                <w:szCs w:val="24"/>
              </w:rPr>
              <w:t>How often do you leave your seat in meetings or other situations in which</w:t>
            </w:r>
            <w:r w:rsidR="00703181" w:rsidRPr="00DC4EEA">
              <w:rPr>
                <w:rFonts w:asciiTheme="majorBidi" w:hAnsiTheme="majorBidi" w:cstheme="majorBidi"/>
                <w:sz w:val="24"/>
                <w:szCs w:val="24"/>
              </w:rPr>
              <w:br/>
              <w:t>you are expected to remain seated?</w:t>
            </w:r>
          </w:p>
        </w:tc>
        <w:tc>
          <w:tcPr>
            <w:tcW w:w="425" w:type="dxa"/>
          </w:tcPr>
          <w:p w14:paraId="3976ECDB" w14:textId="77777777" w:rsidR="00570508" w:rsidRPr="00DC4EEA" w:rsidRDefault="00570508" w:rsidP="00C11698">
            <w:pPr>
              <w:rPr>
                <w:rFonts w:asciiTheme="majorBidi" w:hAnsiTheme="majorBidi" w:cstheme="majorBidi"/>
                <w:b/>
                <w:bCs/>
                <w:sz w:val="24"/>
                <w:szCs w:val="24"/>
              </w:rPr>
            </w:pPr>
          </w:p>
        </w:tc>
        <w:tc>
          <w:tcPr>
            <w:tcW w:w="878" w:type="dxa"/>
          </w:tcPr>
          <w:p w14:paraId="22694DD9" w14:textId="77777777" w:rsidR="00570508" w:rsidRPr="00DC4EEA" w:rsidRDefault="00570508" w:rsidP="00C11698">
            <w:pPr>
              <w:rPr>
                <w:rFonts w:asciiTheme="majorBidi" w:hAnsiTheme="majorBidi" w:cstheme="majorBidi"/>
                <w:b/>
                <w:bCs/>
                <w:sz w:val="24"/>
                <w:szCs w:val="24"/>
              </w:rPr>
            </w:pPr>
          </w:p>
        </w:tc>
        <w:tc>
          <w:tcPr>
            <w:tcW w:w="1283" w:type="dxa"/>
          </w:tcPr>
          <w:p w14:paraId="3CDC51D4" w14:textId="77777777" w:rsidR="00570508" w:rsidRPr="00DC4EEA" w:rsidRDefault="00570508" w:rsidP="00C11698">
            <w:pPr>
              <w:rPr>
                <w:rFonts w:asciiTheme="majorBidi" w:hAnsiTheme="majorBidi" w:cstheme="majorBidi"/>
                <w:b/>
                <w:bCs/>
                <w:sz w:val="24"/>
                <w:szCs w:val="24"/>
              </w:rPr>
            </w:pPr>
          </w:p>
        </w:tc>
        <w:tc>
          <w:tcPr>
            <w:tcW w:w="710" w:type="dxa"/>
          </w:tcPr>
          <w:p w14:paraId="6B3BFD3E" w14:textId="77777777" w:rsidR="00570508" w:rsidRPr="00DC4EEA" w:rsidRDefault="00570508" w:rsidP="00C11698">
            <w:pPr>
              <w:rPr>
                <w:rFonts w:asciiTheme="majorBidi" w:hAnsiTheme="majorBidi" w:cstheme="majorBidi"/>
                <w:b/>
                <w:bCs/>
                <w:sz w:val="24"/>
                <w:szCs w:val="24"/>
              </w:rPr>
            </w:pPr>
          </w:p>
        </w:tc>
        <w:tc>
          <w:tcPr>
            <w:tcW w:w="763" w:type="dxa"/>
          </w:tcPr>
          <w:p w14:paraId="776F1B72" w14:textId="77777777" w:rsidR="00570508" w:rsidRPr="00DC4EEA" w:rsidRDefault="00570508" w:rsidP="00C11698">
            <w:pPr>
              <w:rPr>
                <w:rFonts w:asciiTheme="majorBidi" w:hAnsiTheme="majorBidi" w:cstheme="majorBidi"/>
                <w:b/>
                <w:bCs/>
                <w:sz w:val="24"/>
                <w:szCs w:val="24"/>
              </w:rPr>
            </w:pPr>
          </w:p>
        </w:tc>
      </w:tr>
      <w:tr w:rsidR="00703181" w:rsidRPr="00DC4EEA" w14:paraId="4932550D" w14:textId="77777777" w:rsidTr="00F3370B">
        <w:tc>
          <w:tcPr>
            <w:tcW w:w="4957" w:type="dxa"/>
          </w:tcPr>
          <w:p w14:paraId="542859D5" w14:textId="399E482C" w:rsidR="00703181" w:rsidRPr="00DC4EEA" w:rsidRDefault="00703181"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13- </w:t>
            </w:r>
            <w:r w:rsidRPr="00DC4EEA">
              <w:rPr>
                <w:rFonts w:asciiTheme="majorBidi" w:hAnsiTheme="majorBidi" w:cstheme="majorBidi"/>
                <w:sz w:val="24"/>
                <w:szCs w:val="24"/>
              </w:rPr>
              <w:t>How often do you feel restless or fidgety?</w:t>
            </w:r>
          </w:p>
        </w:tc>
        <w:tc>
          <w:tcPr>
            <w:tcW w:w="425" w:type="dxa"/>
          </w:tcPr>
          <w:p w14:paraId="2B0B15F3" w14:textId="77777777" w:rsidR="00703181" w:rsidRPr="00DC4EEA" w:rsidRDefault="00703181" w:rsidP="00C11698">
            <w:pPr>
              <w:rPr>
                <w:rFonts w:asciiTheme="majorBidi" w:hAnsiTheme="majorBidi" w:cstheme="majorBidi"/>
                <w:b/>
                <w:bCs/>
                <w:sz w:val="24"/>
                <w:szCs w:val="24"/>
              </w:rPr>
            </w:pPr>
          </w:p>
        </w:tc>
        <w:tc>
          <w:tcPr>
            <w:tcW w:w="878" w:type="dxa"/>
          </w:tcPr>
          <w:p w14:paraId="6355CF63" w14:textId="77777777" w:rsidR="00703181" w:rsidRPr="00DC4EEA" w:rsidRDefault="00703181" w:rsidP="00C11698">
            <w:pPr>
              <w:rPr>
                <w:rFonts w:asciiTheme="majorBidi" w:hAnsiTheme="majorBidi" w:cstheme="majorBidi"/>
                <w:b/>
                <w:bCs/>
                <w:sz w:val="24"/>
                <w:szCs w:val="24"/>
              </w:rPr>
            </w:pPr>
          </w:p>
        </w:tc>
        <w:tc>
          <w:tcPr>
            <w:tcW w:w="1283" w:type="dxa"/>
          </w:tcPr>
          <w:p w14:paraId="6E01E713" w14:textId="77777777" w:rsidR="00703181" w:rsidRPr="00DC4EEA" w:rsidRDefault="00703181" w:rsidP="00C11698">
            <w:pPr>
              <w:rPr>
                <w:rFonts w:asciiTheme="majorBidi" w:hAnsiTheme="majorBidi" w:cstheme="majorBidi"/>
                <w:b/>
                <w:bCs/>
                <w:sz w:val="24"/>
                <w:szCs w:val="24"/>
              </w:rPr>
            </w:pPr>
          </w:p>
        </w:tc>
        <w:tc>
          <w:tcPr>
            <w:tcW w:w="710" w:type="dxa"/>
          </w:tcPr>
          <w:p w14:paraId="5A0AA323" w14:textId="77777777" w:rsidR="00703181" w:rsidRPr="00DC4EEA" w:rsidRDefault="00703181" w:rsidP="00C11698">
            <w:pPr>
              <w:rPr>
                <w:rFonts w:asciiTheme="majorBidi" w:hAnsiTheme="majorBidi" w:cstheme="majorBidi"/>
                <w:b/>
                <w:bCs/>
                <w:sz w:val="24"/>
                <w:szCs w:val="24"/>
              </w:rPr>
            </w:pPr>
          </w:p>
        </w:tc>
        <w:tc>
          <w:tcPr>
            <w:tcW w:w="763" w:type="dxa"/>
          </w:tcPr>
          <w:p w14:paraId="65214A75" w14:textId="77777777" w:rsidR="00703181" w:rsidRPr="00DC4EEA" w:rsidRDefault="00703181" w:rsidP="00C11698">
            <w:pPr>
              <w:rPr>
                <w:rFonts w:asciiTheme="majorBidi" w:hAnsiTheme="majorBidi" w:cstheme="majorBidi"/>
                <w:b/>
                <w:bCs/>
                <w:sz w:val="24"/>
                <w:szCs w:val="24"/>
              </w:rPr>
            </w:pPr>
          </w:p>
        </w:tc>
      </w:tr>
      <w:tr w:rsidR="00703181" w:rsidRPr="00DC4EEA" w14:paraId="3A91BFE7" w14:textId="77777777" w:rsidTr="00F3370B">
        <w:tc>
          <w:tcPr>
            <w:tcW w:w="4957" w:type="dxa"/>
          </w:tcPr>
          <w:p w14:paraId="04CE927B" w14:textId="58D78474" w:rsidR="00703181" w:rsidRPr="00DC4EEA" w:rsidRDefault="00703181"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14- </w:t>
            </w:r>
            <w:r w:rsidRPr="00DC4EEA">
              <w:rPr>
                <w:rFonts w:asciiTheme="majorBidi" w:hAnsiTheme="majorBidi" w:cstheme="majorBidi"/>
                <w:sz w:val="24"/>
                <w:szCs w:val="24"/>
              </w:rPr>
              <w:t>How often do you have difficulty unwinding and relaxing when you have time</w:t>
            </w:r>
            <w:r w:rsidRPr="00DC4EEA">
              <w:rPr>
                <w:rFonts w:asciiTheme="majorBidi" w:hAnsiTheme="majorBidi" w:cstheme="majorBidi"/>
                <w:sz w:val="24"/>
                <w:szCs w:val="24"/>
              </w:rPr>
              <w:br/>
              <w:t>to yourself?</w:t>
            </w:r>
          </w:p>
        </w:tc>
        <w:tc>
          <w:tcPr>
            <w:tcW w:w="425" w:type="dxa"/>
          </w:tcPr>
          <w:p w14:paraId="03D62CB1" w14:textId="77777777" w:rsidR="00703181" w:rsidRPr="00DC4EEA" w:rsidRDefault="00703181" w:rsidP="00C11698">
            <w:pPr>
              <w:rPr>
                <w:rFonts w:asciiTheme="majorBidi" w:hAnsiTheme="majorBidi" w:cstheme="majorBidi"/>
                <w:b/>
                <w:bCs/>
                <w:sz w:val="24"/>
                <w:szCs w:val="24"/>
              </w:rPr>
            </w:pPr>
          </w:p>
        </w:tc>
        <w:tc>
          <w:tcPr>
            <w:tcW w:w="878" w:type="dxa"/>
          </w:tcPr>
          <w:p w14:paraId="4A7D28A8" w14:textId="77777777" w:rsidR="00703181" w:rsidRPr="00DC4EEA" w:rsidRDefault="00703181" w:rsidP="00C11698">
            <w:pPr>
              <w:rPr>
                <w:rFonts w:asciiTheme="majorBidi" w:hAnsiTheme="majorBidi" w:cstheme="majorBidi"/>
                <w:b/>
                <w:bCs/>
                <w:sz w:val="24"/>
                <w:szCs w:val="24"/>
              </w:rPr>
            </w:pPr>
          </w:p>
        </w:tc>
        <w:tc>
          <w:tcPr>
            <w:tcW w:w="1283" w:type="dxa"/>
          </w:tcPr>
          <w:p w14:paraId="3E8D7F9D" w14:textId="77777777" w:rsidR="00703181" w:rsidRPr="00DC4EEA" w:rsidRDefault="00703181" w:rsidP="00C11698">
            <w:pPr>
              <w:rPr>
                <w:rFonts w:asciiTheme="majorBidi" w:hAnsiTheme="majorBidi" w:cstheme="majorBidi"/>
                <w:b/>
                <w:bCs/>
                <w:sz w:val="24"/>
                <w:szCs w:val="24"/>
              </w:rPr>
            </w:pPr>
          </w:p>
        </w:tc>
        <w:tc>
          <w:tcPr>
            <w:tcW w:w="710" w:type="dxa"/>
          </w:tcPr>
          <w:p w14:paraId="55658107" w14:textId="77777777" w:rsidR="00703181" w:rsidRPr="00DC4EEA" w:rsidRDefault="00703181" w:rsidP="00C11698">
            <w:pPr>
              <w:rPr>
                <w:rFonts w:asciiTheme="majorBidi" w:hAnsiTheme="majorBidi" w:cstheme="majorBidi"/>
                <w:b/>
                <w:bCs/>
                <w:sz w:val="24"/>
                <w:szCs w:val="24"/>
              </w:rPr>
            </w:pPr>
          </w:p>
        </w:tc>
        <w:tc>
          <w:tcPr>
            <w:tcW w:w="763" w:type="dxa"/>
          </w:tcPr>
          <w:p w14:paraId="3213BEF6" w14:textId="77777777" w:rsidR="00703181" w:rsidRPr="00DC4EEA" w:rsidRDefault="00703181" w:rsidP="00C11698">
            <w:pPr>
              <w:rPr>
                <w:rFonts w:asciiTheme="majorBidi" w:hAnsiTheme="majorBidi" w:cstheme="majorBidi"/>
                <w:b/>
                <w:bCs/>
                <w:sz w:val="24"/>
                <w:szCs w:val="24"/>
              </w:rPr>
            </w:pPr>
          </w:p>
        </w:tc>
      </w:tr>
      <w:tr w:rsidR="00703181" w:rsidRPr="00DC4EEA" w14:paraId="2F3FC58E" w14:textId="77777777" w:rsidTr="00F3370B">
        <w:tc>
          <w:tcPr>
            <w:tcW w:w="4957" w:type="dxa"/>
          </w:tcPr>
          <w:p w14:paraId="46FC5EFC" w14:textId="35453C32" w:rsidR="00703181" w:rsidRPr="00DC4EEA" w:rsidRDefault="00703181"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15- </w:t>
            </w:r>
            <w:r w:rsidR="00C8051B" w:rsidRPr="00DC4EEA">
              <w:rPr>
                <w:rFonts w:asciiTheme="majorBidi" w:hAnsiTheme="majorBidi" w:cstheme="majorBidi"/>
                <w:sz w:val="24"/>
                <w:szCs w:val="24"/>
              </w:rPr>
              <w:t>How often do you find yourself talking too much when you are in social situations?</w:t>
            </w:r>
          </w:p>
        </w:tc>
        <w:tc>
          <w:tcPr>
            <w:tcW w:w="425" w:type="dxa"/>
          </w:tcPr>
          <w:p w14:paraId="5AD4CB7A" w14:textId="77777777" w:rsidR="00703181" w:rsidRPr="00DC4EEA" w:rsidRDefault="00703181" w:rsidP="00C11698">
            <w:pPr>
              <w:rPr>
                <w:rFonts w:asciiTheme="majorBidi" w:hAnsiTheme="majorBidi" w:cstheme="majorBidi"/>
                <w:b/>
                <w:bCs/>
                <w:sz w:val="24"/>
                <w:szCs w:val="24"/>
              </w:rPr>
            </w:pPr>
          </w:p>
        </w:tc>
        <w:tc>
          <w:tcPr>
            <w:tcW w:w="878" w:type="dxa"/>
          </w:tcPr>
          <w:p w14:paraId="308EF0AC" w14:textId="77777777" w:rsidR="00703181" w:rsidRPr="00DC4EEA" w:rsidRDefault="00703181" w:rsidP="00C11698">
            <w:pPr>
              <w:rPr>
                <w:rFonts w:asciiTheme="majorBidi" w:hAnsiTheme="majorBidi" w:cstheme="majorBidi"/>
                <w:b/>
                <w:bCs/>
                <w:sz w:val="24"/>
                <w:szCs w:val="24"/>
              </w:rPr>
            </w:pPr>
          </w:p>
        </w:tc>
        <w:tc>
          <w:tcPr>
            <w:tcW w:w="1283" w:type="dxa"/>
          </w:tcPr>
          <w:p w14:paraId="76B3B8CB" w14:textId="77777777" w:rsidR="00703181" w:rsidRPr="00DC4EEA" w:rsidRDefault="00703181" w:rsidP="00C11698">
            <w:pPr>
              <w:rPr>
                <w:rFonts w:asciiTheme="majorBidi" w:hAnsiTheme="majorBidi" w:cstheme="majorBidi"/>
                <w:b/>
                <w:bCs/>
                <w:sz w:val="24"/>
                <w:szCs w:val="24"/>
              </w:rPr>
            </w:pPr>
          </w:p>
        </w:tc>
        <w:tc>
          <w:tcPr>
            <w:tcW w:w="710" w:type="dxa"/>
          </w:tcPr>
          <w:p w14:paraId="67C53A6E" w14:textId="77777777" w:rsidR="00703181" w:rsidRPr="00DC4EEA" w:rsidRDefault="00703181" w:rsidP="00C11698">
            <w:pPr>
              <w:rPr>
                <w:rFonts w:asciiTheme="majorBidi" w:hAnsiTheme="majorBidi" w:cstheme="majorBidi"/>
                <w:b/>
                <w:bCs/>
                <w:sz w:val="24"/>
                <w:szCs w:val="24"/>
              </w:rPr>
            </w:pPr>
          </w:p>
        </w:tc>
        <w:tc>
          <w:tcPr>
            <w:tcW w:w="763" w:type="dxa"/>
          </w:tcPr>
          <w:p w14:paraId="145F8360" w14:textId="77777777" w:rsidR="00703181" w:rsidRPr="00DC4EEA" w:rsidRDefault="00703181" w:rsidP="00C11698">
            <w:pPr>
              <w:rPr>
                <w:rFonts w:asciiTheme="majorBidi" w:hAnsiTheme="majorBidi" w:cstheme="majorBidi"/>
                <w:b/>
                <w:bCs/>
                <w:sz w:val="24"/>
                <w:szCs w:val="24"/>
              </w:rPr>
            </w:pPr>
          </w:p>
        </w:tc>
      </w:tr>
      <w:tr w:rsidR="00703181" w:rsidRPr="00DC4EEA" w14:paraId="6F80D5C9" w14:textId="77777777" w:rsidTr="00F3370B">
        <w:tc>
          <w:tcPr>
            <w:tcW w:w="4957" w:type="dxa"/>
          </w:tcPr>
          <w:p w14:paraId="2C7239D3" w14:textId="7F052EC4" w:rsidR="00703181" w:rsidRPr="00DC4EEA" w:rsidRDefault="00C8051B"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16- </w:t>
            </w:r>
            <w:r w:rsidRPr="00DC4EEA">
              <w:rPr>
                <w:rFonts w:asciiTheme="majorBidi" w:hAnsiTheme="majorBidi" w:cstheme="majorBidi"/>
                <w:sz w:val="24"/>
                <w:szCs w:val="24"/>
              </w:rPr>
              <w:t>When you’re in a conversation, how often do you find yourself finishing</w:t>
            </w:r>
            <w:r w:rsidRPr="00DC4EEA">
              <w:rPr>
                <w:rFonts w:asciiTheme="majorBidi" w:hAnsiTheme="majorBidi" w:cstheme="majorBidi"/>
                <w:sz w:val="24"/>
                <w:szCs w:val="24"/>
              </w:rPr>
              <w:br/>
              <w:t xml:space="preserve">the sentences of the people you are talking to, </w:t>
            </w:r>
            <w:r w:rsidRPr="00DC4EEA">
              <w:rPr>
                <w:rFonts w:asciiTheme="majorBidi" w:hAnsiTheme="majorBidi" w:cstheme="majorBidi"/>
                <w:sz w:val="24"/>
                <w:szCs w:val="24"/>
              </w:rPr>
              <w:lastRenderedPageBreak/>
              <w:t>before they can finish</w:t>
            </w:r>
            <w:r w:rsidRPr="00DC4EEA">
              <w:rPr>
                <w:rFonts w:asciiTheme="majorBidi" w:hAnsiTheme="majorBidi" w:cstheme="majorBidi"/>
                <w:sz w:val="24"/>
                <w:szCs w:val="24"/>
              </w:rPr>
              <w:br/>
              <w:t>them themselves?</w:t>
            </w:r>
          </w:p>
        </w:tc>
        <w:tc>
          <w:tcPr>
            <w:tcW w:w="425" w:type="dxa"/>
          </w:tcPr>
          <w:p w14:paraId="3521149E" w14:textId="77777777" w:rsidR="00703181" w:rsidRPr="00DC4EEA" w:rsidRDefault="00703181" w:rsidP="00C11698">
            <w:pPr>
              <w:rPr>
                <w:rFonts w:asciiTheme="majorBidi" w:hAnsiTheme="majorBidi" w:cstheme="majorBidi"/>
                <w:b/>
                <w:bCs/>
                <w:sz w:val="24"/>
                <w:szCs w:val="24"/>
              </w:rPr>
            </w:pPr>
          </w:p>
        </w:tc>
        <w:tc>
          <w:tcPr>
            <w:tcW w:w="878" w:type="dxa"/>
          </w:tcPr>
          <w:p w14:paraId="5120B761" w14:textId="77777777" w:rsidR="00703181" w:rsidRPr="00DC4EEA" w:rsidRDefault="00703181" w:rsidP="00C11698">
            <w:pPr>
              <w:rPr>
                <w:rFonts w:asciiTheme="majorBidi" w:hAnsiTheme="majorBidi" w:cstheme="majorBidi"/>
                <w:b/>
                <w:bCs/>
                <w:sz w:val="24"/>
                <w:szCs w:val="24"/>
              </w:rPr>
            </w:pPr>
          </w:p>
        </w:tc>
        <w:tc>
          <w:tcPr>
            <w:tcW w:w="1283" w:type="dxa"/>
          </w:tcPr>
          <w:p w14:paraId="6F27F71A" w14:textId="77777777" w:rsidR="00703181" w:rsidRPr="00DC4EEA" w:rsidRDefault="00703181" w:rsidP="00C11698">
            <w:pPr>
              <w:rPr>
                <w:rFonts w:asciiTheme="majorBidi" w:hAnsiTheme="majorBidi" w:cstheme="majorBidi"/>
                <w:b/>
                <w:bCs/>
                <w:sz w:val="24"/>
                <w:szCs w:val="24"/>
              </w:rPr>
            </w:pPr>
          </w:p>
        </w:tc>
        <w:tc>
          <w:tcPr>
            <w:tcW w:w="710" w:type="dxa"/>
          </w:tcPr>
          <w:p w14:paraId="6B3F8BBE" w14:textId="77777777" w:rsidR="00703181" w:rsidRPr="00DC4EEA" w:rsidRDefault="00703181" w:rsidP="00C11698">
            <w:pPr>
              <w:rPr>
                <w:rFonts w:asciiTheme="majorBidi" w:hAnsiTheme="majorBidi" w:cstheme="majorBidi"/>
                <w:b/>
                <w:bCs/>
                <w:sz w:val="24"/>
                <w:szCs w:val="24"/>
              </w:rPr>
            </w:pPr>
          </w:p>
        </w:tc>
        <w:tc>
          <w:tcPr>
            <w:tcW w:w="763" w:type="dxa"/>
          </w:tcPr>
          <w:p w14:paraId="7FE0D60E" w14:textId="77777777" w:rsidR="00703181" w:rsidRPr="00DC4EEA" w:rsidRDefault="00703181" w:rsidP="00C11698">
            <w:pPr>
              <w:rPr>
                <w:rFonts w:asciiTheme="majorBidi" w:hAnsiTheme="majorBidi" w:cstheme="majorBidi"/>
                <w:b/>
                <w:bCs/>
                <w:sz w:val="24"/>
                <w:szCs w:val="24"/>
              </w:rPr>
            </w:pPr>
          </w:p>
        </w:tc>
      </w:tr>
      <w:tr w:rsidR="00703181" w:rsidRPr="00DC4EEA" w14:paraId="6A979C21" w14:textId="77777777" w:rsidTr="00F3370B">
        <w:tc>
          <w:tcPr>
            <w:tcW w:w="4957" w:type="dxa"/>
          </w:tcPr>
          <w:p w14:paraId="2DCBCD7B" w14:textId="4ACB54D1" w:rsidR="00703181" w:rsidRPr="00DC4EEA" w:rsidRDefault="00C8051B"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17- </w:t>
            </w:r>
            <w:r w:rsidRPr="00DC4EEA">
              <w:rPr>
                <w:rFonts w:asciiTheme="majorBidi" w:hAnsiTheme="majorBidi" w:cstheme="majorBidi"/>
                <w:sz w:val="24"/>
                <w:szCs w:val="24"/>
              </w:rPr>
              <w:t>How often do you have difficulty waiting your turn in situations when</w:t>
            </w:r>
            <w:r w:rsidRPr="00DC4EEA">
              <w:rPr>
                <w:rFonts w:asciiTheme="majorBidi" w:hAnsiTheme="majorBidi" w:cstheme="majorBidi"/>
                <w:sz w:val="24"/>
                <w:szCs w:val="24"/>
              </w:rPr>
              <w:br/>
              <w:t>turn taking is required?</w:t>
            </w:r>
          </w:p>
        </w:tc>
        <w:tc>
          <w:tcPr>
            <w:tcW w:w="425" w:type="dxa"/>
          </w:tcPr>
          <w:p w14:paraId="7E96C1D2" w14:textId="77777777" w:rsidR="00703181" w:rsidRPr="00DC4EEA" w:rsidRDefault="00703181" w:rsidP="00C11698">
            <w:pPr>
              <w:rPr>
                <w:rFonts w:asciiTheme="majorBidi" w:hAnsiTheme="majorBidi" w:cstheme="majorBidi"/>
                <w:b/>
                <w:bCs/>
                <w:sz w:val="24"/>
                <w:szCs w:val="24"/>
              </w:rPr>
            </w:pPr>
          </w:p>
        </w:tc>
        <w:tc>
          <w:tcPr>
            <w:tcW w:w="878" w:type="dxa"/>
          </w:tcPr>
          <w:p w14:paraId="789682D5" w14:textId="77777777" w:rsidR="00703181" w:rsidRPr="00DC4EEA" w:rsidRDefault="00703181" w:rsidP="00C11698">
            <w:pPr>
              <w:rPr>
                <w:rFonts w:asciiTheme="majorBidi" w:hAnsiTheme="majorBidi" w:cstheme="majorBidi"/>
                <w:b/>
                <w:bCs/>
                <w:sz w:val="24"/>
                <w:szCs w:val="24"/>
              </w:rPr>
            </w:pPr>
          </w:p>
        </w:tc>
        <w:tc>
          <w:tcPr>
            <w:tcW w:w="1283" w:type="dxa"/>
          </w:tcPr>
          <w:p w14:paraId="412614CC" w14:textId="77777777" w:rsidR="00703181" w:rsidRPr="00DC4EEA" w:rsidRDefault="00703181" w:rsidP="00C11698">
            <w:pPr>
              <w:rPr>
                <w:rFonts w:asciiTheme="majorBidi" w:hAnsiTheme="majorBidi" w:cstheme="majorBidi"/>
                <w:b/>
                <w:bCs/>
                <w:sz w:val="24"/>
                <w:szCs w:val="24"/>
              </w:rPr>
            </w:pPr>
          </w:p>
        </w:tc>
        <w:tc>
          <w:tcPr>
            <w:tcW w:w="710" w:type="dxa"/>
          </w:tcPr>
          <w:p w14:paraId="6CF8B3D8" w14:textId="77777777" w:rsidR="00703181" w:rsidRPr="00DC4EEA" w:rsidRDefault="00703181" w:rsidP="00C11698">
            <w:pPr>
              <w:rPr>
                <w:rFonts w:asciiTheme="majorBidi" w:hAnsiTheme="majorBidi" w:cstheme="majorBidi"/>
                <w:b/>
                <w:bCs/>
                <w:sz w:val="24"/>
                <w:szCs w:val="24"/>
              </w:rPr>
            </w:pPr>
          </w:p>
        </w:tc>
        <w:tc>
          <w:tcPr>
            <w:tcW w:w="763" w:type="dxa"/>
          </w:tcPr>
          <w:p w14:paraId="1C18483A" w14:textId="77777777" w:rsidR="00703181" w:rsidRPr="00DC4EEA" w:rsidRDefault="00703181" w:rsidP="00C11698">
            <w:pPr>
              <w:rPr>
                <w:rFonts w:asciiTheme="majorBidi" w:hAnsiTheme="majorBidi" w:cstheme="majorBidi"/>
                <w:b/>
                <w:bCs/>
                <w:sz w:val="24"/>
                <w:szCs w:val="24"/>
              </w:rPr>
            </w:pPr>
          </w:p>
        </w:tc>
      </w:tr>
      <w:tr w:rsidR="00703181" w:rsidRPr="00DC4EEA" w14:paraId="0FA250EE" w14:textId="77777777" w:rsidTr="00F3370B">
        <w:tc>
          <w:tcPr>
            <w:tcW w:w="4957" w:type="dxa"/>
          </w:tcPr>
          <w:p w14:paraId="0B8028A4" w14:textId="222534A3" w:rsidR="00703181" w:rsidRPr="00DC4EEA" w:rsidRDefault="00C8051B" w:rsidP="00C11698">
            <w:pPr>
              <w:rPr>
                <w:rFonts w:asciiTheme="majorBidi" w:hAnsiTheme="majorBidi" w:cstheme="majorBidi"/>
                <w:b/>
                <w:bCs/>
                <w:sz w:val="24"/>
                <w:szCs w:val="24"/>
              </w:rPr>
            </w:pPr>
            <w:r w:rsidRPr="00DC4EEA">
              <w:rPr>
                <w:rFonts w:asciiTheme="majorBidi" w:hAnsiTheme="majorBidi" w:cstheme="majorBidi"/>
                <w:b/>
                <w:bCs/>
                <w:sz w:val="24"/>
                <w:szCs w:val="24"/>
              </w:rPr>
              <w:t xml:space="preserve">18- </w:t>
            </w:r>
            <w:r w:rsidR="00DC4EEA" w:rsidRPr="00DC4EEA">
              <w:rPr>
                <w:rFonts w:asciiTheme="majorBidi" w:hAnsiTheme="majorBidi" w:cstheme="majorBidi"/>
                <w:sz w:val="24"/>
                <w:szCs w:val="24"/>
              </w:rPr>
              <w:t>How often do you interrupt others when they are busy?</w:t>
            </w:r>
          </w:p>
        </w:tc>
        <w:tc>
          <w:tcPr>
            <w:tcW w:w="425" w:type="dxa"/>
          </w:tcPr>
          <w:p w14:paraId="4EA3D233" w14:textId="77777777" w:rsidR="00703181" w:rsidRPr="00DC4EEA" w:rsidRDefault="00703181" w:rsidP="00C11698">
            <w:pPr>
              <w:rPr>
                <w:rFonts w:asciiTheme="majorBidi" w:hAnsiTheme="majorBidi" w:cstheme="majorBidi"/>
                <w:b/>
                <w:bCs/>
                <w:sz w:val="24"/>
                <w:szCs w:val="24"/>
              </w:rPr>
            </w:pPr>
          </w:p>
        </w:tc>
        <w:tc>
          <w:tcPr>
            <w:tcW w:w="878" w:type="dxa"/>
          </w:tcPr>
          <w:p w14:paraId="7DC3D853" w14:textId="77777777" w:rsidR="00703181" w:rsidRPr="00DC4EEA" w:rsidRDefault="00703181" w:rsidP="00C11698">
            <w:pPr>
              <w:rPr>
                <w:rFonts w:asciiTheme="majorBidi" w:hAnsiTheme="majorBidi" w:cstheme="majorBidi"/>
                <w:b/>
                <w:bCs/>
                <w:sz w:val="24"/>
                <w:szCs w:val="24"/>
              </w:rPr>
            </w:pPr>
          </w:p>
        </w:tc>
        <w:tc>
          <w:tcPr>
            <w:tcW w:w="1283" w:type="dxa"/>
          </w:tcPr>
          <w:p w14:paraId="5D4ED446" w14:textId="77777777" w:rsidR="00703181" w:rsidRPr="00DC4EEA" w:rsidRDefault="00703181" w:rsidP="00C11698">
            <w:pPr>
              <w:rPr>
                <w:rFonts w:asciiTheme="majorBidi" w:hAnsiTheme="majorBidi" w:cstheme="majorBidi"/>
                <w:b/>
                <w:bCs/>
                <w:sz w:val="24"/>
                <w:szCs w:val="24"/>
              </w:rPr>
            </w:pPr>
          </w:p>
        </w:tc>
        <w:tc>
          <w:tcPr>
            <w:tcW w:w="710" w:type="dxa"/>
          </w:tcPr>
          <w:p w14:paraId="34325F77" w14:textId="77777777" w:rsidR="00703181" w:rsidRPr="00DC4EEA" w:rsidRDefault="00703181" w:rsidP="00C11698">
            <w:pPr>
              <w:rPr>
                <w:rFonts w:asciiTheme="majorBidi" w:hAnsiTheme="majorBidi" w:cstheme="majorBidi"/>
                <w:b/>
                <w:bCs/>
                <w:sz w:val="24"/>
                <w:szCs w:val="24"/>
              </w:rPr>
            </w:pPr>
          </w:p>
        </w:tc>
        <w:tc>
          <w:tcPr>
            <w:tcW w:w="763" w:type="dxa"/>
          </w:tcPr>
          <w:p w14:paraId="0B853080" w14:textId="77777777" w:rsidR="00703181" w:rsidRPr="00DC4EEA" w:rsidRDefault="00703181" w:rsidP="00C11698">
            <w:pPr>
              <w:rPr>
                <w:rFonts w:asciiTheme="majorBidi" w:hAnsiTheme="majorBidi" w:cstheme="majorBidi"/>
                <w:b/>
                <w:bCs/>
                <w:sz w:val="24"/>
                <w:szCs w:val="24"/>
              </w:rPr>
            </w:pPr>
          </w:p>
        </w:tc>
      </w:tr>
    </w:tbl>
    <w:p w14:paraId="42BEE45E" w14:textId="77777777" w:rsidR="008A40C8" w:rsidRPr="008A40C8" w:rsidRDefault="008A40C8" w:rsidP="00C11698">
      <w:pPr>
        <w:rPr>
          <w:rFonts w:asciiTheme="majorBidi" w:hAnsiTheme="majorBidi" w:cstheme="majorBidi"/>
          <w:b/>
          <w:bCs/>
          <w:sz w:val="24"/>
          <w:szCs w:val="24"/>
        </w:rPr>
      </w:pPr>
    </w:p>
    <w:p w14:paraId="0C973865" w14:textId="6E97FF4F" w:rsidR="00C11698" w:rsidRDefault="00C11698" w:rsidP="00C11698">
      <w:pPr>
        <w:rPr>
          <w:rFonts w:asciiTheme="majorBidi" w:hAnsiTheme="majorBidi" w:cstheme="majorBidi"/>
          <w:b/>
          <w:bCs/>
          <w:sz w:val="24"/>
          <w:szCs w:val="24"/>
        </w:rPr>
      </w:pPr>
    </w:p>
    <w:p w14:paraId="582A7182" w14:textId="6F517326" w:rsidR="00DC4EEA" w:rsidRDefault="00DC4EEA" w:rsidP="00C11698">
      <w:pPr>
        <w:rPr>
          <w:rFonts w:asciiTheme="majorBidi" w:hAnsiTheme="majorBidi" w:cstheme="majorBidi"/>
          <w:b/>
          <w:bCs/>
          <w:sz w:val="24"/>
          <w:szCs w:val="24"/>
        </w:rPr>
      </w:pPr>
    </w:p>
    <w:p w14:paraId="22BB5A5D" w14:textId="08866872" w:rsidR="00DC4EEA" w:rsidRDefault="00DC4EEA" w:rsidP="00C11698">
      <w:pPr>
        <w:rPr>
          <w:rFonts w:asciiTheme="majorBidi" w:hAnsiTheme="majorBidi" w:cstheme="majorBidi"/>
          <w:b/>
          <w:bCs/>
          <w:sz w:val="24"/>
          <w:szCs w:val="24"/>
        </w:rPr>
      </w:pPr>
    </w:p>
    <w:p w14:paraId="27619BE8" w14:textId="66A6D97D" w:rsidR="00DC4EEA" w:rsidRDefault="00DC4EEA" w:rsidP="00C11698">
      <w:pPr>
        <w:rPr>
          <w:rFonts w:asciiTheme="majorBidi" w:hAnsiTheme="majorBidi" w:cstheme="majorBidi"/>
          <w:b/>
          <w:bCs/>
          <w:sz w:val="24"/>
          <w:szCs w:val="24"/>
        </w:rPr>
      </w:pPr>
    </w:p>
    <w:p w14:paraId="29F271D2" w14:textId="55053DDC" w:rsidR="00DC4EEA" w:rsidRDefault="00DC4EEA" w:rsidP="00C11698">
      <w:pPr>
        <w:rPr>
          <w:rFonts w:asciiTheme="majorBidi" w:hAnsiTheme="majorBidi" w:cstheme="majorBidi"/>
          <w:b/>
          <w:bCs/>
          <w:sz w:val="24"/>
          <w:szCs w:val="24"/>
        </w:rPr>
      </w:pPr>
    </w:p>
    <w:p w14:paraId="45230015" w14:textId="6AC6F354" w:rsidR="00DC4EEA" w:rsidRDefault="00DC4EEA" w:rsidP="00C11698">
      <w:pPr>
        <w:rPr>
          <w:rFonts w:asciiTheme="majorBidi" w:hAnsiTheme="majorBidi" w:cstheme="majorBidi"/>
          <w:b/>
          <w:bCs/>
          <w:sz w:val="24"/>
          <w:szCs w:val="24"/>
        </w:rPr>
      </w:pPr>
    </w:p>
    <w:p w14:paraId="6D71C537" w14:textId="40A7B7CE" w:rsidR="00DC4EEA" w:rsidRDefault="00DC4EEA" w:rsidP="00C11698">
      <w:pPr>
        <w:rPr>
          <w:rFonts w:asciiTheme="majorBidi" w:hAnsiTheme="majorBidi" w:cstheme="majorBidi"/>
          <w:b/>
          <w:bCs/>
          <w:sz w:val="24"/>
          <w:szCs w:val="24"/>
        </w:rPr>
      </w:pPr>
    </w:p>
    <w:p w14:paraId="7D43382B" w14:textId="16CEBDC3" w:rsidR="00DC4EEA" w:rsidRDefault="00DC4EEA" w:rsidP="00C11698">
      <w:pPr>
        <w:rPr>
          <w:rFonts w:asciiTheme="majorBidi" w:hAnsiTheme="majorBidi" w:cstheme="majorBidi"/>
          <w:b/>
          <w:bCs/>
          <w:sz w:val="24"/>
          <w:szCs w:val="24"/>
        </w:rPr>
      </w:pPr>
    </w:p>
    <w:p w14:paraId="1452AA4C" w14:textId="425BF1E3" w:rsidR="00DC4EEA" w:rsidRDefault="00DC4EEA" w:rsidP="00C11698">
      <w:pPr>
        <w:rPr>
          <w:rFonts w:asciiTheme="majorBidi" w:hAnsiTheme="majorBidi" w:cstheme="majorBidi"/>
          <w:b/>
          <w:bCs/>
          <w:sz w:val="24"/>
          <w:szCs w:val="24"/>
        </w:rPr>
      </w:pPr>
    </w:p>
    <w:p w14:paraId="5C5B67DB" w14:textId="39AC26F5" w:rsidR="00DC4EEA" w:rsidRDefault="00DC4EEA" w:rsidP="00C11698">
      <w:pPr>
        <w:rPr>
          <w:rFonts w:asciiTheme="majorBidi" w:hAnsiTheme="majorBidi" w:cstheme="majorBidi"/>
          <w:b/>
          <w:bCs/>
          <w:sz w:val="24"/>
          <w:szCs w:val="24"/>
        </w:rPr>
      </w:pPr>
    </w:p>
    <w:p w14:paraId="1C5F5C26" w14:textId="115EDACD" w:rsidR="00DC4EEA" w:rsidRDefault="00DC4EEA" w:rsidP="00C11698">
      <w:pPr>
        <w:rPr>
          <w:rFonts w:asciiTheme="majorBidi" w:hAnsiTheme="majorBidi" w:cstheme="majorBidi"/>
          <w:b/>
          <w:bCs/>
          <w:sz w:val="24"/>
          <w:szCs w:val="24"/>
        </w:rPr>
      </w:pPr>
    </w:p>
    <w:p w14:paraId="7EFC9866" w14:textId="3B6F8E85" w:rsidR="00DC4EEA" w:rsidRDefault="00DC4EEA" w:rsidP="00C11698">
      <w:pPr>
        <w:rPr>
          <w:rFonts w:asciiTheme="majorBidi" w:hAnsiTheme="majorBidi" w:cstheme="majorBidi"/>
          <w:b/>
          <w:bCs/>
          <w:sz w:val="24"/>
          <w:szCs w:val="24"/>
        </w:rPr>
      </w:pPr>
    </w:p>
    <w:p w14:paraId="41BB5BC2" w14:textId="4BBBFA57" w:rsidR="00DC4EEA" w:rsidRDefault="00DC4EEA" w:rsidP="00C11698">
      <w:pPr>
        <w:rPr>
          <w:rFonts w:asciiTheme="majorBidi" w:hAnsiTheme="majorBidi" w:cstheme="majorBidi"/>
          <w:b/>
          <w:bCs/>
          <w:sz w:val="24"/>
          <w:szCs w:val="24"/>
        </w:rPr>
      </w:pPr>
    </w:p>
    <w:p w14:paraId="057FC5C8" w14:textId="11D34BE5" w:rsidR="00DC4EEA" w:rsidRDefault="00DC4EEA" w:rsidP="00C11698">
      <w:pPr>
        <w:rPr>
          <w:rFonts w:asciiTheme="majorBidi" w:hAnsiTheme="majorBidi" w:cstheme="majorBidi"/>
          <w:b/>
          <w:bCs/>
          <w:sz w:val="24"/>
          <w:szCs w:val="24"/>
        </w:rPr>
      </w:pPr>
    </w:p>
    <w:p w14:paraId="7213598B" w14:textId="6B5F2307" w:rsidR="00DC4EEA" w:rsidRDefault="00DC4EEA" w:rsidP="00C11698">
      <w:pPr>
        <w:rPr>
          <w:rFonts w:asciiTheme="majorBidi" w:hAnsiTheme="majorBidi" w:cstheme="majorBidi"/>
          <w:b/>
          <w:bCs/>
          <w:sz w:val="24"/>
          <w:szCs w:val="24"/>
        </w:rPr>
      </w:pPr>
    </w:p>
    <w:p w14:paraId="3BCFB55C" w14:textId="2A6D60F7" w:rsidR="00DC4EEA" w:rsidRDefault="00DC4EEA" w:rsidP="00C11698">
      <w:pPr>
        <w:rPr>
          <w:rFonts w:asciiTheme="majorBidi" w:hAnsiTheme="majorBidi" w:cstheme="majorBidi"/>
          <w:b/>
          <w:bCs/>
          <w:sz w:val="24"/>
          <w:szCs w:val="24"/>
        </w:rPr>
      </w:pPr>
    </w:p>
    <w:p w14:paraId="412DB5B4" w14:textId="11A0894B" w:rsidR="00DC4EEA" w:rsidRDefault="00DC4EEA" w:rsidP="00C11698">
      <w:pPr>
        <w:rPr>
          <w:rFonts w:asciiTheme="majorBidi" w:hAnsiTheme="majorBidi" w:cstheme="majorBidi"/>
          <w:b/>
          <w:bCs/>
          <w:sz w:val="24"/>
          <w:szCs w:val="24"/>
        </w:rPr>
      </w:pPr>
    </w:p>
    <w:p w14:paraId="56BFBFFC" w14:textId="0FDDE8EC" w:rsidR="00DC4EEA" w:rsidRDefault="00DC4EEA" w:rsidP="00C11698">
      <w:pPr>
        <w:rPr>
          <w:rFonts w:asciiTheme="majorBidi" w:hAnsiTheme="majorBidi" w:cstheme="majorBidi"/>
          <w:b/>
          <w:bCs/>
          <w:sz w:val="24"/>
          <w:szCs w:val="24"/>
        </w:rPr>
      </w:pPr>
    </w:p>
    <w:p w14:paraId="4F3D6247" w14:textId="6EA61230" w:rsidR="00DF6A74" w:rsidRDefault="00DF6A74" w:rsidP="00C11698">
      <w:pPr>
        <w:rPr>
          <w:rFonts w:asciiTheme="majorBidi" w:hAnsiTheme="majorBidi" w:cstheme="majorBidi"/>
          <w:b/>
          <w:bCs/>
          <w:sz w:val="24"/>
          <w:szCs w:val="24"/>
        </w:rPr>
      </w:pPr>
    </w:p>
    <w:p w14:paraId="7414B4EE" w14:textId="41F1C235" w:rsidR="00DF6A74" w:rsidRDefault="00DF6A74" w:rsidP="00C11698">
      <w:pPr>
        <w:rPr>
          <w:rFonts w:asciiTheme="majorBidi" w:hAnsiTheme="majorBidi" w:cstheme="majorBidi"/>
          <w:b/>
          <w:bCs/>
          <w:sz w:val="24"/>
          <w:szCs w:val="24"/>
        </w:rPr>
      </w:pPr>
    </w:p>
    <w:p w14:paraId="72B43368" w14:textId="77777777" w:rsidR="00DF6A74" w:rsidRDefault="00DF6A74" w:rsidP="00C11698">
      <w:pPr>
        <w:rPr>
          <w:rFonts w:asciiTheme="majorBidi" w:hAnsiTheme="majorBidi" w:cstheme="majorBidi"/>
          <w:b/>
          <w:bCs/>
          <w:sz w:val="24"/>
          <w:szCs w:val="24"/>
        </w:rPr>
      </w:pPr>
    </w:p>
    <w:p w14:paraId="1B69EC7A" w14:textId="4D208EFD" w:rsidR="00DC4EEA" w:rsidRDefault="00DC4EEA" w:rsidP="00C11698">
      <w:pPr>
        <w:rPr>
          <w:rFonts w:asciiTheme="majorBidi" w:hAnsiTheme="majorBidi" w:cstheme="majorBidi"/>
          <w:b/>
          <w:bCs/>
          <w:sz w:val="24"/>
          <w:szCs w:val="24"/>
        </w:rPr>
      </w:pPr>
    </w:p>
    <w:p w14:paraId="751A56D3" w14:textId="5F0FD74D" w:rsidR="00EE1C61" w:rsidRPr="006B249A" w:rsidRDefault="0041333A" w:rsidP="006B249A">
      <w:pPr>
        <w:spacing w:before="100" w:beforeAutospacing="1" w:after="100" w:afterAutospacing="1" w:line="480" w:lineRule="auto"/>
        <w:ind w:firstLine="720"/>
        <w:rPr>
          <w:rFonts w:asciiTheme="majorBidi" w:hAnsiTheme="majorBidi" w:cstheme="majorBidi"/>
          <w:sz w:val="24"/>
          <w:szCs w:val="24"/>
        </w:rPr>
      </w:pPr>
      <w:r w:rsidRPr="005D7F2D">
        <w:rPr>
          <w:rFonts w:asciiTheme="majorBidi" w:hAnsiTheme="majorBidi" w:cstheme="majorBidi"/>
          <w:sz w:val="24"/>
          <w:szCs w:val="24"/>
        </w:rPr>
        <w:tab/>
      </w:r>
    </w:p>
    <w:p w14:paraId="096949E2" w14:textId="0D1086E5" w:rsidR="00EA2FFC" w:rsidRPr="00843736" w:rsidRDefault="00C11698" w:rsidP="00D63D60">
      <w:pPr>
        <w:pStyle w:val="Heading1"/>
        <w:rPr>
          <w:rFonts w:asciiTheme="majorBidi" w:hAnsiTheme="majorBidi"/>
          <w:sz w:val="36"/>
          <w:szCs w:val="36"/>
        </w:rPr>
      </w:pPr>
      <w:bookmarkStart w:id="238" w:name="_Toc136969467"/>
      <w:r w:rsidRPr="00843736">
        <w:rPr>
          <w:rFonts w:asciiTheme="majorBidi" w:hAnsiTheme="majorBidi"/>
          <w:sz w:val="36"/>
          <w:szCs w:val="36"/>
        </w:rPr>
        <w:lastRenderedPageBreak/>
        <w:t>C Appendix C</w:t>
      </w:r>
      <w:r w:rsidR="0058138D" w:rsidRPr="00843736">
        <w:rPr>
          <w:rFonts w:asciiTheme="majorBidi" w:hAnsiTheme="majorBidi"/>
          <w:sz w:val="36"/>
          <w:szCs w:val="36"/>
        </w:rPr>
        <w:t xml:space="preserve">. </w:t>
      </w:r>
      <w:r w:rsidR="00EA2FFC" w:rsidRPr="00843736">
        <w:rPr>
          <w:rFonts w:asciiTheme="majorBidi" w:hAnsiTheme="majorBidi"/>
          <w:sz w:val="36"/>
          <w:szCs w:val="36"/>
        </w:rPr>
        <w:t>Difficulties in Emotion Regulation Scale</w:t>
      </w:r>
      <w:bookmarkEnd w:id="238"/>
      <w:r w:rsidR="00EA2FFC" w:rsidRPr="00843736">
        <w:rPr>
          <w:rFonts w:asciiTheme="majorBidi" w:hAnsiTheme="majorBidi"/>
          <w:sz w:val="36"/>
          <w:szCs w:val="36"/>
        </w:rPr>
        <w:t xml:space="preserve"> </w:t>
      </w:r>
    </w:p>
    <w:p w14:paraId="287C6639" w14:textId="299B83F6" w:rsidR="00FA73DA" w:rsidRPr="00001D13" w:rsidRDefault="00001D13" w:rsidP="0058138D">
      <w:pPr>
        <w:rPr>
          <w:rFonts w:asciiTheme="majorBidi" w:hAnsiTheme="majorBidi" w:cstheme="majorBidi"/>
          <w:b/>
          <w:bCs/>
          <w:sz w:val="24"/>
          <w:szCs w:val="24"/>
        </w:rPr>
      </w:pPr>
      <w:r w:rsidRPr="00001D13">
        <w:rPr>
          <w:rFonts w:asciiTheme="majorBidi" w:hAnsiTheme="majorBidi" w:cstheme="majorBidi"/>
          <w:sz w:val="24"/>
          <w:szCs w:val="24"/>
        </w:rPr>
        <w:t>Please indicate how often the following statements apply to you by writing the appropriate number from the scale below on the line beside each item.</w:t>
      </w:r>
    </w:p>
    <w:p w14:paraId="1BD093B1" w14:textId="3ED3C909" w:rsidR="00F42499" w:rsidRPr="00001D13" w:rsidRDefault="00F42499" w:rsidP="0058138D">
      <w:pPr>
        <w:rPr>
          <w:rFonts w:asciiTheme="majorBidi" w:hAnsiTheme="majorBidi" w:cstheme="majorBidi"/>
          <w:b/>
          <w:bCs/>
          <w:sz w:val="24"/>
          <w:szCs w:val="24"/>
        </w:rPr>
      </w:pPr>
      <w:r w:rsidRPr="00001D13">
        <w:rPr>
          <w:rFonts w:asciiTheme="majorBidi" w:hAnsiTheme="majorBidi" w:cstheme="majorBidi"/>
          <w:b/>
          <w:bCs/>
          <w:sz w:val="24"/>
          <w:szCs w:val="24"/>
        </w:rPr>
        <w:t>1</w:t>
      </w:r>
      <w:bookmarkStart w:id="239" w:name="_Hlk111847648"/>
      <w:r w:rsidRPr="00001D13">
        <w:rPr>
          <w:rFonts w:asciiTheme="majorBidi" w:hAnsiTheme="majorBidi" w:cstheme="majorBidi"/>
          <w:b/>
          <w:bCs/>
          <w:sz w:val="24"/>
          <w:szCs w:val="24"/>
        </w:rPr>
        <w:t>------------</w:t>
      </w:r>
      <w:bookmarkEnd w:id="239"/>
      <w:r w:rsidR="00C7170D" w:rsidRPr="00001D13">
        <w:rPr>
          <w:rFonts w:asciiTheme="majorBidi" w:hAnsiTheme="majorBidi" w:cstheme="majorBidi"/>
          <w:b/>
          <w:bCs/>
          <w:sz w:val="24"/>
          <w:szCs w:val="24"/>
        </w:rPr>
        <w:t>------------</w:t>
      </w:r>
      <w:r w:rsidRPr="00001D13">
        <w:rPr>
          <w:rFonts w:asciiTheme="majorBidi" w:hAnsiTheme="majorBidi" w:cstheme="majorBidi"/>
          <w:b/>
          <w:bCs/>
          <w:sz w:val="24"/>
          <w:szCs w:val="24"/>
        </w:rPr>
        <w:t>2</w:t>
      </w:r>
      <w:r w:rsidR="00C7170D" w:rsidRPr="00001D13">
        <w:rPr>
          <w:rFonts w:asciiTheme="majorBidi" w:hAnsiTheme="majorBidi" w:cstheme="majorBidi"/>
          <w:b/>
          <w:bCs/>
          <w:sz w:val="24"/>
          <w:szCs w:val="24"/>
        </w:rPr>
        <w:t>------------------------3------------------------4------------------------5</w:t>
      </w:r>
    </w:p>
    <w:p w14:paraId="7F18ED3F" w14:textId="39CC3A81" w:rsidR="00E87E11" w:rsidRPr="00001D13" w:rsidRDefault="00E87E11" w:rsidP="00FA73DA">
      <w:pPr>
        <w:tabs>
          <w:tab w:val="left" w:pos="4035"/>
          <w:tab w:val="left" w:pos="5895"/>
        </w:tabs>
        <w:rPr>
          <w:rFonts w:asciiTheme="majorBidi" w:hAnsiTheme="majorBidi" w:cstheme="majorBidi"/>
          <w:b/>
          <w:bCs/>
          <w:sz w:val="24"/>
          <w:szCs w:val="24"/>
        </w:rPr>
      </w:pPr>
      <w:r w:rsidRPr="00001D13">
        <w:rPr>
          <w:rFonts w:asciiTheme="majorBidi" w:hAnsiTheme="majorBidi" w:cstheme="majorBidi"/>
          <w:b/>
          <w:bCs/>
          <w:sz w:val="24"/>
          <w:szCs w:val="24"/>
        </w:rPr>
        <w:t xml:space="preserve">Almost never     </w:t>
      </w:r>
      <w:r w:rsidR="00FA73DA" w:rsidRPr="00001D13">
        <w:rPr>
          <w:rFonts w:asciiTheme="majorBidi" w:hAnsiTheme="majorBidi" w:cstheme="majorBidi"/>
          <w:b/>
          <w:bCs/>
          <w:sz w:val="24"/>
          <w:szCs w:val="24"/>
        </w:rPr>
        <w:t>S</w:t>
      </w:r>
      <w:r w:rsidRPr="00001D13">
        <w:rPr>
          <w:rFonts w:asciiTheme="majorBidi" w:hAnsiTheme="majorBidi" w:cstheme="majorBidi"/>
          <w:b/>
          <w:bCs/>
          <w:sz w:val="24"/>
          <w:szCs w:val="24"/>
        </w:rPr>
        <w:t>ometime</w:t>
      </w:r>
      <w:r w:rsidR="00FA73DA" w:rsidRPr="00001D13">
        <w:rPr>
          <w:rFonts w:asciiTheme="majorBidi" w:hAnsiTheme="majorBidi" w:cstheme="majorBidi"/>
          <w:b/>
          <w:bCs/>
          <w:sz w:val="24"/>
          <w:szCs w:val="24"/>
        </w:rPr>
        <w:t>s        A</w:t>
      </w:r>
      <w:r w:rsidRPr="00001D13">
        <w:rPr>
          <w:rFonts w:asciiTheme="majorBidi" w:hAnsiTheme="majorBidi" w:cstheme="majorBidi"/>
          <w:b/>
          <w:bCs/>
          <w:sz w:val="24"/>
          <w:szCs w:val="24"/>
        </w:rPr>
        <w:t>bout half</w:t>
      </w:r>
      <w:r w:rsidR="00FA73DA" w:rsidRPr="00001D13">
        <w:rPr>
          <w:rFonts w:asciiTheme="majorBidi" w:hAnsiTheme="majorBidi" w:cstheme="majorBidi"/>
          <w:b/>
          <w:bCs/>
          <w:sz w:val="24"/>
          <w:szCs w:val="24"/>
        </w:rPr>
        <w:t xml:space="preserve"> the time     Most of the time  Almost always</w:t>
      </w:r>
    </w:p>
    <w:p w14:paraId="117E9838" w14:textId="79D540A0" w:rsidR="00E87E11" w:rsidRPr="00001D13" w:rsidRDefault="00E87E11" w:rsidP="00FA73DA">
      <w:pPr>
        <w:tabs>
          <w:tab w:val="left" w:pos="1830"/>
          <w:tab w:val="left" w:pos="3435"/>
          <w:tab w:val="left" w:pos="5505"/>
          <w:tab w:val="left" w:pos="7320"/>
        </w:tabs>
        <w:rPr>
          <w:rFonts w:asciiTheme="majorBidi" w:hAnsiTheme="majorBidi" w:cstheme="majorBidi"/>
          <w:b/>
          <w:bCs/>
          <w:sz w:val="24"/>
          <w:szCs w:val="24"/>
        </w:rPr>
      </w:pPr>
      <w:r w:rsidRPr="00001D13">
        <w:rPr>
          <w:rFonts w:asciiTheme="majorBidi" w:hAnsiTheme="majorBidi" w:cstheme="majorBidi"/>
          <w:b/>
          <w:bCs/>
          <w:sz w:val="24"/>
          <w:szCs w:val="24"/>
        </w:rPr>
        <w:t xml:space="preserve">(0-10%) </w:t>
      </w:r>
      <w:r w:rsidR="00FA73DA" w:rsidRPr="00001D13">
        <w:rPr>
          <w:rFonts w:asciiTheme="majorBidi" w:hAnsiTheme="majorBidi" w:cstheme="majorBidi"/>
          <w:b/>
          <w:bCs/>
          <w:sz w:val="24"/>
          <w:szCs w:val="24"/>
        </w:rPr>
        <w:t xml:space="preserve">           </w:t>
      </w:r>
      <w:r w:rsidRPr="00001D13">
        <w:rPr>
          <w:rFonts w:asciiTheme="majorBidi" w:hAnsiTheme="majorBidi" w:cstheme="majorBidi"/>
          <w:b/>
          <w:bCs/>
          <w:sz w:val="24"/>
          <w:szCs w:val="24"/>
        </w:rPr>
        <w:t>(11-35%)</w:t>
      </w:r>
      <w:r w:rsidR="00FA73DA" w:rsidRPr="00001D13">
        <w:rPr>
          <w:rFonts w:asciiTheme="majorBidi" w:hAnsiTheme="majorBidi" w:cstheme="majorBidi"/>
          <w:b/>
          <w:bCs/>
          <w:sz w:val="24"/>
          <w:szCs w:val="24"/>
        </w:rPr>
        <w:t xml:space="preserve">           (36-65%)</w:t>
      </w:r>
      <w:r w:rsidR="00FA73DA" w:rsidRPr="00001D13">
        <w:rPr>
          <w:rFonts w:asciiTheme="majorBidi" w:hAnsiTheme="majorBidi" w:cstheme="majorBidi"/>
          <w:b/>
          <w:bCs/>
          <w:sz w:val="24"/>
          <w:szCs w:val="24"/>
        </w:rPr>
        <w:tab/>
        <w:t>(66-90%)</w:t>
      </w:r>
      <w:r w:rsidR="00FA73DA" w:rsidRPr="00001D13">
        <w:rPr>
          <w:rFonts w:asciiTheme="majorBidi" w:hAnsiTheme="majorBidi" w:cstheme="majorBidi"/>
          <w:b/>
          <w:bCs/>
          <w:sz w:val="24"/>
          <w:szCs w:val="24"/>
        </w:rPr>
        <w:tab/>
        <w:t>(91-100%)</w:t>
      </w:r>
    </w:p>
    <w:p w14:paraId="03DA8047" w14:textId="7BBC386B"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 I am clear about my feelings.</w:t>
      </w:r>
    </w:p>
    <w:p w14:paraId="40F49EF4" w14:textId="66EB989B"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 I pay attention to how I feel.</w:t>
      </w:r>
    </w:p>
    <w:p w14:paraId="4C9BCF52" w14:textId="6A6A7774"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 I experience my emotions as overwhelming and out of control.</w:t>
      </w:r>
    </w:p>
    <w:p w14:paraId="4E5EE7A0" w14:textId="257705A8"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4) I have no idea how I am feeling.</w:t>
      </w:r>
    </w:p>
    <w:p w14:paraId="605D6220" w14:textId="0F863523"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5) I have difficulty making sense out of my feelings.</w:t>
      </w:r>
    </w:p>
    <w:p w14:paraId="4AFEA3E1" w14:textId="10102ED8"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6) I am attentive to my feelings.</w:t>
      </w:r>
    </w:p>
    <w:p w14:paraId="642E8C89" w14:textId="09BE7899"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7) I know exactly how I am feeling.</w:t>
      </w:r>
    </w:p>
    <w:p w14:paraId="6846F0AA" w14:textId="11D427B2"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8) I care about what I am feeling.</w:t>
      </w:r>
    </w:p>
    <w:p w14:paraId="7A5DB28F" w14:textId="02B524F6"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9) I am confused about how I feel.</w:t>
      </w:r>
    </w:p>
    <w:p w14:paraId="1D17CDA1" w14:textId="01EED156"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10) When I’m upset, I acknowledge my emotions.</w:t>
      </w:r>
    </w:p>
    <w:p w14:paraId="4EB09196" w14:textId="7FF7A54D"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11) When I’m upset, I become angry with myself for feeling that way.</w:t>
      </w:r>
    </w:p>
    <w:p w14:paraId="0B51C64F" w14:textId="71D6D92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12) When I’m upset, I become embarrassed for feeling that way.</w:t>
      </w:r>
    </w:p>
    <w:p w14:paraId="1426E4A9" w14:textId="62334133"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13) When I’m upset, I have difficulty getting work done.</w:t>
      </w:r>
    </w:p>
    <w:p w14:paraId="42DEE1C0" w14:textId="3232FB20"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14) When I’m upset, I become out of control.</w:t>
      </w:r>
    </w:p>
    <w:p w14:paraId="14620E3C" w14:textId="6F0C438B"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15) When I’m upset, I believe that I will remain that way for a long time.</w:t>
      </w:r>
    </w:p>
    <w:p w14:paraId="042C7C1A" w14:textId="070A0C36"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16) When I’m upset, I believe that I will end up feeling very depressed.</w:t>
      </w:r>
    </w:p>
    <w:p w14:paraId="09A27F03" w14:textId="66DAE609"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17) When I’m upset, I believe that my feelings are valid and important.</w:t>
      </w:r>
    </w:p>
    <w:p w14:paraId="2DD47B1B" w14:textId="5DE87DF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18) When I’m upset, I have difficulty focusing on other things.</w:t>
      </w:r>
    </w:p>
    <w:p w14:paraId="0F1BD650" w14:textId="77A91267"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19) When I’m upset, I feel out of control.</w:t>
      </w:r>
    </w:p>
    <w:p w14:paraId="302C8027" w14:textId="5A15BB5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20) When I’m upset, I can still get things done.</w:t>
      </w:r>
    </w:p>
    <w:p w14:paraId="624D2413" w14:textId="5097A708"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21) When I’m upset, I feel ashamed at myself for feeling that way.</w:t>
      </w:r>
    </w:p>
    <w:p w14:paraId="424BBA3F" w14:textId="651832F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22) When I’m upset, I know that I can find a way to eventually feel better.</w:t>
      </w:r>
    </w:p>
    <w:p w14:paraId="7E9CCAE0" w14:textId="5E65CB3B"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23) When I’m upset, I feel like I am weak.</w:t>
      </w:r>
    </w:p>
    <w:p w14:paraId="4349581A" w14:textId="3D34F504"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24) When I’m upset, I feel like I can remain in control of my behaviors.</w:t>
      </w:r>
    </w:p>
    <w:p w14:paraId="0DD06BCF" w14:textId="27652CC6"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lastRenderedPageBreak/>
        <w:t>25) When I’m upset, I feel guilty for feeling that way.</w:t>
      </w:r>
    </w:p>
    <w:p w14:paraId="04B950FD" w14:textId="1A10F188"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26) When I’m upset, I have difficulty concentrating.</w:t>
      </w:r>
    </w:p>
    <w:p w14:paraId="34C7075D" w14:textId="3B922D86"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27) When I’m upset, I have difficulty controlling my behaviors.</w:t>
      </w:r>
    </w:p>
    <w:p w14:paraId="04B2ABFE" w14:textId="21F9F16B"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28) When I’m upset, I believe there is nothing I can do to make myself feel better.</w:t>
      </w:r>
    </w:p>
    <w:p w14:paraId="35699686" w14:textId="3CB4A08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29) When I’m upset, I become irritated at myself for feeling that way.</w:t>
      </w:r>
    </w:p>
    <w:p w14:paraId="2504D387" w14:textId="7F8645A2"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30) When I’m upset, I start to feel very bad about myself.</w:t>
      </w:r>
    </w:p>
    <w:p w14:paraId="6A153D4B" w14:textId="666904A0"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31) When I’m upset, I believe that wallowing in it is all I can do.</w:t>
      </w:r>
    </w:p>
    <w:p w14:paraId="03E4872A" w14:textId="40AC7F6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32) When I’m upset, I lose control over my behavior.</w:t>
      </w:r>
    </w:p>
    <w:p w14:paraId="43912F50" w14:textId="0EE4E13E"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33) When I’m upset, I have difficulty thinking aboutanything else.</w:t>
      </w:r>
    </w:p>
    <w:p w14:paraId="6EBBAAD5" w14:textId="1B19C92A"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34) When I’m upset I take time to figure out what I’m really feeling.</w:t>
      </w:r>
    </w:p>
    <w:p w14:paraId="761D624F" w14:textId="7E13A461" w:rsidR="00F42499" w:rsidRPr="00001D13" w:rsidRDefault="00F42499" w:rsidP="00FD1FCF">
      <w:pPr>
        <w:spacing w:line="240" w:lineRule="auto"/>
        <w:rPr>
          <w:rFonts w:asciiTheme="majorBidi" w:hAnsiTheme="majorBidi" w:cstheme="majorBidi"/>
          <w:sz w:val="24"/>
          <w:szCs w:val="24"/>
        </w:rPr>
      </w:pPr>
      <w:r w:rsidRPr="00001D13">
        <w:rPr>
          <w:rFonts w:asciiTheme="majorBidi" w:hAnsiTheme="majorBidi" w:cstheme="majorBidi"/>
          <w:sz w:val="24"/>
          <w:szCs w:val="24"/>
        </w:rPr>
        <w:t>35) When I’m upset, it takes me a long time to feel better.</w:t>
      </w:r>
    </w:p>
    <w:p w14:paraId="787E645E" w14:textId="3095990D" w:rsidR="00C11698" w:rsidRPr="00001D13" w:rsidRDefault="00F42499" w:rsidP="00FD1FCF">
      <w:pPr>
        <w:spacing w:line="240" w:lineRule="auto"/>
        <w:rPr>
          <w:rFonts w:asciiTheme="majorBidi" w:hAnsiTheme="majorBidi" w:cstheme="majorBidi"/>
          <w:b/>
          <w:bCs/>
          <w:sz w:val="24"/>
          <w:szCs w:val="24"/>
        </w:rPr>
      </w:pPr>
      <w:r w:rsidRPr="00001D13">
        <w:rPr>
          <w:rFonts w:asciiTheme="majorBidi" w:hAnsiTheme="majorBidi" w:cstheme="majorBidi"/>
          <w:sz w:val="24"/>
          <w:szCs w:val="24"/>
        </w:rPr>
        <w:t>36) When I’m upset, my emotions feel overwhelming.</w:t>
      </w:r>
    </w:p>
    <w:p w14:paraId="7E0F89FE" w14:textId="0DB32632" w:rsidR="00C11698" w:rsidRDefault="00C11698" w:rsidP="00C11698">
      <w:pPr>
        <w:rPr>
          <w:rFonts w:asciiTheme="majorBidi" w:hAnsiTheme="majorBidi" w:cstheme="majorBidi"/>
          <w:b/>
          <w:bCs/>
          <w:sz w:val="24"/>
          <w:szCs w:val="24"/>
        </w:rPr>
      </w:pPr>
    </w:p>
    <w:p w14:paraId="2CCD01BD" w14:textId="4FC884A1" w:rsidR="009128C7" w:rsidRDefault="009128C7" w:rsidP="00C11698">
      <w:pPr>
        <w:rPr>
          <w:rFonts w:asciiTheme="majorBidi" w:hAnsiTheme="majorBidi" w:cstheme="majorBidi"/>
          <w:b/>
          <w:bCs/>
          <w:sz w:val="24"/>
          <w:szCs w:val="24"/>
        </w:rPr>
      </w:pPr>
    </w:p>
    <w:p w14:paraId="5A94ED94" w14:textId="1E6B1F7C" w:rsidR="009128C7" w:rsidRDefault="009128C7" w:rsidP="00C11698">
      <w:pPr>
        <w:rPr>
          <w:rFonts w:asciiTheme="majorBidi" w:hAnsiTheme="majorBidi" w:cstheme="majorBidi"/>
          <w:b/>
          <w:bCs/>
          <w:sz w:val="24"/>
          <w:szCs w:val="24"/>
        </w:rPr>
      </w:pPr>
    </w:p>
    <w:p w14:paraId="0EA38DEC" w14:textId="33886137" w:rsidR="009128C7" w:rsidRDefault="009128C7" w:rsidP="00C11698">
      <w:pPr>
        <w:rPr>
          <w:rFonts w:asciiTheme="majorBidi" w:hAnsiTheme="majorBidi" w:cstheme="majorBidi"/>
          <w:b/>
          <w:bCs/>
          <w:sz w:val="24"/>
          <w:szCs w:val="24"/>
        </w:rPr>
      </w:pPr>
    </w:p>
    <w:p w14:paraId="12064397" w14:textId="155BABB5" w:rsidR="009128C7" w:rsidRDefault="009128C7" w:rsidP="00C11698">
      <w:pPr>
        <w:rPr>
          <w:rFonts w:asciiTheme="majorBidi" w:hAnsiTheme="majorBidi" w:cstheme="majorBidi"/>
          <w:b/>
          <w:bCs/>
          <w:sz w:val="24"/>
          <w:szCs w:val="24"/>
        </w:rPr>
      </w:pPr>
    </w:p>
    <w:p w14:paraId="78D70CE7" w14:textId="6D16E510" w:rsidR="009128C7" w:rsidRDefault="009128C7" w:rsidP="00C11698">
      <w:pPr>
        <w:rPr>
          <w:rFonts w:asciiTheme="majorBidi" w:hAnsiTheme="majorBidi" w:cstheme="majorBidi"/>
          <w:b/>
          <w:bCs/>
          <w:sz w:val="24"/>
          <w:szCs w:val="24"/>
        </w:rPr>
      </w:pPr>
    </w:p>
    <w:p w14:paraId="225E8D6D" w14:textId="206456C1" w:rsidR="009128C7" w:rsidRDefault="009128C7" w:rsidP="00C11698">
      <w:pPr>
        <w:rPr>
          <w:rFonts w:asciiTheme="majorBidi" w:hAnsiTheme="majorBidi" w:cstheme="majorBidi"/>
          <w:b/>
          <w:bCs/>
          <w:sz w:val="24"/>
          <w:szCs w:val="24"/>
        </w:rPr>
      </w:pPr>
    </w:p>
    <w:p w14:paraId="446100E1" w14:textId="586B9E9D" w:rsidR="009128C7" w:rsidRDefault="009128C7" w:rsidP="00C11698">
      <w:pPr>
        <w:rPr>
          <w:rFonts w:asciiTheme="majorBidi" w:hAnsiTheme="majorBidi" w:cstheme="majorBidi"/>
          <w:b/>
          <w:bCs/>
          <w:sz w:val="24"/>
          <w:szCs w:val="24"/>
        </w:rPr>
      </w:pPr>
    </w:p>
    <w:p w14:paraId="33B0D5F0" w14:textId="220C170E" w:rsidR="009128C7" w:rsidRDefault="009128C7" w:rsidP="00C11698">
      <w:pPr>
        <w:rPr>
          <w:rFonts w:asciiTheme="majorBidi" w:hAnsiTheme="majorBidi" w:cstheme="majorBidi"/>
          <w:b/>
          <w:bCs/>
          <w:sz w:val="24"/>
          <w:szCs w:val="24"/>
        </w:rPr>
      </w:pPr>
    </w:p>
    <w:p w14:paraId="44DD36C6" w14:textId="758B16BA" w:rsidR="009128C7" w:rsidRDefault="009128C7" w:rsidP="00C11698">
      <w:pPr>
        <w:rPr>
          <w:rFonts w:asciiTheme="majorBidi" w:hAnsiTheme="majorBidi" w:cstheme="majorBidi"/>
          <w:b/>
          <w:bCs/>
          <w:sz w:val="24"/>
          <w:szCs w:val="24"/>
        </w:rPr>
      </w:pPr>
    </w:p>
    <w:p w14:paraId="73F3E4BD" w14:textId="457A1F3A" w:rsidR="009128C7" w:rsidRDefault="009128C7" w:rsidP="00C11698">
      <w:pPr>
        <w:rPr>
          <w:rFonts w:asciiTheme="majorBidi" w:hAnsiTheme="majorBidi" w:cstheme="majorBidi"/>
          <w:b/>
          <w:bCs/>
          <w:sz w:val="24"/>
          <w:szCs w:val="24"/>
        </w:rPr>
      </w:pPr>
    </w:p>
    <w:p w14:paraId="790CC3F1" w14:textId="20B37E21" w:rsidR="00DF6A74" w:rsidRDefault="00DF6A74" w:rsidP="00C11698">
      <w:pPr>
        <w:rPr>
          <w:rFonts w:asciiTheme="majorBidi" w:hAnsiTheme="majorBidi" w:cstheme="majorBidi"/>
          <w:b/>
          <w:bCs/>
          <w:sz w:val="24"/>
          <w:szCs w:val="24"/>
        </w:rPr>
      </w:pPr>
    </w:p>
    <w:p w14:paraId="20FA8E9C" w14:textId="450D7BE9" w:rsidR="00DF6A74" w:rsidRDefault="00DF6A74" w:rsidP="00C11698">
      <w:pPr>
        <w:rPr>
          <w:rFonts w:asciiTheme="majorBidi" w:hAnsiTheme="majorBidi" w:cstheme="majorBidi"/>
          <w:b/>
          <w:bCs/>
          <w:sz w:val="24"/>
          <w:szCs w:val="24"/>
        </w:rPr>
      </w:pPr>
    </w:p>
    <w:p w14:paraId="3157694B" w14:textId="49CE9FB6" w:rsidR="00DF6A74" w:rsidRDefault="00DF6A74" w:rsidP="00C11698">
      <w:pPr>
        <w:rPr>
          <w:rFonts w:asciiTheme="majorBidi" w:hAnsiTheme="majorBidi" w:cstheme="majorBidi"/>
          <w:b/>
          <w:bCs/>
          <w:sz w:val="24"/>
          <w:szCs w:val="24"/>
        </w:rPr>
      </w:pPr>
    </w:p>
    <w:p w14:paraId="16D1E881" w14:textId="056C54E7" w:rsidR="00DF6A74" w:rsidRDefault="00DF6A74" w:rsidP="00C11698">
      <w:pPr>
        <w:rPr>
          <w:rFonts w:asciiTheme="majorBidi" w:hAnsiTheme="majorBidi" w:cstheme="majorBidi"/>
          <w:b/>
          <w:bCs/>
          <w:sz w:val="24"/>
          <w:szCs w:val="24"/>
        </w:rPr>
      </w:pPr>
    </w:p>
    <w:p w14:paraId="2801CD9A" w14:textId="05DF813E" w:rsidR="00DF6A74" w:rsidRDefault="00DF6A74" w:rsidP="00C11698">
      <w:pPr>
        <w:rPr>
          <w:rFonts w:asciiTheme="majorBidi" w:hAnsiTheme="majorBidi" w:cstheme="majorBidi"/>
          <w:b/>
          <w:bCs/>
          <w:sz w:val="24"/>
          <w:szCs w:val="24"/>
        </w:rPr>
      </w:pPr>
    </w:p>
    <w:p w14:paraId="4F57533E" w14:textId="77777777" w:rsidR="009128C7" w:rsidRPr="00001D13" w:rsidRDefault="009128C7" w:rsidP="00C11698">
      <w:pPr>
        <w:rPr>
          <w:rFonts w:asciiTheme="majorBidi" w:hAnsiTheme="majorBidi" w:cstheme="majorBidi"/>
          <w:b/>
          <w:bCs/>
          <w:sz w:val="24"/>
          <w:szCs w:val="24"/>
        </w:rPr>
      </w:pPr>
    </w:p>
    <w:p w14:paraId="72E9E14B" w14:textId="486186AA" w:rsidR="00195E75" w:rsidRPr="00843736" w:rsidRDefault="00C11698" w:rsidP="00D16982">
      <w:pPr>
        <w:pStyle w:val="Heading1"/>
        <w:rPr>
          <w:rFonts w:asciiTheme="majorBidi" w:hAnsiTheme="majorBidi"/>
          <w:sz w:val="36"/>
          <w:szCs w:val="36"/>
        </w:rPr>
      </w:pPr>
      <w:bookmarkStart w:id="240" w:name="_Toc136969468"/>
      <w:r w:rsidRPr="00843736">
        <w:rPr>
          <w:rFonts w:asciiTheme="majorBidi" w:hAnsiTheme="majorBidi"/>
          <w:sz w:val="36"/>
          <w:szCs w:val="36"/>
        </w:rPr>
        <w:lastRenderedPageBreak/>
        <w:t>D Appendix D</w:t>
      </w:r>
      <w:r w:rsidR="00076D5D" w:rsidRPr="00843736">
        <w:rPr>
          <w:rFonts w:asciiTheme="majorBidi" w:hAnsiTheme="majorBidi"/>
          <w:sz w:val="36"/>
          <w:szCs w:val="36"/>
        </w:rPr>
        <w:t xml:space="preserve">. </w:t>
      </w:r>
      <w:r w:rsidR="00195E75" w:rsidRPr="00843736">
        <w:rPr>
          <w:rFonts w:asciiTheme="majorBidi" w:hAnsiTheme="majorBidi"/>
          <w:sz w:val="36"/>
          <w:szCs w:val="36"/>
        </w:rPr>
        <w:t>The Barratt Impulsiveness Scale (BIS)</w:t>
      </w:r>
      <w:bookmarkEnd w:id="240"/>
    </w:p>
    <w:p w14:paraId="2BD6F64E" w14:textId="62323594" w:rsidR="008818D5" w:rsidRPr="008C7F4C" w:rsidRDefault="008818D5" w:rsidP="00C11698">
      <w:pPr>
        <w:rPr>
          <w:rFonts w:asciiTheme="majorBidi" w:hAnsiTheme="majorBidi" w:cstheme="majorBidi"/>
          <w:sz w:val="24"/>
          <w:szCs w:val="24"/>
        </w:rPr>
      </w:pPr>
      <w:r w:rsidRPr="008C7F4C">
        <w:rPr>
          <w:rFonts w:asciiTheme="majorBidi" w:hAnsiTheme="majorBidi" w:cstheme="majorBidi"/>
          <w:sz w:val="24"/>
          <w:szCs w:val="24"/>
        </w:rPr>
        <w:t xml:space="preserve">Read each statement and circle the appropriate number on the right side of this page. Do not spend too much time on any statement. Answer quickly and honestly. </w:t>
      </w:r>
    </w:p>
    <w:p w14:paraId="3797BB58" w14:textId="02A95855" w:rsidR="00C11698" w:rsidRPr="008C7F4C" w:rsidRDefault="00395537" w:rsidP="008C7F4C">
      <w:pPr>
        <w:rPr>
          <w:rFonts w:asciiTheme="majorBidi" w:hAnsiTheme="majorBidi" w:cstheme="majorBidi"/>
          <w:b/>
          <w:bCs/>
          <w:sz w:val="24"/>
          <w:szCs w:val="24"/>
        </w:rPr>
      </w:pPr>
      <w:r w:rsidRPr="008C7F4C">
        <w:rPr>
          <w:rFonts w:asciiTheme="majorBidi" w:hAnsiTheme="majorBidi" w:cstheme="majorBidi"/>
          <w:b/>
          <w:bCs/>
          <w:sz w:val="24"/>
          <w:szCs w:val="24"/>
        </w:rPr>
        <w:t>Scores</w:t>
      </w:r>
      <w:r w:rsidR="008C7F4C">
        <w:rPr>
          <w:rFonts w:asciiTheme="majorBidi" w:hAnsiTheme="majorBidi" w:cstheme="majorBidi"/>
          <w:b/>
          <w:bCs/>
          <w:sz w:val="24"/>
          <w:szCs w:val="24"/>
        </w:rPr>
        <w:t xml:space="preserve">: </w:t>
      </w:r>
      <w:r w:rsidRPr="008C7F4C">
        <w:rPr>
          <w:rFonts w:asciiTheme="majorBidi" w:hAnsiTheme="majorBidi" w:cstheme="majorBidi"/>
          <w:sz w:val="24"/>
          <w:szCs w:val="24"/>
        </w:rPr>
        <w:t>1 Rarely/Never</w:t>
      </w:r>
      <w:r w:rsidR="008C7F4C">
        <w:rPr>
          <w:rFonts w:asciiTheme="majorBidi" w:hAnsiTheme="majorBidi" w:cstheme="majorBidi"/>
          <w:sz w:val="24"/>
          <w:szCs w:val="24"/>
        </w:rPr>
        <w:t xml:space="preserve">  -  </w:t>
      </w:r>
      <w:r w:rsidRPr="008C7F4C">
        <w:rPr>
          <w:rFonts w:asciiTheme="majorBidi" w:hAnsiTheme="majorBidi" w:cstheme="majorBidi"/>
          <w:sz w:val="24"/>
          <w:szCs w:val="24"/>
        </w:rPr>
        <w:t>2 Occasionally</w:t>
      </w:r>
      <w:r w:rsidR="008C7F4C">
        <w:rPr>
          <w:rFonts w:asciiTheme="majorBidi" w:hAnsiTheme="majorBidi" w:cstheme="majorBidi"/>
          <w:sz w:val="24"/>
          <w:szCs w:val="24"/>
        </w:rPr>
        <w:t xml:space="preserve">  -  </w:t>
      </w:r>
      <w:r w:rsidRPr="008C7F4C">
        <w:rPr>
          <w:rFonts w:asciiTheme="majorBidi" w:hAnsiTheme="majorBidi" w:cstheme="majorBidi"/>
          <w:sz w:val="24"/>
          <w:szCs w:val="24"/>
        </w:rPr>
        <w:t>3 Often</w:t>
      </w:r>
      <w:r w:rsidR="008C7F4C">
        <w:rPr>
          <w:rFonts w:asciiTheme="majorBidi" w:hAnsiTheme="majorBidi" w:cstheme="majorBidi"/>
          <w:sz w:val="24"/>
          <w:szCs w:val="24"/>
        </w:rPr>
        <w:t xml:space="preserve">  - </w:t>
      </w:r>
      <w:r w:rsidRPr="008C7F4C">
        <w:rPr>
          <w:rFonts w:asciiTheme="majorBidi" w:hAnsiTheme="majorBidi" w:cstheme="majorBidi"/>
          <w:sz w:val="24"/>
          <w:szCs w:val="24"/>
        </w:rPr>
        <w:t>4 Almost Always/Always</w:t>
      </w:r>
    </w:p>
    <w:p w14:paraId="3443CE3D" w14:textId="0682F732" w:rsidR="00555D8F" w:rsidRPr="008C7F4C" w:rsidRDefault="00555D8F" w:rsidP="00C11698">
      <w:pPr>
        <w:rPr>
          <w:rFonts w:asciiTheme="majorBidi" w:hAnsiTheme="majorBidi" w:cstheme="majorBidi"/>
          <w:b/>
          <w:bCs/>
          <w:sz w:val="24"/>
          <w:szCs w:val="24"/>
        </w:rPr>
      </w:pPr>
      <w:r w:rsidRPr="008C7F4C">
        <w:rPr>
          <w:rFonts w:asciiTheme="majorBidi" w:hAnsiTheme="majorBidi" w:cstheme="majorBidi"/>
          <w:b/>
          <w:bCs/>
          <w:sz w:val="24"/>
          <w:szCs w:val="24"/>
        </w:rPr>
        <w:t>Attentional Facet</w:t>
      </w:r>
      <w:r w:rsidR="002D3437" w:rsidRPr="008C7F4C">
        <w:rPr>
          <w:rFonts w:asciiTheme="majorBidi" w:hAnsiTheme="majorBidi" w:cstheme="majorBidi"/>
          <w:b/>
          <w:bCs/>
          <w:sz w:val="24"/>
          <w:szCs w:val="24"/>
        </w:rPr>
        <w:t xml:space="preserve"> </w:t>
      </w:r>
    </w:p>
    <w:p w14:paraId="0334FE5C" w14:textId="230EB244" w:rsidR="00967288" w:rsidRPr="008C7F4C" w:rsidRDefault="00555D8F" w:rsidP="00967288">
      <w:pPr>
        <w:pStyle w:val="ListParagraph"/>
        <w:numPr>
          <w:ilvl w:val="1"/>
          <w:numId w:val="4"/>
        </w:numPr>
        <w:rPr>
          <w:rFonts w:asciiTheme="majorBidi" w:hAnsiTheme="majorBidi" w:cstheme="majorBidi"/>
          <w:sz w:val="24"/>
          <w:szCs w:val="24"/>
        </w:rPr>
      </w:pPr>
      <w:r w:rsidRPr="008C7F4C">
        <w:rPr>
          <w:rFonts w:asciiTheme="majorBidi" w:hAnsiTheme="majorBidi" w:cstheme="majorBidi"/>
          <w:sz w:val="24"/>
          <w:szCs w:val="24"/>
        </w:rPr>
        <w:t>I don’t “pay attention.</w:t>
      </w:r>
    </w:p>
    <w:p w14:paraId="4B7A4E01" w14:textId="7C6D6227" w:rsidR="00967288" w:rsidRPr="008C7F4C" w:rsidRDefault="00555D8F" w:rsidP="00967288">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concentrate easily.</w:t>
      </w:r>
    </w:p>
    <w:p w14:paraId="1F8D01FE" w14:textId="0B5B5E98" w:rsidR="00967288" w:rsidRPr="008C7F4C" w:rsidRDefault="00555D8F" w:rsidP="00967288">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“squirm” at plays or lectures.</w:t>
      </w:r>
    </w:p>
    <w:p w14:paraId="27521125" w14:textId="4B489A66" w:rsidR="00967288" w:rsidRPr="008C7F4C" w:rsidRDefault="00555D8F" w:rsidP="00967288">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a steady thinker.</w:t>
      </w:r>
    </w:p>
    <w:p w14:paraId="6249B6FE" w14:textId="77777777" w:rsidR="00D60B77" w:rsidRPr="008C7F4C" w:rsidRDefault="00555D8F" w:rsidP="00D60B77">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restless at the theater or lectures.</w:t>
      </w:r>
    </w:p>
    <w:p w14:paraId="1C997571" w14:textId="77777777" w:rsidR="00D60B77" w:rsidRPr="008C7F4C" w:rsidRDefault="00D60B77" w:rsidP="00D60B77">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have “racing” thoughts.</w:t>
      </w:r>
    </w:p>
    <w:p w14:paraId="17FA35C7" w14:textId="7A2B077C" w:rsidR="00967288" w:rsidRPr="008C7F4C" w:rsidRDefault="00D60B77" w:rsidP="00D60B77">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I change hobbies. </w:t>
      </w:r>
    </w:p>
    <w:p w14:paraId="1206BE43" w14:textId="419A3BEF" w:rsidR="003E485A" w:rsidRPr="008C7F4C" w:rsidRDefault="003E485A" w:rsidP="00D87276">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I often have extraneous thoughts when thinking. </w:t>
      </w:r>
      <w:r w:rsidR="00D87276" w:rsidRPr="008C7F4C">
        <w:rPr>
          <w:rFonts w:asciiTheme="majorBidi" w:hAnsiTheme="majorBidi" w:cstheme="majorBidi"/>
          <w:sz w:val="24"/>
          <w:szCs w:val="24"/>
        </w:rPr>
        <w:t xml:space="preserve"> </w:t>
      </w:r>
    </w:p>
    <w:p w14:paraId="54FA26A0" w14:textId="452B2A43" w:rsidR="00D87276" w:rsidRPr="008C7F4C" w:rsidRDefault="00D87276" w:rsidP="00D87276">
      <w:pPr>
        <w:rPr>
          <w:rFonts w:asciiTheme="majorBidi" w:hAnsiTheme="majorBidi" w:cstheme="majorBidi"/>
          <w:b/>
          <w:bCs/>
          <w:sz w:val="24"/>
          <w:szCs w:val="24"/>
        </w:rPr>
      </w:pPr>
      <w:r w:rsidRPr="008C7F4C">
        <w:rPr>
          <w:rFonts w:asciiTheme="majorBidi" w:hAnsiTheme="majorBidi" w:cstheme="majorBidi"/>
          <w:b/>
          <w:bCs/>
          <w:sz w:val="24"/>
          <w:szCs w:val="24"/>
        </w:rPr>
        <w:t xml:space="preserve">Motor Facet </w:t>
      </w:r>
    </w:p>
    <w:p w14:paraId="5462A189" w14:textId="77777777" w:rsidR="00D87276" w:rsidRPr="008C7F4C" w:rsidRDefault="00D87276" w:rsidP="00D87276">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do things without thinking.</w:t>
      </w:r>
    </w:p>
    <w:p w14:paraId="6A6CA58F" w14:textId="77777777" w:rsidR="00D87276" w:rsidRPr="008C7F4C" w:rsidRDefault="00D87276" w:rsidP="00D87276">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make up my mind quickly.</w:t>
      </w:r>
    </w:p>
    <w:p w14:paraId="012A2EBE" w14:textId="77777777" w:rsidR="00D87276" w:rsidRPr="008C7F4C" w:rsidRDefault="00D87276" w:rsidP="00D87276">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happy‐go‐lucky.</w:t>
      </w:r>
    </w:p>
    <w:p w14:paraId="4DF40EA0" w14:textId="77777777" w:rsidR="00D87276" w:rsidRPr="008C7F4C" w:rsidRDefault="00D87276" w:rsidP="00D87276">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“act” on impulse.</w:t>
      </w:r>
    </w:p>
    <w:p w14:paraId="0C8E06F2" w14:textId="77777777" w:rsidR="00824625"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act on the spur of the moment.</w:t>
      </w:r>
    </w:p>
    <w:p w14:paraId="35283E96" w14:textId="77777777" w:rsidR="00824625"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buy things on impulse.</w:t>
      </w:r>
    </w:p>
    <w:p w14:paraId="0B435417" w14:textId="77777777" w:rsidR="00824625"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spend or charge more than I earn.</w:t>
      </w:r>
    </w:p>
    <w:p w14:paraId="3F29C705" w14:textId="77777777" w:rsidR="00824625"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change jobs.</w:t>
      </w:r>
    </w:p>
    <w:p w14:paraId="74D41510" w14:textId="77777777" w:rsidR="00824625"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change residences.</w:t>
      </w:r>
    </w:p>
    <w:p w14:paraId="2B65AA71" w14:textId="77777777" w:rsidR="00824625"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can think only about one thing at a time.</w:t>
      </w:r>
    </w:p>
    <w:p w14:paraId="6D880661" w14:textId="4C49D374" w:rsidR="003E485A" w:rsidRPr="008C7F4C" w:rsidRDefault="00D87276"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future oriented.</w:t>
      </w:r>
      <w:r w:rsidR="00AA141A" w:rsidRPr="008C7F4C">
        <w:rPr>
          <w:rFonts w:asciiTheme="majorBidi" w:hAnsiTheme="majorBidi" w:cstheme="majorBidi"/>
          <w:sz w:val="24"/>
          <w:szCs w:val="24"/>
        </w:rPr>
        <w:t xml:space="preserve"> </w:t>
      </w:r>
    </w:p>
    <w:p w14:paraId="4741E23B" w14:textId="1A2B4501" w:rsidR="00AA141A" w:rsidRPr="008C7F4C" w:rsidRDefault="00AA141A" w:rsidP="008C7F4C">
      <w:pPr>
        <w:rPr>
          <w:rFonts w:asciiTheme="majorBidi" w:hAnsiTheme="majorBidi" w:cstheme="majorBidi"/>
          <w:b/>
          <w:bCs/>
          <w:sz w:val="24"/>
          <w:szCs w:val="24"/>
        </w:rPr>
      </w:pPr>
      <w:r w:rsidRPr="008C7F4C">
        <w:rPr>
          <w:rFonts w:asciiTheme="majorBidi" w:hAnsiTheme="majorBidi" w:cstheme="majorBidi"/>
          <w:b/>
          <w:bCs/>
          <w:sz w:val="24"/>
          <w:szCs w:val="24"/>
        </w:rPr>
        <w:t>Planning Facet</w:t>
      </w:r>
    </w:p>
    <w:p w14:paraId="3DEBA30A" w14:textId="77777777"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plan tasks carefully.</w:t>
      </w:r>
    </w:p>
    <w:p w14:paraId="403362AB" w14:textId="7EFF3141"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plan trips well ahead of time.</w:t>
      </w:r>
    </w:p>
    <w:p w14:paraId="2280654D" w14:textId="664C3222"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self‐controlled.</w:t>
      </w:r>
    </w:p>
    <w:p w14:paraId="4C2BD77A" w14:textId="4859C06E"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a careful thinker.</w:t>
      </w:r>
    </w:p>
    <w:p w14:paraId="2C4140CA" w14:textId="6F57B367"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plan for job security.</w:t>
      </w:r>
    </w:p>
    <w:p w14:paraId="3D27F603" w14:textId="0C395F31"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say things without thinking.</w:t>
      </w:r>
    </w:p>
    <w:p w14:paraId="75207717" w14:textId="7CD86ED4"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save regularly.</w:t>
      </w:r>
    </w:p>
    <w:p w14:paraId="16C50B1E" w14:textId="24C5DCA1"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 xml:space="preserve"> I like to think about complex problems.</w:t>
      </w:r>
    </w:p>
    <w:p w14:paraId="0EA06A46" w14:textId="59702755"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easily bored when solving thought problems.</w:t>
      </w:r>
    </w:p>
    <w:p w14:paraId="61F196F9" w14:textId="199B11FC"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am more interested in the present than in the future.</w:t>
      </w:r>
    </w:p>
    <w:p w14:paraId="6BB0A079" w14:textId="2C2C8803" w:rsidR="00AA141A" w:rsidRPr="008C7F4C" w:rsidRDefault="00AA141A" w:rsidP="00824625">
      <w:pPr>
        <w:pStyle w:val="ListParagraph"/>
        <w:numPr>
          <w:ilvl w:val="1"/>
          <w:numId w:val="4"/>
        </w:numPr>
        <w:rPr>
          <w:rFonts w:asciiTheme="majorBidi" w:hAnsiTheme="majorBidi" w:cstheme="majorBidi"/>
          <w:b/>
          <w:bCs/>
          <w:sz w:val="24"/>
          <w:szCs w:val="24"/>
        </w:rPr>
      </w:pPr>
      <w:r w:rsidRPr="008C7F4C">
        <w:rPr>
          <w:rFonts w:asciiTheme="majorBidi" w:hAnsiTheme="majorBidi" w:cstheme="majorBidi"/>
          <w:sz w:val="24"/>
          <w:szCs w:val="24"/>
        </w:rPr>
        <w:t>I like puzzles.</w:t>
      </w:r>
    </w:p>
    <w:p w14:paraId="260C98AC" w14:textId="6908483F" w:rsidR="00AA141A" w:rsidRDefault="00AA141A" w:rsidP="00AA141A">
      <w:pPr>
        <w:pStyle w:val="ListParagraph"/>
        <w:ind w:left="360"/>
        <w:rPr>
          <w:rFonts w:asciiTheme="majorBidi" w:hAnsiTheme="majorBidi" w:cstheme="majorBidi"/>
          <w:b/>
          <w:bCs/>
          <w:sz w:val="24"/>
          <w:szCs w:val="24"/>
        </w:rPr>
      </w:pPr>
    </w:p>
    <w:p w14:paraId="7DC8854E" w14:textId="707D72B1" w:rsidR="00DF6A74" w:rsidRDefault="00DF6A74" w:rsidP="00AA141A">
      <w:pPr>
        <w:pStyle w:val="ListParagraph"/>
        <w:ind w:left="360"/>
        <w:rPr>
          <w:rFonts w:asciiTheme="majorBidi" w:hAnsiTheme="majorBidi" w:cstheme="majorBidi"/>
          <w:b/>
          <w:bCs/>
          <w:sz w:val="24"/>
          <w:szCs w:val="24"/>
        </w:rPr>
      </w:pPr>
    </w:p>
    <w:p w14:paraId="37DAE3D6" w14:textId="77777777" w:rsidR="00DF6A74" w:rsidRPr="006B249A" w:rsidRDefault="00DF6A74" w:rsidP="006B249A">
      <w:pPr>
        <w:rPr>
          <w:rFonts w:asciiTheme="majorBidi" w:hAnsiTheme="majorBidi" w:cstheme="majorBidi"/>
          <w:b/>
          <w:bCs/>
          <w:sz w:val="24"/>
          <w:szCs w:val="24"/>
        </w:rPr>
      </w:pPr>
    </w:p>
    <w:p w14:paraId="3D64BD6F" w14:textId="77777777" w:rsidR="00A66558" w:rsidRPr="00D428EF" w:rsidRDefault="00A66558" w:rsidP="00843736">
      <w:pPr>
        <w:pStyle w:val="Heading1"/>
        <w:rPr>
          <w:rFonts w:asciiTheme="majorBidi" w:hAnsiTheme="majorBidi"/>
          <w:sz w:val="36"/>
          <w:szCs w:val="36"/>
          <w:lang w:val="fr-FR"/>
        </w:rPr>
      </w:pPr>
      <w:bookmarkStart w:id="241" w:name="_Toc136969469"/>
      <w:r w:rsidRPr="00D428EF">
        <w:rPr>
          <w:rFonts w:asciiTheme="majorBidi" w:hAnsiTheme="majorBidi"/>
          <w:sz w:val="36"/>
          <w:szCs w:val="36"/>
          <w:lang w:val="fr-FR"/>
        </w:rPr>
        <w:lastRenderedPageBreak/>
        <w:t>E Appendix E. Autism-Spectrum Quotient (AQ)</w:t>
      </w:r>
      <w:bookmarkEnd w:id="241"/>
      <w:r w:rsidRPr="00D428EF">
        <w:rPr>
          <w:rFonts w:asciiTheme="majorBidi" w:hAnsiTheme="majorBidi"/>
          <w:sz w:val="36"/>
          <w:szCs w:val="36"/>
          <w:lang w:val="fr-FR"/>
        </w:rPr>
        <w:t xml:space="preserve"> </w:t>
      </w:r>
    </w:p>
    <w:p w14:paraId="5D6C0755" w14:textId="1462259E" w:rsidR="00D87276" w:rsidRPr="00A66558" w:rsidRDefault="00D87276" w:rsidP="00D87276">
      <w:pPr>
        <w:pStyle w:val="NoSpacing"/>
        <w:rPr>
          <w:lang w:val="fr-FR"/>
        </w:rPr>
      </w:pPr>
    </w:p>
    <w:tbl>
      <w:tblPr>
        <w:tblStyle w:val="TableGrid"/>
        <w:tblW w:w="0" w:type="auto"/>
        <w:tblLook w:val="04A0" w:firstRow="1" w:lastRow="0" w:firstColumn="1" w:lastColumn="0" w:noHBand="0" w:noVBand="1"/>
      </w:tblPr>
      <w:tblGrid>
        <w:gridCol w:w="4815"/>
        <w:gridCol w:w="1190"/>
        <w:gridCol w:w="977"/>
        <w:gridCol w:w="1101"/>
        <w:gridCol w:w="1190"/>
      </w:tblGrid>
      <w:tr w:rsidR="00A66558" w:rsidRPr="00A66558" w14:paraId="250C40A5" w14:textId="77777777" w:rsidTr="00A66558">
        <w:tc>
          <w:tcPr>
            <w:tcW w:w="4815" w:type="dxa"/>
          </w:tcPr>
          <w:p w14:paraId="42D746F1" w14:textId="77777777" w:rsidR="003A2023" w:rsidRPr="00A66558" w:rsidRDefault="003A2023" w:rsidP="00D87276">
            <w:pPr>
              <w:pStyle w:val="NoSpacing"/>
              <w:rPr>
                <w:rFonts w:asciiTheme="majorBidi" w:hAnsiTheme="majorBidi" w:cstheme="majorBidi"/>
                <w:sz w:val="24"/>
                <w:szCs w:val="24"/>
                <w:lang w:val="fr-FR"/>
              </w:rPr>
            </w:pPr>
          </w:p>
        </w:tc>
        <w:tc>
          <w:tcPr>
            <w:tcW w:w="933" w:type="dxa"/>
          </w:tcPr>
          <w:p w14:paraId="57C95CEC" w14:textId="405AE13A" w:rsidR="003A2023" w:rsidRPr="00A66558" w:rsidRDefault="003A2023" w:rsidP="00D87276">
            <w:pPr>
              <w:pStyle w:val="NoSpacing"/>
              <w:rPr>
                <w:rFonts w:asciiTheme="majorBidi" w:hAnsiTheme="majorBidi" w:cstheme="majorBidi"/>
                <w:sz w:val="24"/>
                <w:szCs w:val="24"/>
              </w:rPr>
            </w:pPr>
            <w:r w:rsidRPr="00A66558">
              <w:rPr>
                <w:rFonts w:asciiTheme="majorBidi" w:hAnsiTheme="majorBidi" w:cstheme="majorBidi"/>
                <w:sz w:val="24"/>
                <w:szCs w:val="24"/>
              </w:rPr>
              <w:t>Definitely</w:t>
            </w:r>
            <w:r w:rsidR="00E96834" w:rsidRPr="00A66558">
              <w:rPr>
                <w:rFonts w:asciiTheme="majorBidi" w:hAnsiTheme="majorBidi" w:cstheme="majorBidi"/>
                <w:sz w:val="24"/>
                <w:szCs w:val="24"/>
              </w:rPr>
              <w:t xml:space="preserve"> </w:t>
            </w:r>
            <w:r w:rsidRPr="00A66558">
              <w:rPr>
                <w:rFonts w:asciiTheme="majorBidi" w:hAnsiTheme="majorBidi" w:cstheme="majorBidi"/>
                <w:sz w:val="24"/>
                <w:szCs w:val="24"/>
              </w:rPr>
              <w:t>agree</w:t>
            </w:r>
          </w:p>
        </w:tc>
        <w:tc>
          <w:tcPr>
            <w:tcW w:w="977" w:type="dxa"/>
          </w:tcPr>
          <w:p w14:paraId="62FEAD9D" w14:textId="366E4BB3" w:rsidR="003A2023" w:rsidRPr="00A66558" w:rsidRDefault="003A2023" w:rsidP="00D87276">
            <w:pPr>
              <w:pStyle w:val="NoSpacing"/>
              <w:rPr>
                <w:rFonts w:asciiTheme="majorBidi" w:hAnsiTheme="majorBidi" w:cstheme="majorBidi"/>
                <w:sz w:val="24"/>
                <w:szCs w:val="24"/>
              </w:rPr>
            </w:pPr>
            <w:r w:rsidRPr="00A66558">
              <w:rPr>
                <w:rFonts w:asciiTheme="majorBidi" w:hAnsiTheme="majorBidi" w:cstheme="majorBidi"/>
                <w:sz w:val="24"/>
                <w:szCs w:val="24"/>
              </w:rPr>
              <w:t>Slightly</w:t>
            </w:r>
            <w:r w:rsidR="00E96834" w:rsidRPr="00A66558">
              <w:rPr>
                <w:rFonts w:asciiTheme="majorBidi" w:hAnsiTheme="majorBidi" w:cstheme="majorBidi"/>
                <w:sz w:val="24"/>
                <w:szCs w:val="24"/>
              </w:rPr>
              <w:t xml:space="preserve"> </w:t>
            </w:r>
            <w:r w:rsidRPr="00A66558">
              <w:rPr>
                <w:rFonts w:asciiTheme="majorBidi" w:hAnsiTheme="majorBidi" w:cstheme="majorBidi"/>
                <w:sz w:val="24"/>
                <w:szCs w:val="24"/>
              </w:rPr>
              <w:t>agree</w:t>
            </w:r>
          </w:p>
        </w:tc>
        <w:tc>
          <w:tcPr>
            <w:tcW w:w="1101" w:type="dxa"/>
          </w:tcPr>
          <w:p w14:paraId="5F573EBE" w14:textId="3180D4BE" w:rsidR="003A2023" w:rsidRPr="00A66558" w:rsidRDefault="00E96834" w:rsidP="00D87276">
            <w:pPr>
              <w:pStyle w:val="NoSpacing"/>
              <w:rPr>
                <w:rFonts w:asciiTheme="majorBidi" w:hAnsiTheme="majorBidi" w:cstheme="majorBidi"/>
                <w:sz w:val="24"/>
                <w:szCs w:val="24"/>
              </w:rPr>
            </w:pPr>
            <w:r w:rsidRPr="00A66558">
              <w:rPr>
                <w:rFonts w:asciiTheme="majorBidi" w:hAnsiTheme="majorBidi" w:cstheme="majorBidi"/>
                <w:sz w:val="24"/>
                <w:szCs w:val="24"/>
              </w:rPr>
              <w:t>Slightly disagree</w:t>
            </w:r>
          </w:p>
        </w:tc>
        <w:tc>
          <w:tcPr>
            <w:tcW w:w="1190" w:type="dxa"/>
          </w:tcPr>
          <w:p w14:paraId="310EEFA4" w14:textId="60ECB844" w:rsidR="003A2023" w:rsidRPr="00A66558" w:rsidRDefault="00E96834" w:rsidP="00D87276">
            <w:pPr>
              <w:pStyle w:val="NoSpacing"/>
              <w:rPr>
                <w:rFonts w:asciiTheme="majorBidi" w:hAnsiTheme="majorBidi" w:cstheme="majorBidi"/>
                <w:sz w:val="24"/>
                <w:szCs w:val="24"/>
              </w:rPr>
            </w:pPr>
            <w:r w:rsidRPr="00A66558">
              <w:rPr>
                <w:rFonts w:asciiTheme="majorBidi" w:hAnsiTheme="majorBidi" w:cstheme="majorBidi"/>
                <w:sz w:val="24"/>
                <w:szCs w:val="24"/>
              </w:rPr>
              <w:t>Definitely disagree</w:t>
            </w:r>
          </w:p>
        </w:tc>
      </w:tr>
      <w:tr w:rsidR="00A66558" w:rsidRPr="00A66558" w14:paraId="6B318328" w14:textId="77777777" w:rsidTr="00A66558">
        <w:tc>
          <w:tcPr>
            <w:tcW w:w="4815" w:type="dxa"/>
          </w:tcPr>
          <w:p w14:paraId="6218BA27" w14:textId="457972BF" w:rsidR="003A2023" w:rsidRPr="00A66558" w:rsidRDefault="009B1A5B" w:rsidP="009B1A5B">
            <w:pPr>
              <w:pStyle w:val="NoSpacing"/>
              <w:rPr>
                <w:rFonts w:asciiTheme="majorBidi" w:hAnsiTheme="majorBidi" w:cstheme="majorBidi"/>
                <w:sz w:val="24"/>
                <w:szCs w:val="24"/>
              </w:rPr>
            </w:pPr>
            <w:r w:rsidRPr="00A66558">
              <w:rPr>
                <w:rFonts w:asciiTheme="majorBidi" w:hAnsiTheme="majorBidi" w:cstheme="majorBidi"/>
                <w:sz w:val="24"/>
                <w:szCs w:val="24"/>
              </w:rPr>
              <w:t>I prefer to do things with others rather than on my own.</w:t>
            </w:r>
          </w:p>
        </w:tc>
        <w:tc>
          <w:tcPr>
            <w:tcW w:w="933" w:type="dxa"/>
          </w:tcPr>
          <w:p w14:paraId="69AA5D8E" w14:textId="77777777" w:rsidR="003A2023" w:rsidRPr="00A66558" w:rsidRDefault="003A2023" w:rsidP="00D87276">
            <w:pPr>
              <w:pStyle w:val="NoSpacing"/>
              <w:rPr>
                <w:rFonts w:asciiTheme="majorBidi" w:hAnsiTheme="majorBidi" w:cstheme="majorBidi"/>
                <w:sz w:val="24"/>
                <w:szCs w:val="24"/>
              </w:rPr>
            </w:pPr>
          </w:p>
        </w:tc>
        <w:tc>
          <w:tcPr>
            <w:tcW w:w="977" w:type="dxa"/>
          </w:tcPr>
          <w:p w14:paraId="47D4064C" w14:textId="77777777" w:rsidR="003A2023" w:rsidRPr="00A66558" w:rsidRDefault="003A2023" w:rsidP="00D87276">
            <w:pPr>
              <w:pStyle w:val="NoSpacing"/>
              <w:rPr>
                <w:rFonts w:asciiTheme="majorBidi" w:hAnsiTheme="majorBidi" w:cstheme="majorBidi"/>
                <w:sz w:val="24"/>
                <w:szCs w:val="24"/>
              </w:rPr>
            </w:pPr>
          </w:p>
        </w:tc>
        <w:tc>
          <w:tcPr>
            <w:tcW w:w="1101" w:type="dxa"/>
          </w:tcPr>
          <w:p w14:paraId="2C027929" w14:textId="77777777" w:rsidR="003A2023" w:rsidRPr="00A66558" w:rsidRDefault="003A2023" w:rsidP="00D87276">
            <w:pPr>
              <w:pStyle w:val="NoSpacing"/>
              <w:rPr>
                <w:rFonts w:asciiTheme="majorBidi" w:hAnsiTheme="majorBidi" w:cstheme="majorBidi"/>
                <w:sz w:val="24"/>
                <w:szCs w:val="24"/>
              </w:rPr>
            </w:pPr>
          </w:p>
        </w:tc>
        <w:tc>
          <w:tcPr>
            <w:tcW w:w="1190" w:type="dxa"/>
          </w:tcPr>
          <w:p w14:paraId="75EEF4C8" w14:textId="77777777" w:rsidR="003A2023" w:rsidRPr="00A66558" w:rsidRDefault="003A2023" w:rsidP="00D87276">
            <w:pPr>
              <w:pStyle w:val="NoSpacing"/>
              <w:rPr>
                <w:rFonts w:asciiTheme="majorBidi" w:hAnsiTheme="majorBidi" w:cstheme="majorBidi"/>
                <w:sz w:val="24"/>
                <w:szCs w:val="24"/>
              </w:rPr>
            </w:pPr>
          </w:p>
        </w:tc>
      </w:tr>
      <w:tr w:rsidR="00A66558" w:rsidRPr="00A66558" w14:paraId="5F3D7C1E" w14:textId="77777777" w:rsidTr="00A66558">
        <w:tc>
          <w:tcPr>
            <w:tcW w:w="4815" w:type="dxa"/>
          </w:tcPr>
          <w:p w14:paraId="658181F3" w14:textId="373B1901" w:rsidR="003A2023" w:rsidRPr="00A66558" w:rsidRDefault="003937A0" w:rsidP="00D87276">
            <w:pPr>
              <w:pStyle w:val="NoSpacing"/>
              <w:rPr>
                <w:rFonts w:asciiTheme="majorBidi" w:hAnsiTheme="majorBidi" w:cstheme="majorBidi"/>
                <w:sz w:val="24"/>
                <w:szCs w:val="24"/>
              </w:rPr>
            </w:pPr>
            <w:r w:rsidRPr="00A66558">
              <w:rPr>
                <w:rFonts w:asciiTheme="majorBidi" w:hAnsiTheme="majorBidi" w:cstheme="majorBidi"/>
                <w:sz w:val="24"/>
                <w:szCs w:val="24"/>
              </w:rPr>
              <w:t>I prefer to do things the same way over and over again.</w:t>
            </w:r>
          </w:p>
        </w:tc>
        <w:tc>
          <w:tcPr>
            <w:tcW w:w="933" w:type="dxa"/>
          </w:tcPr>
          <w:p w14:paraId="34634130" w14:textId="77777777" w:rsidR="003A2023" w:rsidRPr="00A66558" w:rsidRDefault="003A2023" w:rsidP="00D87276">
            <w:pPr>
              <w:pStyle w:val="NoSpacing"/>
              <w:rPr>
                <w:rFonts w:asciiTheme="majorBidi" w:hAnsiTheme="majorBidi" w:cstheme="majorBidi"/>
                <w:sz w:val="24"/>
                <w:szCs w:val="24"/>
              </w:rPr>
            </w:pPr>
          </w:p>
        </w:tc>
        <w:tc>
          <w:tcPr>
            <w:tcW w:w="977" w:type="dxa"/>
          </w:tcPr>
          <w:p w14:paraId="5EC89638" w14:textId="77777777" w:rsidR="003A2023" w:rsidRPr="00A66558" w:rsidRDefault="003A2023" w:rsidP="00D87276">
            <w:pPr>
              <w:pStyle w:val="NoSpacing"/>
              <w:rPr>
                <w:rFonts w:asciiTheme="majorBidi" w:hAnsiTheme="majorBidi" w:cstheme="majorBidi"/>
                <w:sz w:val="24"/>
                <w:szCs w:val="24"/>
              </w:rPr>
            </w:pPr>
          </w:p>
        </w:tc>
        <w:tc>
          <w:tcPr>
            <w:tcW w:w="1101" w:type="dxa"/>
          </w:tcPr>
          <w:p w14:paraId="5037BCA2" w14:textId="77777777" w:rsidR="003A2023" w:rsidRPr="00A66558" w:rsidRDefault="003A2023" w:rsidP="00D87276">
            <w:pPr>
              <w:pStyle w:val="NoSpacing"/>
              <w:rPr>
                <w:rFonts w:asciiTheme="majorBidi" w:hAnsiTheme="majorBidi" w:cstheme="majorBidi"/>
                <w:sz w:val="24"/>
                <w:szCs w:val="24"/>
              </w:rPr>
            </w:pPr>
          </w:p>
        </w:tc>
        <w:tc>
          <w:tcPr>
            <w:tcW w:w="1190" w:type="dxa"/>
          </w:tcPr>
          <w:p w14:paraId="054C67F9" w14:textId="77777777" w:rsidR="003A2023" w:rsidRPr="00A66558" w:rsidRDefault="003A2023" w:rsidP="00D87276">
            <w:pPr>
              <w:pStyle w:val="NoSpacing"/>
              <w:rPr>
                <w:rFonts w:asciiTheme="majorBidi" w:hAnsiTheme="majorBidi" w:cstheme="majorBidi"/>
                <w:sz w:val="24"/>
                <w:szCs w:val="24"/>
              </w:rPr>
            </w:pPr>
          </w:p>
        </w:tc>
      </w:tr>
      <w:tr w:rsidR="00A66558" w:rsidRPr="00A66558" w14:paraId="176428C6" w14:textId="77777777" w:rsidTr="00A66558">
        <w:tc>
          <w:tcPr>
            <w:tcW w:w="4815" w:type="dxa"/>
          </w:tcPr>
          <w:p w14:paraId="54CF81BC" w14:textId="2F8A64FA" w:rsidR="003A2023" w:rsidRPr="00A66558" w:rsidRDefault="003937A0" w:rsidP="00D87276">
            <w:pPr>
              <w:pStyle w:val="NoSpacing"/>
              <w:rPr>
                <w:rFonts w:asciiTheme="majorBidi" w:hAnsiTheme="majorBidi" w:cstheme="majorBidi"/>
                <w:sz w:val="24"/>
                <w:szCs w:val="24"/>
              </w:rPr>
            </w:pPr>
            <w:r w:rsidRPr="00A66558">
              <w:rPr>
                <w:rFonts w:asciiTheme="majorBidi" w:hAnsiTheme="majorBidi" w:cstheme="majorBidi"/>
                <w:sz w:val="24"/>
                <w:szCs w:val="24"/>
              </w:rPr>
              <w:t>If I try to imagine something, I find it very easy to create a picture in my mind.</w:t>
            </w:r>
          </w:p>
        </w:tc>
        <w:tc>
          <w:tcPr>
            <w:tcW w:w="933" w:type="dxa"/>
          </w:tcPr>
          <w:p w14:paraId="37B0E649" w14:textId="77777777" w:rsidR="003A2023" w:rsidRPr="00A66558" w:rsidRDefault="003A2023" w:rsidP="00D87276">
            <w:pPr>
              <w:pStyle w:val="NoSpacing"/>
              <w:rPr>
                <w:rFonts w:asciiTheme="majorBidi" w:hAnsiTheme="majorBidi" w:cstheme="majorBidi"/>
                <w:sz w:val="24"/>
                <w:szCs w:val="24"/>
              </w:rPr>
            </w:pPr>
          </w:p>
        </w:tc>
        <w:tc>
          <w:tcPr>
            <w:tcW w:w="977" w:type="dxa"/>
          </w:tcPr>
          <w:p w14:paraId="187F41F5" w14:textId="77777777" w:rsidR="003A2023" w:rsidRPr="00A66558" w:rsidRDefault="003A2023" w:rsidP="00D87276">
            <w:pPr>
              <w:pStyle w:val="NoSpacing"/>
              <w:rPr>
                <w:rFonts w:asciiTheme="majorBidi" w:hAnsiTheme="majorBidi" w:cstheme="majorBidi"/>
                <w:sz w:val="24"/>
                <w:szCs w:val="24"/>
              </w:rPr>
            </w:pPr>
          </w:p>
        </w:tc>
        <w:tc>
          <w:tcPr>
            <w:tcW w:w="1101" w:type="dxa"/>
          </w:tcPr>
          <w:p w14:paraId="651219C3" w14:textId="77777777" w:rsidR="003A2023" w:rsidRPr="00A66558" w:rsidRDefault="003A2023" w:rsidP="00D87276">
            <w:pPr>
              <w:pStyle w:val="NoSpacing"/>
              <w:rPr>
                <w:rFonts w:asciiTheme="majorBidi" w:hAnsiTheme="majorBidi" w:cstheme="majorBidi"/>
                <w:sz w:val="24"/>
                <w:szCs w:val="24"/>
              </w:rPr>
            </w:pPr>
          </w:p>
        </w:tc>
        <w:tc>
          <w:tcPr>
            <w:tcW w:w="1190" w:type="dxa"/>
          </w:tcPr>
          <w:p w14:paraId="02732BCE" w14:textId="77777777" w:rsidR="003A2023" w:rsidRPr="00A66558" w:rsidRDefault="003A2023" w:rsidP="00D87276">
            <w:pPr>
              <w:pStyle w:val="NoSpacing"/>
              <w:rPr>
                <w:rFonts w:asciiTheme="majorBidi" w:hAnsiTheme="majorBidi" w:cstheme="majorBidi"/>
                <w:sz w:val="24"/>
                <w:szCs w:val="24"/>
              </w:rPr>
            </w:pPr>
          </w:p>
        </w:tc>
      </w:tr>
      <w:tr w:rsidR="00A66558" w:rsidRPr="00A66558" w14:paraId="53C0AF08" w14:textId="77777777" w:rsidTr="00A66558">
        <w:tc>
          <w:tcPr>
            <w:tcW w:w="4815" w:type="dxa"/>
          </w:tcPr>
          <w:p w14:paraId="787CEA7A" w14:textId="38C34AF5" w:rsidR="003A2023" w:rsidRPr="00A66558" w:rsidRDefault="003937A0" w:rsidP="00D87276">
            <w:pPr>
              <w:pStyle w:val="NoSpacing"/>
              <w:rPr>
                <w:rFonts w:asciiTheme="majorBidi" w:hAnsiTheme="majorBidi" w:cstheme="majorBidi"/>
                <w:sz w:val="24"/>
                <w:szCs w:val="24"/>
              </w:rPr>
            </w:pPr>
            <w:r w:rsidRPr="00A66558">
              <w:rPr>
                <w:rFonts w:asciiTheme="majorBidi" w:hAnsiTheme="majorBidi" w:cstheme="majorBidi"/>
                <w:sz w:val="24"/>
                <w:szCs w:val="24"/>
              </w:rPr>
              <w:t>I frequently get so strongly absorbed in one thing that I lose sight of other things.</w:t>
            </w:r>
          </w:p>
        </w:tc>
        <w:tc>
          <w:tcPr>
            <w:tcW w:w="933" w:type="dxa"/>
          </w:tcPr>
          <w:p w14:paraId="6B3C4427" w14:textId="77777777" w:rsidR="003A2023" w:rsidRPr="00A66558" w:rsidRDefault="003A2023" w:rsidP="00D87276">
            <w:pPr>
              <w:pStyle w:val="NoSpacing"/>
              <w:rPr>
                <w:rFonts w:asciiTheme="majorBidi" w:hAnsiTheme="majorBidi" w:cstheme="majorBidi"/>
                <w:sz w:val="24"/>
                <w:szCs w:val="24"/>
              </w:rPr>
            </w:pPr>
          </w:p>
        </w:tc>
        <w:tc>
          <w:tcPr>
            <w:tcW w:w="977" w:type="dxa"/>
          </w:tcPr>
          <w:p w14:paraId="020F7380" w14:textId="77777777" w:rsidR="003A2023" w:rsidRPr="00A66558" w:rsidRDefault="003A2023" w:rsidP="00D87276">
            <w:pPr>
              <w:pStyle w:val="NoSpacing"/>
              <w:rPr>
                <w:rFonts w:asciiTheme="majorBidi" w:hAnsiTheme="majorBidi" w:cstheme="majorBidi"/>
                <w:sz w:val="24"/>
                <w:szCs w:val="24"/>
              </w:rPr>
            </w:pPr>
          </w:p>
        </w:tc>
        <w:tc>
          <w:tcPr>
            <w:tcW w:w="1101" w:type="dxa"/>
          </w:tcPr>
          <w:p w14:paraId="25CE9532" w14:textId="77777777" w:rsidR="003A2023" w:rsidRPr="00A66558" w:rsidRDefault="003A2023" w:rsidP="00D87276">
            <w:pPr>
              <w:pStyle w:val="NoSpacing"/>
              <w:rPr>
                <w:rFonts w:asciiTheme="majorBidi" w:hAnsiTheme="majorBidi" w:cstheme="majorBidi"/>
                <w:sz w:val="24"/>
                <w:szCs w:val="24"/>
              </w:rPr>
            </w:pPr>
          </w:p>
        </w:tc>
        <w:tc>
          <w:tcPr>
            <w:tcW w:w="1190" w:type="dxa"/>
          </w:tcPr>
          <w:p w14:paraId="013E72A4" w14:textId="77777777" w:rsidR="003A2023" w:rsidRPr="00A66558" w:rsidRDefault="003A2023" w:rsidP="00D87276">
            <w:pPr>
              <w:pStyle w:val="NoSpacing"/>
              <w:rPr>
                <w:rFonts w:asciiTheme="majorBidi" w:hAnsiTheme="majorBidi" w:cstheme="majorBidi"/>
                <w:sz w:val="24"/>
                <w:szCs w:val="24"/>
              </w:rPr>
            </w:pPr>
          </w:p>
        </w:tc>
      </w:tr>
      <w:tr w:rsidR="00A66558" w:rsidRPr="00A66558" w14:paraId="08B625E7" w14:textId="77777777" w:rsidTr="00A66558">
        <w:tc>
          <w:tcPr>
            <w:tcW w:w="4815" w:type="dxa"/>
          </w:tcPr>
          <w:p w14:paraId="22079B41" w14:textId="61F27632" w:rsidR="003A2023" w:rsidRPr="00A66558" w:rsidRDefault="003937A0" w:rsidP="00D87276">
            <w:pPr>
              <w:pStyle w:val="NoSpacing"/>
              <w:rPr>
                <w:rFonts w:asciiTheme="majorBidi" w:hAnsiTheme="majorBidi" w:cstheme="majorBidi"/>
                <w:sz w:val="24"/>
                <w:szCs w:val="24"/>
              </w:rPr>
            </w:pPr>
            <w:r w:rsidRPr="00A66558">
              <w:rPr>
                <w:rFonts w:asciiTheme="majorBidi" w:hAnsiTheme="majorBidi" w:cstheme="majorBidi"/>
                <w:sz w:val="24"/>
                <w:szCs w:val="24"/>
              </w:rPr>
              <w:t>I often notice small sounds when others do not.</w:t>
            </w:r>
          </w:p>
        </w:tc>
        <w:tc>
          <w:tcPr>
            <w:tcW w:w="933" w:type="dxa"/>
          </w:tcPr>
          <w:p w14:paraId="18DBC749" w14:textId="77777777" w:rsidR="003A2023" w:rsidRPr="00A66558" w:rsidRDefault="003A2023" w:rsidP="00D87276">
            <w:pPr>
              <w:pStyle w:val="NoSpacing"/>
              <w:rPr>
                <w:rFonts w:asciiTheme="majorBidi" w:hAnsiTheme="majorBidi" w:cstheme="majorBidi"/>
                <w:sz w:val="24"/>
                <w:szCs w:val="24"/>
              </w:rPr>
            </w:pPr>
          </w:p>
        </w:tc>
        <w:tc>
          <w:tcPr>
            <w:tcW w:w="977" w:type="dxa"/>
          </w:tcPr>
          <w:p w14:paraId="4278F79D" w14:textId="77777777" w:rsidR="003A2023" w:rsidRPr="00A66558" w:rsidRDefault="003A2023" w:rsidP="00D87276">
            <w:pPr>
              <w:pStyle w:val="NoSpacing"/>
              <w:rPr>
                <w:rFonts w:asciiTheme="majorBidi" w:hAnsiTheme="majorBidi" w:cstheme="majorBidi"/>
                <w:sz w:val="24"/>
                <w:szCs w:val="24"/>
              </w:rPr>
            </w:pPr>
          </w:p>
        </w:tc>
        <w:tc>
          <w:tcPr>
            <w:tcW w:w="1101" w:type="dxa"/>
          </w:tcPr>
          <w:p w14:paraId="35C00F70" w14:textId="77777777" w:rsidR="003A2023" w:rsidRPr="00A66558" w:rsidRDefault="003A2023" w:rsidP="00D87276">
            <w:pPr>
              <w:pStyle w:val="NoSpacing"/>
              <w:rPr>
                <w:rFonts w:asciiTheme="majorBidi" w:hAnsiTheme="majorBidi" w:cstheme="majorBidi"/>
                <w:sz w:val="24"/>
                <w:szCs w:val="24"/>
              </w:rPr>
            </w:pPr>
          </w:p>
        </w:tc>
        <w:tc>
          <w:tcPr>
            <w:tcW w:w="1190" w:type="dxa"/>
          </w:tcPr>
          <w:p w14:paraId="241D0784" w14:textId="77777777" w:rsidR="003A2023" w:rsidRPr="00A66558" w:rsidRDefault="003A2023" w:rsidP="00D87276">
            <w:pPr>
              <w:pStyle w:val="NoSpacing"/>
              <w:rPr>
                <w:rFonts w:asciiTheme="majorBidi" w:hAnsiTheme="majorBidi" w:cstheme="majorBidi"/>
                <w:sz w:val="24"/>
                <w:szCs w:val="24"/>
              </w:rPr>
            </w:pPr>
          </w:p>
        </w:tc>
      </w:tr>
      <w:tr w:rsidR="00A66558" w:rsidRPr="00A66558" w14:paraId="580449DC" w14:textId="77777777" w:rsidTr="00A66558">
        <w:tc>
          <w:tcPr>
            <w:tcW w:w="4815" w:type="dxa"/>
          </w:tcPr>
          <w:p w14:paraId="4ED8C551" w14:textId="680C659D" w:rsidR="003A2023" w:rsidRPr="00A66558" w:rsidRDefault="003937A0" w:rsidP="00D87276">
            <w:pPr>
              <w:pStyle w:val="NoSpacing"/>
              <w:rPr>
                <w:rFonts w:asciiTheme="majorBidi" w:hAnsiTheme="majorBidi" w:cstheme="majorBidi"/>
                <w:sz w:val="24"/>
                <w:szCs w:val="24"/>
              </w:rPr>
            </w:pPr>
            <w:r w:rsidRPr="00A66558">
              <w:rPr>
                <w:rFonts w:asciiTheme="majorBidi" w:hAnsiTheme="majorBidi" w:cstheme="majorBidi"/>
                <w:sz w:val="24"/>
                <w:szCs w:val="24"/>
              </w:rPr>
              <w:t>I usually notice car number plates or similar strings of information.</w:t>
            </w:r>
          </w:p>
        </w:tc>
        <w:tc>
          <w:tcPr>
            <w:tcW w:w="933" w:type="dxa"/>
          </w:tcPr>
          <w:p w14:paraId="6D168951" w14:textId="77777777" w:rsidR="003A2023" w:rsidRPr="00A66558" w:rsidRDefault="003A2023" w:rsidP="00D87276">
            <w:pPr>
              <w:pStyle w:val="NoSpacing"/>
              <w:rPr>
                <w:rFonts w:asciiTheme="majorBidi" w:hAnsiTheme="majorBidi" w:cstheme="majorBidi"/>
                <w:sz w:val="24"/>
                <w:szCs w:val="24"/>
              </w:rPr>
            </w:pPr>
          </w:p>
        </w:tc>
        <w:tc>
          <w:tcPr>
            <w:tcW w:w="977" w:type="dxa"/>
          </w:tcPr>
          <w:p w14:paraId="149EE0EA" w14:textId="77777777" w:rsidR="003A2023" w:rsidRPr="00A66558" w:rsidRDefault="003A2023" w:rsidP="00D87276">
            <w:pPr>
              <w:pStyle w:val="NoSpacing"/>
              <w:rPr>
                <w:rFonts w:asciiTheme="majorBidi" w:hAnsiTheme="majorBidi" w:cstheme="majorBidi"/>
                <w:sz w:val="24"/>
                <w:szCs w:val="24"/>
              </w:rPr>
            </w:pPr>
          </w:p>
        </w:tc>
        <w:tc>
          <w:tcPr>
            <w:tcW w:w="1101" w:type="dxa"/>
          </w:tcPr>
          <w:p w14:paraId="2E27277B" w14:textId="77777777" w:rsidR="003A2023" w:rsidRPr="00A66558" w:rsidRDefault="003A2023" w:rsidP="00D87276">
            <w:pPr>
              <w:pStyle w:val="NoSpacing"/>
              <w:rPr>
                <w:rFonts w:asciiTheme="majorBidi" w:hAnsiTheme="majorBidi" w:cstheme="majorBidi"/>
                <w:sz w:val="24"/>
                <w:szCs w:val="24"/>
              </w:rPr>
            </w:pPr>
          </w:p>
        </w:tc>
        <w:tc>
          <w:tcPr>
            <w:tcW w:w="1190" w:type="dxa"/>
          </w:tcPr>
          <w:p w14:paraId="2F22758C" w14:textId="77777777" w:rsidR="003A2023" w:rsidRPr="00A66558" w:rsidRDefault="003A2023" w:rsidP="00D87276">
            <w:pPr>
              <w:pStyle w:val="NoSpacing"/>
              <w:rPr>
                <w:rFonts w:asciiTheme="majorBidi" w:hAnsiTheme="majorBidi" w:cstheme="majorBidi"/>
                <w:sz w:val="24"/>
                <w:szCs w:val="24"/>
              </w:rPr>
            </w:pPr>
          </w:p>
        </w:tc>
      </w:tr>
      <w:tr w:rsidR="00A66558" w:rsidRPr="00A66558" w14:paraId="7D141E44" w14:textId="77777777" w:rsidTr="00A66558">
        <w:tc>
          <w:tcPr>
            <w:tcW w:w="4815" w:type="dxa"/>
          </w:tcPr>
          <w:p w14:paraId="37925A22" w14:textId="27E36F16" w:rsidR="003A2023" w:rsidRPr="00A66558" w:rsidRDefault="00740635" w:rsidP="00D87276">
            <w:pPr>
              <w:pStyle w:val="NoSpacing"/>
              <w:rPr>
                <w:rFonts w:asciiTheme="majorBidi" w:hAnsiTheme="majorBidi" w:cstheme="majorBidi"/>
                <w:sz w:val="24"/>
                <w:szCs w:val="24"/>
              </w:rPr>
            </w:pPr>
            <w:r w:rsidRPr="00A66558">
              <w:rPr>
                <w:rFonts w:asciiTheme="majorBidi" w:hAnsiTheme="majorBidi" w:cstheme="majorBidi"/>
                <w:sz w:val="24"/>
                <w:szCs w:val="24"/>
              </w:rPr>
              <w:t>Other people frequently tell me that what I've said is impolite, even though I think it is polite.</w:t>
            </w:r>
          </w:p>
        </w:tc>
        <w:tc>
          <w:tcPr>
            <w:tcW w:w="933" w:type="dxa"/>
          </w:tcPr>
          <w:p w14:paraId="0498A2B2" w14:textId="77777777" w:rsidR="003A2023" w:rsidRPr="00A66558" w:rsidRDefault="003A2023" w:rsidP="00D87276">
            <w:pPr>
              <w:pStyle w:val="NoSpacing"/>
              <w:rPr>
                <w:rFonts w:asciiTheme="majorBidi" w:hAnsiTheme="majorBidi" w:cstheme="majorBidi"/>
                <w:sz w:val="24"/>
                <w:szCs w:val="24"/>
              </w:rPr>
            </w:pPr>
          </w:p>
        </w:tc>
        <w:tc>
          <w:tcPr>
            <w:tcW w:w="977" w:type="dxa"/>
          </w:tcPr>
          <w:p w14:paraId="6EA6400E" w14:textId="77777777" w:rsidR="003A2023" w:rsidRPr="00A66558" w:rsidRDefault="003A2023" w:rsidP="00D87276">
            <w:pPr>
              <w:pStyle w:val="NoSpacing"/>
              <w:rPr>
                <w:rFonts w:asciiTheme="majorBidi" w:hAnsiTheme="majorBidi" w:cstheme="majorBidi"/>
                <w:sz w:val="24"/>
                <w:szCs w:val="24"/>
              </w:rPr>
            </w:pPr>
          </w:p>
        </w:tc>
        <w:tc>
          <w:tcPr>
            <w:tcW w:w="1101" w:type="dxa"/>
          </w:tcPr>
          <w:p w14:paraId="7AF45E88" w14:textId="77777777" w:rsidR="003A2023" w:rsidRPr="00A66558" w:rsidRDefault="003A2023" w:rsidP="00D87276">
            <w:pPr>
              <w:pStyle w:val="NoSpacing"/>
              <w:rPr>
                <w:rFonts w:asciiTheme="majorBidi" w:hAnsiTheme="majorBidi" w:cstheme="majorBidi"/>
                <w:sz w:val="24"/>
                <w:szCs w:val="24"/>
              </w:rPr>
            </w:pPr>
          </w:p>
        </w:tc>
        <w:tc>
          <w:tcPr>
            <w:tcW w:w="1190" w:type="dxa"/>
          </w:tcPr>
          <w:p w14:paraId="0BDB7495" w14:textId="77777777" w:rsidR="003A2023" w:rsidRPr="00A66558" w:rsidRDefault="003A2023" w:rsidP="00D87276">
            <w:pPr>
              <w:pStyle w:val="NoSpacing"/>
              <w:rPr>
                <w:rFonts w:asciiTheme="majorBidi" w:hAnsiTheme="majorBidi" w:cstheme="majorBidi"/>
                <w:sz w:val="24"/>
                <w:szCs w:val="24"/>
              </w:rPr>
            </w:pPr>
          </w:p>
        </w:tc>
      </w:tr>
      <w:tr w:rsidR="00740635" w:rsidRPr="00A66558" w14:paraId="4AA8D772" w14:textId="77777777" w:rsidTr="00A66558">
        <w:tc>
          <w:tcPr>
            <w:tcW w:w="4815" w:type="dxa"/>
          </w:tcPr>
          <w:p w14:paraId="39725924" w14:textId="0A9CF3AF" w:rsidR="00740635" w:rsidRPr="00A66558" w:rsidRDefault="00740635" w:rsidP="00D87276">
            <w:pPr>
              <w:pStyle w:val="NoSpacing"/>
              <w:rPr>
                <w:rFonts w:asciiTheme="majorBidi" w:hAnsiTheme="majorBidi" w:cstheme="majorBidi"/>
                <w:sz w:val="24"/>
                <w:szCs w:val="24"/>
              </w:rPr>
            </w:pPr>
            <w:r w:rsidRPr="00A66558">
              <w:rPr>
                <w:rFonts w:asciiTheme="majorBidi" w:hAnsiTheme="majorBidi" w:cstheme="majorBidi"/>
                <w:sz w:val="24"/>
                <w:szCs w:val="24"/>
              </w:rPr>
              <w:t>When I'm reading a story, I can easily imagine what the characters might look like.</w:t>
            </w:r>
          </w:p>
        </w:tc>
        <w:tc>
          <w:tcPr>
            <w:tcW w:w="933" w:type="dxa"/>
          </w:tcPr>
          <w:p w14:paraId="72D287ED" w14:textId="77777777" w:rsidR="00740635" w:rsidRPr="00A66558" w:rsidRDefault="00740635" w:rsidP="00D87276">
            <w:pPr>
              <w:pStyle w:val="NoSpacing"/>
              <w:rPr>
                <w:rFonts w:asciiTheme="majorBidi" w:hAnsiTheme="majorBidi" w:cstheme="majorBidi"/>
                <w:sz w:val="24"/>
                <w:szCs w:val="24"/>
              </w:rPr>
            </w:pPr>
          </w:p>
        </w:tc>
        <w:tc>
          <w:tcPr>
            <w:tcW w:w="977" w:type="dxa"/>
          </w:tcPr>
          <w:p w14:paraId="11B584BD" w14:textId="77777777" w:rsidR="00740635" w:rsidRPr="00A66558" w:rsidRDefault="00740635" w:rsidP="00D87276">
            <w:pPr>
              <w:pStyle w:val="NoSpacing"/>
              <w:rPr>
                <w:rFonts w:asciiTheme="majorBidi" w:hAnsiTheme="majorBidi" w:cstheme="majorBidi"/>
                <w:sz w:val="24"/>
                <w:szCs w:val="24"/>
              </w:rPr>
            </w:pPr>
          </w:p>
        </w:tc>
        <w:tc>
          <w:tcPr>
            <w:tcW w:w="1101" w:type="dxa"/>
          </w:tcPr>
          <w:p w14:paraId="7BB20107" w14:textId="77777777" w:rsidR="00740635" w:rsidRPr="00A66558" w:rsidRDefault="00740635" w:rsidP="00D87276">
            <w:pPr>
              <w:pStyle w:val="NoSpacing"/>
              <w:rPr>
                <w:rFonts w:asciiTheme="majorBidi" w:hAnsiTheme="majorBidi" w:cstheme="majorBidi"/>
                <w:sz w:val="24"/>
                <w:szCs w:val="24"/>
              </w:rPr>
            </w:pPr>
          </w:p>
        </w:tc>
        <w:tc>
          <w:tcPr>
            <w:tcW w:w="1190" w:type="dxa"/>
          </w:tcPr>
          <w:p w14:paraId="76DE567C" w14:textId="77777777" w:rsidR="00740635" w:rsidRPr="00A66558" w:rsidRDefault="00740635" w:rsidP="00D87276">
            <w:pPr>
              <w:pStyle w:val="NoSpacing"/>
              <w:rPr>
                <w:rFonts w:asciiTheme="majorBidi" w:hAnsiTheme="majorBidi" w:cstheme="majorBidi"/>
                <w:sz w:val="24"/>
                <w:szCs w:val="24"/>
              </w:rPr>
            </w:pPr>
          </w:p>
        </w:tc>
      </w:tr>
      <w:tr w:rsidR="00740635" w:rsidRPr="00A66558" w14:paraId="66EC8147" w14:textId="77777777" w:rsidTr="00A66558">
        <w:tc>
          <w:tcPr>
            <w:tcW w:w="4815" w:type="dxa"/>
          </w:tcPr>
          <w:p w14:paraId="1723F521" w14:textId="7F6F9248" w:rsidR="00740635" w:rsidRPr="00A66558" w:rsidRDefault="00740635" w:rsidP="00D87276">
            <w:pPr>
              <w:pStyle w:val="NoSpacing"/>
              <w:rPr>
                <w:rFonts w:asciiTheme="majorBidi" w:hAnsiTheme="majorBidi" w:cstheme="majorBidi"/>
                <w:sz w:val="24"/>
                <w:szCs w:val="24"/>
              </w:rPr>
            </w:pPr>
            <w:r w:rsidRPr="00A66558">
              <w:rPr>
                <w:rFonts w:asciiTheme="majorBidi" w:hAnsiTheme="majorBidi" w:cstheme="majorBidi"/>
                <w:sz w:val="24"/>
                <w:szCs w:val="24"/>
              </w:rPr>
              <w:t>I am fascinated by dates.</w:t>
            </w:r>
          </w:p>
        </w:tc>
        <w:tc>
          <w:tcPr>
            <w:tcW w:w="933" w:type="dxa"/>
          </w:tcPr>
          <w:p w14:paraId="597FB560" w14:textId="77777777" w:rsidR="00740635" w:rsidRPr="00A66558" w:rsidRDefault="00740635" w:rsidP="00D87276">
            <w:pPr>
              <w:pStyle w:val="NoSpacing"/>
              <w:rPr>
                <w:rFonts w:asciiTheme="majorBidi" w:hAnsiTheme="majorBidi" w:cstheme="majorBidi"/>
                <w:sz w:val="24"/>
                <w:szCs w:val="24"/>
              </w:rPr>
            </w:pPr>
          </w:p>
        </w:tc>
        <w:tc>
          <w:tcPr>
            <w:tcW w:w="977" w:type="dxa"/>
          </w:tcPr>
          <w:p w14:paraId="135DFB2B" w14:textId="77777777" w:rsidR="00740635" w:rsidRPr="00A66558" w:rsidRDefault="00740635" w:rsidP="00D87276">
            <w:pPr>
              <w:pStyle w:val="NoSpacing"/>
              <w:rPr>
                <w:rFonts w:asciiTheme="majorBidi" w:hAnsiTheme="majorBidi" w:cstheme="majorBidi"/>
                <w:sz w:val="24"/>
                <w:szCs w:val="24"/>
              </w:rPr>
            </w:pPr>
          </w:p>
        </w:tc>
        <w:tc>
          <w:tcPr>
            <w:tcW w:w="1101" w:type="dxa"/>
          </w:tcPr>
          <w:p w14:paraId="17796B8D" w14:textId="77777777" w:rsidR="00740635" w:rsidRPr="00A66558" w:rsidRDefault="00740635" w:rsidP="00D87276">
            <w:pPr>
              <w:pStyle w:val="NoSpacing"/>
              <w:rPr>
                <w:rFonts w:asciiTheme="majorBidi" w:hAnsiTheme="majorBidi" w:cstheme="majorBidi"/>
                <w:sz w:val="24"/>
                <w:szCs w:val="24"/>
              </w:rPr>
            </w:pPr>
          </w:p>
        </w:tc>
        <w:tc>
          <w:tcPr>
            <w:tcW w:w="1190" w:type="dxa"/>
          </w:tcPr>
          <w:p w14:paraId="281FCC47" w14:textId="77777777" w:rsidR="00740635" w:rsidRPr="00A66558" w:rsidRDefault="00740635" w:rsidP="00D87276">
            <w:pPr>
              <w:pStyle w:val="NoSpacing"/>
              <w:rPr>
                <w:rFonts w:asciiTheme="majorBidi" w:hAnsiTheme="majorBidi" w:cstheme="majorBidi"/>
                <w:sz w:val="24"/>
                <w:szCs w:val="24"/>
              </w:rPr>
            </w:pPr>
          </w:p>
        </w:tc>
      </w:tr>
      <w:tr w:rsidR="00740635" w:rsidRPr="00A66558" w14:paraId="1ED471A8" w14:textId="77777777" w:rsidTr="00A66558">
        <w:tc>
          <w:tcPr>
            <w:tcW w:w="4815" w:type="dxa"/>
          </w:tcPr>
          <w:p w14:paraId="1D93B6DF" w14:textId="7E25C5D1" w:rsidR="00740635" w:rsidRPr="00A66558" w:rsidRDefault="005E2678" w:rsidP="00D87276">
            <w:pPr>
              <w:pStyle w:val="NoSpacing"/>
              <w:rPr>
                <w:rFonts w:asciiTheme="majorBidi" w:hAnsiTheme="majorBidi" w:cstheme="majorBidi"/>
                <w:sz w:val="24"/>
                <w:szCs w:val="24"/>
              </w:rPr>
            </w:pPr>
            <w:r w:rsidRPr="00A66558">
              <w:rPr>
                <w:rFonts w:asciiTheme="majorBidi" w:hAnsiTheme="majorBidi" w:cstheme="majorBidi"/>
                <w:sz w:val="24"/>
                <w:szCs w:val="24"/>
              </w:rPr>
              <w:t>In a social group, I can easily keep track of several different people's conversations.</w:t>
            </w:r>
          </w:p>
        </w:tc>
        <w:tc>
          <w:tcPr>
            <w:tcW w:w="933" w:type="dxa"/>
          </w:tcPr>
          <w:p w14:paraId="46DB3DB0" w14:textId="77777777" w:rsidR="00740635" w:rsidRPr="00A66558" w:rsidRDefault="00740635" w:rsidP="00D87276">
            <w:pPr>
              <w:pStyle w:val="NoSpacing"/>
              <w:rPr>
                <w:rFonts w:asciiTheme="majorBidi" w:hAnsiTheme="majorBidi" w:cstheme="majorBidi"/>
                <w:sz w:val="24"/>
                <w:szCs w:val="24"/>
              </w:rPr>
            </w:pPr>
          </w:p>
        </w:tc>
        <w:tc>
          <w:tcPr>
            <w:tcW w:w="977" w:type="dxa"/>
          </w:tcPr>
          <w:p w14:paraId="63DA5703" w14:textId="77777777" w:rsidR="00740635" w:rsidRPr="00A66558" w:rsidRDefault="00740635" w:rsidP="00D87276">
            <w:pPr>
              <w:pStyle w:val="NoSpacing"/>
              <w:rPr>
                <w:rFonts w:asciiTheme="majorBidi" w:hAnsiTheme="majorBidi" w:cstheme="majorBidi"/>
                <w:sz w:val="24"/>
                <w:szCs w:val="24"/>
              </w:rPr>
            </w:pPr>
          </w:p>
        </w:tc>
        <w:tc>
          <w:tcPr>
            <w:tcW w:w="1101" w:type="dxa"/>
          </w:tcPr>
          <w:p w14:paraId="4A48F245" w14:textId="77777777" w:rsidR="00740635" w:rsidRPr="00A66558" w:rsidRDefault="00740635" w:rsidP="00D87276">
            <w:pPr>
              <w:pStyle w:val="NoSpacing"/>
              <w:rPr>
                <w:rFonts w:asciiTheme="majorBidi" w:hAnsiTheme="majorBidi" w:cstheme="majorBidi"/>
                <w:sz w:val="24"/>
                <w:szCs w:val="24"/>
              </w:rPr>
            </w:pPr>
          </w:p>
        </w:tc>
        <w:tc>
          <w:tcPr>
            <w:tcW w:w="1190" w:type="dxa"/>
          </w:tcPr>
          <w:p w14:paraId="6B831549" w14:textId="77777777" w:rsidR="00740635" w:rsidRPr="00A66558" w:rsidRDefault="00740635" w:rsidP="00D87276">
            <w:pPr>
              <w:pStyle w:val="NoSpacing"/>
              <w:rPr>
                <w:rFonts w:asciiTheme="majorBidi" w:hAnsiTheme="majorBidi" w:cstheme="majorBidi"/>
                <w:sz w:val="24"/>
                <w:szCs w:val="24"/>
              </w:rPr>
            </w:pPr>
          </w:p>
        </w:tc>
      </w:tr>
      <w:tr w:rsidR="00740635" w:rsidRPr="00A66558" w14:paraId="1F3E2A87" w14:textId="77777777" w:rsidTr="00A66558">
        <w:tc>
          <w:tcPr>
            <w:tcW w:w="4815" w:type="dxa"/>
          </w:tcPr>
          <w:p w14:paraId="7613FE00" w14:textId="07088DE5" w:rsidR="00740635" w:rsidRPr="00A66558" w:rsidRDefault="005E2678"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social situations easy.</w:t>
            </w:r>
          </w:p>
        </w:tc>
        <w:tc>
          <w:tcPr>
            <w:tcW w:w="933" w:type="dxa"/>
          </w:tcPr>
          <w:p w14:paraId="78042DD9" w14:textId="77777777" w:rsidR="00740635" w:rsidRPr="00A66558" w:rsidRDefault="00740635" w:rsidP="00D87276">
            <w:pPr>
              <w:pStyle w:val="NoSpacing"/>
              <w:rPr>
                <w:rFonts w:asciiTheme="majorBidi" w:hAnsiTheme="majorBidi" w:cstheme="majorBidi"/>
                <w:sz w:val="24"/>
                <w:szCs w:val="24"/>
              </w:rPr>
            </w:pPr>
          </w:p>
        </w:tc>
        <w:tc>
          <w:tcPr>
            <w:tcW w:w="977" w:type="dxa"/>
          </w:tcPr>
          <w:p w14:paraId="535FD4BE" w14:textId="77777777" w:rsidR="00740635" w:rsidRPr="00A66558" w:rsidRDefault="00740635" w:rsidP="00D87276">
            <w:pPr>
              <w:pStyle w:val="NoSpacing"/>
              <w:rPr>
                <w:rFonts w:asciiTheme="majorBidi" w:hAnsiTheme="majorBidi" w:cstheme="majorBidi"/>
                <w:sz w:val="24"/>
                <w:szCs w:val="24"/>
              </w:rPr>
            </w:pPr>
          </w:p>
        </w:tc>
        <w:tc>
          <w:tcPr>
            <w:tcW w:w="1101" w:type="dxa"/>
          </w:tcPr>
          <w:p w14:paraId="1E71610E" w14:textId="77777777" w:rsidR="00740635" w:rsidRPr="00A66558" w:rsidRDefault="00740635" w:rsidP="00D87276">
            <w:pPr>
              <w:pStyle w:val="NoSpacing"/>
              <w:rPr>
                <w:rFonts w:asciiTheme="majorBidi" w:hAnsiTheme="majorBidi" w:cstheme="majorBidi"/>
                <w:sz w:val="24"/>
                <w:szCs w:val="24"/>
              </w:rPr>
            </w:pPr>
          </w:p>
        </w:tc>
        <w:tc>
          <w:tcPr>
            <w:tcW w:w="1190" w:type="dxa"/>
          </w:tcPr>
          <w:p w14:paraId="7EA51C5D" w14:textId="77777777" w:rsidR="00740635" w:rsidRPr="00A66558" w:rsidRDefault="00740635" w:rsidP="00D87276">
            <w:pPr>
              <w:pStyle w:val="NoSpacing"/>
              <w:rPr>
                <w:rFonts w:asciiTheme="majorBidi" w:hAnsiTheme="majorBidi" w:cstheme="majorBidi"/>
                <w:sz w:val="24"/>
                <w:szCs w:val="24"/>
              </w:rPr>
            </w:pPr>
          </w:p>
        </w:tc>
      </w:tr>
      <w:tr w:rsidR="00740635" w:rsidRPr="00A66558" w14:paraId="655B2241" w14:textId="77777777" w:rsidTr="00A66558">
        <w:tc>
          <w:tcPr>
            <w:tcW w:w="4815" w:type="dxa"/>
          </w:tcPr>
          <w:p w14:paraId="643234D2" w14:textId="7C215C1D" w:rsidR="00740635" w:rsidRPr="00A66558" w:rsidRDefault="005E2678" w:rsidP="00D87276">
            <w:pPr>
              <w:pStyle w:val="NoSpacing"/>
              <w:rPr>
                <w:rFonts w:asciiTheme="majorBidi" w:hAnsiTheme="majorBidi" w:cstheme="majorBidi"/>
                <w:sz w:val="24"/>
                <w:szCs w:val="24"/>
              </w:rPr>
            </w:pPr>
            <w:r w:rsidRPr="00A66558">
              <w:rPr>
                <w:rFonts w:asciiTheme="majorBidi" w:hAnsiTheme="majorBidi" w:cstheme="majorBidi"/>
                <w:sz w:val="24"/>
                <w:szCs w:val="24"/>
              </w:rPr>
              <w:t>I tend to notice details that others do not.</w:t>
            </w:r>
          </w:p>
        </w:tc>
        <w:tc>
          <w:tcPr>
            <w:tcW w:w="933" w:type="dxa"/>
          </w:tcPr>
          <w:p w14:paraId="75215765" w14:textId="77777777" w:rsidR="00740635" w:rsidRPr="00A66558" w:rsidRDefault="00740635" w:rsidP="00D87276">
            <w:pPr>
              <w:pStyle w:val="NoSpacing"/>
              <w:rPr>
                <w:rFonts w:asciiTheme="majorBidi" w:hAnsiTheme="majorBidi" w:cstheme="majorBidi"/>
                <w:sz w:val="24"/>
                <w:szCs w:val="24"/>
              </w:rPr>
            </w:pPr>
          </w:p>
        </w:tc>
        <w:tc>
          <w:tcPr>
            <w:tcW w:w="977" w:type="dxa"/>
          </w:tcPr>
          <w:p w14:paraId="1B22A83E" w14:textId="77777777" w:rsidR="00740635" w:rsidRPr="00A66558" w:rsidRDefault="00740635" w:rsidP="00D87276">
            <w:pPr>
              <w:pStyle w:val="NoSpacing"/>
              <w:rPr>
                <w:rFonts w:asciiTheme="majorBidi" w:hAnsiTheme="majorBidi" w:cstheme="majorBidi"/>
                <w:sz w:val="24"/>
                <w:szCs w:val="24"/>
              </w:rPr>
            </w:pPr>
          </w:p>
        </w:tc>
        <w:tc>
          <w:tcPr>
            <w:tcW w:w="1101" w:type="dxa"/>
          </w:tcPr>
          <w:p w14:paraId="1B9D1164" w14:textId="77777777" w:rsidR="00740635" w:rsidRPr="00A66558" w:rsidRDefault="00740635" w:rsidP="00D87276">
            <w:pPr>
              <w:pStyle w:val="NoSpacing"/>
              <w:rPr>
                <w:rFonts w:asciiTheme="majorBidi" w:hAnsiTheme="majorBidi" w:cstheme="majorBidi"/>
                <w:sz w:val="24"/>
                <w:szCs w:val="24"/>
              </w:rPr>
            </w:pPr>
          </w:p>
        </w:tc>
        <w:tc>
          <w:tcPr>
            <w:tcW w:w="1190" w:type="dxa"/>
          </w:tcPr>
          <w:p w14:paraId="73B0EC03" w14:textId="77777777" w:rsidR="00740635" w:rsidRPr="00A66558" w:rsidRDefault="00740635" w:rsidP="00D87276">
            <w:pPr>
              <w:pStyle w:val="NoSpacing"/>
              <w:rPr>
                <w:rFonts w:asciiTheme="majorBidi" w:hAnsiTheme="majorBidi" w:cstheme="majorBidi"/>
                <w:sz w:val="24"/>
                <w:szCs w:val="24"/>
              </w:rPr>
            </w:pPr>
          </w:p>
        </w:tc>
      </w:tr>
      <w:tr w:rsidR="00740635" w:rsidRPr="00A66558" w14:paraId="6083F1C6" w14:textId="77777777" w:rsidTr="00A66558">
        <w:tc>
          <w:tcPr>
            <w:tcW w:w="4815" w:type="dxa"/>
          </w:tcPr>
          <w:p w14:paraId="1E6A3E9A" w14:textId="38BBF1B7" w:rsidR="00740635" w:rsidRPr="00A66558" w:rsidRDefault="005E2678" w:rsidP="00D87276">
            <w:pPr>
              <w:pStyle w:val="NoSpacing"/>
              <w:rPr>
                <w:rFonts w:asciiTheme="majorBidi" w:hAnsiTheme="majorBidi" w:cstheme="majorBidi"/>
                <w:sz w:val="24"/>
                <w:szCs w:val="24"/>
              </w:rPr>
            </w:pPr>
            <w:r w:rsidRPr="00A66558">
              <w:rPr>
                <w:rFonts w:asciiTheme="majorBidi" w:hAnsiTheme="majorBidi" w:cstheme="majorBidi"/>
                <w:sz w:val="24"/>
                <w:szCs w:val="24"/>
              </w:rPr>
              <w:t>I would rather go to a library than to a party.</w:t>
            </w:r>
          </w:p>
        </w:tc>
        <w:tc>
          <w:tcPr>
            <w:tcW w:w="933" w:type="dxa"/>
          </w:tcPr>
          <w:p w14:paraId="6CF06B17" w14:textId="77777777" w:rsidR="00740635" w:rsidRPr="00A66558" w:rsidRDefault="00740635" w:rsidP="00D87276">
            <w:pPr>
              <w:pStyle w:val="NoSpacing"/>
              <w:rPr>
                <w:rFonts w:asciiTheme="majorBidi" w:hAnsiTheme="majorBidi" w:cstheme="majorBidi"/>
                <w:sz w:val="24"/>
                <w:szCs w:val="24"/>
              </w:rPr>
            </w:pPr>
          </w:p>
        </w:tc>
        <w:tc>
          <w:tcPr>
            <w:tcW w:w="977" w:type="dxa"/>
          </w:tcPr>
          <w:p w14:paraId="5E4946B1" w14:textId="77777777" w:rsidR="00740635" w:rsidRPr="00A66558" w:rsidRDefault="00740635" w:rsidP="00D87276">
            <w:pPr>
              <w:pStyle w:val="NoSpacing"/>
              <w:rPr>
                <w:rFonts w:asciiTheme="majorBidi" w:hAnsiTheme="majorBidi" w:cstheme="majorBidi"/>
                <w:sz w:val="24"/>
                <w:szCs w:val="24"/>
              </w:rPr>
            </w:pPr>
          </w:p>
        </w:tc>
        <w:tc>
          <w:tcPr>
            <w:tcW w:w="1101" w:type="dxa"/>
          </w:tcPr>
          <w:p w14:paraId="3C29DF86" w14:textId="77777777" w:rsidR="00740635" w:rsidRPr="00A66558" w:rsidRDefault="00740635" w:rsidP="00D87276">
            <w:pPr>
              <w:pStyle w:val="NoSpacing"/>
              <w:rPr>
                <w:rFonts w:asciiTheme="majorBidi" w:hAnsiTheme="majorBidi" w:cstheme="majorBidi"/>
                <w:sz w:val="24"/>
                <w:szCs w:val="24"/>
              </w:rPr>
            </w:pPr>
          </w:p>
        </w:tc>
        <w:tc>
          <w:tcPr>
            <w:tcW w:w="1190" w:type="dxa"/>
          </w:tcPr>
          <w:p w14:paraId="2D70EEBF" w14:textId="77777777" w:rsidR="00740635" w:rsidRPr="00A66558" w:rsidRDefault="00740635" w:rsidP="00D87276">
            <w:pPr>
              <w:pStyle w:val="NoSpacing"/>
              <w:rPr>
                <w:rFonts w:asciiTheme="majorBidi" w:hAnsiTheme="majorBidi" w:cstheme="majorBidi"/>
                <w:sz w:val="24"/>
                <w:szCs w:val="24"/>
              </w:rPr>
            </w:pPr>
          </w:p>
        </w:tc>
      </w:tr>
      <w:tr w:rsidR="00740635" w:rsidRPr="00A66558" w14:paraId="461B6185" w14:textId="77777777" w:rsidTr="00A66558">
        <w:tc>
          <w:tcPr>
            <w:tcW w:w="4815" w:type="dxa"/>
          </w:tcPr>
          <w:p w14:paraId="24F80A2A" w14:textId="0211EA42" w:rsidR="00740635" w:rsidRPr="00A66558" w:rsidRDefault="005E2678"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making up stories easy.</w:t>
            </w:r>
          </w:p>
        </w:tc>
        <w:tc>
          <w:tcPr>
            <w:tcW w:w="933" w:type="dxa"/>
          </w:tcPr>
          <w:p w14:paraId="5AAAAA8C" w14:textId="77777777" w:rsidR="00740635" w:rsidRPr="00A66558" w:rsidRDefault="00740635" w:rsidP="00D87276">
            <w:pPr>
              <w:pStyle w:val="NoSpacing"/>
              <w:rPr>
                <w:rFonts w:asciiTheme="majorBidi" w:hAnsiTheme="majorBidi" w:cstheme="majorBidi"/>
                <w:sz w:val="24"/>
                <w:szCs w:val="24"/>
              </w:rPr>
            </w:pPr>
          </w:p>
        </w:tc>
        <w:tc>
          <w:tcPr>
            <w:tcW w:w="977" w:type="dxa"/>
          </w:tcPr>
          <w:p w14:paraId="605DAD06" w14:textId="77777777" w:rsidR="00740635" w:rsidRPr="00A66558" w:rsidRDefault="00740635" w:rsidP="00D87276">
            <w:pPr>
              <w:pStyle w:val="NoSpacing"/>
              <w:rPr>
                <w:rFonts w:asciiTheme="majorBidi" w:hAnsiTheme="majorBidi" w:cstheme="majorBidi"/>
                <w:sz w:val="24"/>
                <w:szCs w:val="24"/>
              </w:rPr>
            </w:pPr>
          </w:p>
        </w:tc>
        <w:tc>
          <w:tcPr>
            <w:tcW w:w="1101" w:type="dxa"/>
          </w:tcPr>
          <w:p w14:paraId="04C3BC2A" w14:textId="77777777" w:rsidR="00740635" w:rsidRPr="00A66558" w:rsidRDefault="00740635" w:rsidP="00D87276">
            <w:pPr>
              <w:pStyle w:val="NoSpacing"/>
              <w:rPr>
                <w:rFonts w:asciiTheme="majorBidi" w:hAnsiTheme="majorBidi" w:cstheme="majorBidi"/>
                <w:sz w:val="24"/>
                <w:szCs w:val="24"/>
              </w:rPr>
            </w:pPr>
          </w:p>
        </w:tc>
        <w:tc>
          <w:tcPr>
            <w:tcW w:w="1190" w:type="dxa"/>
          </w:tcPr>
          <w:p w14:paraId="641649D5" w14:textId="77777777" w:rsidR="00740635" w:rsidRPr="00A66558" w:rsidRDefault="00740635" w:rsidP="00D87276">
            <w:pPr>
              <w:pStyle w:val="NoSpacing"/>
              <w:rPr>
                <w:rFonts w:asciiTheme="majorBidi" w:hAnsiTheme="majorBidi" w:cstheme="majorBidi"/>
                <w:sz w:val="24"/>
                <w:szCs w:val="24"/>
              </w:rPr>
            </w:pPr>
          </w:p>
        </w:tc>
      </w:tr>
      <w:tr w:rsidR="00740635" w:rsidRPr="00A66558" w14:paraId="01174369" w14:textId="77777777" w:rsidTr="00A66558">
        <w:tc>
          <w:tcPr>
            <w:tcW w:w="4815" w:type="dxa"/>
          </w:tcPr>
          <w:p w14:paraId="545EA1A4" w14:textId="051F2F51" w:rsidR="00740635" w:rsidRPr="00A66558" w:rsidRDefault="00D959CC"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myself drawn more strongly to people than to things.</w:t>
            </w:r>
          </w:p>
        </w:tc>
        <w:tc>
          <w:tcPr>
            <w:tcW w:w="933" w:type="dxa"/>
          </w:tcPr>
          <w:p w14:paraId="4D6BEF5D" w14:textId="77777777" w:rsidR="00740635" w:rsidRPr="00A66558" w:rsidRDefault="00740635" w:rsidP="00D87276">
            <w:pPr>
              <w:pStyle w:val="NoSpacing"/>
              <w:rPr>
                <w:rFonts w:asciiTheme="majorBidi" w:hAnsiTheme="majorBidi" w:cstheme="majorBidi"/>
                <w:sz w:val="24"/>
                <w:szCs w:val="24"/>
              </w:rPr>
            </w:pPr>
          </w:p>
        </w:tc>
        <w:tc>
          <w:tcPr>
            <w:tcW w:w="977" w:type="dxa"/>
          </w:tcPr>
          <w:p w14:paraId="40CA9402" w14:textId="77777777" w:rsidR="00740635" w:rsidRPr="00A66558" w:rsidRDefault="00740635" w:rsidP="00D87276">
            <w:pPr>
              <w:pStyle w:val="NoSpacing"/>
              <w:rPr>
                <w:rFonts w:asciiTheme="majorBidi" w:hAnsiTheme="majorBidi" w:cstheme="majorBidi"/>
                <w:sz w:val="24"/>
                <w:szCs w:val="24"/>
              </w:rPr>
            </w:pPr>
          </w:p>
        </w:tc>
        <w:tc>
          <w:tcPr>
            <w:tcW w:w="1101" w:type="dxa"/>
          </w:tcPr>
          <w:p w14:paraId="369CE6AC" w14:textId="77777777" w:rsidR="00740635" w:rsidRPr="00A66558" w:rsidRDefault="00740635" w:rsidP="00D87276">
            <w:pPr>
              <w:pStyle w:val="NoSpacing"/>
              <w:rPr>
                <w:rFonts w:asciiTheme="majorBidi" w:hAnsiTheme="majorBidi" w:cstheme="majorBidi"/>
                <w:sz w:val="24"/>
                <w:szCs w:val="24"/>
              </w:rPr>
            </w:pPr>
          </w:p>
        </w:tc>
        <w:tc>
          <w:tcPr>
            <w:tcW w:w="1190" w:type="dxa"/>
          </w:tcPr>
          <w:p w14:paraId="3C4A1513" w14:textId="77777777" w:rsidR="00740635" w:rsidRPr="00A66558" w:rsidRDefault="00740635" w:rsidP="00D87276">
            <w:pPr>
              <w:pStyle w:val="NoSpacing"/>
              <w:rPr>
                <w:rFonts w:asciiTheme="majorBidi" w:hAnsiTheme="majorBidi" w:cstheme="majorBidi"/>
                <w:sz w:val="24"/>
                <w:szCs w:val="24"/>
              </w:rPr>
            </w:pPr>
          </w:p>
        </w:tc>
      </w:tr>
      <w:tr w:rsidR="00740635" w:rsidRPr="00A66558" w14:paraId="0782A251" w14:textId="77777777" w:rsidTr="00A66558">
        <w:tc>
          <w:tcPr>
            <w:tcW w:w="4815" w:type="dxa"/>
          </w:tcPr>
          <w:p w14:paraId="5463838E" w14:textId="05136709" w:rsidR="00740635" w:rsidRPr="00A66558" w:rsidRDefault="00D959CC" w:rsidP="00D87276">
            <w:pPr>
              <w:pStyle w:val="NoSpacing"/>
              <w:rPr>
                <w:rFonts w:asciiTheme="majorBidi" w:hAnsiTheme="majorBidi" w:cstheme="majorBidi"/>
                <w:sz w:val="24"/>
                <w:szCs w:val="24"/>
              </w:rPr>
            </w:pPr>
            <w:r w:rsidRPr="00A66558">
              <w:rPr>
                <w:rFonts w:asciiTheme="majorBidi" w:hAnsiTheme="majorBidi" w:cstheme="majorBidi"/>
                <w:sz w:val="24"/>
                <w:szCs w:val="24"/>
              </w:rPr>
              <w:t>I tend to have very strong interests, which I get upset about if I can't pursue.</w:t>
            </w:r>
          </w:p>
        </w:tc>
        <w:tc>
          <w:tcPr>
            <w:tcW w:w="933" w:type="dxa"/>
          </w:tcPr>
          <w:p w14:paraId="08BAD2F4" w14:textId="77777777" w:rsidR="00740635" w:rsidRPr="00A66558" w:rsidRDefault="00740635" w:rsidP="00D87276">
            <w:pPr>
              <w:pStyle w:val="NoSpacing"/>
              <w:rPr>
                <w:rFonts w:asciiTheme="majorBidi" w:hAnsiTheme="majorBidi" w:cstheme="majorBidi"/>
                <w:sz w:val="24"/>
                <w:szCs w:val="24"/>
              </w:rPr>
            </w:pPr>
          </w:p>
        </w:tc>
        <w:tc>
          <w:tcPr>
            <w:tcW w:w="977" w:type="dxa"/>
          </w:tcPr>
          <w:p w14:paraId="023B917E" w14:textId="77777777" w:rsidR="00740635" w:rsidRPr="00A66558" w:rsidRDefault="00740635" w:rsidP="00D87276">
            <w:pPr>
              <w:pStyle w:val="NoSpacing"/>
              <w:rPr>
                <w:rFonts w:asciiTheme="majorBidi" w:hAnsiTheme="majorBidi" w:cstheme="majorBidi"/>
                <w:sz w:val="24"/>
                <w:szCs w:val="24"/>
              </w:rPr>
            </w:pPr>
          </w:p>
        </w:tc>
        <w:tc>
          <w:tcPr>
            <w:tcW w:w="1101" w:type="dxa"/>
          </w:tcPr>
          <w:p w14:paraId="424940C0" w14:textId="77777777" w:rsidR="00740635" w:rsidRPr="00A66558" w:rsidRDefault="00740635" w:rsidP="00D87276">
            <w:pPr>
              <w:pStyle w:val="NoSpacing"/>
              <w:rPr>
                <w:rFonts w:asciiTheme="majorBidi" w:hAnsiTheme="majorBidi" w:cstheme="majorBidi"/>
                <w:sz w:val="24"/>
                <w:szCs w:val="24"/>
              </w:rPr>
            </w:pPr>
          </w:p>
        </w:tc>
        <w:tc>
          <w:tcPr>
            <w:tcW w:w="1190" w:type="dxa"/>
          </w:tcPr>
          <w:p w14:paraId="0F45E584" w14:textId="77777777" w:rsidR="00740635" w:rsidRPr="00A66558" w:rsidRDefault="00740635" w:rsidP="00D87276">
            <w:pPr>
              <w:pStyle w:val="NoSpacing"/>
              <w:rPr>
                <w:rFonts w:asciiTheme="majorBidi" w:hAnsiTheme="majorBidi" w:cstheme="majorBidi"/>
                <w:sz w:val="24"/>
                <w:szCs w:val="24"/>
              </w:rPr>
            </w:pPr>
          </w:p>
        </w:tc>
      </w:tr>
      <w:tr w:rsidR="005E2678" w:rsidRPr="00A66558" w14:paraId="02A69F53" w14:textId="77777777" w:rsidTr="00A66558">
        <w:tc>
          <w:tcPr>
            <w:tcW w:w="4815" w:type="dxa"/>
          </w:tcPr>
          <w:p w14:paraId="64B80F0B" w14:textId="7915E3D2" w:rsidR="005E2678" w:rsidRPr="00A66558" w:rsidRDefault="00D959CC" w:rsidP="00D87276">
            <w:pPr>
              <w:pStyle w:val="NoSpacing"/>
              <w:rPr>
                <w:rFonts w:asciiTheme="majorBidi" w:hAnsiTheme="majorBidi" w:cstheme="majorBidi"/>
                <w:sz w:val="24"/>
                <w:szCs w:val="24"/>
              </w:rPr>
            </w:pPr>
            <w:r w:rsidRPr="00A66558">
              <w:rPr>
                <w:rFonts w:asciiTheme="majorBidi" w:hAnsiTheme="majorBidi" w:cstheme="majorBidi"/>
                <w:sz w:val="24"/>
                <w:szCs w:val="24"/>
              </w:rPr>
              <w:t>I enjoy social chitchat.</w:t>
            </w:r>
          </w:p>
        </w:tc>
        <w:tc>
          <w:tcPr>
            <w:tcW w:w="933" w:type="dxa"/>
          </w:tcPr>
          <w:p w14:paraId="04261827" w14:textId="77777777" w:rsidR="005E2678" w:rsidRPr="00A66558" w:rsidRDefault="005E2678" w:rsidP="00D87276">
            <w:pPr>
              <w:pStyle w:val="NoSpacing"/>
              <w:rPr>
                <w:rFonts w:asciiTheme="majorBidi" w:hAnsiTheme="majorBidi" w:cstheme="majorBidi"/>
                <w:sz w:val="24"/>
                <w:szCs w:val="24"/>
              </w:rPr>
            </w:pPr>
          </w:p>
        </w:tc>
        <w:tc>
          <w:tcPr>
            <w:tcW w:w="977" w:type="dxa"/>
          </w:tcPr>
          <w:p w14:paraId="44794D03" w14:textId="77777777" w:rsidR="005E2678" w:rsidRPr="00A66558" w:rsidRDefault="005E2678" w:rsidP="00D87276">
            <w:pPr>
              <w:pStyle w:val="NoSpacing"/>
              <w:rPr>
                <w:rFonts w:asciiTheme="majorBidi" w:hAnsiTheme="majorBidi" w:cstheme="majorBidi"/>
                <w:sz w:val="24"/>
                <w:szCs w:val="24"/>
              </w:rPr>
            </w:pPr>
          </w:p>
        </w:tc>
        <w:tc>
          <w:tcPr>
            <w:tcW w:w="1101" w:type="dxa"/>
          </w:tcPr>
          <w:p w14:paraId="7C8C3272" w14:textId="77777777" w:rsidR="005E2678" w:rsidRPr="00A66558" w:rsidRDefault="005E2678" w:rsidP="00D87276">
            <w:pPr>
              <w:pStyle w:val="NoSpacing"/>
              <w:rPr>
                <w:rFonts w:asciiTheme="majorBidi" w:hAnsiTheme="majorBidi" w:cstheme="majorBidi"/>
                <w:sz w:val="24"/>
                <w:szCs w:val="24"/>
              </w:rPr>
            </w:pPr>
          </w:p>
        </w:tc>
        <w:tc>
          <w:tcPr>
            <w:tcW w:w="1190" w:type="dxa"/>
          </w:tcPr>
          <w:p w14:paraId="29782EC2" w14:textId="77777777" w:rsidR="005E2678" w:rsidRPr="00A66558" w:rsidRDefault="005E2678" w:rsidP="00D87276">
            <w:pPr>
              <w:pStyle w:val="NoSpacing"/>
              <w:rPr>
                <w:rFonts w:asciiTheme="majorBidi" w:hAnsiTheme="majorBidi" w:cstheme="majorBidi"/>
                <w:sz w:val="24"/>
                <w:szCs w:val="24"/>
              </w:rPr>
            </w:pPr>
          </w:p>
        </w:tc>
      </w:tr>
      <w:tr w:rsidR="005E2678" w:rsidRPr="00A66558" w14:paraId="2FE42B3F" w14:textId="77777777" w:rsidTr="00A66558">
        <w:tc>
          <w:tcPr>
            <w:tcW w:w="4815" w:type="dxa"/>
          </w:tcPr>
          <w:p w14:paraId="6B55DA39" w14:textId="247EBBEA" w:rsidR="005E2678" w:rsidRPr="00A66558" w:rsidRDefault="00CF5F0E" w:rsidP="00D87276">
            <w:pPr>
              <w:pStyle w:val="NoSpacing"/>
              <w:rPr>
                <w:rFonts w:asciiTheme="majorBidi" w:hAnsiTheme="majorBidi" w:cstheme="majorBidi"/>
                <w:sz w:val="24"/>
                <w:szCs w:val="24"/>
              </w:rPr>
            </w:pPr>
            <w:r w:rsidRPr="00A66558">
              <w:rPr>
                <w:rFonts w:asciiTheme="majorBidi" w:hAnsiTheme="majorBidi" w:cstheme="majorBidi"/>
                <w:sz w:val="24"/>
                <w:szCs w:val="24"/>
              </w:rPr>
              <w:t>When I talk, it isn't always easy for others to get a word in edgewise.</w:t>
            </w:r>
          </w:p>
        </w:tc>
        <w:tc>
          <w:tcPr>
            <w:tcW w:w="933" w:type="dxa"/>
          </w:tcPr>
          <w:p w14:paraId="57A1BE68" w14:textId="77777777" w:rsidR="005E2678" w:rsidRPr="00A66558" w:rsidRDefault="005E2678" w:rsidP="00D87276">
            <w:pPr>
              <w:pStyle w:val="NoSpacing"/>
              <w:rPr>
                <w:rFonts w:asciiTheme="majorBidi" w:hAnsiTheme="majorBidi" w:cstheme="majorBidi"/>
                <w:sz w:val="24"/>
                <w:szCs w:val="24"/>
              </w:rPr>
            </w:pPr>
          </w:p>
        </w:tc>
        <w:tc>
          <w:tcPr>
            <w:tcW w:w="977" w:type="dxa"/>
          </w:tcPr>
          <w:p w14:paraId="731285CD" w14:textId="77777777" w:rsidR="005E2678" w:rsidRPr="00A66558" w:rsidRDefault="005E2678" w:rsidP="00D87276">
            <w:pPr>
              <w:pStyle w:val="NoSpacing"/>
              <w:rPr>
                <w:rFonts w:asciiTheme="majorBidi" w:hAnsiTheme="majorBidi" w:cstheme="majorBidi"/>
                <w:sz w:val="24"/>
                <w:szCs w:val="24"/>
              </w:rPr>
            </w:pPr>
          </w:p>
        </w:tc>
        <w:tc>
          <w:tcPr>
            <w:tcW w:w="1101" w:type="dxa"/>
          </w:tcPr>
          <w:p w14:paraId="28A40A80" w14:textId="77777777" w:rsidR="005E2678" w:rsidRPr="00A66558" w:rsidRDefault="005E2678" w:rsidP="00D87276">
            <w:pPr>
              <w:pStyle w:val="NoSpacing"/>
              <w:rPr>
                <w:rFonts w:asciiTheme="majorBidi" w:hAnsiTheme="majorBidi" w:cstheme="majorBidi"/>
                <w:sz w:val="24"/>
                <w:szCs w:val="24"/>
              </w:rPr>
            </w:pPr>
          </w:p>
        </w:tc>
        <w:tc>
          <w:tcPr>
            <w:tcW w:w="1190" w:type="dxa"/>
          </w:tcPr>
          <w:p w14:paraId="3833A23F" w14:textId="77777777" w:rsidR="005E2678" w:rsidRPr="00A66558" w:rsidRDefault="005E2678" w:rsidP="00D87276">
            <w:pPr>
              <w:pStyle w:val="NoSpacing"/>
              <w:rPr>
                <w:rFonts w:asciiTheme="majorBidi" w:hAnsiTheme="majorBidi" w:cstheme="majorBidi"/>
                <w:sz w:val="24"/>
                <w:szCs w:val="24"/>
              </w:rPr>
            </w:pPr>
          </w:p>
        </w:tc>
      </w:tr>
      <w:tr w:rsidR="005E2678" w:rsidRPr="00A66558" w14:paraId="4C82B2D6" w14:textId="77777777" w:rsidTr="00A66558">
        <w:tc>
          <w:tcPr>
            <w:tcW w:w="4815" w:type="dxa"/>
          </w:tcPr>
          <w:p w14:paraId="57A10BD9" w14:textId="14F4FEF7" w:rsidR="005E2678" w:rsidRPr="00A66558" w:rsidRDefault="00CF5F0E" w:rsidP="00D87276">
            <w:pPr>
              <w:pStyle w:val="NoSpacing"/>
              <w:rPr>
                <w:rFonts w:asciiTheme="majorBidi" w:hAnsiTheme="majorBidi" w:cstheme="majorBidi"/>
                <w:sz w:val="24"/>
                <w:szCs w:val="24"/>
              </w:rPr>
            </w:pPr>
            <w:r w:rsidRPr="00A66558">
              <w:rPr>
                <w:rFonts w:asciiTheme="majorBidi" w:hAnsiTheme="majorBidi" w:cstheme="majorBidi"/>
                <w:sz w:val="24"/>
                <w:szCs w:val="24"/>
              </w:rPr>
              <w:t>I am fascinated by numbers.</w:t>
            </w:r>
          </w:p>
        </w:tc>
        <w:tc>
          <w:tcPr>
            <w:tcW w:w="933" w:type="dxa"/>
          </w:tcPr>
          <w:p w14:paraId="58505AF9" w14:textId="77777777" w:rsidR="005E2678" w:rsidRPr="00A66558" w:rsidRDefault="005E2678" w:rsidP="00D87276">
            <w:pPr>
              <w:pStyle w:val="NoSpacing"/>
              <w:rPr>
                <w:rFonts w:asciiTheme="majorBidi" w:hAnsiTheme="majorBidi" w:cstheme="majorBidi"/>
                <w:sz w:val="24"/>
                <w:szCs w:val="24"/>
              </w:rPr>
            </w:pPr>
          </w:p>
        </w:tc>
        <w:tc>
          <w:tcPr>
            <w:tcW w:w="977" w:type="dxa"/>
          </w:tcPr>
          <w:p w14:paraId="1DBEE5D0" w14:textId="77777777" w:rsidR="005E2678" w:rsidRPr="00A66558" w:rsidRDefault="005E2678" w:rsidP="00D87276">
            <w:pPr>
              <w:pStyle w:val="NoSpacing"/>
              <w:rPr>
                <w:rFonts w:asciiTheme="majorBidi" w:hAnsiTheme="majorBidi" w:cstheme="majorBidi"/>
                <w:sz w:val="24"/>
                <w:szCs w:val="24"/>
              </w:rPr>
            </w:pPr>
          </w:p>
        </w:tc>
        <w:tc>
          <w:tcPr>
            <w:tcW w:w="1101" w:type="dxa"/>
          </w:tcPr>
          <w:p w14:paraId="3F8330DB" w14:textId="77777777" w:rsidR="005E2678" w:rsidRPr="00A66558" w:rsidRDefault="005E2678" w:rsidP="00D87276">
            <w:pPr>
              <w:pStyle w:val="NoSpacing"/>
              <w:rPr>
                <w:rFonts w:asciiTheme="majorBidi" w:hAnsiTheme="majorBidi" w:cstheme="majorBidi"/>
                <w:sz w:val="24"/>
                <w:szCs w:val="24"/>
              </w:rPr>
            </w:pPr>
          </w:p>
        </w:tc>
        <w:tc>
          <w:tcPr>
            <w:tcW w:w="1190" w:type="dxa"/>
          </w:tcPr>
          <w:p w14:paraId="26F628A9" w14:textId="77777777" w:rsidR="005E2678" w:rsidRPr="00A66558" w:rsidRDefault="005E2678" w:rsidP="00D87276">
            <w:pPr>
              <w:pStyle w:val="NoSpacing"/>
              <w:rPr>
                <w:rFonts w:asciiTheme="majorBidi" w:hAnsiTheme="majorBidi" w:cstheme="majorBidi"/>
                <w:sz w:val="24"/>
                <w:szCs w:val="24"/>
              </w:rPr>
            </w:pPr>
          </w:p>
        </w:tc>
      </w:tr>
      <w:tr w:rsidR="005E2678" w:rsidRPr="00A66558" w14:paraId="03B34E7F" w14:textId="77777777" w:rsidTr="00A66558">
        <w:tc>
          <w:tcPr>
            <w:tcW w:w="4815" w:type="dxa"/>
          </w:tcPr>
          <w:p w14:paraId="70DDEE75" w14:textId="122E9763" w:rsidR="005E2678" w:rsidRPr="00A66558" w:rsidRDefault="00CF5F0E" w:rsidP="00D87276">
            <w:pPr>
              <w:pStyle w:val="NoSpacing"/>
              <w:rPr>
                <w:rFonts w:asciiTheme="majorBidi" w:hAnsiTheme="majorBidi" w:cstheme="majorBidi"/>
                <w:sz w:val="24"/>
                <w:szCs w:val="24"/>
              </w:rPr>
            </w:pPr>
            <w:r w:rsidRPr="00A66558">
              <w:rPr>
                <w:rFonts w:asciiTheme="majorBidi" w:hAnsiTheme="majorBidi" w:cstheme="majorBidi"/>
                <w:sz w:val="24"/>
                <w:szCs w:val="24"/>
              </w:rPr>
              <w:t>When I'm reading a story, I find it difficult to work out the characters' intentions.</w:t>
            </w:r>
          </w:p>
        </w:tc>
        <w:tc>
          <w:tcPr>
            <w:tcW w:w="933" w:type="dxa"/>
          </w:tcPr>
          <w:p w14:paraId="0D11EE3A" w14:textId="77777777" w:rsidR="005E2678" w:rsidRPr="00A66558" w:rsidRDefault="005E2678" w:rsidP="00D87276">
            <w:pPr>
              <w:pStyle w:val="NoSpacing"/>
              <w:rPr>
                <w:rFonts w:asciiTheme="majorBidi" w:hAnsiTheme="majorBidi" w:cstheme="majorBidi"/>
                <w:sz w:val="24"/>
                <w:szCs w:val="24"/>
              </w:rPr>
            </w:pPr>
          </w:p>
        </w:tc>
        <w:tc>
          <w:tcPr>
            <w:tcW w:w="977" w:type="dxa"/>
          </w:tcPr>
          <w:p w14:paraId="03ECD3F5" w14:textId="77777777" w:rsidR="005E2678" w:rsidRPr="00A66558" w:rsidRDefault="005E2678" w:rsidP="00D87276">
            <w:pPr>
              <w:pStyle w:val="NoSpacing"/>
              <w:rPr>
                <w:rFonts w:asciiTheme="majorBidi" w:hAnsiTheme="majorBidi" w:cstheme="majorBidi"/>
                <w:sz w:val="24"/>
                <w:szCs w:val="24"/>
              </w:rPr>
            </w:pPr>
          </w:p>
        </w:tc>
        <w:tc>
          <w:tcPr>
            <w:tcW w:w="1101" w:type="dxa"/>
          </w:tcPr>
          <w:p w14:paraId="2F8C09EA" w14:textId="77777777" w:rsidR="005E2678" w:rsidRPr="00A66558" w:rsidRDefault="005E2678" w:rsidP="00D87276">
            <w:pPr>
              <w:pStyle w:val="NoSpacing"/>
              <w:rPr>
                <w:rFonts w:asciiTheme="majorBidi" w:hAnsiTheme="majorBidi" w:cstheme="majorBidi"/>
                <w:sz w:val="24"/>
                <w:szCs w:val="24"/>
              </w:rPr>
            </w:pPr>
          </w:p>
        </w:tc>
        <w:tc>
          <w:tcPr>
            <w:tcW w:w="1190" w:type="dxa"/>
          </w:tcPr>
          <w:p w14:paraId="2A651A6B" w14:textId="77777777" w:rsidR="005E2678" w:rsidRPr="00A66558" w:rsidRDefault="005E2678" w:rsidP="00D87276">
            <w:pPr>
              <w:pStyle w:val="NoSpacing"/>
              <w:rPr>
                <w:rFonts w:asciiTheme="majorBidi" w:hAnsiTheme="majorBidi" w:cstheme="majorBidi"/>
                <w:sz w:val="24"/>
                <w:szCs w:val="24"/>
              </w:rPr>
            </w:pPr>
          </w:p>
        </w:tc>
      </w:tr>
      <w:tr w:rsidR="005E2678" w:rsidRPr="00A66558" w14:paraId="711A1652" w14:textId="77777777" w:rsidTr="00A66558">
        <w:tc>
          <w:tcPr>
            <w:tcW w:w="4815" w:type="dxa"/>
          </w:tcPr>
          <w:p w14:paraId="5FFDE133" w14:textId="062F15D7" w:rsidR="005E2678" w:rsidRPr="00A66558" w:rsidRDefault="00CF5F0E" w:rsidP="00D87276">
            <w:pPr>
              <w:pStyle w:val="NoSpacing"/>
              <w:rPr>
                <w:rFonts w:asciiTheme="majorBidi" w:hAnsiTheme="majorBidi" w:cstheme="majorBidi"/>
                <w:sz w:val="24"/>
                <w:szCs w:val="24"/>
              </w:rPr>
            </w:pPr>
            <w:r w:rsidRPr="00A66558">
              <w:rPr>
                <w:rFonts w:asciiTheme="majorBidi" w:hAnsiTheme="majorBidi" w:cstheme="majorBidi"/>
                <w:sz w:val="24"/>
                <w:szCs w:val="24"/>
              </w:rPr>
              <w:t>I don't particularly enjoy reading fiction.</w:t>
            </w:r>
          </w:p>
        </w:tc>
        <w:tc>
          <w:tcPr>
            <w:tcW w:w="933" w:type="dxa"/>
          </w:tcPr>
          <w:p w14:paraId="29B539B8" w14:textId="77777777" w:rsidR="005E2678" w:rsidRPr="00A66558" w:rsidRDefault="005E2678" w:rsidP="00D87276">
            <w:pPr>
              <w:pStyle w:val="NoSpacing"/>
              <w:rPr>
                <w:rFonts w:asciiTheme="majorBidi" w:hAnsiTheme="majorBidi" w:cstheme="majorBidi"/>
                <w:sz w:val="24"/>
                <w:szCs w:val="24"/>
              </w:rPr>
            </w:pPr>
          </w:p>
        </w:tc>
        <w:tc>
          <w:tcPr>
            <w:tcW w:w="977" w:type="dxa"/>
          </w:tcPr>
          <w:p w14:paraId="287419AB" w14:textId="77777777" w:rsidR="005E2678" w:rsidRPr="00A66558" w:rsidRDefault="005E2678" w:rsidP="00D87276">
            <w:pPr>
              <w:pStyle w:val="NoSpacing"/>
              <w:rPr>
                <w:rFonts w:asciiTheme="majorBidi" w:hAnsiTheme="majorBidi" w:cstheme="majorBidi"/>
                <w:sz w:val="24"/>
                <w:szCs w:val="24"/>
              </w:rPr>
            </w:pPr>
          </w:p>
        </w:tc>
        <w:tc>
          <w:tcPr>
            <w:tcW w:w="1101" w:type="dxa"/>
          </w:tcPr>
          <w:p w14:paraId="09097616" w14:textId="77777777" w:rsidR="005E2678" w:rsidRPr="00A66558" w:rsidRDefault="005E2678" w:rsidP="00D87276">
            <w:pPr>
              <w:pStyle w:val="NoSpacing"/>
              <w:rPr>
                <w:rFonts w:asciiTheme="majorBidi" w:hAnsiTheme="majorBidi" w:cstheme="majorBidi"/>
                <w:sz w:val="24"/>
                <w:szCs w:val="24"/>
              </w:rPr>
            </w:pPr>
          </w:p>
        </w:tc>
        <w:tc>
          <w:tcPr>
            <w:tcW w:w="1190" w:type="dxa"/>
          </w:tcPr>
          <w:p w14:paraId="4B03EFFA" w14:textId="77777777" w:rsidR="005E2678" w:rsidRPr="00A66558" w:rsidRDefault="005E2678" w:rsidP="00D87276">
            <w:pPr>
              <w:pStyle w:val="NoSpacing"/>
              <w:rPr>
                <w:rFonts w:asciiTheme="majorBidi" w:hAnsiTheme="majorBidi" w:cstheme="majorBidi"/>
                <w:sz w:val="24"/>
                <w:szCs w:val="24"/>
              </w:rPr>
            </w:pPr>
          </w:p>
        </w:tc>
      </w:tr>
      <w:tr w:rsidR="00CF5F0E" w:rsidRPr="00A66558" w14:paraId="611086EA" w14:textId="77777777" w:rsidTr="00A66558">
        <w:tc>
          <w:tcPr>
            <w:tcW w:w="4815" w:type="dxa"/>
          </w:tcPr>
          <w:p w14:paraId="5CE6AAA1" w14:textId="1EA988D7" w:rsidR="00CF5F0E" w:rsidRPr="00A66558" w:rsidRDefault="00931500"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hard to make new friends.</w:t>
            </w:r>
          </w:p>
        </w:tc>
        <w:tc>
          <w:tcPr>
            <w:tcW w:w="933" w:type="dxa"/>
          </w:tcPr>
          <w:p w14:paraId="182CCC11" w14:textId="77777777" w:rsidR="00CF5F0E" w:rsidRPr="00A66558" w:rsidRDefault="00CF5F0E" w:rsidP="00D87276">
            <w:pPr>
              <w:pStyle w:val="NoSpacing"/>
              <w:rPr>
                <w:rFonts w:asciiTheme="majorBidi" w:hAnsiTheme="majorBidi" w:cstheme="majorBidi"/>
                <w:sz w:val="24"/>
                <w:szCs w:val="24"/>
              </w:rPr>
            </w:pPr>
          </w:p>
        </w:tc>
        <w:tc>
          <w:tcPr>
            <w:tcW w:w="977" w:type="dxa"/>
          </w:tcPr>
          <w:p w14:paraId="099D5908" w14:textId="77777777" w:rsidR="00CF5F0E" w:rsidRPr="00A66558" w:rsidRDefault="00CF5F0E" w:rsidP="00D87276">
            <w:pPr>
              <w:pStyle w:val="NoSpacing"/>
              <w:rPr>
                <w:rFonts w:asciiTheme="majorBidi" w:hAnsiTheme="majorBidi" w:cstheme="majorBidi"/>
                <w:sz w:val="24"/>
                <w:szCs w:val="24"/>
              </w:rPr>
            </w:pPr>
          </w:p>
        </w:tc>
        <w:tc>
          <w:tcPr>
            <w:tcW w:w="1101" w:type="dxa"/>
          </w:tcPr>
          <w:p w14:paraId="746D4BDD" w14:textId="77777777" w:rsidR="00CF5F0E" w:rsidRPr="00A66558" w:rsidRDefault="00CF5F0E" w:rsidP="00D87276">
            <w:pPr>
              <w:pStyle w:val="NoSpacing"/>
              <w:rPr>
                <w:rFonts w:asciiTheme="majorBidi" w:hAnsiTheme="majorBidi" w:cstheme="majorBidi"/>
                <w:sz w:val="24"/>
                <w:szCs w:val="24"/>
              </w:rPr>
            </w:pPr>
          </w:p>
        </w:tc>
        <w:tc>
          <w:tcPr>
            <w:tcW w:w="1190" w:type="dxa"/>
          </w:tcPr>
          <w:p w14:paraId="200453D3" w14:textId="77777777" w:rsidR="00CF5F0E" w:rsidRPr="00A66558" w:rsidRDefault="00CF5F0E" w:rsidP="00D87276">
            <w:pPr>
              <w:pStyle w:val="NoSpacing"/>
              <w:rPr>
                <w:rFonts w:asciiTheme="majorBidi" w:hAnsiTheme="majorBidi" w:cstheme="majorBidi"/>
                <w:sz w:val="24"/>
                <w:szCs w:val="24"/>
              </w:rPr>
            </w:pPr>
          </w:p>
        </w:tc>
      </w:tr>
      <w:tr w:rsidR="00CF5F0E" w:rsidRPr="00A66558" w14:paraId="567FEA3D" w14:textId="77777777" w:rsidTr="00A66558">
        <w:tc>
          <w:tcPr>
            <w:tcW w:w="4815" w:type="dxa"/>
          </w:tcPr>
          <w:p w14:paraId="39E8C8E4" w14:textId="0470782B" w:rsidR="00CF5F0E" w:rsidRPr="00A66558" w:rsidRDefault="00931500" w:rsidP="00D87276">
            <w:pPr>
              <w:pStyle w:val="NoSpacing"/>
              <w:rPr>
                <w:rFonts w:asciiTheme="majorBidi" w:hAnsiTheme="majorBidi" w:cstheme="majorBidi"/>
                <w:sz w:val="24"/>
                <w:szCs w:val="24"/>
              </w:rPr>
            </w:pPr>
            <w:r w:rsidRPr="00A66558">
              <w:rPr>
                <w:rFonts w:asciiTheme="majorBidi" w:hAnsiTheme="majorBidi" w:cstheme="majorBidi"/>
                <w:sz w:val="24"/>
                <w:szCs w:val="24"/>
              </w:rPr>
              <w:t>I notice patterns in things all the time.</w:t>
            </w:r>
          </w:p>
        </w:tc>
        <w:tc>
          <w:tcPr>
            <w:tcW w:w="933" w:type="dxa"/>
          </w:tcPr>
          <w:p w14:paraId="326F95F7" w14:textId="77777777" w:rsidR="00CF5F0E" w:rsidRPr="00A66558" w:rsidRDefault="00CF5F0E" w:rsidP="00D87276">
            <w:pPr>
              <w:pStyle w:val="NoSpacing"/>
              <w:rPr>
                <w:rFonts w:asciiTheme="majorBidi" w:hAnsiTheme="majorBidi" w:cstheme="majorBidi"/>
                <w:sz w:val="24"/>
                <w:szCs w:val="24"/>
              </w:rPr>
            </w:pPr>
          </w:p>
        </w:tc>
        <w:tc>
          <w:tcPr>
            <w:tcW w:w="977" w:type="dxa"/>
          </w:tcPr>
          <w:p w14:paraId="7DD8F4FA" w14:textId="77777777" w:rsidR="00CF5F0E" w:rsidRPr="00A66558" w:rsidRDefault="00CF5F0E" w:rsidP="00D87276">
            <w:pPr>
              <w:pStyle w:val="NoSpacing"/>
              <w:rPr>
                <w:rFonts w:asciiTheme="majorBidi" w:hAnsiTheme="majorBidi" w:cstheme="majorBidi"/>
                <w:sz w:val="24"/>
                <w:szCs w:val="24"/>
              </w:rPr>
            </w:pPr>
          </w:p>
        </w:tc>
        <w:tc>
          <w:tcPr>
            <w:tcW w:w="1101" w:type="dxa"/>
          </w:tcPr>
          <w:p w14:paraId="073B0945" w14:textId="77777777" w:rsidR="00CF5F0E" w:rsidRPr="00A66558" w:rsidRDefault="00CF5F0E" w:rsidP="00D87276">
            <w:pPr>
              <w:pStyle w:val="NoSpacing"/>
              <w:rPr>
                <w:rFonts w:asciiTheme="majorBidi" w:hAnsiTheme="majorBidi" w:cstheme="majorBidi"/>
                <w:sz w:val="24"/>
                <w:szCs w:val="24"/>
              </w:rPr>
            </w:pPr>
          </w:p>
        </w:tc>
        <w:tc>
          <w:tcPr>
            <w:tcW w:w="1190" w:type="dxa"/>
          </w:tcPr>
          <w:p w14:paraId="7EDF45A6" w14:textId="77777777" w:rsidR="00CF5F0E" w:rsidRPr="00A66558" w:rsidRDefault="00CF5F0E" w:rsidP="00D87276">
            <w:pPr>
              <w:pStyle w:val="NoSpacing"/>
              <w:rPr>
                <w:rFonts w:asciiTheme="majorBidi" w:hAnsiTheme="majorBidi" w:cstheme="majorBidi"/>
                <w:sz w:val="24"/>
                <w:szCs w:val="24"/>
              </w:rPr>
            </w:pPr>
          </w:p>
        </w:tc>
      </w:tr>
      <w:tr w:rsidR="00931500" w:rsidRPr="00A66558" w14:paraId="49CB1B4D" w14:textId="77777777" w:rsidTr="00A66558">
        <w:tc>
          <w:tcPr>
            <w:tcW w:w="4815" w:type="dxa"/>
          </w:tcPr>
          <w:p w14:paraId="49CDC378" w14:textId="4B4DDAA7" w:rsidR="00931500" w:rsidRPr="00A66558" w:rsidRDefault="00931500" w:rsidP="00D87276">
            <w:pPr>
              <w:pStyle w:val="NoSpacing"/>
              <w:rPr>
                <w:rFonts w:asciiTheme="majorBidi" w:hAnsiTheme="majorBidi" w:cstheme="majorBidi"/>
                <w:sz w:val="24"/>
                <w:szCs w:val="24"/>
              </w:rPr>
            </w:pPr>
            <w:r w:rsidRPr="00A66558">
              <w:rPr>
                <w:rFonts w:asciiTheme="majorBidi" w:hAnsiTheme="majorBidi" w:cstheme="majorBidi"/>
                <w:sz w:val="24"/>
                <w:szCs w:val="24"/>
              </w:rPr>
              <w:t>I would rather go to the theater than to a museum.</w:t>
            </w:r>
          </w:p>
        </w:tc>
        <w:tc>
          <w:tcPr>
            <w:tcW w:w="933" w:type="dxa"/>
          </w:tcPr>
          <w:p w14:paraId="75D0A34A" w14:textId="77777777" w:rsidR="00931500" w:rsidRPr="00A66558" w:rsidRDefault="00931500" w:rsidP="00D87276">
            <w:pPr>
              <w:pStyle w:val="NoSpacing"/>
              <w:rPr>
                <w:rFonts w:asciiTheme="majorBidi" w:hAnsiTheme="majorBidi" w:cstheme="majorBidi"/>
                <w:sz w:val="24"/>
                <w:szCs w:val="24"/>
              </w:rPr>
            </w:pPr>
          </w:p>
        </w:tc>
        <w:tc>
          <w:tcPr>
            <w:tcW w:w="977" w:type="dxa"/>
          </w:tcPr>
          <w:p w14:paraId="60153FC6" w14:textId="77777777" w:rsidR="00931500" w:rsidRPr="00A66558" w:rsidRDefault="00931500" w:rsidP="00D87276">
            <w:pPr>
              <w:pStyle w:val="NoSpacing"/>
              <w:rPr>
                <w:rFonts w:asciiTheme="majorBidi" w:hAnsiTheme="majorBidi" w:cstheme="majorBidi"/>
                <w:sz w:val="24"/>
                <w:szCs w:val="24"/>
              </w:rPr>
            </w:pPr>
          </w:p>
        </w:tc>
        <w:tc>
          <w:tcPr>
            <w:tcW w:w="1101" w:type="dxa"/>
          </w:tcPr>
          <w:p w14:paraId="2A3C6C5E" w14:textId="77777777" w:rsidR="00931500" w:rsidRPr="00A66558" w:rsidRDefault="00931500" w:rsidP="00D87276">
            <w:pPr>
              <w:pStyle w:val="NoSpacing"/>
              <w:rPr>
                <w:rFonts w:asciiTheme="majorBidi" w:hAnsiTheme="majorBidi" w:cstheme="majorBidi"/>
                <w:sz w:val="24"/>
                <w:szCs w:val="24"/>
              </w:rPr>
            </w:pPr>
          </w:p>
        </w:tc>
        <w:tc>
          <w:tcPr>
            <w:tcW w:w="1190" w:type="dxa"/>
          </w:tcPr>
          <w:p w14:paraId="6B161907" w14:textId="77777777" w:rsidR="00931500" w:rsidRPr="00A66558" w:rsidRDefault="00931500" w:rsidP="00D87276">
            <w:pPr>
              <w:pStyle w:val="NoSpacing"/>
              <w:rPr>
                <w:rFonts w:asciiTheme="majorBidi" w:hAnsiTheme="majorBidi" w:cstheme="majorBidi"/>
                <w:sz w:val="24"/>
                <w:szCs w:val="24"/>
              </w:rPr>
            </w:pPr>
          </w:p>
        </w:tc>
      </w:tr>
      <w:tr w:rsidR="00931500" w:rsidRPr="00A66558" w14:paraId="10CE78AE" w14:textId="77777777" w:rsidTr="00A66558">
        <w:tc>
          <w:tcPr>
            <w:tcW w:w="4815" w:type="dxa"/>
          </w:tcPr>
          <w:p w14:paraId="17BD3986" w14:textId="3D72BA6F" w:rsidR="00931500" w:rsidRPr="00A66558" w:rsidRDefault="002A3C5D" w:rsidP="00D87276">
            <w:pPr>
              <w:pStyle w:val="NoSpacing"/>
              <w:rPr>
                <w:rFonts w:asciiTheme="majorBidi" w:hAnsiTheme="majorBidi" w:cstheme="majorBidi"/>
                <w:sz w:val="24"/>
                <w:szCs w:val="24"/>
              </w:rPr>
            </w:pPr>
            <w:r w:rsidRPr="00A66558">
              <w:rPr>
                <w:rFonts w:asciiTheme="majorBidi" w:hAnsiTheme="majorBidi" w:cstheme="majorBidi"/>
                <w:sz w:val="24"/>
                <w:szCs w:val="24"/>
              </w:rPr>
              <w:t>It does not upset me if my daily routine is disturbed.</w:t>
            </w:r>
          </w:p>
        </w:tc>
        <w:tc>
          <w:tcPr>
            <w:tcW w:w="933" w:type="dxa"/>
          </w:tcPr>
          <w:p w14:paraId="51548BD7" w14:textId="77777777" w:rsidR="00931500" w:rsidRPr="00A66558" w:rsidRDefault="00931500" w:rsidP="00D87276">
            <w:pPr>
              <w:pStyle w:val="NoSpacing"/>
              <w:rPr>
                <w:rFonts w:asciiTheme="majorBidi" w:hAnsiTheme="majorBidi" w:cstheme="majorBidi"/>
                <w:sz w:val="24"/>
                <w:szCs w:val="24"/>
              </w:rPr>
            </w:pPr>
          </w:p>
        </w:tc>
        <w:tc>
          <w:tcPr>
            <w:tcW w:w="977" w:type="dxa"/>
          </w:tcPr>
          <w:p w14:paraId="33859FDB" w14:textId="77777777" w:rsidR="00931500" w:rsidRPr="00A66558" w:rsidRDefault="00931500" w:rsidP="00D87276">
            <w:pPr>
              <w:pStyle w:val="NoSpacing"/>
              <w:rPr>
                <w:rFonts w:asciiTheme="majorBidi" w:hAnsiTheme="majorBidi" w:cstheme="majorBidi"/>
                <w:sz w:val="24"/>
                <w:szCs w:val="24"/>
              </w:rPr>
            </w:pPr>
          </w:p>
        </w:tc>
        <w:tc>
          <w:tcPr>
            <w:tcW w:w="1101" w:type="dxa"/>
          </w:tcPr>
          <w:p w14:paraId="28526BDA" w14:textId="77777777" w:rsidR="00931500" w:rsidRPr="00A66558" w:rsidRDefault="00931500" w:rsidP="00D87276">
            <w:pPr>
              <w:pStyle w:val="NoSpacing"/>
              <w:rPr>
                <w:rFonts w:asciiTheme="majorBidi" w:hAnsiTheme="majorBidi" w:cstheme="majorBidi"/>
                <w:sz w:val="24"/>
                <w:szCs w:val="24"/>
              </w:rPr>
            </w:pPr>
          </w:p>
        </w:tc>
        <w:tc>
          <w:tcPr>
            <w:tcW w:w="1190" w:type="dxa"/>
          </w:tcPr>
          <w:p w14:paraId="7D00551F" w14:textId="77777777" w:rsidR="00931500" w:rsidRPr="00A66558" w:rsidRDefault="00931500" w:rsidP="00D87276">
            <w:pPr>
              <w:pStyle w:val="NoSpacing"/>
              <w:rPr>
                <w:rFonts w:asciiTheme="majorBidi" w:hAnsiTheme="majorBidi" w:cstheme="majorBidi"/>
                <w:sz w:val="24"/>
                <w:szCs w:val="24"/>
              </w:rPr>
            </w:pPr>
          </w:p>
        </w:tc>
      </w:tr>
      <w:tr w:rsidR="00931500" w:rsidRPr="00A66558" w14:paraId="29988E55" w14:textId="77777777" w:rsidTr="00A66558">
        <w:tc>
          <w:tcPr>
            <w:tcW w:w="4815" w:type="dxa"/>
          </w:tcPr>
          <w:p w14:paraId="1E8E005B" w14:textId="26C1F0A9" w:rsidR="00931500" w:rsidRPr="00A66558" w:rsidRDefault="002A3C5D" w:rsidP="00D87276">
            <w:pPr>
              <w:pStyle w:val="NoSpacing"/>
              <w:rPr>
                <w:rFonts w:asciiTheme="majorBidi" w:hAnsiTheme="majorBidi" w:cstheme="majorBidi"/>
                <w:sz w:val="24"/>
                <w:szCs w:val="24"/>
              </w:rPr>
            </w:pPr>
            <w:r w:rsidRPr="00A66558">
              <w:rPr>
                <w:rFonts w:asciiTheme="majorBidi" w:hAnsiTheme="majorBidi" w:cstheme="majorBidi"/>
                <w:sz w:val="24"/>
                <w:szCs w:val="24"/>
              </w:rPr>
              <w:t>I frequently find that I don't know how to keep a conversation going.</w:t>
            </w:r>
          </w:p>
        </w:tc>
        <w:tc>
          <w:tcPr>
            <w:tcW w:w="933" w:type="dxa"/>
          </w:tcPr>
          <w:p w14:paraId="48B06479" w14:textId="77777777" w:rsidR="00931500" w:rsidRPr="00A66558" w:rsidRDefault="00931500" w:rsidP="00D87276">
            <w:pPr>
              <w:pStyle w:val="NoSpacing"/>
              <w:rPr>
                <w:rFonts w:asciiTheme="majorBidi" w:hAnsiTheme="majorBidi" w:cstheme="majorBidi"/>
                <w:sz w:val="24"/>
                <w:szCs w:val="24"/>
              </w:rPr>
            </w:pPr>
          </w:p>
        </w:tc>
        <w:tc>
          <w:tcPr>
            <w:tcW w:w="977" w:type="dxa"/>
          </w:tcPr>
          <w:p w14:paraId="320B3F63" w14:textId="77777777" w:rsidR="00931500" w:rsidRPr="00A66558" w:rsidRDefault="00931500" w:rsidP="00D87276">
            <w:pPr>
              <w:pStyle w:val="NoSpacing"/>
              <w:rPr>
                <w:rFonts w:asciiTheme="majorBidi" w:hAnsiTheme="majorBidi" w:cstheme="majorBidi"/>
                <w:sz w:val="24"/>
                <w:szCs w:val="24"/>
              </w:rPr>
            </w:pPr>
          </w:p>
        </w:tc>
        <w:tc>
          <w:tcPr>
            <w:tcW w:w="1101" w:type="dxa"/>
          </w:tcPr>
          <w:p w14:paraId="748B931A" w14:textId="77777777" w:rsidR="00931500" w:rsidRPr="00A66558" w:rsidRDefault="00931500" w:rsidP="00D87276">
            <w:pPr>
              <w:pStyle w:val="NoSpacing"/>
              <w:rPr>
                <w:rFonts w:asciiTheme="majorBidi" w:hAnsiTheme="majorBidi" w:cstheme="majorBidi"/>
                <w:sz w:val="24"/>
                <w:szCs w:val="24"/>
              </w:rPr>
            </w:pPr>
          </w:p>
        </w:tc>
        <w:tc>
          <w:tcPr>
            <w:tcW w:w="1190" w:type="dxa"/>
          </w:tcPr>
          <w:p w14:paraId="299739FE" w14:textId="77777777" w:rsidR="00931500" w:rsidRPr="00A66558" w:rsidRDefault="00931500" w:rsidP="00D87276">
            <w:pPr>
              <w:pStyle w:val="NoSpacing"/>
              <w:rPr>
                <w:rFonts w:asciiTheme="majorBidi" w:hAnsiTheme="majorBidi" w:cstheme="majorBidi"/>
                <w:sz w:val="24"/>
                <w:szCs w:val="24"/>
              </w:rPr>
            </w:pPr>
          </w:p>
        </w:tc>
      </w:tr>
      <w:tr w:rsidR="00931500" w:rsidRPr="00A66558" w14:paraId="7FCFFF28" w14:textId="77777777" w:rsidTr="00A66558">
        <w:tc>
          <w:tcPr>
            <w:tcW w:w="4815" w:type="dxa"/>
          </w:tcPr>
          <w:p w14:paraId="50EB0AF1" w14:textId="09769D7C" w:rsidR="00931500" w:rsidRPr="00A66558" w:rsidRDefault="002A3C5D"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easy to 'read between the lines' when someone is talking to me.</w:t>
            </w:r>
          </w:p>
        </w:tc>
        <w:tc>
          <w:tcPr>
            <w:tcW w:w="933" w:type="dxa"/>
          </w:tcPr>
          <w:p w14:paraId="640FAB39" w14:textId="77777777" w:rsidR="00931500" w:rsidRPr="00A66558" w:rsidRDefault="00931500" w:rsidP="00D87276">
            <w:pPr>
              <w:pStyle w:val="NoSpacing"/>
              <w:rPr>
                <w:rFonts w:asciiTheme="majorBidi" w:hAnsiTheme="majorBidi" w:cstheme="majorBidi"/>
                <w:sz w:val="24"/>
                <w:szCs w:val="24"/>
              </w:rPr>
            </w:pPr>
          </w:p>
        </w:tc>
        <w:tc>
          <w:tcPr>
            <w:tcW w:w="977" w:type="dxa"/>
          </w:tcPr>
          <w:p w14:paraId="48288438" w14:textId="77777777" w:rsidR="00931500" w:rsidRPr="00A66558" w:rsidRDefault="00931500" w:rsidP="00D87276">
            <w:pPr>
              <w:pStyle w:val="NoSpacing"/>
              <w:rPr>
                <w:rFonts w:asciiTheme="majorBidi" w:hAnsiTheme="majorBidi" w:cstheme="majorBidi"/>
                <w:sz w:val="24"/>
                <w:szCs w:val="24"/>
              </w:rPr>
            </w:pPr>
          </w:p>
        </w:tc>
        <w:tc>
          <w:tcPr>
            <w:tcW w:w="1101" w:type="dxa"/>
          </w:tcPr>
          <w:p w14:paraId="5565425E" w14:textId="77777777" w:rsidR="00931500" w:rsidRPr="00A66558" w:rsidRDefault="00931500" w:rsidP="00D87276">
            <w:pPr>
              <w:pStyle w:val="NoSpacing"/>
              <w:rPr>
                <w:rFonts w:asciiTheme="majorBidi" w:hAnsiTheme="majorBidi" w:cstheme="majorBidi"/>
                <w:sz w:val="24"/>
                <w:szCs w:val="24"/>
              </w:rPr>
            </w:pPr>
          </w:p>
        </w:tc>
        <w:tc>
          <w:tcPr>
            <w:tcW w:w="1190" w:type="dxa"/>
          </w:tcPr>
          <w:p w14:paraId="28AFEAD0" w14:textId="77777777" w:rsidR="00931500" w:rsidRPr="00A66558" w:rsidRDefault="00931500" w:rsidP="00D87276">
            <w:pPr>
              <w:pStyle w:val="NoSpacing"/>
              <w:rPr>
                <w:rFonts w:asciiTheme="majorBidi" w:hAnsiTheme="majorBidi" w:cstheme="majorBidi"/>
                <w:sz w:val="24"/>
                <w:szCs w:val="24"/>
              </w:rPr>
            </w:pPr>
          </w:p>
        </w:tc>
      </w:tr>
      <w:tr w:rsidR="00931500" w:rsidRPr="00A66558" w14:paraId="48E5AF45" w14:textId="77777777" w:rsidTr="00A66558">
        <w:tc>
          <w:tcPr>
            <w:tcW w:w="4815" w:type="dxa"/>
          </w:tcPr>
          <w:p w14:paraId="134CB419" w14:textId="1CBBB213" w:rsidR="00931500" w:rsidRPr="00A66558" w:rsidRDefault="002A3C5D" w:rsidP="00D87276">
            <w:pPr>
              <w:pStyle w:val="NoSpacing"/>
              <w:rPr>
                <w:rFonts w:asciiTheme="majorBidi" w:hAnsiTheme="majorBidi" w:cstheme="majorBidi"/>
                <w:sz w:val="24"/>
                <w:szCs w:val="24"/>
              </w:rPr>
            </w:pPr>
            <w:r w:rsidRPr="00A66558">
              <w:rPr>
                <w:rFonts w:asciiTheme="majorBidi" w:hAnsiTheme="majorBidi" w:cstheme="majorBidi"/>
                <w:sz w:val="24"/>
                <w:szCs w:val="24"/>
              </w:rPr>
              <w:t>I usually concentrate more on the whole picture, rather than on the small details.</w:t>
            </w:r>
          </w:p>
        </w:tc>
        <w:tc>
          <w:tcPr>
            <w:tcW w:w="933" w:type="dxa"/>
          </w:tcPr>
          <w:p w14:paraId="00A5E4B9" w14:textId="77777777" w:rsidR="00931500" w:rsidRPr="00A66558" w:rsidRDefault="00931500" w:rsidP="00D87276">
            <w:pPr>
              <w:pStyle w:val="NoSpacing"/>
              <w:rPr>
                <w:rFonts w:asciiTheme="majorBidi" w:hAnsiTheme="majorBidi" w:cstheme="majorBidi"/>
                <w:sz w:val="24"/>
                <w:szCs w:val="24"/>
              </w:rPr>
            </w:pPr>
          </w:p>
        </w:tc>
        <w:tc>
          <w:tcPr>
            <w:tcW w:w="977" w:type="dxa"/>
          </w:tcPr>
          <w:p w14:paraId="7744452D" w14:textId="77777777" w:rsidR="00931500" w:rsidRPr="00A66558" w:rsidRDefault="00931500" w:rsidP="00D87276">
            <w:pPr>
              <w:pStyle w:val="NoSpacing"/>
              <w:rPr>
                <w:rFonts w:asciiTheme="majorBidi" w:hAnsiTheme="majorBidi" w:cstheme="majorBidi"/>
                <w:sz w:val="24"/>
                <w:szCs w:val="24"/>
              </w:rPr>
            </w:pPr>
          </w:p>
        </w:tc>
        <w:tc>
          <w:tcPr>
            <w:tcW w:w="1101" w:type="dxa"/>
          </w:tcPr>
          <w:p w14:paraId="111EC37E" w14:textId="77777777" w:rsidR="00931500" w:rsidRPr="00A66558" w:rsidRDefault="00931500" w:rsidP="00D87276">
            <w:pPr>
              <w:pStyle w:val="NoSpacing"/>
              <w:rPr>
                <w:rFonts w:asciiTheme="majorBidi" w:hAnsiTheme="majorBidi" w:cstheme="majorBidi"/>
                <w:sz w:val="24"/>
                <w:szCs w:val="24"/>
              </w:rPr>
            </w:pPr>
          </w:p>
        </w:tc>
        <w:tc>
          <w:tcPr>
            <w:tcW w:w="1190" w:type="dxa"/>
          </w:tcPr>
          <w:p w14:paraId="643E6641" w14:textId="77777777" w:rsidR="00931500" w:rsidRPr="00A66558" w:rsidRDefault="00931500" w:rsidP="00D87276">
            <w:pPr>
              <w:pStyle w:val="NoSpacing"/>
              <w:rPr>
                <w:rFonts w:asciiTheme="majorBidi" w:hAnsiTheme="majorBidi" w:cstheme="majorBidi"/>
                <w:sz w:val="24"/>
                <w:szCs w:val="24"/>
              </w:rPr>
            </w:pPr>
          </w:p>
        </w:tc>
      </w:tr>
      <w:tr w:rsidR="00931500" w:rsidRPr="00A66558" w14:paraId="01A575AF" w14:textId="77777777" w:rsidTr="00A66558">
        <w:tc>
          <w:tcPr>
            <w:tcW w:w="4815" w:type="dxa"/>
          </w:tcPr>
          <w:p w14:paraId="4190C4CF" w14:textId="748DA929" w:rsidR="00931500" w:rsidRPr="00A66558" w:rsidRDefault="00C17D52" w:rsidP="00D87276">
            <w:pPr>
              <w:pStyle w:val="NoSpacing"/>
              <w:rPr>
                <w:rFonts w:asciiTheme="majorBidi" w:hAnsiTheme="majorBidi" w:cstheme="majorBidi"/>
                <w:sz w:val="24"/>
                <w:szCs w:val="24"/>
              </w:rPr>
            </w:pPr>
            <w:r w:rsidRPr="00A66558">
              <w:rPr>
                <w:rFonts w:asciiTheme="majorBidi" w:hAnsiTheme="majorBidi" w:cstheme="majorBidi"/>
                <w:sz w:val="24"/>
                <w:szCs w:val="24"/>
              </w:rPr>
              <w:lastRenderedPageBreak/>
              <w:t>I am not very good at remembering phone numbers.</w:t>
            </w:r>
          </w:p>
        </w:tc>
        <w:tc>
          <w:tcPr>
            <w:tcW w:w="933" w:type="dxa"/>
          </w:tcPr>
          <w:p w14:paraId="69DB08D9" w14:textId="77777777" w:rsidR="00931500" w:rsidRPr="00A66558" w:rsidRDefault="00931500" w:rsidP="00D87276">
            <w:pPr>
              <w:pStyle w:val="NoSpacing"/>
              <w:rPr>
                <w:rFonts w:asciiTheme="majorBidi" w:hAnsiTheme="majorBidi" w:cstheme="majorBidi"/>
                <w:sz w:val="24"/>
                <w:szCs w:val="24"/>
              </w:rPr>
            </w:pPr>
          </w:p>
        </w:tc>
        <w:tc>
          <w:tcPr>
            <w:tcW w:w="977" w:type="dxa"/>
          </w:tcPr>
          <w:p w14:paraId="12EF49E5" w14:textId="77777777" w:rsidR="00931500" w:rsidRPr="00A66558" w:rsidRDefault="00931500" w:rsidP="00D87276">
            <w:pPr>
              <w:pStyle w:val="NoSpacing"/>
              <w:rPr>
                <w:rFonts w:asciiTheme="majorBidi" w:hAnsiTheme="majorBidi" w:cstheme="majorBidi"/>
                <w:sz w:val="24"/>
                <w:szCs w:val="24"/>
              </w:rPr>
            </w:pPr>
          </w:p>
        </w:tc>
        <w:tc>
          <w:tcPr>
            <w:tcW w:w="1101" w:type="dxa"/>
          </w:tcPr>
          <w:p w14:paraId="00F2A099" w14:textId="77777777" w:rsidR="00931500" w:rsidRPr="00A66558" w:rsidRDefault="00931500" w:rsidP="00D87276">
            <w:pPr>
              <w:pStyle w:val="NoSpacing"/>
              <w:rPr>
                <w:rFonts w:asciiTheme="majorBidi" w:hAnsiTheme="majorBidi" w:cstheme="majorBidi"/>
                <w:sz w:val="24"/>
                <w:szCs w:val="24"/>
              </w:rPr>
            </w:pPr>
          </w:p>
        </w:tc>
        <w:tc>
          <w:tcPr>
            <w:tcW w:w="1190" w:type="dxa"/>
          </w:tcPr>
          <w:p w14:paraId="7707CF37" w14:textId="77777777" w:rsidR="00931500" w:rsidRPr="00A66558" w:rsidRDefault="00931500" w:rsidP="00D87276">
            <w:pPr>
              <w:pStyle w:val="NoSpacing"/>
              <w:rPr>
                <w:rFonts w:asciiTheme="majorBidi" w:hAnsiTheme="majorBidi" w:cstheme="majorBidi"/>
                <w:sz w:val="24"/>
                <w:szCs w:val="24"/>
              </w:rPr>
            </w:pPr>
          </w:p>
        </w:tc>
      </w:tr>
      <w:tr w:rsidR="00931500" w:rsidRPr="00A66558" w14:paraId="28F00634" w14:textId="77777777" w:rsidTr="00A66558">
        <w:tc>
          <w:tcPr>
            <w:tcW w:w="4815" w:type="dxa"/>
          </w:tcPr>
          <w:p w14:paraId="29BFC0A0" w14:textId="433AB122" w:rsidR="00931500" w:rsidRPr="00A66558" w:rsidRDefault="00C17D52" w:rsidP="00D87276">
            <w:pPr>
              <w:pStyle w:val="NoSpacing"/>
              <w:rPr>
                <w:rFonts w:asciiTheme="majorBidi" w:hAnsiTheme="majorBidi" w:cstheme="majorBidi"/>
                <w:sz w:val="24"/>
                <w:szCs w:val="24"/>
              </w:rPr>
            </w:pPr>
            <w:r w:rsidRPr="00A66558">
              <w:rPr>
                <w:rFonts w:asciiTheme="majorBidi" w:hAnsiTheme="majorBidi" w:cstheme="majorBidi"/>
                <w:sz w:val="24"/>
                <w:szCs w:val="24"/>
              </w:rPr>
              <w:t>I don't usually notice small changes in a situation or a person's appearance.</w:t>
            </w:r>
          </w:p>
        </w:tc>
        <w:tc>
          <w:tcPr>
            <w:tcW w:w="933" w:type="dxa"/>
          </w:tcPr>
          <w:p w14:paraId="3C4D8E0C" w14:textId="77777777" w:rsidR="00931500" w:rsidRPr="00A66558" w:rsidRDefault="00931500" w:rsidP="00D87276">
            <w:pPr>
              <w:pStyle w:val="NoSpacing"/>
              <w:rPr>
                <w:rFonts w:asciiTheme="majorBidi" w:hAnsiTheme="majorBidi" w:cstheme="majorBidi"/>
                <w:sz w:val="24"/>
                <w:szCs w:val="24"/>
              </w:rPr>
            </w:pPr>
          </w:p>
        </w:tc>
        <w:tc>
          <w:tcPr>
            <w:tcW w:w="977" w:type="dxa"/>
          </w:tcPr>
          <w:p w14:paraId="064F269F" w14:textId="77777777" w:rsidR="00931500" w:rsidRPr="00A66558" w:rsidRDefault="00931500" w:rsidP="00D87276">
            <w:pPr>
              <w:pStyle w:val="NoSpacing"/>
              <w:rPr>
                <w:rFonts w:asciiTheme="majorBidi" w:hAnsiTheme="majorBidi" w:cstheme="majorBidi"/>
                <w:sz w:val="24"/>
                <w:szCs w:val="24"/>
              </w:rPr>
            </w:pPr>
          </w:p>
        </w:tc>
        <w:tc>
          <w:tcPr>
            <w:tcW w:w="1101" w:type="dxa"/>
          </w:tcPr>
          <w:p w14:paraId="25896772" w14:textId="77777777" w:rsidR="00931500" w:rsidRPr="00A66558" w:rsidRDefault="00931500" w:rsidP="00D87276">
            <w:pPr>
              <w:pStyle w:val="NoSpacing"/>
              <w:rPr>
                <w:rFonts w:asciiTheme="majorBidi" w:hAnsiTheme="majorBidi" w:cstheme="majorBidi"/>
                <w:sz w:val="24"/>
                <w:szCs w:val="24"/>
              </w:rPr>
            </w:pPr>
          </w:p>
        </w:tc>
        <w:tc>
          <w:tcPr>
            <w:tcW w:w="1190" w:type="dxa"/>
          </w:tcPr>
          <w:p w14:paraId="23525768" w14:textId="77777777" w:rsidR="00931500" w:rsidRPr="00A66558" w:rsidRDefault="00931500" w:rsidP="00D87276">
            <w:pPr>
              <w:pStyle w:val="NoSpacing"/>
              <w:rPr>
                <w:rFonts w:asciiTheme="majorBidi" w:hAnsiTheme="majorBidi" w:cstheme="majorBidi"/>
                <w:sz w:val="24"/>
                <w:szCs w:val="24"/>
              </w:rPr>
            </w:pPr>
          </w:p>
        </w:tc>
      </w:tr>
      <w:tr w:rsidR="00931500" w:rsidRPr="00A66558" w14:paraId="1D0B6A5A" w14:textId="77777777" w:rsidTr="00A66558">
        <w:tc>
          <w:tcPr>
            <w:tcW w:w="4815" w:type="dxa"/>
          </w:tcPr>
          <w:p w14:paraId="0EB7F8AA" w14:textId="5268EFDF" w:rsidR="00931500" w:rsidRPr="00A66558" w:rsidRDefault="00C17D52" w:rsidP="00D87276">
            <w:pPr>
              <w:pStyle w:val="NoSpacing"/>
              <w:rPr>
                <w:rFonts w:asciiTheme="majorBidi" w:hAnsiTheme="majorBidi" w:cstheme="majorBidi"/>
                <w:sz w:val="24"/>
                <w:szCs w:val="24"/>
              </w:rPr>
            </w:pPr>
            <w:r w:rsidRPr="00A66558">
              <w:rPr>
                <w:rFonts w:asciiTheme="majorBidi" w:hAnsiTheme="majorBidi" w:cstheme="majorBidi"/>
                <w:sz w:val="24"/>
                <w:szCs w:val="24"/>
              </w:rPr>
              <w:t>I know how to tell if someone listening to me is getting bored.</w:t>
            </w:r>
          </w:p>
        </w:tc>
        <w:tc>
          <w:tcPr>
            <w:tcW w:w="933" w:type="dxa"/>
          </w:tcPr>
          <w:p w14:paraId="42CB4323" w14:textId="77777777" w:rsidR="00931500" w:rsidRPr="00A66558" w:rsidRDefault="00931500" w:rsidP="00D87276">
            <w:pPr>
              <w:pStyle w:val="NoSpacing"/>
              <w:rPr>
                <w:rFonts w:asciiTheme="majorBidi" w:hAnsiTheme="majorBidi" w:cstheme="majorBidi"/>
                <w:sz w:val="24"/>
                <w:szCs w:val="24"/>
              </w:rPr>
            </w:pPr>
          </w:p>
        </w:tc>
        <w:tc>
          <w:tcPr>
            <w:tcW w:w="977" w:type="dxa"/>
          </w:tcPr>
          <w:p w14:paraId="0ADB6418" w14:textId="77777777" w:rsidR="00931500" w:rsidRPr="00A66558" w:rsidRDefault="00931500" w:rsidP="00D87276">
            <w:pPr>
              <w:pStyle w:val="NoSpacing"/>
              <w:rPr>
                <w:rFonts w:asciiTheme="majorBidi" w:hAnsiTheme="majorBidi" w:cstheme="majorBidi"/>
                <w:sz w:val="24"/>
                <w:szCs w:val="24"/>
              </w:rPr>
            </w:pPr>
          </w:p>
        </w:tc>
        <w:tc>
          <w:tcPr>
            <w:tcW w:w="1101" w:type="dxa"/>
          </w:tcPr>
          <w:p w14:paraId="1D9BA00C" w14:textId="77777777" w:rsidR="00931500" w:rsidRPr="00A66558" w:rsidRDefault="00931500" w:rsidP="00D87276">
            <w:pPr>
              <w:pStyle w:val="NoSpacing"/>
              <w:rPr>
                <w:rFonts w:asciiTheme="majorBidi" w:hAnsiTheme="majorBidi" w:cstheme="majorBidi"/>
                <w:sz w:val="24"/>
                <w:szCs w:val="24"/>
              </w:rPr>
            </w:pPr>
          </w:p>
        </w:tc>
        <w:tc>
          <w:tcPr>
            <w:tcW w:w="1190" w:type="dxa"/>
          </w:tcPr>
          <w:p w14:paraId="7657B017" w14:textId="77777777" w:rsidR="00931500" w:rsidRPr="00A66558" w:rsidRDefault="00931500" w:rsidP="00D87276">
            <w:pPr>
              <w:pStyle w:val="NoSpacing"/>
              <w:rPr>
                <w:rFonts w:asciiTheme="majorBidi" w:hAnsiTheme="majorBidi" w:cstheme="majorBidi"/>
                <w:sz w:val="24"/>
                <w:szCs w:val="24"/>
              </w:rPr>
            </w:pPr>
          </w:p>
        </w:tc>
      </w:tr>
      <w:tr w:rsidR="00931500" w:rsidRPr="00A66558" w14:paraId="1CECD37A" w14:textId="77777777" w:rsidTr="00A66558">
        <w:tc>
          <w:tcPr>
            <w:tcW w:w="4815" w:type="dxa"/>
          </w:tcPr>
          <w:p w14:paraId="332336AF" w14:textId="21E1CD5F" w:rsidR="00931500" w:rsidRPr="00A66558" w:rsidRDefault="00C17D52"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easy to do more than one thing at once.</w:t>
            </w:r>
          </w:p>
        </w:tc>
        <w:tc>
          <w:tcPr>
            <w:tcW w:w="933" w:type="dxa"/>
          </w:tcPr>
          <w:p w14:paraId="68F5A067" w14:textId="77777777" w:rsidR="00931500" w:rsidRPr="00A66558" w:rsidRDefault="00931500" w:rsidP="00D87276">
            <w:pPr>
              <w:pStyle w:val="NoSpacing"/>
              <w:rPr>
                <w:rFonts w:asciiTheme="majorBidi" w:hAnsiTheme="majorBidi" w:cstheme="majorBidi"/>
                <w:sz w:val="24"/>
                <w:szCs w:val="24"/>
              </w:rPr>
            </w:pPr>
          </w:p>
        </w:tc>
        <w:tc>
          <w:tcPr>
            <w:tcW w:w="977" w:type="dxa"/>
          </w:tcPr>
          <w:p w14:paraId="32177E8A" w14:textId="77777777" w:rsidR="00931500" w:rsidRPr="00A66558" w:rsidRDefault="00931500" w:rsidP="00D87276">
            <w:pPr>
              <w:pStyle w:val="NoSpacing"/>
              <w:rPr>
                <w:rFonts w:asciiTheme="majorBidi" w:hAnsiTheme="majorBidi" w:cstheme="majorBidi"/>
                <w:sz w:val="24"/>
                <w:szCs w:val="24"/>
              </w:rPr>
            </w:pPr>
          </w:p>
        </w:tc>
        <w:tc>
          <w:tcPr>
            <w:tcW w:w="1101" w:type="dxa"/>
          </w:tcPr>
          <w:p w14:paraId="4A5E35EB" w14:textId="77777777" w:rsidR="00931500" w:rsidRPr="00A66558" w:rsidRDefault="00931500" w:rsidP="00D87276">
            <w:pPr>
              <w:pStyle w:val="NoSpacing"/>
              <w:rPr>
                <w:rFonts w:asciiTheme="majorBidi" w:hAnsiTheme="majorBidi" w:cstheme="majorBidi"/>
                <w:sz w:val="24"/>
                <w:szCs w:val="24"/>
              </w:rPr>
            </w:pPr>
          </w:p>
        </w:tc>
        <w:tc>
          <w:tcPr>
            <w:tcW w:w="1190" w:type="dxa"/>
          </w:tcPr>
          <w:p w14:paraId="1B4764A5" w14:textId="77777777" w:rsidR="00931500" w:rsidRPr="00A66558" w:rsidRDefault="00931500" w:rsidP="00D87276">
            <w:pPr>
              <w:pStyle w:val="NoSpacing"/>
              <w:rPr>
                <w:rFonts w:asciiTheme="majorBidi" w:hAnsiTheme="majorBidi" w:cstheme="majorBidi"/>
                <w:sz w:val="24"/>
                <w:szCs w:val="24"/>
              </w:rPr>
            </w:pPr>
          </w:p>
        </w:tc>
      </w:tr>
      <w:tr w:rsidR="00C17D52" w:rsidRPr="00A66558" w14:paraId="5E88A4F1" w14:textId="77777777" w:rsidTr="00A66558">
        <w:tc>
          <w:tcPr>
            <w:tcW w:w="4815" w:type="dxa"/>
          </w:tcPr>
          <w:p w14:paraId="0C0C4304" w14:textId="3CA0828A" w:rsidR="00C17D52" w:rsidRPr="00A66558" w:rsidRDefault="001E0E22" w:rsidP="00D87276">
            <w:pPr>
              <w:pStyle w:val="NoSpacing"/>
              <w:rPr>
                <w:rFonts w:asciiTheme="majorBidi" w:hAnsiTheme="majorBidi" w:cstheme="majorBidi"/>
                <w:sz w:val="24"/>
                <w:szCs w:val="24"/>
              </w:rPr>
            </w:pPr>
            <w:r w:rsidRPr="00A66558">
              <w:rPr>
                <w:rFonts w:asciiTheme="majorBidi" w:hAnsiTheme="majorBidi" w:cstheme="majorBidi"/>
                <w:sz w:val="24"/>
                <w:szCs w:val="24"/>
              </w:rPr>
              <w:t>When I talk on the phone, I'm not sure when it's my turn to speak.</w:t>
            </w:r>
          </w:p>
        </w:tc>
        <w:tc>
          <w:tcPr>
            <w:tcW w:w="933" w:type="dxa"/>
          </w:tcPr>
          <w:p w14:paraId="4D73A31B" w14:textId="77777777" w:rsidR="00C17D52" w:rsidRPr="00A66558" w:rsidRDefault="00C17D52" w:rsidP="00D87276">
            <w:pPr>
              <w:pStyle w:val="NoSpacing"/>
              <w:rPr>
                <w:rFonts w:asciiTheme="majorBidi" w:hAnsiTheme="majorBidi" w:cstheme="majorBidi"/>
                <w:sz w:val="24"/>
                <w:szCs w:val="24"/>
              </w:rPr>
            </w:pPr>
          </w:p>
        </w:tc>
        <w:tc>
          <w:tcPr>
            <w:tcW w:w="977" w:type="dxa"/>
          </w:tcPr>
          <w:p w14:paraId="6845148E" w14:textId="77777777" w:rsidR="00C17D52" w:rsidRPr="00A66558" w:rsidRDefault="00C17D52" w:rsidP="00D87276">
            <w:pPr>
              <w:pStyle w:val="NoSpacing"/>
              <w:rPr>
                <w:rFonts w:asciiTheme="majorBidi" w:hAnsiTheme="majorBidi" w:cstheme="majorBidi"/>
                <w:sz w:val="24"/>
                <w:szCs w:val="24"/>
              </w:rPr>
            </w:pPr>
          </w:p>
        </w:tc>
        <w:tc>
          <w:tcPr>
            <w:tcW w:w="1101" w:type="dxa"/>
          </w:tcPr>
          <w:p w14:paraId="3D326BF2" w14:textId="77777777" w:rsidR="00C17D52" w:rsidRPr="00A66558" w:rsidRDefault="00C17D52" w:rsidP="00D87276">
            <w:pPr>
              <w:pStyle w:val="NoSpacing"/>
              <w:rPr>
                <w:rFonts w:asciiTheme="majorBidi" w:hAnsiTheme="majorBidi" w:cstheme="majorBidi"/>
                <w:sz w:val="24"/>
                <w:szCs w:val="24"/>
              </w:rPr>
            </w:pPr>
          </w:p>
        </w:tc>
        <w:tc>
          <w:tcPr>
            <w:tcW w:w="1190" w:type="dxa"/>
          </w:tcPr>
          <w:p w14:paraId="5263ED04" w14:textId="77777777" w:rsidR="00C17D52" w:rsidRPr="00A66558" w:rsidRDefault="00C17D52" w:rsidP="00D87276">
            <w:pPr>
              <w:pStyle w:val="NoSpacing"/>
              <w:rPr>
                <w:rFonts w:asciiTheme="majorBidi" w:hAnsiTheme="majorBidi" w:cstheme="majorBidi"/>
                <w:sz w:val="24"/>
                <w:szCs w:val="24"/>
              </w:rPr>
            </w:pPr>
          </w:p>
        </w:tc>
      </w:tr>
      <w:tr w:rsidR="00C17D52" w:rsidRPr="00A66558" w14:paraId="5227FF8D" w14:textId="77777777" w:rsidTr="00A66558">
        <w:tc>
          <w:tcPr>
            <w:tcW w:w="4815" w:type="dxa"/>
          </w:tcPr>
          <w:p w14:paraId="2DC79E76" w14:textId="22BA69DD" w:rsidR="00C17D52" w:rsidRPr="00A66558" w:rsidRDefault="001E0E22" w:rsidP="00D87276">
            <w:pPr>
              <w:pStyle w:val="NoSpacing"/>
              <w:rPr>
                <w:rFonts w:asciiTheme="majorBidi" w:hAnsiTheme="majorBidi" w:cstheme="majorBidi"/>
                <w:sz w:val="24"/>
                <w:szCs w:val="24"/>
              </w:rPr>
            </w:pPr>
            <w:r w:rsidRPr="00A66558">
              <w:rPr>
                <w:rFonts w:asciiTheme="majorBidi" w:hAnsiTheme="majorBidi" w:cstheme="majorBidi"/>
                <w:sz w:val="24"/>
                <w:szCs w:val="24"/>
              </w:rPr>
              <w:t>I enjoy doing things spontaneously.</w:t>
            </w:r>
          </w:p>
        </w:tc>
        <w:tc>
          <w:tcPr>
            <w:tcW w:w="933" w:type="dxa"/>
          </w:tcPr>
          <w:p w14:paraId="5E16F021" w14:textId="77777777" w:rsidR="00C17D52" w:rsidRPr="00A66558" w:rsidRDefault="00C17D52" w:rsidP="00D87276">
            <w:pPr>
              <w:pStyle w:val="NoSpacing"/>
              <w:rPr>
                <w:rFonts w:asciiTheme="majorBidi" w:hAnsiTheme="majorBidi" w:cstheme="majorBidi"/>
                <w:sz w:val="24"/>
                <w:szCs w:val="24"/>
              </w:rPr>
            </w:pPr>
          </w:p>
        </w:tc>
        <w:tc>
          <w:tcPr>
            <w:tcW w:w="977" w:type="dxa"/>
          </w:tcPr>
          <w:p w14:paraId="310704F8" w14:textId="77777777" w:rsidR="00C17D52" w:rsidRPr="00A66558" w:rsidRDefault="00C17D52" w:rsidP="00D87276">
            <w:pPr>
              <w:pStyle w:val="NoSpacing"/>
              <w:rPr>
                <w:rFonts w:asciiTheme="majorBidi" w:hAnsiTheme="majorBidi" w:cstheme="majorBidi"/>
                <w:sz w:val="24"/>
                <w:szCs w:val="24"/>
              </w:rPr>
            </w:pPr>
          </w:p>
        </w:tc>
        <w:tc>
          <w:tcPr>
            <w:tcW w:w="1101" w:type="dxa"/>
          </w:tcPr>
          <w:p w14:paraId="755675E8" w14:textId="77777777" w:rsidR="00C17D52" w:rsidRPr="00A66558" w:rsidRDefault="00C17D52" w:rsidP="00D87276">
            <w:pPr>
              <w:pStyle w:val="NoSpacing"/>
              <w:rPr>
                <w:rFonts w:asciiTheme="majorBidi" w:hAnsiTheme="majorBidi" w:cstheme="majorBidi"/>
                <w:sz w:val="24"/>
                <w:szCs w:val="24"/>
              </w:rPr>
            </w:pPr>
          </w:p>
        </w:tc>
        <w:tc>
          <w:tcPr>
            <w:tcW w:w="1190" w:type="dxa"/>
          </w:tcPr>
          <w:p w14:paraId="10F640FE" w14:textId="77777777" w:rsidR="00C17D52" w:rsidRPr="00A66558" w:rsidRDefault="00C17D52" w:rsidP="00D87276">
            <w:pPr>
              <w:pStyle w:val="NoSpacing"/>
              <w:rPr>
                <w:rFonts w:asciiTheme="majorBidi" w:hAnsiTheme="majorBidi" w:cstheme="majorBidi"/>
                <w:sz w:val="24"/>
                <w:szCs w:val="24"/>
              </w:rPr>
            </w:pPr>
          </w:p>
        </w:tc>
      </w:tr>
      <w:tr w:rsidR="00C17D52" w:rsidRPr="00A66558" w14:paraId="2256D469" w14:textId="77777777" w:rsidTr="00A66558">
        <w:tc>
          <w:tcPr>
            <w:tcW w:w="4815" w:type="dxa"/>
          </w:tcPr>
          <w:p w14:paraId="3AFD5D59" w14:textId="2C3C71DF" w:rsidR="00C17D52" w:rsidRPr="00A66558" w:rsidRDefault="001E0E22" w:rsidP="00D87276">
            <w:pPr>
              <w:pStyle w:val="NoSpacing"/>
              <w:rPr>
                <w:rFonts w:asciiTheme="majorBidi" w:hAnsiTheme="majorBidi" w:cstheme="majorBidi"/>
                <w:sz w:val="24"/>
                <w:szCs w:val="24"/>
              </w:rPr>
            </w:pPr>
            <w:r w:rsidRPr="00A66558">
              <w:rPr>
                <w:rFonts w:asciiTheme="majorBidi" w:hAnsiTheme="majorBidi" w:cstheme="majorBidi"/>
                <w:sz w:val="24"/>
                <w:szCs w:val="24"/>
              </w:rPr>
              <w:t>I enjoy doing things alone.</w:t>
            </w:r>
          </w:p>
        </w:tc>
        <w:tc>
          <w:tcPr>
            <w:tcW w:w="933" w:type="dxa"/>
          </w:tcPr>
          <w:p w14:paraId="24F2E877" w14:textId="77777777" w:rsidR="00C17D52" w:rsidRPr="00A66558" w:rsidRDefault="00C17D52" w:rsidP="00D87276">
            <w:pPr>
              <w:pStyle w:val="NoSpacing"/>
              <w:rPr>
                <w:rFonts w:asciiTheme="majorBidi" w:hAnsiTheme="majorBidi" w:cstheme="majorBidi"/>
                <w:sz w:val="24"/>
                <w:szCs w:val="24"/>
              </w:rPr>
            </w:pPr>
          </w:p>
        </w:tc>
        <w:tc>
          <w:tcPr>
            <w:tcW w:w="977" w:type="dxa"/>
          </w:tcPr>
          <w:p w14:paraId="15CCDB80" w14:textId="77777777" w:rsidR="00C17D52" w:rsidRPr="00A66558" w:rsidRDefault="00C17D52" w:rsidP="00D87276">
            <w:pPr>
              <w:pStyle w:val="NoSpacing"/>
              <w:rPr>
                <w:rFonts w:asciiTheme="majorBidi" w:hAnsiTheme="majorBidi" w:cstheme="majorBidi"/>
                <w:sz w:val="24"/>
                <w:szCs w:val="24"/>
              </w:rPr>
            </w:pPr>
          </w:p>
        </w:tc>
        <w:tc>
          <w:tcPr>
            <w:tcW w:w="1101" w:type="dxa"/>
          </w:tcPr>
          <w:p w14:paraId="6F0D6ECD" w14:textId="77777777" w:rsidR="00C17D52" w:rsidRPr="00A66558" w:rsidRDefault="00C17D52" w:rsidP="00D87276">
            <w:pPr>
              <w:pStyle w:val="NoSpacing"/>
              <w:rPr>
                <w:rFonts w:asciiTheme="majorBidi" w:hAnsiTheme="majorBidi" w:cstheme="majorBidi"/>
                <w:sz w:val="24"/>
                <w:szCs w:val="24"/>
              </w:rPr>
            </w:pPr>
          </w:p>
        </w:tc>
        <w:tc>
          <w:tcPr>
            <w:tcW w:w="1190" w:type="dxa"/>
          </w:tcPr>
          <w:p w14:paraId="71609C3D" w14:textId="77777777" w:rsidR="00C17D52" w:rsidRPr="00A66558" w:rsidRDefault="00C17D52" w:rsidP="00D87276">
            <w:pPr>
              <w:pStyle w:val="NoSpacing"/>
              <w:rPr>
                <w:rFonts w:asciiTheme="majorBidi" w:hAnsiTheme="majorBidi" w:cstheme="majorBidi"/>
                <w:sz w:val="24"/>
                <w:szCs w:val="24"/>
              </w:rPr>
            </w:pPr>
          </w:p>
        </w:tc>
      </w:tr>
      <w:tr w:rsidR="00C17D52" w:rsidRPr="00A66558" w14:paraId="098F120A" w14:textId="77777777" w:rsidTr="00A66558">
        <w:tc>
          <w:tcPr>
            <w:tcW w:w="4815" w:type="dxa"/>
          </w:tcPr>
          <w:p w14:paraId="18F7269E" w14:textId="176DA444" w:rsidR="00C17D52" w:rsidRPr="00A66558" w:rsidRDefault="001E0E22"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easy to work out what someone is thinking or feeling just by looking at their face.</w:t>
            </w:r>
          </w:p>
        </w:tc>
        <w:tc>
          <w:tcPr>
            <w:tcW w:w="933" w:type="dxa"/>
          </w:tcPr>
          <w:p w14:paraId="5C91420E" w14:textId="77777777" w:rsidR="00C17D52" w:rsidRPr="00A66558" w:rsidRDefault="00C17D52" w:rsidP="00D87276">
            <w:pPr>
              <w:pStyle w:val="NoSpacing"/>
              <w:rPr>
                <w:rFonts w:asciiTheme="majorBidi" w:hAnsiTheme="majorBidi" w:cstheme="majorBidi"/>
                <w:sz w:val="24"/>
                <w:szCs w:val="24"/>
              </w:rPr>
            </w:pPr>
          </w:p>
        </w:tc>
        <w:tc>
          <w:tcPr>
            <w:tcW w:w="977" w:type="dxa"/>
          </w:tcPr>
          <w:p w14:paraId="4B9FF7F0" w14:textId="77777777" w:rsidR="00C17D52" w:rsidRPr="00A66558" w:rsidRDefault="00C17D52" w:rsidP="00D87276">
            <w:pPr>
              <w:pStyle w:val="NoSpacing"/>
              <w:rPr>
                <w:rFonts w:asciiTheme="majorBidi" w:hAnsiTheme="majorBidi" w:cstheme="majorBidi"/>
                <w:sz w:val="24"/>
                <w:szCs w:val="24"/>
              </w:rPr>
            </w:pPr>
          </w:p>
        </w:tc>
        <w:tc>
          <w:tcPr>
            <w:tcW w:w="1101" w:type="dxa"/>
          </w:tcPr>
          <w:p w14:paraId="52F79EC2" w14:textId="77777777" w:rsidR="00C17D52" w:rsidRPr="00A66558" w:rsidRDefault="00C17D52" w:rsidP="00D87276">
            <w:pPr>
              <w:pStyle w:val="NoSpacing"/>
              <w:rPr>
                <w:rFonts w:asciiTheme="majorBidi" w:hAnsiTheme="majorBidi" w:cstheme="majorBidi"/>
                <w:sz w:val="24"/>
                <w:szCs w:val="24"/>
              </w:rPr>
            </w:pPr>
          </w:p>
        </w:tc>
        <w:tc>
          <w:tcPr>
            <w:tcW w:w="1190" w:type="dxa"/>
          </w:tcPr>
          <w:p w14:paraId="009259E3" w14:textId="77777777" w:rsidR="00C17D52" w:rsidRPr="00A66558" w:rsidRDefault="00C17D52" w:rsidP="00D87276">
            <w:pPr>
              <w:pStyle w:val="NoSpacing"/>
              <w:rPr>
                <w:rFonts w:asciiTheme="majorBidi" w:hAnsiTheme="majorBidi" w:cstheme="majorBidi"/>
                <w:sz w:val="24"/>
                <w:szCs w:val="24"/>
              </w:rPr>
            </w:pPr>
          </w:p>
        </w:tc>
      </w:tr>
      <w:tr w:rsidR="00C17D52" w:rsidRPr="00A66558" w14:paraId="11D58401" w14:textId="77777777" w:rsidTr="00A66558">
        <w:tc>
          <w:tcPr>
            <w:tcW w:w="4815" w:type="dxa"/>
          </w:tcPr>
          <w:p w14:paraId="071E7188" w14:textId="6F99D4F5" w:rsidR="00C17D52" w:rsidRPr="00A66558" w:rsidRDefault="00877F26" w:rsidP="00D87276">
            <w:pPr>
              <w:pStyle w:val="NoSpacing"/>
              <w:rPr>
                <w:rFonts w:asciiTheme="majorBidi" w:hAnsiTheme="majorBidi" w:cstheme="majorBidi"/>
                <w:sz w:val="24"/>
                <w:szCs w:val="24"/>
              </w:rPr>
            </w:pPr>
            <w:r w:rsidRPr="00A66558">
              <w:rPr>
                <w:rFonts w:asciiTheme="majorBidi" w:hAnsiTheme="majorBidi" w:cstheme="majorBidi"/>
                <w:sz w:val="24"/>
                <w:szCs w:val="24"/>
              </w:rPr>
              <w:t>If there is an interruption, I can switch back to what I was doing very quickly.</w:t>
            </w:r>
          </w:p>
        </w:tc>
        <w:tc>
          <w:tcPr>
            <w:tcW w:w="933" w:type="dxa"/>
          </w:tcPr>
          <w:p w14:paraId="35F614D8" w14:textId="77777777" w:rsidR="00C17D52" w:rsidRPr="00A66558" w:rsidRDefault="00C17D52" w:rsidP="00D87276">
            <w:pPr>
              <w:pStyle w:val="NoSpacing"/>
              <w:rPr>
                <w:rFonts w:asciiTheme="majorBidi" w:hAnsiTheme="majorBidi" w:cstheme="majorBidi"/>
                <w:sz w:val="24"/>
                <w:szCs w:val="24"/>
              </w:rPr>
            </w:pPr>
          </w:p>
        </w:tc>
        <w:tc>
          <w:tcPr>
            <w:tcW w:w="977" w:type="dxa"/>
          </w:tcPr>
          <w:p w14:paraId="3C8A8347" w14:textId="77777777" w:rsidR="00C17D52" w:rsidRPr="00A66558" w:rsidRDefault="00C17D52" w:rsidP="00D87276">
            <w:pPr>
              <w:pStyle w:val="NoSpacing"/>
              <w:rPr>
                <w:rFonts w:asciiTheme="majorBidi" w:hAnsiTheme="majorBidi" w:cstheme="majorBidi"/>
                <w:sz w:val="24"/>
                <w:szCs w:val="24"/>
              </w:rPr>
            </w:pPr>
          </w:p>
        </w:tc>
        <w:tc>
          <w:tcPr>
            <w:tcW w:w="1101" w:type="dxa"/>
          </w:tcPr>
          <w:p w14:paraId="28DB0858" w14:textId="77777777" w:rsidR="00C17D52" w:rsidRPr="00A66558" w:rsidRDefault="00C17D52" w:rsidP="00D87276">
            <w:pPr>
              <w:pStyle w:val="NoSpacing"/>
              <w:rPr>
                <w:rFonts w:asciiTheme="majorBidi" w:hAnsiTheme="majorBidi" w:cstheme="majorBidi"/>
                <w:sz w:val="24"/>
                <w:szCs w:val="24"/>
              </w:rPr>
            </w:pPr>
          </w:p>
        </w:tc>
        <w:tc>
          <w:tcPr>
            <w:tcW w:w="1190" w:type="dxa"/>
          </w:tcPr>
          <w:p w14:paraId="75DBF1BB" w14:textId="77777777" w:rsidR="00C17D52" w:rsidRPr="00A66558" w:rsidRDefault="00C17D52" w:rsidP="00D87276">
            <w:pPr>
              <w:pStyle w:val="NoSpacing"/>
              <w:rPr>
                <w:rFonts w:asciiTheme="majorBidi" w:hAnsiTheme="majorBidi" w:cstheme="majorBidi"/>
                <w:sz w:val="24"/>
                <w:szCs w:val="24"/>
              </w:rPr>
            </w:pPr>
          </w:p>
        </w:tc>
      </w:tr>
      <w:tr w:rsidR="00877F26" w:rsidRPr="00A66558" w14:paraId="6DC87A09" w14:textId="77777777" w:rsidTr="00A66558">
        <w:tc>
          <w:tcPr>
            <w:tcW w:w="4815" w:type="dxa"/>
          </w:tcPr>
          <w:p w14:paraId="651ECCB3" w14:textId="16E827A3" w:rsidR="00877F26" w:rsidRPr="00A66558" w:rsidRDefault="00877F26" w:rsidP="00D87276">
            <w:pPr>
              <w:pStyle w:val="NoSpacing"/>
              <w:rPr>
                <w:rFonts w:asciiTheme="majorBidi" w:hAnsiTheme="majorBidi" w:cstheme="majorBidi"/>
                <w:sz w:val="24"/>
                <w:szCs w:val="24"/>
              </w:rPr>
            </w:pPr>
            <w:r w:rsidRPr="00A66558">
              <w:rPr>
                <w:rFonts w:asciiTheme="majorBidi" w:hAnsiTheme="majorBidi" w:cstheme="majorBidi"/>
                <w:sz w:val="24"/>
                <w:szCs w:val="24"/>
              </w:rPr>
              <w:t>I am good at social chitchat.</w:t>
            </w:r>
          </w:p>
        </w:tc>
        <w:tc>
          <w:tcPr>
            <w:tcW w:w="933" w:type="dxa"/>
          </w:tcPr>
          <w:p w14:paraId="699FD5AD" w14:textId="77777777" w:rsidR="00877F26" w:rsidRPr="00A66558" w:rsidRDefault="00877F26" w:rsidP="00D87276">
            <w:pPr>
              <w:pStyle w:val="NoSpacing"/>
              <w:rPr>
                <w:rFonts w:asciiTheme="majorBidi" w:hAnsiTheme="majorBidi" w:cstheme="majorBidi"/>
                <w:sz w:val="24"/>
                <w:szCs w:val="24"/>
              </w:rPr>
            </w:pPr>
          </w:p>
        </w:tc>
        <w:tc>
          <w:tcPr>
            <w:tcW w:w="977" w:type="dxa"/>
          </w:tcPr>
          <w:p w14:paraId="33D54835" w14:textId="77777777" w:rsidR="00877F26" w:rsidRPr="00A66558" w:rsidRDefault="00877F26" w:rsidP="00D87276">
            <w:pPr>
              <w:pStyle w:val="NoSpacing"/>
              <w:rPr>
                <w:rFonts w:asciiTheme="majorBidi" w:hAnsiTheme="majorBidi" w:cstheme="majorBidi"/>
                <w:sz w:val="24"/>
                <w:szCs w:val="24"/>
              </w:rPr>
            </w:pPr>
          </w:p>
        </w:tc>
        <w:tc>
          <w:tcPr>
            <w:tcW w:w="1101" w:type="dxa"/>
          </w:tcPr>
          <w:p w14:paraId="183FE47C" w14:textId="77777777" w:rsidR="00877F26" w:rsidRPr="00A66558" w:rsidRDefault="00877F26" w:rsidP="00D87276">
            <w:pPr>
              <w:pStyle w:val="NoSpacing"/>
              <w:rPr>
                <w:rFonts w:asciiTheme="majorBidi" w:hAnsiTheme="majorBidi" w:cstheme="majorBidi"/>
                <w:sz w:val="24"/>
                <w:szCs w:val="24"/>
              </w:rPr>
            </w:pPr>
          </w:p>
        </w:tc>
        <w:tc>
          <w:tcPr>
            <w:tcW w:w="1190" w:type="dxa"/>
          </w:tcPr>
          <w:p w14:paraId="662D2A9B" w14:textId="77777777" w:rsidR="00877F26" w:rsidRPr="00A66558" w:rsidRDefault="00877F26" w:rsidP="00D87276">
            <w:pPr>
              <w:pStyle w:val="NoSpacing"/>
              <w:rPr>
                <w:rFonts w:asciiTheme="majorBidi" w:hAnsiTheme="majorBidi" w:cstheme="majorBidi"/>
                <w:sz w:val="24"/>
                <w:szCs w:val="24"/>
              </w:rPr>
            </w:pPr>
          </w:p>
        </w:tc>
      </w:tr>
      <w:tr w:rsidR="00877F26" w:rsidRPr="00A66558" w14:paraId="22612C99" w14:textId="77777777" w:rsidTr="00A66558">
        <w:tc>
          <w:tcPr>
            <w:tcW w:w="4815" w:type="dxa"/>
          </w:tcPr>
          <w:p w14:paraId="0697932F" w14:textId="3E9FE066" w:rsidR="00877F26" w:rsidRPr="00A66558" w:rsidRDefault="00877F26" w:rsidP="00D87276">
            <w:pPr>
              <w:pStyle w:val="NoSpacing"/>
              <w:rPr>
                <w:rFonts w:asciiTheme="majorBidi" w:hAnsiTheme="majorBidi" w:cstheme="majorBidi"/>
                <w:sz w:val="24"/>
                <w:szCs w:val="24"/>
              </w:rPr>
            </w:pPr>
            <w:r w:rsidRPr="00A66558">
              <w:rPr>
                <w:rFonts w:asciiTheme="majorBidi" w:hAnsiTheme="majorBidi" w:cstheme="majorBidi"/>
                <w:sz w:val="24"/>
                <w:szCs w:val="24"/>
              </w:rPr>
              <w:t>People often tell me that I keep going on and on about the same thing.</w:t>
            </w:r>
          </w:p>
        </w:tc>
        <w:tc>
          <w:tcPr>
            <w:tcW w:w="933" w:type="dxa"/>
          </w:tcPr>
          <w:p w14:paraId="7FF6337C" w14:textId="77777777" w:rsidR="00877F26" w:rsidRPr="00A66558" w:rsidRDefault="00877F26" w:rsidP="00D87276">
            <w:pPr>
              <w:pStyle w:val="NoSpacing"/>
              <w:rPr>
                <w:rFonts w:asciiTheme="majorBidi" w:hAnsiTheme="majorBidi" w:cstheme="majorBidi"/>
                <w:sz w:val="24"/>
                <w:szCs w:val="24"/>
              </w:rPr>
            </w:pPr>
          </w:p>
        </w:tc>
        <w:tc>
          <w:tcPr>
            <w:tcW w:w="977" w:type="dxa"/>
          </w:tcPr>
          <w:p w14:paraId="23220BD8" w14:textId="77777777" w:rsidR="00877F26" w:rsidRPr="00A66558" w:rsidRDefault="00877F26" w:rsidP="00D87276">
            <w:pPr>
              <w:pStyle w:val="NoSpacing"/>
              <w:rPr>
                <w:rFonts w:asciiTheme="majorBidi" w:hAnsiTheme="majorBidi" w:cstheme="majorBidi"/>
                <w:sz w:val="24"/>
                <w:szCs w:val="24"/>
              </w:rPr>
            </w:pPr>
          </w:p>
        </w:tc>
        <w:tc>
          <w:tcPr>
            <w:tcW w:w="1101" w:type="dxa"/>
          </w:tcPr>
          <w:p w14:paraId="6C2D113E" w14:textId="77777777" w:rsidR="00877F26" w:rsidRPr="00A66558" w:rsidRDefault="00877F26" w:rsidP="00D87276">
            <w:pPr>
              <w:pStyle w:val="NoSpacing"/>
              <w:rPr>
                <w:rFonts w:asciiTheme="majorBidi" w:hAnsiTheme="majorBidi" w:cstheme="majorBidi"/>
                <w:sz w:val="24"/>
                <w:szCs w:val="24"/>
              </w:rPr>
            </w:pPr>
          </w:p>
        </w:tc>
        <w:tc>
          <w:tcPr>
            <w:tcW w:w="1190" w:type="dxa"/>
          </w:tcPr>
          <w:p w14:paraId="17FB6512" w14:textId="77777777" w:rsidR="00877F26" w:rsidRPr="00A66558" w:rsidRDefault="00877F26" w:rsidP="00D87276">
            <w:pPr>
              <w:pStyle w:val="NoSpacing"/>
              <w:rPr>
                <w:rFonts w:asciiTheme="majorBidi" w:hAnsiTheme="majorBidi" w:cstheme="majorBidi"/>
                <w:sz w:val="24"/>
                <w:szCs w:val="24"/>
              </w:rPr>
            </w:pPr>
          </w:p>
        </w:tc>
      </w:tr>
      <w:tr w:rsidR="00877F26" w:rsidRPr="00A66558" w14:paraId="3DA0341E" w14:textId="77777777" w:rsidTr="00A66558">
        <w:tc>
          <w:tcPr>
            <w:tcW w:w="4815" w:type="dxa"/>
          </w:tcPr>
          <w:p w14:paraId="066DB446" w14:textId="06AF2B55" w:rsidR="00877F26" w:rsidRPr="00A66558" w:rsidRDefault="00877F26" w:rsidP="00D87276">
            <w:pPr>
              <w:pStyle w:val="NoSpacing"/>
              <w:rPr>
                <w:rFonts w:asciiTheme="majorBidi" w:hAnsiTheme="majorBidi" w:cstheme="majorBidi"/>
                <w:sz w:val="24"/>
                <w:szCs w:val="24"/>
              </w:rPr>
            </w:pPr>
            <w:r w:rsidRPr="00A66558">
              <w:rPr>
                <w:rFonts w:asciiTheme="majorBidi" w:hAnsiTheme="majorBidi" w:cstheme="majorBidi"/>
                <w:sz w:val="24"/>
                <w:szCs w:val="24"/>
              </w:rPr>
              <w:t>When I was young, I used to enjoy playing games involving pretending with other children.</w:t>
            </w:r>
          </w:p>
        </w:tc>
        <w:tc>
          <w:tcPr>
            <w:tcW w:w="933" w:type="dxa"/>
          </w:tcPr>
          <w:p w14:paraId="39A99654" w14:textId="77777777" w:rsidR="00877F26" w:rsidRPr="00A66558" w:rsidRDefault="00877F26" w:rsidP="00D87276">
            <w:pPr>
              <w:pStyle w:val="NoSpacing"/>
              <w:rPr>
                <w:rFonts w:asciiTheme="majorBidi" w:hAnsiTheme="majorBidi" w:cstheme="majorBidi"/>
                <w:sz w:val="24"/>
                <w:szCs w:val="24"/>
              </w:rPr>
            </w:pPr>
          </w:p>
        </w:tc>
        <w:tc>
          <w:tcPr>
            <w:tcW w:w="977" w:type="dxa"/>
          </w:tcPr>
          <w:p w14:paraId="39F8F77F" w14:textId="77777777" w:rsidR="00877F26" w:rsidRPr="00A66558" w:rsidRDefault="00877F26" w:rsidP="00D87276">
            <w:pPr>
              <w:pStyle w:val="NoSpacing"/>
              <w:rPr>
                <w:rFonts w:asciiTheme="majorBidi" w:hAnsiTheme="majorBidi" w:cstheme="majorBidi"/>
                <w:sz w:val="24"/>
                <w:szCs w:val="24"/>
              </w:rPr>
            </w:pPr>
          </w:p>
        </w:tc>
        <w:tc>
          <w:tcPr>
            <w:tcW w:w="1101" w:type="dxa"/>
          </w:tcPr>
          <w:p w14:paraId="1F3B9AF4" w14:textId="77777777" w:rsidR="00877F26" w:rsidRPr="00A66558" w:rsidRDefault="00877F26" w:rsidP="00D87276">
            <w:pPr>
              <w:pStyle w:val="NoSpacing"/>
              <w:rPr>
                <w:rFonts w:asciiTheme="majorBidi" w:hAnsiTheme="majorBidi" w:cstheme="majorBidi"/>
                <w:sz w:val="24"/>
                <w:szCs w:val="24"/>
              </w:rPr>
            </w:pPr>
          </w:p>
        </w:tc>
        <w:tc>
          <w:tcPr>
            <w:tcW w:w="1190" w:type="dxa"/>
          </w:tcPr>
          <w:p w14:paraId="4CB457FC" w14:textId="77777777" w:rsidR="00877F26" w:rsidRPr="00A66558" w:rsidRDefault="00877F26" w:rsidP="00D87276">
            <w:pPr>
              <w:pStyle w:val="NoSpacing"/>
              <w:rPr>
                <w:rFonts w:asciiTheme="majorBidi" w:hAnsiTheme="majorBidi" w:cstheme="majorBidi"/>
                <w:sz w:val="24"/>
                <w:szCs w:val="24"/>
              </w:rPr>
            </w:pPr>
          </w:p>
        </w:tc>
      </w:tr>
      <w:tr w:rsidR="00877F26" w:rsidRPr="00A66558" w14:paraId="244CB18D" w14:textId="77777777" w:rsidTr="00A66558">
        <w:tc>
          <w:tcPr>
            <w:tcW w:w="4815" w:type="dxa"/>
          </w:tcPr>
          <w:p w14:paraId="145F9B27" w14:textId="3CDD3C91" w:rsidR="00877F26" w:rsidRPr="00A66558" w:rsidRDefault="006F0C00" w:rsidP="00D87276">
            <w:pPr>
              <w:pStyle w:val="NoSpacing"/>
              <w:rPr>
                <w:rFonts w:asciiTheme="majorBidi" w:hAnsiTheme="majorBidi" w:cstheme="majorBidi"/>
                <w:sz w:val="24"/>
                <w:szCs w:val="24"/>
              </w:rPr>
            </w:pPr>
            <w:r w:rsidRPr="00A66558">
              <w:rPr>
                <w:rFonts w:asciiTheme="majorBidi" w:hAnsiTheme="majorBidi" w:cstheme="majorBidi"/>
                <w:sz w:val="24"/>
                <w:szCs w:val="24"/>
              </w:rPr>
              <w:t>I like to collect information about categories of things (e.g., types of cars, birds, trains, plants).</w:t>
            </w:r>
          </w:p>
        </w:tc>
        <w:tc>
          <w:tcPr>
            <w:tcW w:w="933" w:type="dxa"/>
          </w:tcPr>
          <w:p w14:paraId="32CFE9EE" w14:textId="77777777" w:rsidR="00877F26" w:rsidRPr="00A66558" w:rsidRDefault="00877F26" w:rsidP="00D87276">
            <w:pPr>
              <w:pStyle w:val="NoSpacing"/>
              <w:rPr>
                <w:rFonts w:asciiTheme="majorBidi" w:hAnsiTheme="majorBidi" w:cstheme="majorBidi"/>
                <w:sz w:val="24"/>
                <w:szCs w:val="24"/>
              </w:rPr>
            </w:pPr>
          </w:p>
        </w:tc>
        <w:tc>
          <w:tcPr>
            <w:tcW w:w="977" w:type="dxa"/>
          </w:tcPr>
          <w:p w14:paraId="6D4E233A" w14:textId="77777777" w:rsidR="00877F26" w:rsidRPr="00A66558" w:rsidRDefault="00877F26" w:rsidP="00D87276">
            <w:pPr>
              <w:pStyle w:val="NoSpacing"/>
              <w:rPr>
                <w:rFonts w:asciiTheme="majorBidi" w:hAnsiTheme="majorBidi" w:cstheme="majorBidi"/>
                <w:sz w:val="24"/>
                <w:szCs w:val="24"/>
              </w:rPr>
            </w:pPr>
          </w:p>
        </w:tc>
        <w:tc>
          <w:tcPr>
            <w:tcW w:w="1101" w:type="dxa"/>
          </w:tcPr>
          <w:p w14:paraId="69AA6B1E" w14:textId="77777777" w:rsidR="00877F26" w:rsidRPr="00A66558" w:rsidRDefault="00877F26" w:rsidP="00D87276">
            <w:pPr>
              <w:pStyle w:val="NoSpacing"/>
              <w:rPr>
                <w:rFonts w:asciiTheme="majorBidi" w:hAnsiTheme="majorBidi" w:cstheme="majorBidi"/>
                <w:sz w:val="24"/>
                <w:szCs w:val="24"/>
              </w:rPr>
            </w:pPr>
          </w:p>
        </w:tc>
        <w:tc>
          <w:tcPr>
            <w:tcW w:w="1190" w:type="dxa"/>
          </w:tcPr>
          <w:p w14:paraId="49DC5243" w14:textId="77777777" w:rsidR="00877F26" w:rsidRPr="00A66558" w:rsidRDefault="00877F26" w:rsidP="00D87276">
            <w:pPr>
              <w:pStyle w:val="NoSpacing"/>
              <w:rPr>
                <w:rFonts w:asciiTheme="majorBidi" w:hAnsiTheme="majorBidi" w:cstheme="majorBidi"/>
                <w:sz w:val="24"/>
                <w:szCs w:val="24"/>
              </w:rPr>
            </w:pPr>
          </w:p>
        </w:tc>
      </w:tr>
      <w:tr w:rsidR="00877F26" w:rsidRPr="00A66558" w14:paraId="2FEF582F" w14:textId="77777777" w:rsidTr="00A66558">
        <w:tc>
          <w:tcPr>
            <w:tcW w:w="4815" w:type="dxa"/>
          </w:tcPr>
          <w:p w14:paraId="4D6131C3" w14:textId="2AF958CB" w:rsidR="00877F26" w:rsidRPr="00A66558" w:rsidRDefault="006F0C00"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difficult to imagine what it would be like to be someone else.</w:t>
            </w:r>
          </w:p>
        </w:tc>
        <w:tc>
          <w:tcPr>
            <w:tcW w:w="933" w:type="dxa"/>
          </w:tcPr>
          <w:p w14:paraId="24BEEE97" w14:textId="77777777" w:rsidR="00877F26" w:rsidRPr="00A66558" w:rsidRDefault="00877F26" w:rsidP="00D87276">
            <w:pPr>
              <w:pStyle w:val="NoSpacing"/>
              <w:rPr>
                <w:rFonts w:asciiTheme="majorBidi" w:hAnsiTheme="majorBidi" w:cstheme="majorBidi"/>
                <w:sz w:val="24"/>
                <w:szCs w:val="24"/>
              </w:rPr>
            </w:pPr>
          </w:p>
        </w:tc>
        <w:tc>
          <w:tcPr>
            <w:tcW w:w="977" w:type="dxa"/>
          </w:tcPr>
          <w:p w14:paraId="4BD3EE26" w14:textId="77777777" w:rsidR="00877F26" w:rsidRPr="00A66558" w:rsidRDefault="00877F26" w:rsidP="00D87276">
            <w:pPr>
              <w:pStyle w:val="NoSpacing"/>
              <w:rPr>
                <w:rFonts w:asciiTheme="majorBidi" w:hAnsiTheme="majorBidi" w:cstheme="majorBidi"/>
                <w:sz w:val="24"/>
                <w:szCs w:val="24"/>
              </w:rPr>
            </w:pPr>
          </w:p>
        </w:tc>
        <w:tc>
          <w:tcPr>
            <w:tcW w:w="1101" w:type="dxa"/>
          </w:tcPr>
          <w:p w14:paraId="1C63F2BC" w14:textId="77777777" w:rsidR="00877F26" w:rsidRPr="00A66558" w:rsidRDefault="00877F26" w:rsidP="00D87276">
            <w:pPr>
              <w:pStyle w:val="NoSpacing"/>
              <w:rPr>
                <w:rFonts w:asciiTheme="majorBidi" w:hAnsiTheme="majorBidi" w:cstheme="majorBidi"/>
                <w:sz w:val="24"/>
                <w:szCs w:val="24"/>
              </w:rPr>
            </w:pPr>
          </w:p>
        </w:tc>
        <w:tc>
          <w:tcPr>
            <w:tcW w:w="1190" w:type="dxa"/>
          </w:tcPr>
          <w:p w14:paraId="4163E259" w14:textId="77777777" w:rsidR="00877F26" w:rsidRPr="00A66558" w:rsidRDefault="00877F26" w:rsidP="00D87276">
            <w:pPr>
              <w:pStyle w:val="NoSpacing"/>
              <w:rPr>
                <w:rFonts w:asciiTheme="majorBidi" w:hAnsiTheme="majorBidi" w:cstheme="majorBidi"/>
                <w:sz w:val="24"/>
                <w:szCs w:val="24"/>
              </w:rPr>
            </w:pPr>
          </w:p>
        </w:tc>
      </w:tr>
      <w:tr w:rsidR="006F0C00" w:rsidRPr="00A66558" w14:paraId="3803225F" w14:textId="77777777" w:rsidTr="00A66558">
        <w:tc>
          <w:tcPr>
            <w:tcW w:w="4815" w:type="dxa"/>
          </w:tcPr>
          <w:p w14:paraId="3209ACD6" w14:textId="435D2C48" w:rsidR="006F0C00" w:rsidRPr="00A66558" w:rsidRDefault="006F0C00" w:rsidP="00D87276">
            <w:pPr>
              <w:pStyle w:val="NoSpacing"/>
              <w:rPr>
                <w:rFonts w:asciiTheme="majorBidi" w:hAnsiTheme="majorBidi" w:cstheme="majorBidi"/>
                <w:sz w:val="24"/>
                <w:szCs w:val="24"/>
              </w:rPr>
            </w:pPr>
            <w:r w:rsidRPr="00A66558">
              <w:rPr>
                <w:rFonts w:asciiTheme="majorBidi" w:hAnsiTheme="majorBidi" w:cstheme="majorBidi"/>
                <w:sz w:val="24"/>
                <w:szCs w:val="24"/>
              </w:rPr>
              <w:t>I like to carefully plan any activities I participate in.</w:t>
            </w:r>
          </w:p>
        </w:tc>
        <w:tc>
          <w:tcPr>
            <w:tcW w:w="933" w:type="dxa"/>
          </w:tcPr>
          <w:p w14:paraId="38384FD4" w14:textId="77777777" w:rsidR="006F0C00" w:rsidRPr="00A66558" w:rsidRDefault="006F0C00" w:rsidP="00D87276">
            <w:pPr>
              <w:pStyle w:val="NoSpacing"/>
              <w:rPr>
                <w:rFonts w:asciiTheme="majorBidi" w:hAnsiTheme="majorBidi" w:cstheme="majorBidi"/>
                <w:sz w:val="24"/>
                <w:szCs w:val="24"/>
              </w:rPr>
            </w:pPr>
          </w:p>
        </w:tc>
        <w:tc>
          <w:tcPr>
            <w:tcW w:w="977" w:type="dxa"/>
          </w:tcPr>
          <w:p w14:paraId="635B59CC" w14:textId="77777777" w:rsidR="006F0C00" w:rsidRPr="00A66558" w:rsidRDefault="006F0C00" w:rsidP="00D87276">
            <w:pPr>
              <w:pStyle w:val="NoSpacing"/>
              <w:rPr>
                <w:rFonts w:asciiTheme="majorBidi" w:hAnsiTheme="majorBidi" w:cstheme="majorBidi"/>
                <w:sz w:val="24"/>
                <w:szCs w:val="24"/>
              </w:rPr>
            </w:pPr>
          </w:p>
        </w:tc>
        <w:tc>
          <w:tcPr>
            <w:tcW w:w="1101" w:type="dxa"/>
          </w:tcPr>
          <w:p w14:paraId="4290C286" w14:textId="77777777" w:rsidR="006F0C00" w:rsidRPr="00A66558" w:rsidRDefault="006F0C00" w:rsidP="00D87276">
            <w:pPr>
              <w:pStyle w:val="NoSpacing"/>
              <w:rPr>
                <w:rFonts w:asciiTheme="majorBidi" w:hAnsiTheme="majorBidi" w:cstheme="majorBidi"/>
                <w:sz w:val="24"/>
                <w:szCs w:val="24"/>
              </w:rPr>
            </w:pPr>
          </w:p>
        </w:tc>
        <w:tc>
          <w:tcPr>
            <w:tcW w:w="1190" w:type="dxa"/>
          </w:tcPr>
          <w:p w14:paraId="4683593C" w14:textId="77777777" w:rsidR="006F0C00" w:rsidRPr="00A66558" w:rsidRDefault="006F0C00" w:rsidP="00D87276">
            <w:pPr>
              <w:pStyle w:val="NoSpacing"/>
              <w:rPr>
                <w:rFonts w:asciiTheme="majorBidi" w:hAnsiTheme="majorBidi" w:cstheme="majorBidi"/>
                <w:sz w:val="24"/>
                <w:szCs w:val="24"/>
              </w:rPr>
            </w:pPr>
          </w:p>
        </w:tc>
      </w:tr>
      <w:tr w:rsidR="006F0C00" w:rsidRPr="00A66558" w14:paraId="6D85BBA5" w14:textId="77777777" w:rsidTr="00A66558">
        <w:tc>
          <w:tcPr>
            <w:tcW w:w="4815" w:type="dxa"/>
          </w:tcPr>
          <w:p w14:paraId="6EFAFF00" w14:textId="18D8E16A" w:rsidR="006F0C00" w:rsidRPr="00A66558" w:rsidRDefault="00B47EB6" w:rsidP="00D87276">
            <w:pPr>
              <w:pStyle w:val="NoSpacing"/>
              <w:rPr>
                <w:rFonts w:asciiTheme="majorBidi" w:hAnsiTheme="majorBidi" w:cstheme="majorBidi"/>
                <w:sz w:val="24"/>
                <w:szCs w:val="24"/>
              </w:rPr>
            </w:pPr>
            <w:r w:rsidRPr="00A66558">
              <w:rPr>
                <w:rFonts w:asciiTheme="majorBidi" w:hAnsiTheme="majorBidi" w:cstheme="majorBidi"/>
                <w:sz w:val="24"/>
                <w:szCs w:val="24"/>
              </w:rPr>
              <w:t>I enjoy social occasions.</w:t>
            </w:r>
          </w:p>
        </w:tc>
        <w:tc>
          <w:tcPr>
            <w:tcW w:w="933" w:type="dxa"/>
          </w:tcPr>
          <w:p w14:paraId="2E159950" w14:textId="77777777" w:rsidR="006F0C00" w:rsidRPr="00A66558" w:rsidRDefault="006F0C00" w:rsidP="00D87276">
            <w:pPr>
              <w:pStyle w:val="NoSpacing"/>
              <w:rPr>
                <w:rFonts w:asciiTheme="majorBidi" w:hAnsiTheme="majorBidi" w:cstheme="majorBidi"/>
                <w:sz w:val="24"/>
                <w:szCs w:val="24"/>
              </w:rPr>
            </w:pPr>
          </w:p>
        </w:tc>
        <w:tc>
          <w:tcPr>
            <w:tcW w:w="977" w:type="dxa"/>
          </w:tcPr>
          <w:p w14:paraId="0DA764B6" w14:textId="77777777" w:rsidR="006F0C00" w:rsidRPr="00A66558" w:rsidRDefault="006F0C00" w:rsidP="00D87276">
            <w:pPr>
              <w:pStyle w:val="NoSpacing"/>
              <w:rPr>
                <w:rFonts w:asciiTheme="majorBidi" w:hAnsiTheme="majorBidi" w:cstheme="majorBidi"/>
                <w:sz w:val="24"/>
                <w:szCs w:val="24"/>
              </w:rPr>
            </w:pPr>
          </w:p>
        </w:tc>
        <w:tc>
          <w:tcPr>
            <w:tcW w:w="1101" w:type="dxa"/>
          </w:tcPr>
          <w:p w14:paraId="69CF5B01" w14:textId="77777777" w:rsidR="006F0C00" w:rsidRPr="00A66558" w:rsidRDefault="006F0C00" w:rsidP="00D87276">
            <w:pPr>
              <w:pStyle w:val="NoSpacing"/>
              <w:rPr>
                <w:rFonts w:asciiTheme="majorBidi" w:hAnsiTheme="majorBidi" w:cstheme="majorBidi"/>
                <w:sz w:val="24"/>
                <w:szCs w:val="24"/>
              </w:rPr>
            </w:pPr>
          </w:p>
        </w:tc>
        <w:tc>
          <w:tcPr>
            <w:tcW w:w="1190" w:type="dxa"/>
          </w:tcPr>
          <w:p w14:paraId="52E31ABE" w14:textId="77777777" w:rsidR="006F0C00" w:rsidRPr="00A66558" w:rsidRDefault="006F0C00" w:rsidP="00D87276">
            <w:pPr>
              <w:pStyle w:val="NoSpacing"/>
              <w:rPr>
                <w:rFonts w:asciiTheme="majorBidi" w:hAnsiTheme="majorBidi" w:cstheme="majorBidi"/>
                <w:sz w:val="24"/>
                <w:szCs w:val="24"/>
              </w:rPr>
            </w:pPr>
          </w:p>
        </w:tc>
      </w:tr>
      <w:tr w:rsidR="006F0C00" w:rsidRPr="00A66558" w14:paraId="5A2FD8D1" w14:textId="77777777" w:rsidTr="00A66558">
        <w:tc>
          <w:tcPr>
            <w:tcW w:w="4815" w:type="dxa"/>
          </w:tcPr>
          <w:p w14:paraId="54505633" w14:textId="733C3CCC" w:rsidR="006F0C00" w:rsidRPr="00A66558" w:rsidRDefault="00B47EB6"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difficult to work out people's intentions.</w:t>
            </w:r>
          </w:p>
        </w:tc>
        <w:tc>
          <w:tcPr>
            <w:tcW w:w="933" w:type="dxa"/>
          </w:tcPr>
          <w:p w14:paraId="2907B3E7" w14:textId="77777777" w:rsidR="006F0C00" w:rsidRPr="00A66558" w:rsidRDefault="006F0C00" w:rsidP="00D87276">
            <w:pPr>
              <w:pStyle w:val="NoSpacing"/>
              <w:rPr>
                <w:rFonts w:asciiTheme="majorBidi" w:hAnsiTheme="majorBidi" w:cstheme="majorBidi"/>
                <w:sz w:val="24"/>
                <w:szCs w:val="24"/>
              </w:rPr>
            </w:pPr>
          </w:p>
        </w:tc>
        <w:tc>
          <w:tcPr>
            <w:tcW w:w="977" w:type="dxa"/>
          </w:tcPr>
          <w:p w14:paraId="278D6270" w14:textId="77777777" w:rsidR="006F0C00" w:rsidRPr="00A66558" w:rsidRDefault="006F0C00" w:rsidP="00D87276">
            <w:pPr>
              <w:pStyle w:val="NoSpacing"/>
              <w:rPr>
                <w:rFonts w:asciiTheme="majorBidi" w:hAnsiTheme="majorBidi" w:cstheme="majorBidi"/>
                <w:sz w:val="24"/>
                <w:szCs w:val="24"/>
              </w:rPr>
            </w:pPr>
          </w:p>
        </w:tc>
        <w:tc>
          <w:tcPr>
            <w:tcW w:w="1101" w:type="dxa"/>
          </w:tcPr>
          <w:p w14:paraId="76061B08" w14:textId="77777777" w:rsidR="006F0C00" w:rsidRPr="00A66558" w:rsidRDefault="006F0C00" w:rsidP="00D87276">
            <w:pPr>
              <w:pStyle w:val="NoSpacing"/>
              <w:rPr>
                <w:rFonts w:asciiTheme="majorBidi" w:hAnsiTheme="majorBidi" w:cstheme="majorBidi"/>
                <w:sz w:val="24"/>
                <w:szCs w:val="24"/>
              </w:rPr>
            </w:pPr>
          </w:p>
        </w:tc>
        <w:tc>
          <w:tcPr>
            <w:tcW w:w="1190" w:type="dxa"/>
          </w:tcPr>
          <w:p w14:paraId="6347F286" w14:textId="77777777" w:rsidR="006F0C00" w:rsidRPr="00A66558" w:rsidRDefault="006F0C00" w:rsidP="00D87276">
            <w:pPr>
              <w:pStyle w:val="NoSpacing"/>
              <w:rPr>
                <w:rFonts w:asciiTheme="majorBidi" w:hAnsiTheme="majorBidi" w:cstheme="majorBidi"/>
                <w:sz w:val="24"/>
                <w:szCs w:val="24"/>
              </w:rPr>
            </w:pPr>
          </w:p>
        </w:tc>
      </w:tr>
      <w:tr w:rsidR="006F0C00" w:rsidRPr="00A66558" w14:paraId="3B7D8761" w14:textId="77777777" w:rsidTr="00A66558">
        <w:tc>
          <w:tcPr>
            <w:tcW w:w="4815" w:type="dxa"/>
          </w:tcPr>
          <w:p w14:paraId="43238E0E" w14:textId="32BECD19" w:rsidR="006F0C00" w:rsidRPr="00A66558" w:rsidRDefault="00B47EB6" w:rsidP="00D87276">
            <w:pPr>
              <w:pStyle w:val="NoSpacing"/>
              <w:rPr>
                <w:rFonts w:asciiTheme="majorBidi" w:hAnsiTheme="majorBidi" w:cstheme="majorBidi"/>
                <w:sz w:val="24"/>
                <w:szCs w:val="24"/>
              </w:rPr>
            </w:pPr>
            <w:r w:rsidRPr="00A66558">
              <w:rPr>
                <w:rFonts w:asciiTheme="majorBidi" w:hAnsiTheme="majorBidi" w:cstheme="majorBidi"/>
                <w:sz w:val="24"/>
                <w:szCs w:val="24"/>
              </w:rPr>
              <w:t>New situations make me anxious.</w:t>
            </w:r>
          </w:p>
        </w:tc>
        <w:tc>
          <w:tcPr>
            <w:tcW w:w="933" w:type="dxa"/>
          </w:tcPr>
          <w:p w14:paraId="460D8687" w14:textId="77777777" w:rsidR="006F0C00" w:rsidRPr="00A66558" w:rsidRDefault="006F0C00" w:rsidP="00D87276">
            <w:pPr>
              <w:pStyle w:val="NoSpacing"/>
              <w:rPr>
                <w:rFonts w:asciiTheme="majorBidi" w:hAnsiTheme="majorBidi" w:cstheme="majorBidi"/>
                <w:sz w:val="24"/>
                <w:szCs w:val="24"/>
              </w:rPr>
            </w:pPr>
          </w:p>
        </w:tc>
        <w:tc>
          <w:tcPr>
            <w:tcW w:w="977" w:type="dxa"/>
          </w:tcPr>
          <w:p w14:paraId="0FEEC1E9" w14:textId="77777777" w:rsidR="006F0C00" w:rsidRPr="00A66558" w:rsidRDefault="006F0C00" w:rsidP="00D87276">
            <w:pPr>
              <w:pStyle w:val="NoSpacing"/>
              <w:rPr>
                <w:rFonts w:asciiTheme="majorBidi" w:hAnsiTheme="majorBidi" w:cstheme="majorBidi"/>
                <w:sz w:val="24"/>
                <w:szCs w:val="24"/>
              </w:rPr>
            </w:pPr>
          </w:p>
        </w:tc>
        <w:tc>
          <w:tcPr>
            <w:tcW w:w="1101" w:type="dxa"/>
          </w:tcPr>
          <w:p w14:paraId="5591CB74" w14:textId="77777777" w:rsidR="006F0C00" w:rsidRPr="00A66558" w:rsidRDefault="006F0C00" w:rsidP="00D87276">
            <w:pPr>
              <w:pStyle w:val="NoSpacing"/>
              <w:rPr>
                <w:rFonts w:asciiTheme="majorBidi" w:hAnsiTheme="majorBidi" w:cstheme="majorBidi"/>
                <w:sz w:val="24"/>
                <w:szCs w:val="24"/>
              </w:rPr>
            </w:pPr>
          </w:p>
        </w:tc>
        <w:tc>
          <w:tcPr>
            <w:tcW w:w="1190" w:type="dxa"/>
          </w:tcPr>
          <w:p w14:paraId="553709BD" w14:textId="77777777" w:rsidR="006F0C00" w:rsidRPr="00A66558" w:rsidRDefault="006F0C00" w:rsidP="00D87276">
            <w:pPr>
              <w:pStyle w:val="NoSpacing"/>
              <w:rPr>
                <w:rFonts w:asciiTheme="majorBidi" w:hAnsiTheme="majorBidi" w:cstheme="majorBidi"/>
                <w:sz w:val="24"/>
                <w:szCs w:val="24"/>
              </w:rPr>
            </w:pPr>
          </w:p>
        </w:tc>
      </w:tr>
      <w:tr w:rsidR="006F0C00" w:rsidRPr="00A66558" w14:paraId="68B03B3B" w14:textId="77777777" w:rsidTr="00A66558">
        <w:tc>
          <w:tcPr>
            <w:tcW w:w="4815" w:type="dxa"/>
          </w:tcPr>
          <w:p w14:paraId="42764AD9" w14:textId="31E02D39" w:rsidR="006F0C00" w:rsidRPr="00A66558" w:rsidRDefault="00B47EB6" w:rsidP="00D87276">
            <w:pPr>
              <w:pStyle w:val="NoSpacing"/>
              <w:rPr>
                <w:rFonts w:asciiTheme="majorBidi" w:hAnsiTheme="majorBidi" w:cstheme="majorBidi"/>
                <w:sz w:val="24"/>
                <w:szCs w:val="24"/>
              </w:rPr>
            </w:pPr>
            <w:r w:rsidRPr="00A66558">
              <w:rPr>
                <w:rFonts w:asciiTheme="majorBidi" w:hAnsiTheme="majorBidi" w:cstheme="majorBidi"/>
                <w:sz w:val="24"/>
                <w:szCs w:val="24"/>
              </w:rPr>
              <w:t>I enjoy meeting new people.</w:t>
            </w:r>
          </w:p>
        </w:tc>
        <w:tc>
          <w:tcPr>
            <w:tcW w:w="933" w:type="dxa"/>
          </w:tcPr>
          <w:p w14:paraId="4F223A74" w14:textId="77777777" w:rsidR="006F0C00" w:rsidRPr="00A66558" w:rsidRDefault="006F0C00" w:rsidP="00D87276">
            <w:pPr>
              <w:pStyle w:val="NoSpacing"/>
              <w:rPr>
                <w:rFonts w:asciiTheme="majorBidi" w:hAnsiTheme="majorBidi" w:cstheme="majorBidi"/>
                <w:sz w:val="24"/>
                <w:szCs w:val="24"/>
              </w:rPr>
            </w:pPr>
          </w:p>
        </w:tc>
        <w:tc>
          <w:tcPr>
            <w:tcW w:w="977" w:type="dxa"/>
          </w:tcPr>
          <w:p w14:paraId="6F2942E3" w14:textId="77777777" w:rsidR="006F0C00" w:rsidRPr="00A66558" w:rsidRDefault="006F0C00" w:rsidP="00D87276">
            <w:pPr>
              <w:pStyle w:val="NoSpacing"/>
              <w:rPr>
                <w:rFonts w:asciiTheme="majorBidi" w:hAnsiTheme="majorBidi" w:cstheme="majorBidi"/>
                <w:sz w:val="24"/>
                <w:szCs w:val="24"/>
              </w:rPr>
            </w:pPr>
          </w:p>
        </w:tc>
        <w:tc>
          <w:tcPr>
            <w:tcW w:w="1101" w:type="dxa"/>
          </w:tcPr>
          <w:p w14:paraId="1CF7FB00" w14:textId="77777777" w:rsidR="006F0C00" w:rsidRPr="00A66558" w:rsidRDefault="006F0C00" w:rsidP="00D87276">
            <w:pPr>
              <w:pStyle w:val="NoSpacing"/>
              <w:rPr>
                <w:rFonts w:asciiTheme="majorBidi" w:hAnsiTheme="majorBidi" w:cstheme="majorBidi"/>
                <w:sz w:val="24"/>
                <w:szCs w:val="24"/>
              </w:rPr>
            </w:pPr>
          </w:p>
        </w:tc>
        <w:tc>
          <w:tcPr>
            <w:tcW w:w="1190" w:type="dxa"/>
          </w:tcPr>
          <w:p w14:paraId="7064DE47" w14:textId="77777777" w:rsidR="006F0C00" w:rsidRPr="00A66558" w:rsidRDefault="006F0C00" w:rsidP="00D87276">
            <w:pPr>
              <w:pStyle w:val="NoSpacing"/>
              <w:rPr>
                <w:rFonts w:asciiTheme="majorBidi" w:hAnsiTheme="majorBidi" w:cstheme="majorBidi"/>
                <w:sz w:val="24"/>
                <w:szCs w:val="24"/>
              </w:rPr>
            </w:pPr>
          </w:p>
        </w:tc>
      </w:tr>
      <w:tr w:rsidR="00B47EB6" w:rsidRPr="00A66558" w14:paraId="6BDC05AC" w14:textId="77777777" w:rsidTr="00A66558">
        <w:tc>
          <w:tcPr>
            <w:tcW w:w="4815" w:type="dxa"/>
          </w:tcPr>
          <w:p w14:paraId="5A44A76D" w14:textId="022CECDC" w:rsidR="00B47EB6" w:rsidRPr="00A66558" w:rsidRDefault="00A66558" w:rsidP="00D87276">
            <w:pPr>
              <w:pStyle w:val="NoSpacing"/>
              <w:rPr>
                <w:rFonts w:asciiTheme="majorBidi" w:hAnsiTheme="majorBidi" w:cstheme="majorBidi"/>
                <w:sz w:val="24"/>
                <w:szCs w:val="24"/>
              </w:rPr>
            </w:pPr>
            <w:r w:rsidRPr="00A66558">
              <w:rPr>
                <w:rFonts w:asciiTheme="majorBidi" w:hAnsiTheme="majorBidi" w:cstheme="majorBidi"/>
                <w:sz w:val="24"/>
                <w:szCs w:val="24"/>
              </w:rPr>
              <w:t>I am a good diplomat.</w:t>
            </w:r>
          </w:p>
        </w:tc>
        <w:tc>
          <w:tcPr>
            <w:tcW w:w="933" w:type="dxa"/>
          </w:tcPr>
          <w:p w14:paraId="16D7D857" w14:textId="77777777" w:rsidR="00B47EB6" w:rsidRPr="00A66558" w:rsidRDefault="00B47EB6" w:rsidP="00D87276">
            <w:pPr>
              <w:pStyle w:val="NoSpacing"/>
              <w:rPr>
                <w:rFonts w:asciiTheme="majorBidi" w:hAnsiTheme="majorBidi" w:cstheme="majorBidi"/>
                <w:sz w:val="24"/>
                <w:szCs w:val="24"/>
              </w:rPr>
            </w:pPr>
          </w:p>
        </w:tc>
        <w:tc>
          <w:tcPr>
            <w:tcW w:w="977" w:type="dxa"/>
          </w:tcPr>
          <w:p w14:paraId="71934FFA" w14:textId="77777777" w:rsidR="00B47EB6" w:rsidRPr="00A66558" w:rsidRDefault="00B47EB6" w:rsidP="00D87276">
            <w:pPr>
              <w:pStyle w:val="NoSpacing"/>
              <w:rPr>
                <w:rFonts w:asciiTheme="majorBidi" w:hAnsiTheme="majorBidi" w:cstheme="majorBidi"/>
                <w:sz w:val="24"/>
                <w:szCs w:val="24"/>
              </w:rPr>
            </w:pPr>
          </w:p>
        </w:tc>
        <w:tc>
          <w:tcPr>
            <w:tcW w:w="1101" w:type="dxa"/>
          </w:tcPr>
          <w:p w14:paraId="3B7029E0" w14:textId="77777777" w:rsidR="00B47EB6" w:rsidRPr="00A66558" w:rsidRDefault="00B47EB6" w:rsidP="00D87276">
            <w:pPr>
              <w:pStyle w:val="NoSpacing"/>
              <w:rPr>
                <w:rFonts w:asciiTheme="majorBidi" w:hAnsiTheme="majorBidi" w:cstheme="majorBidi"/>
                <w:sz w:val="24"/>
                <w:szCs w:val="24"/>
              </w:rPr>
            </w:pPr>
          </w:p>
        </w:tc>
        <w:tc>
          <w:tcPr>
            <w:tcW w:w="1190" w:type="dxa"/>
          </w:tcPr>
          <w:p w14:paraId="59033A2F" w14:textId="77777777" w:rsidR="00B47EB6" w:rsidRPr="00A66558" w:rsidRDefault="00B47EB6" w:rsidP="00D87276">
            <w:pPr>
              <w:pStyle w:val="NoSpacing"/>
              <w:rPr>
                <w:rFonts w:asciiTheme="majorBidi" w:hAnsiTheme="majorBidi" w:cstheme="majorBidi"/>
                <w:sz w:val="24"/>
                <w:szCs w:val="24"/>
              </w:rPr>
            </w:pPr>
          </w:p>
        </w:tc>
      </w:tr>
      <w:tr w:rsidR="00B47EB6" w:rsidRPr="00A66558" w14:paraId="1003C999" w14:textId="77777777" w:rsidTr="00A66558">
        <w:tc>
          <w:tcPr>
            <w:tcW w:w="4815" w:type="dxa"/>
          </w:tcPr>
          <w:p w14:paraId="6D634B2B" w14:textId="521C1D6D" w:rsidR="00B47EB6" w:rsidRPr="00A66558" w:rsidRDefault="00A66558" w:rsidP="00D87276">
            <w:pPr>
              <w:pStyle w:val="NoSpacing"/>
              <w:rPr>
                <w:rFonts w:asciiTheme="majorBidi" w:hAnsiTheme="majorBidi" w:cstheme="majorBidi"/>
                <w:sz w:val="24"/>
                <w:szCs w:val="24"/>
              </w:rPr>
            </w:pPr>
            <w:r w:rsidRPr="00A66558">
              <w:rPr>
                <w:rFonts w:asciiTheme="majorBidi" w:hAnsiTheme="majorBidi" w:cstheme="majorBidi"/>
                <w:sz w:val="24"/>
                <w:szCs w:val="24"/>
              </w:rPr>
              <w:t>I am not very good at remembering people's date of birth.</w:t>
            </w:r>
          </w:p>
        </w:tc>
        <w:tc>
          <w:tcPr>
            <w:tcW w:w="933" w:type="dxa"/>
          </w:tcPr>
          <w:p w14:paraId="1547B09A" w14:textId="77777777" w:rsidR="00B47EB6" w:rsidRPr="00A66558" w:rsidRDefault="00B47EB6" w:rsidP="00D87276">
            <w:pPr>
              <w:pStyle w:val="NoSpacing"/>
              <w:rPr>
                <w:rFonts w:asciiTheme="majorBidi" w:hAnsiTheme="majorBidi" w:cstheme="majorBidi"/>
                <w:sz w:val="24"/>
                <w:szCs w:val="24"/>
              </w:rPr>
            </w:pPr>
          </w:p>
        </w:tc>
        <w:tc>
          <w:tcPr>
            <w:tcW w:w="977" w:type="dxa"/>
          </w:tcPr>
          <w:p w14:paraId="7A4EC0B5" w14:textId="77777777" w:rsidR="00B47EB6" w:rsidRPr="00A66558" w:rsidRDefault="00B47EB6" w:rsidP="00D87276">
            <w:pPr>
              <w:pStyle w:val="NoSpacing"/>
              <w:rPr>
                <w:rFonts w:asciiTheme="majorBidi" w:hAnsiTheme="majorBidi" w:cstheme="majorBidi"/>
                <w:sz w:val="24"/>
                <w:szCs w:val="24"/>
              </w:rPr>
            </w:pPr>
          </w:p>
        </w:tc>
        <w:tc>
          <w:tcPr>
            <w:tcW w:w="1101" w:type="dxa"/>
          </w:tcPr>
          <w:p w14:paraId="3A43EBDF" w14:textId="77777777" w:rsidR="00B47EB6" w:rsidRPr="00A66558" w:rsidRDefault="00B47EB6" w:rsidP="00D87276">
            <w:pPr>
              <w:pStyle w:val="NoSpacing"/>
              <w:rPr>
                <w:rFonts w:asciiTheme="majorBidi" w:hAnsiTheme="majorBidi" w:cstheme="majorBidi"/>
                <w:sz w:val="24"/>
                <w:szCs w:val="24"/>
              </w:rPr>
            </w:pPr>
          </w:p>
        </w:tc>
        <w:tc>
          <w:tcPr>
            <w:tcW w:w="1190" w:type="dxa"/>
          </w:tcPr>
          <w:p w14:paraId="5ABC9743" w14:textId="77777777" w:rsidR="00B47EB6" w:rsidRPr="00A66558" w:rsidRDefault="00B47EB6" w:rsidP="00D87276">
            <w:pPr>
              <w:pStyle w:val="NoSpacing"/>
              <w:rPr>
                <w:rFonts w:asciiTheme="majorBidi" w:hAnsiTheme="majorBidi" w:cstheme="majorBidi"/>
                <w:sz w:val="24"/>
                <w:szCs w:val="24"/>
              </w:rPr>
            </w:pPr>
          </w:p>
        </w:tc>
      </w:tr>
      <w:tr w:rsidR="00B47EB6" w:rsidRPr="00A66558" w14:paraId="098FC5F9" w14:textId="77777777" w:rsidTr="00A66558">
        <w:tc>
          <w:tcPr>
            <w:tcW w:w="4815" w:type="dxa"/>
          </w:tcPr>
          <w:p w14:paraId="16B06936" w14:textId="23B3B279" w:rsidR="00B47EB6" w:rsidRPr="00A66558" w:rsidRDefault="00A66558" w:rsidP="00D87276">
            <w:pPr>
              <w:pStyle w:val="NoSpacing"/>
              <w:rPr>
                <w:rFonts w:asciiTheme="majorBidi" w:hAnsiTheme="majorBidi" w:cstheme="majorBidi"/>
                <w:sz w:val="24"/>
                <w:szCs w:val="24"/>
              </w:rPr>
            </w:pPr>
            <w:r w:rsidRPr="00A66558">
              <w:rPr>
                <w:rFonts w:asciiTheme="majorBidi" w:hAnsiTheme="majorBidi" w:cstheme="majorBidi"/>
                <w:sz w:val="24"/>
                <w:szCs w:val="24"/>
              </w:rPr>
              <w:t>I find it very easy to play games with children that involve pretending.</w:t>
            </w:r>
          </w:p>
        </w:tc>
        <w:tc>
          <w:tcPr>
            <w:tcW w:w="933" w:type="dxa"/>
          </w:tcPr>
          <w:p w14:paraId="08C0F27F" w14:textId="77777777" w:rsidR="00B47EB6" w:rsidRPr="00A66558" w:rsidRDefault="00B47EB6" w:rsidP="00D87276">
            <w:pPr>
              <w:pStyle w:val="NoSpacing"/>
              <w:rPr>
                <w:rFonts w:asciiTheme="majorBidi" w:hAnsiTheme="majorBidi" w:cstheme="majorBidi"/>
                <w:sz w:val="24"/>
                <w:szCs w:val="24"/>
              </w:rPr>
            </w:pPr>
          </w:p>
        </w:tc>
        <w:tc>
          <w:tcPr>
            <w:tcW w:w="977" w:type="dxa"/>
          </w:tcPr>
          <w:p w14:paraId="6D239640" w14:textId="77777777" w:rsidR="00B47EB6" w:rsidRPr="00A66558" w:rsidRDefault="00B47EB6" w:rsidP="00D87276">
            <w:pPr>
              <w:pStyle w:val="NoSpacing"/>
              <w:rPr>
                <w:rFonts w:asciiTheme="majorBidi" w:hAnsiTheme="majorBidi" w:cstheme="majorBidi"/>
                <w:sz w:val="24"/>
                <w:szCs w:val="24"/>
              </w:rPr>
            </w:pPr>
          </w:p>
        </w:tc>
        <w:tc>
          <w:tcPr>
            <w:tcW w:w="1101" w:type="dxa"/>
          </w:tcPr>
          <w:p w14:paraId="09480439" w14:textId="77777777" w:rsidR="00B47EB6" w:rsidRPr="00A66558" w:rsidRDefault="00B47EB6" w:rsidP="00D87276">
            <w:pPr>
              <w:pStyle w:val="NoSpacing"/>
              <w:rPr>
                <w:rFonts w:asciiTheme="majorBidi" w:hAnsiTheme="majorBidi" w:cstheme="majorBidi"/>
                <w:sz w:val="24"/>
                <w:szCs w:val="24"/>
              </w:rPr>
            </w:pPr>
          </w:p>
        </w:tc>
        <w:tc>
          <w:tcPr>
            <w:tcW w:w="1190" w:type="dxa"/>
          </w:tcPr>
          <w:p w14:paraId="2AD6B2A2" w14:textId="77777777" w:rsidR="00B47EB6" w:rsidRPr="00A66558" w:rsidRDefault="00B47EB6" w:rsidP="00D87276">
            <w:pPr>
              <w:pStyle w:val="NoSpacing"/>
              <w:rPr>
                <w:rFonts w:asciiTheme="majorBidi" w:hAnsiTheme="majorBidi" w:cstheme="majorBidi"/>
                <w:sz w:val="24"/>
                <w:szCs w:val="24"/>
              </w:rPr>
            </w:pPr>
          </w:p>
        </w:tc>
      </w:tr>
    </w:tbl>
    <w:p w14:paraId="1449DACB" w14:textId="705B60A8" w:rsidR="00D87276" w:rsidRDefault="00D87276" w:rsidP="00D87276">
      <w:pPr>
        <w:pStyle w:val="NoSpacing"/>
      </w:pPr>
    </w:p>
    <w:p w14:paraId="7C97EEBC" w14:textId="6BAE9D1A" w:rsidR="00D87276" w:rsidRDefault="00D87276" w:rsidP="00D87276">
      <w:pPr>
        <w:pStyle w:val="NoSpacing"/>
      </w:pPr>
    </w:p>
    <w:p w14:paraId="24CDE38F" w14:textId="099FBB32" w:rsidR="00D87276" w:rsidRDefault="00D87276" w:rsidP="00D87276">
      <w:pPr>
        <w:pStyle w:val="NoSpacing"/>
      </w:pPr>
    </w:p>
    <w:p w14:paraId="4FDD2343" w14:textId="759307AA" w:rsidR="00D87276" w:rsidRDefault="00D87276" w:rsidP="00D87276">
      <w:pPr>
        <w:pStyle w:val="NoSpacing"/>
      </w:pPr>
    </w:p>
    <w:p w14:paraId="6D88BBCF" w14:textId="3199F5E7" w:rsidR="00D87276" w:rsidRDefault="00D87276" w:rsidP="00D87276">
      <w:pPr>
        <w:pStyle w:val="NoSpacing"/>
      </w:pPr>
    </w:p>
    <w:p w14:paraId="7A7B6293" w14:textId="6A81A26D" w:rsidR="00D87276" w:rsidRDefault="00D87276" w:rsidP="00D87276">
      <w:pPr>
        <w:pStyle w:val="NoSpacing"/>
      </w:pPr>
    </w:p>
    <w:p w14:paraId="0A4127B6" w14:textId="009D2B1E" w:rsidR="00D87276" w:rsidRDefault="00D87276" w:rsidP="00D87276">
      <w:pPr>
        <w:pStyle w:val="NoSpacing"/>
      </w:pPr>
    </w:p>
    <w:p w14:paraId="288BC1A4" w14:textId="14907CB6" w:rsidR="00D87276" w:rsidRDefault="00D87276" w:rsidP="00D87276">
      <w:pPr>
        <w:pStyle w:val="NoSpacing"/>
      </w:pPr>
    </w:p>
    <w:p w14:paraId="060CFFB7" w14:textId="0F30CBAE" w:rsidR="00D87276" w:rsidRDefault="00D87276" w:rsidP="00D87276">
      <w:pPr>
        <w:pStyle w:val="NoSpacing"/>
      </w:pPr>
    </w:p>
    <w:p w14:paraId="5E028C34" w14:textId="26024789" w:rsidR="00BF141E" w:rsidRDefault="00BF141E" w:rsidP="00D87276">
      <w:pPr>
        <w:pStyle w:val="NoSpacing"/>
      </w:pPr>
    </w:p>
    <w:p w14:paraId="2AC0708D" w14:textId="4CF2959D" w:rsidR="00BF141E" w:rsidRDefault="00BF141E" w:rsidP="00D87276">
      <w:pPr>
        <w:pStyle w:val="NoSpacing"/>
      </w:pPr>
    </w:p>
    <w:p w14:paraId="32D6747D" w14:textId="0DE48A84" w:rsidR="00BF141E" w:rsidRDefault="00BF141E" w:rsidP="00D87276">
      <w:pPr>
        <w:pStyle w:val="NoSpacing"/>
      </w:pPr>
    </w:p>
    <w:p w14:paraId="6F2E63DE" w14:textId="61BA3927" w:rsidR="00BF141E" w:rsidRDefault="00BF141E" w:rsidP="00D87276">
      <w:pPr>
        <w:pStyle w:val="NoSpacing"/>
      </w:pPr>
    </w:p>
    <w:p w14:paraId="402F7099" w14:textId="76FF78D7" w:rsidR="00BF141E" w:rsidRDefault="00BF141E" w:rsidP="00D87276">
      <w:pPr>
        <w:pStyle w:val="NoSpacing"/>
      </w:pPr>
    </w:p>
    <w:p w14:paraId="41CBD973" w14:textId="4461E8AB" w:rsidR="00BF141E" w:rsidRDefault="00BF141E" w:rsidP="00D87276">
      <w:pPr>
        <w:pStyle w:val="NoSpacing"/>
      </w:pPr>
    </w:p>
    <w:p w14:paraId="71949B0B" w14:textId="7CEE8FFE" w:rsidR="00937D6C" w:rsidRPr="00003506" w:rsidRDefault="00212E37" w:rsidP="00937D6C">
      <w:pPr>
        <w:pStyle w:val="Heading1"/>
        <w:rPr>
          <w:rFonts w:asciiTheme="majorBidi" w:hAnsiTheme="majorBidi"/>
          <w:sz w:val="36"/>
          <w:szCs w:val="36"/>
        </w:rPr>
      </w:pPr>
      <w:bookmarkStart w:id="242" w:name="_Toc136969470"/>
      <w:r w:rsidRPr="00212E37">
        <w:rPr>
          <w:rFonts w:asciiTheme="majorBidi" w:hAnsiTheme="majorBidi"/>
          <w:sz w:val="36"/>
          <w:szCs w:val="36"/>
        </w:rPr>
        <w:lastRenderedPageBreak/>
        <w:t>F</w:t>
      </w:r>
      <w:r w:rsidR="00937D6C" w:rsidRPr="00212E37">
        <w:rPr>
          <w:rFonts w:asciiTheme="majorBidi" w:hAnsiTheme="majorBidi"/>
          <w:sz w:val="36"/>
          <w:szCs w:val="36"/>
        </w:rPr>
        <w:t xml:space="preserve"> </w:t>
      </w:r>
      <w:r w:rsidR="00937D6C" w:rsidRPr="00003506">
        <w:rPr>
          <w:rFonts w:asciiTheme="majorBidi" w:hAnsiTheme="majorBidi"/>
          <w:sz w:val="36"/>
          <w:szCs w:val="36"/>
        </w:rPr>
        <w:t xml:space="preserve">Appendix </w:t>
      </w:r>
      <w:r w:rsidRPr="00003506">
        <w:rPr>
          <w:rFonts w:asciiTheme="majorBidi" w:hAnsiTheme="majorBidi"/>
          <w:sz w:val="36"/>
          <w:szCs w:val="36"/>
        </w:rPr>
        <w:t>F</w:t>
      </w:r>
      <w:r w:rsidR="00937D6C" w:rsidRPr="00003506">
        <w:rPr>
          <w:rFonts w:asciiTheme="majorBidi" w:hAnsiTheme="majorBidi"/>
          <w:sz w:val="36"/>
          <w:szCs w:val="36"/>
        </w:rPr>
        <w:t xml:space="preserve">. </w:t>
      </w:r>
      <w:r w:rsidRPr="00003506">
        <w:rPr>
          <w:rFonts w:asciiTheme="majorBidi" w:hAnsiTheme="majorBidi"/>
          <w:sz w:val="36"/>
          <w:szCs w:val="36"/>
        </w:rPr>
        <w:t xml:space="preserve">The </w:t>
      </w:r>
      <w:r w:rsidRPr="00003506">
        <w:rPr>
          <w:rStyle w:val="Strong"/>
          <w:rFonts w:asciiTheme="majorBidi" w:hAnsiTheme="majorBidi"/>
          <w:b w:val="0"/>
          <w:bCs w:val="0"/>
          <w:sz w:val="36"/>
          <w:szCs w:val="36"/>
        </w:rPr>
        <w:t>Sustained</w:t>
      </w:r>
      <w:r w:rsidRPr="00003506">
        <w:rPr>
          <w:rFonts w:asciiTheme="majorBidi" w:hAnsiTheme="majorBidi"/>
          <w:b/>
          <w:bCs/>
          <w:sz w:val="36"/>
          <w:szCs w:val="36"/>
        </w:rPr>
        <w:t xml:space="preserve"> </w:t>
      </w:r>
      <w:r w:rsidRPr="00003506">
        <w:rPr>
          <w:rFonts w:asciiTheme="majorBidi" w:hAnsiTheme="majorBidi"/>
          <w:sz w:val="36"/>
          <w:szCs w:val="36"/>
        </w:rPr>
        <w:t xml:space="preserve">Attention to Response Task </w:t>
      </w:r>
      <w:r w:rsidR="00003506">
        <w:rPr>
          <w:rFonts w:asciiTheme="majorBidi" w:hAnsiTheme="majorBidi"/>
          <w:sz w:val="36"/>
          <w:szCs w:val="36"/>
        </w:rPr>
        <w:t>(</w:t>
      </w:r>
      <w:r w:rsidRPr="00003506">
        <w:rPr>
          <w:rFonts w:asciiTheme="majorBidi" w:hAnsiTheme="majorBidi"/>
          <w:sz w:val="36"/>
          <w:szCs w:val="36"/>
        </w:rPr>
        <w:t>SART</w:t>
      </w:r>
      <w:r w:rsidR="00003506">
        <w:rPr>
          <w:rFonts w:asciiTheme="majorBidi" w:hAnsiTheme="majorBidi"/>
          <w:sz w:val="36"/>
          <w:szCs w:val="36"/>
        </w:rPr>
        <w:t>)</w:t>
      </w:r>
      <w:bookmarkEnd w:id="242"/>
      <w:r w:rsidR="00937D6C" w:rsidRPr="00003506">
        <w:rPr>
          <w:rFonts w:asciiTheme="majorBidi" w:hAnsiTheme="majorBidi"/>
          <w:sz w:val="36"/>
          <w:szCs w:val="36"/>
        </w:rPr>
        <w:t xml:space="preserve"> </w:t>
      </w:r>
    </w:p>
    <w:p w14:paraId="3D95CF9A" w14:textId="00F96DF2" w:rsidR="00BF141E" w:rsidRPr="00212E37" w:rsidRDefault="00BF141E" w:rsidP="00D87276">
      <w:pPr>
        <w:pStyle w:val="NoSpacing"/>
      </w:pPr>
    </w:p>
    <w:p w14:paraId="06FFB0CE" w14:textId="499C0233" w:rsidR="00D87276" w:rsidRPr="00212E37" w:rsidRDefault="00D87276" w:rsidP="00D87276">
      <w:pPr>
        <w:pStyle w:val="NoSpacing"/>
      </w:pPr>
    </w:p>
    <w:p w14:paraId="04E56D44" w14:textId="0069E04B" w:rsidR="00D87276" w:rsidRPr="00212E37" w:rsidRDefault="00F3219D" w:rsidP="00D87276">
      <w:pPr>
        <w:pStyle w:val="NoSpacing"/>
      </w:pPr>
      <w:r>
        <w:rPr>
          <w:noProof/>
          <w:lang w:eastAsia="zh-CN"/>
        </w:rPr>
        <w:drawing>
          <wp:anchor distT="0" distB="0" distL="114300" distR="114300" simplePos="0" relativeHeight="251679744" behindDoc="1" locked="0" layoutInCell="1" allowOverlap="1" wp14:anchorId="2957F27C" wp14:editId="2C39153E">
            <wp:simplePos x="0" y="0"/>
            <wp:positionH relativeFrom="column">
              <wp:posOffset>-138158</wp:posOffset>
            </wp:positionH>
            <wp:positionV relativeFrom="paragraph">
              <wp:posOffset>113665</wp:posOffset>
            </wp:positionV>
            <wp:extent cx="2968625" cy="2374900"/>
            <wp:effectExtent l="0" t="0" r="3175" b="0"/>
            <wp:wrapTight wrapText="bothSides">
              <wp:wrapPolygon edited="0">
                <wp:start x="0" y="0"/>
                <wp:lineTo x="0" y="20272"/>
                <wp:lineTo x="21484" y="20272"/>
                <wp:lineTo x="21484" y="0"/>
                <wp:lineTo x="0" y="0"/>
              </wp:wrapPolygon>
            </wp:wrapTight>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68625" cy="2374900"/>
                    </a:xfrm>
                    <a:prstGeom prst="rect">
                      <a:avLst/>
                    </a:prstGeom>
                    <a:noFill/>
                    <a:ln>
                      <a:noFill/>
                    </a:ln>
                  </pic:spPr>
                </pic:pic>
              </a:graphicData>
            </a:graphic>
          </wp:anchor>
        </w:drawing>
      </w:r>
    </w:p>
    <w:p w14:paraId="58B8DEEB" w14:textId="36890229" w:rsidR="0062160F" w:rsidRPr="00212E37" w:rsidRDefault="0062160F" w:rsidP="00D87276">
      <w:pPr>
        <w:pStyle w:val="NoSpacing"/>
      </w:pPr>
    </w:p>
    <w:p w14:paraId="69AC6FC8" w14:textId="283547BA" w:rsidR="0062160F" w:rsidRPr="00212E37" w:rsidRDefault="0062160F" w:rsidP="00D87276">
      <w:pPr>
        <w:pStyle w:val="NoSpacing"/>
      </w:pPr>
    </w:p>
    <w:p w14:paraId="6E5831FA" w14:textId="67FC9507" w:rsidR="0062160F" w:rsidRPr="00212E37" w:rsidRDefault="00F3219D" w:rsidP="00D87276">
      <w:pPr>
        <w:pStyle w:val="NoSpacing"/>
      </w:pPr>
      <w:r>
        <w:rPr>
          <w:noProof/>
          <w:lang w:eastAsia="zh-CN"/>
        </w:rPr>
        <w:drawing>
          <wp:anchor distT="0" distB="0" distL="114300" distR="114300" simplePos="0" relativeHeight="251676672" behindDoc="1" locked="0" layoutInCell="1" allowOverlap="1" wp14:anchorId="2E7BA983" wp14:editId="44F86966">
            <wp:simplePos x="0" y="0"/>
            <wp:positionH relativeFrom="margin">
              <wp:posOffset>3876403</wp:posOffset>
            </wp:positionH>
            <wp:positionV relativeFrom="paragraph">
              <wp:posOffset>9525</wp:posOffset>
            </wp:positionV>
            <wp:extent cx="2300605" cy="1733550"/>
            <wp:effectExtent l="0" t="0" r="4445" b="0"/>
            <wp:wrapTight wrapText="bothSides">
              <wp:wrapPolygon edited="0">
                <wp:start x="0" y="0"/>
                <wp:lineTo x="0" y="20413"/>
                <wp:lineTo x="21284" y="20413"/>
                <wp:lineTo x="21463" y="18277"/>
                <wp:lineTo x="21463" y="1899"/>
                <wp:lineTo x="21284" y="0"/>
                <wp:lineTo x="0" y="0"/>
              </wp:wrapPolygon>
            </wp:wrapTight>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0060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F5616" w14:textId="61266B19" w:rsidR="0062160F" w:rsidRPr="00212E37" w:rsidRDefault="0062160F" w:rsidP="00D87276">
      <w:pPr>
        <w:pStyle w:val="NoSpacing"/>
      </w:pPr>
    </w:p>
    <w:p w14:paraId="19E78782" w14:textId="09B7D97C" w:rsidR="0062160F" w:rsidRPr="00212E37" w:rsidRDefault="0062160F" w:rsidP="00D87276">
      <w:pPr>
        <w:pStyle w:val="NoSpacing"/>
      </w:pPr>
    </w:p>
    <w:p w14:paraId="1996E6C5" w14:textId="10B4C251" w:rsidR="002A4BED" w:rsidRPr="00212E37" w:rsidRDefault="002A4BED" w:rsidP="00D87276">
      <w:pPr>
        <w:pStyle w:val="NoSpacing"/>
      </w:pPr>
    </w:p>
    <w:p w14:paraId="01FE4CBC" w14:textId="3C2C0934" w:rsidR="002A4BED" w:rsidRPr="00212E37" w:rsidRDefault="002A4BED" w:rsidP="00D87276">
      <w:pPr>
        <w:pStyle w:val="NoSpacing"/>
      </w:pPr>
    </w:p>
    <w:p w14:paraId="0E9818F3" w14:textId="7B8D3949" w:rsidR="002A4BED" w:rsidRPr="00212E37" w:rsidRDefault="002A4BED" w:rsidP="00D87276">
      <w:pPr>
        <w:pStyle w:val="NoSpacing"/>
      </w:pPr>
    </w:p>
    <w:p w14:paraId="6EF06D95" w14:textId="564C6122" w:rsidR="002A4BED" w:rsidRPr="00212E37" w:rsidRDefault="002A4BED" w:rsidP="00D87276">
      <w:pPr>
        <w:pStyle w:val="NoSpacing"/>
      </w:pPr>
    </w:p>
    <w:p w14:paraId="21F0BB49" w14:textId="0FEA4F17" w:rsidR="002A4BED" w:rsidRPr="00212E37" w:rsidRDefault="002A4BED" w:rsidP="00D87276">
      <w:pPr>
        <w:pStyle w:val="NoSpacing"/>
      </w:pPr>
    </w:p>
    <w:p w14:paraId="5CEA1154" w14:textId="4457664E" w:rsidR="002A4BED" w:rsidRPr="00212E37" w:rsidRDefault="002A4BED" w:rsidP="00D87276">
      <w:pPr>
        <w:pStyle w:val="NoSpacing"/>
      </w:pPr>
    </w:p>
    <w:p w14:paraId="2EB9364A" w14:textId="5F290F16" w:rsidR="002A4BED" w:rsidRPr="00212E37" w:rsidRDefault="00F3219D" w:rsidP="00D87276">
      <w:pPr>
        <w:pStyle w:val="NoSpacing"/>
      </w:pPr>
      <w:r>
        <w:rPr>
          <w:noProof/>
          <w:lang w:eastAsia="zh-CN"/>
        </w:rPr>
        <w:drawing>
          <wp:anchor distT="0" distB="0" distL="114300" distR="114300" simplePos="0" relativeHeight="251677696" behindDoc="1" locked="0" layoutInCell="1" allowOverlap="1" wp14:anchorId="4558B4A9" wp14:editId="0FE6DFCB">
            <wp:simplePos x="0" y="0"/>
            <wp:positionH relativeFrom="margin">
              <wp:posOffset>3968750</wp:posOffset>
            </wp:positionH>
            <wp:positionV relativeFrom="paragraph">
              <wp:posOffset>167640</wp:posOffset>
            </wp:positionV>
            <wp:extent cx="2541270" cy="2030095"/>
            <wp:effectExtent l="0" t="0" r="0" b="8255"/>
            <wp:wrapTight wrapText="bothSides">
              <wp:wrapPolygon edited="0">
                <wp:start x="0" y="0"/>
                <wp:lineTo x="0" y="20269"/>
                <wp:lineTo x="3724" y="21485"/>
                <wp:lineTo x="17649" y="21485"/>
                <wp:lineTo x="21373" y="20269"/>
                <wp:lineTo x="21373" y="0"/>
                <wp:lineTo x="0" y="0"/>
              </wp:wrapPolygon>
            </wp:wrapTight>
            <wp:docPr id="16" name="Picture 1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con&#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41270" cy="2030095"/>
                    </a:xfrm>
                    <a:prstGeom prst="rect">
                      <a:avLst/>
                    </a:prstGeom>
                    <a:noFill/>
                    <a:ln>
                      <a:noFill/>
                    </a:ln>
                  </pic:spPr>
                </pic:pic>
              </a:graphicData>
            </a:graphic>
            <wp14:sizeRelV relativeFrom="margin">
              <wp14:pctHeight>0</wp14:pctHeight>
            </wp14:sizeRelV>
          </wp:anchor>
        </w:drawing>
      </w:r>
    </w:p>
    <w:p w14:paraId="324EF439" w14:textId="05511290" w:rsidR="002A4BED" w:rsidRPr="00212E37" w:rsidRDefault="002A4BED" w:rsidP="00D87276">
      <w:pPr>
        <w:pStyle w:val="NoSpacing"/>
      </w:pPr>
    </w:p>
    <w:p w14:paraId="72C72CB6" w14:textId="364C190C" w:rsidR="002A4BED" w:rsidRPr="00212E37" w:rsidRDefault="00F3219D" w:rsidP="00D87276">
      <w:pPr>
        <w:pStyle w:val="NoSpacing"/>
      </w:pPr>
      <w:r>
        <w:rPr>
          <w:noProof/>
          <w:lang w:eastAsia="zh-CN"/>
        </w:rPr>
        <w:drawing>
          <wp:anchor distT="0" distB="0" distL="114300" distR="114300" simplePos="0" relativeHeight="251678720" behindDoc="1" locked="0" layoutInCell="1" allowOverlap="1" wp14:anchorId="357FECD4" wp14:editId="6D2B52C9">
            <wp:simplePos x="0" y="0"/>
            <wp:positionH relativeFrom="margin">
              <wp:posOffset>-25944</wp:posOffset>
            </wp:positionH>
            <wp:positionV relativeFrom="paragraph">
              <wp:posOffset>172902</wp:posOffset>
            </wp:positionV>
            <wp:extent cx="3110865" cy="2148840"/>
            <wp:effectExtent l="0" t="0" r="0" b="0"/>
            <wp:wrapTight wrapText="bothSides">
              <wp:wrapPolygon edited="0">
                <wp:start x="0" y="0"/>
                <wp:lineTo x="0" y="20298"/>
                <wp:lineTo x="21428" y="20298"/>
                <wp:lineTo x="21428" y="0"/>
                <wp:lineTo x="0" y="0"/>
              </wp:wrapPolygon>
            </wp:wrapTight>
            <wp:docPr id="10" name="Picture 1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10865" cy="2148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C3090" w14:textId="2801AD7B" w:rsidR="002A4BED" w:rsidRPr="00212E37" w:rsidRDefault="002A4BED" w:rsidP="00D87276">
      <w:pPr>
        <w:pStyle w:val="NoSpacing"/>
      </w:pPr>
    </w:p>
    <w:p w14:paraId="56F8A30A" w14:textId="4D736651" w:rsidR="002A4BED" w:rsidRPr="00212E37" w:rsidRDefault="002A4BED" w:rsidP="00D87276">
      <w:pPr>
        <w:pStyle w:val="NoSpacing"/>
      </w:pPr>
    </w:p>
    <w:p w14:paraId="099B46CB" w14:textId="1B033A1F" w:rsidR="002A4BED" w:rsidRPr="00212E37" w:rsidRDefault="002A4BED" w:rsidP="00D87276">
      <w:pPr>
        <w:pStyle w:val="NoSpacing"/>
      </w:pPr>
    </w:p>
    <w:p w14:paraId="4822732E" w14:textId="1F3177C1" w:rsidR="002A4BED" w:rsidRPr="00212E37" w:rsidRDefault="002A4BED" w:rsidP="00D87276">
      <w:pPr>
        <w:pStyle w:val="NoSpacing"/>
      </w:pPr>
    </w:p>
    <w:p w14:paraId="3F63D929" w14:textId="5619DAD7" w:rsidR="002A4BED" w:rsidRPr="00212E37" w:rsidRDefault="002A4BED" w:rsidP="00D87276">
      <w:pPr>
        <w:pStyle w:val="NoSpacing"/>
      </w:pPr>
    </w:p>
    <w:p w14:paraId="26CAE00E" w14:textId="1FA7987C" w:rsidR="002A4BED" w:rsidRPr="00212E37" w:rsidRDefault="002A4BED" w:rsidP="00D87276">
      <w:pPr>
        <w:pStyle w:val="NoSpacing"/>
      </w:pPr>
    </w:p>
    <w:p w14:paraId="03AA25FB" w14:textId="338EF4DC" w:rsidR="002A4BED" w:rsidRPr="00212E37" w:rsidRDefault="002A4BED" w:rsidP="00D87276">
      <w:pPr>
        <w:pStyle w:val="NoSpacing"/>
      </w:pPr>
    </w:p>
    <w:p w14:paraId="0E09F880" w14:textId="7EFFCE77" w:rsidR="002A4BED" w:rsidRPr="00212E37" w:rsidRDefault="002A4BED" w:rsidP="00D87276">
      <w:pPr>
        <w:pStyle w:val="NoSpacing"/>
      </w:pPr>
    </w:p>
    <w:p w14:paraId="1B523AE8" w14:textId="2B274429" w:rsidR="002A4BED" w:rsidRPr="00212E37" w:rsidRDefault="002A4BED" w:rsidP="00D87276">
      <w:pPr>
        <w:pStyle w:val="NoSpacing"/>
      </w:pPr>
    </w:p>
    <w:p w14:paraId="7A47B189" w14:textId="5EE2DFFC" w:rsidR="002A4BED" w:rsidRPr="00212E37" w:rsidRDefault="002A4BED" w:rsidP="00D87276">
      <w:pPr>
        <w:pStyle w:val="NoSpacing"/>
      </w:pPr>
    </w:p>
    <w:p w14:paraId="6E3633A7" w14:textId="20774F0E" w:rsidR="002A4BED" w:rsidRPr="00212E37" w:rsidRDefault="002A4BED" w:rsidP="00D87276">
      <w:pPr>
        <w:pStyle w:val="NoSpacing"/>
      </w:pPr>
    </w:p>
    <w:p w14:paraId="324EC16B" w14:textId="570664CD" w:rsidR="002A4BED" w:rsidRPr="00212E37" w:rsidRDefault="002A4BED" w:rsidP="00D87276">
      <w:pPr>
        <w:pStyle w:val="NoSpacing"/>
      </w:pPr>
    </w:p>
    <w:p w14:paraId="5EF27867" w14:textId="73DA108E" w:rsidR="002A4BED" w:rsidRPr="00212E37" w:rsidRDefault="002A4BED" w:rsidP="00D87276">
      <w:pPr>
        <w:pStyle w:val="NoSpacing"/>
      </w:pPr>
    </w:p>
    <w:p w14:paraId="418CABB9" w14:textId="63630ACB" w:rsidR="002A4BED" w:rsidRPr="00212E37" w:rsidRDefault="002A4BED" w:rsidP="00D87276">
      <w:pPr>
        <w:pStyle w:val="NoSpacing"/>
      </w:pPr>
    </w:p>
    <w:p w14:paraId="63527EEC" w14:textId="0D9ADF69" w:rsidR="002A4BED" w:rsidRPr="00212E37" w:rsidRDefault="002A4BED" w:rsidP="00D87276">
      <w:pPr>
        <w:pStyle w:val="NoSpacing"/>
      </w:pPr>
    </w:p>
    <w:p w14:paraId="089EA1F3" w14:textId="3C4CD449" w:rsidR="002A4BED" w:rsidRPr="00212E37" w:rsidRDefault="002A4BED" w:rsidP="00D87276">
      <w:pPr>
        <w:pStyle w:val="NoSpacing"/>
      </w:pPr>
    </w:p>
    <w:p w14:paraId="460C378B" w14:textId="1A587279" w:rsidR="002A4BED" w:rsidRPr="00212E37" w:rsidRDefault="00F3219D" w:rsidP="00D87276">
      <w:pPr>
        <w:pStyle w:val="NoSpacing"/>
      </w:pPr>
      <w:r>
        <w:rPr>
          <w:noProof/>
          <w:lang w:eastAsia="zh-CN"/>
        </w:rPr>
        <w:drawing>
          <wp:anchor distT="0" distB="0" distL="114300" distR="114300" simplePos="0" relativeHeight="251681792" behindDoc="1" locked="0" layoutInCell="1" allowOverlap="1" wp14:anchorId="6B3CABA7" wp14:editId="65A61F69">
            <wp:simplePos x="0" y="0"/>
            <wp:positionH relativeFrom="margin">
              <wp:posOffset>4022725</wp:posOffset>
            </wp:positionH>
            <wp:positionV relativeFrom="paragraph">
              <wp:posOffset>17055</wp:posOffset>
            </wp:positionV>
            <wp:extent cx="2422525" cy="2364740"/>
            <wp:effectExtent l="0" t="0" r="0" b="0"/>
            <wp:wrapTight wrapText="bothSides">
              <wp:wrapPolygon edited="0">
                <wp:start x="0" y="0"/>
                <wp:lineTo x="0" y="20185"/>
                <wp:lineTo x="21402" y="20185"/>
                <wp:lineTo x="21402" y="0"/>
                <wp:lineTo x="0" y="0"/>
              </wp:wrapPolygon>
            </wp:wrapTight>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22525" cy="236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A3D35" w14:textId="79A3BF30" w:rsidR="002A4BED" w:rsidRPr="00212E37" w:rsidRDefault="002A4BED" w:rsidP="00D87276">
      <w:pPr>
        <w:pStyle w:val="NoSpacing"/>
      </w:pPr>
    </w:p>
    <w:p w14:paraId="3D32474B" w14:textId="38F11903" w:rsidR="002A4BED" w:rsidRPr="00212E37" w:rsidRDefault="00F3219D" w:rsidP="00D87276">
      <w:pPr>
        <w:pStyle w:val="NoSpacing"/>
      </w:pPr>
      <w:r>
        <w:rPr>
          <w:noProof/>
          <w:lang w:eastAsia="zh-CN"/>
        </w:rPr>
        <w:drawing>
          <wp:anchor distT="0" distB="0" distL="114300" distR="114300" simplePos="0" relativeHeight="251680768" behindDoc="1" locked="0" layoutInCell="1" allowOverlap="1" wp14:anchorId="36BE5C48" wp14:editId="0F2B1998">
            <wp:simplePos x="0" y="0"/>
            <wp:positionH relativeFrom="margin">
              <wp:posOffset>357777</wp:posOffset>
            </wp:positionH>
            <wp:positionV relativeFrom="paragraph">
              <wp:posOffset>8709</wp:posOffset>
            </wp:positionV>
            <wp:extent cx="2588260" cy="1911350"/>
            <wp:effectExtent l="0" t="0" r="2540" b="0"/>
            <wp:wrapTight wrapText="bothSides">
              <wp:wrapPolygon edited="0">
                <wp:start x="3816" y="0"/>
                <wp:lineTo x="0" y="431"/>
                <wp:lineTo x="0" y="20452"/>
                <wp:lineTo x="21462" y="20452"/>
                <wp:lineTo x="21462" y="431"/>
                <wp:lineTo x="17647" y="0"/>
                <wp:lineTo x="3816" y="0"/>
              </wp:wrapPolygon>
            </wp:wrapTight>
            <wp:docPr id="19" name="Picture 1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 arrow&#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8260"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4E6DA" w14:textId="7C1DBEF2" w:rsidR="002A4BED" w:rsidRPr="00212E37" w:rsidRDefault="002A4BED" w:rsidP="00D87276">
      <w:pPr>
        <w:pStyle w:val="NoSpacing"/>
      </w:pPr>
    </w:p>
    <w:p w14:paraId="7C2E9063" w14:textId="4D34EFAC" w:rsidR="002A4BED" w:rsidRPr="00212E37" w:rsidRDefault="002A4BED" w:rsidP="00D87276">
      <w:pPr>
        <w:pStyle w:val="NoSpacing"/>
      </w:pPr>
    </w:p>
    <w:p w14:paraId="65186548" w14:textId="1704485A" w:rsidR="002A4BED" w:rsidRPr="00212E37" w:rsidRDefault="002A4BED" w:rsidP="00D87276">
      <w:pPr>
        <w:pStyle w:val="NoSpacing"/>
      </w:pPr>
    </w:p>
    <w:p w14:paraId="36CCBD1B" w14:textId="6CC0BBCA" w:rsidR="002A4BED" w:rsidRPr="00212E37" w:rsidRDefault="002A4BED" w:rsidP="00D87276">
      <w:pPr>
        <w:pStyle w:val="NoSpacing"/>
      </w:pPr>
    </w:p>
    <w:p w14:paraId="224E5677" w14:textId="7F606CBD" w:rsidR="002A4BED" w:rsidRPr="00212E37" w:rsidRDefault="002A4BED" w:rsidP="00D87276">
      <w:pPr>
        <w:pStyle w:val="NoSpacing"/>
      </w:pPr>
    </w:p>
    <w:p w14:paraId="6C8B9E21" w14:textId="0CAD1FAC" w:rsidR="002A4BED" w:rsidRPr="00212E37" w:rsidRDefault="002A4BED" w:rsidP="00D87276">
      <w:pPr>
        <w:pStyle w:val="NoSpacing"/>
      </w:pPr>
    </w:p>
    <w:p w14:paraId="494BA73D" w14:textId="3BB0D1EA" w:rsidR="002A4BED" w:rsidRPr="00212E37" w:rsidRDefault="002A4BED" w:rsidP="00D87276">
      <w:pPr>
        <w:pStyle w:val="NoSpacing"/>
      </w:pPr>
    </w:p>
    <w:p w14:paraId="34D6DD87" w14:textId="31FD51BF" w:rsidR="002A4BED" w:rsidRPr="00212E37" w:rsidRDefault="002A4BED" w:rsidP="00D87276">
      <w:pPr>
        <w:pStyle w:val="NoSpacing"/>
      </w:pPr>
    </w:p>
    <w:p w14:paraId="5E35CDB9" w14:textId="51221B08" w:rsidR="002A4BED" w:rsidRPr="00212E37" w:rsidRDefault="002A4BED" w:rsidP="00D87276">
      <w:pPr>
        <w:pStyle w:val="NoSpacing"/>
      </w:pPr>
    </w:p>
    <w:p w14:paraId="2473E02B" w14:textId="0C6B986F" w:rsidR="002A4BED" w:rsidRPr="00212E37" w:rsidRDefault="002A4BED" w:rsidP="00D87276">
      <w:pPr>
        <w:pStyle w:val="NoSpacing"/>
      </w:pPr>
    </w:p>
    <w:p w14:paraId="19B1F703" w14:textId="5B5DFF89" w:rsidR="002A4BED" w:rsidRPr="00212E37" w:rsidRDefault="002A4BED" w:rsidP="00D87276">
      <w:pPr>
        <w:pStyle w:val="NoSpacing"/>
      </w:pPr>
    </w:p>
    <w:p w14:paraId="4021159E" w14:textId="77777777" w:rsidR="002A4BED" w:rsidRPr="00212E37" w:rsidRDefault="002A4BED" w:rsidP="00D87276">
      <w:pPr>
        <w:pStyle w:val="NoSpacing"/>
      </w:pPr>
    </w:p>
    <w:p w14:paraId="4298DEE3" w14:textId="77777777" w:rsidR="00A96E6D" w:rsidRDefault="00A96E6D" w:rsidP="00A96E6D">
      <w:pPr>
        <w:pStyle w:val="NormalWeb"/>
        <w:ind w:left="567" w:hanging="567"/>
      </w:pPr>
      <w:r>
        <w:t xml:space="preserve">“Gorilla Experiment Builder.” </w:t>
      </w:r>
      <w:r>
        <w:rPr>
          <w:i/>
          <w:iCs/>
        </w:rPr>
        <w:t>Gorilla</w:t>
      </w:r>
      <w:r>
        <w:t xml:space="preserve">, https://app.gorilla.sc/admin/home. </w:t>
      </w:r>
    </w:p>
    <w:p w14:paraId="04F09330" w14:textId="77777777" w:rsidR="0062160F" w:rsidRPr="00212E37" w:rsidRDefault="0062160F" w:rsidP="0062160F">
      <w:pPr>
        <w:pStyle w:val="BodyText"/>
        <w:spacing w:before="4"/>
        <w:rPr>
          <w:rFonts w:ascii="Times New Roman"/>
          <w:b w:val="0"/>
          <w:sz w:val="9"/>
          <w:lang w:val="en-GB"/>
        </w:rPr>
      </w:pPr>
    </w:p>
    <w:p w14:paraId="746739A8" w14:textId="00A09762" w:rsidR="007471CA" w:rsidRPr="00F96996" w:rsidRDefault="000C373C" w:rsidP="00F96996">
      <w:pPr>
        <w:pStyle w:val="Heading1"/>
        <w:rPr>
          <w:rFonts w:ascii="Arial Narrow" w:hAnsi="Arial Narrow"/>
          <w:color w:val="58585A"/>
          <w:sz w:val="36"/>
          <w:szCs w:val="36"/>
        </w:rPr>
      </w:pPr>
      <w:bookmarkStart w:id="243" w:name="_Toc136969471"/>
      <w:r>
        <w:rPr>
          <w:rFonts w:asciiTheme="majorBidi" w:hAnsiTheme="majorBidi"/>
          <w:sz w:val="36"/>
          <w:szCs w:val="36"/>
        </w:rPr>
        <w:lastRenderedPageBreak/>
        <w:t>G</w:t>
      </w:r>
      <w:r w:rsidR="00F96996" w:rsidRPr="00F96996">
        <w:rPr>
          <w:rFonts w:asciiTheme="majorBidi" w:hAnsiTheme="majorBidi"/>
          <w:sz w:val="36"/>
          <w:szCs w:val="36"/>
        </w:rPr>
        <w:t xml:space="preserve"> Appendix </w:t>
      </w:r>
      <w:r>
        <w:rPr>
          <w:rFonts w:asciiTheme="majorBidi" w:hAnsiTheme="majorBidi"/>
          <w:sz w:val="36"/>
          <w:szCs w:val="36"/>
        </w:rPr>
        <w:t>G</w:t>
      </w:r>
      <w:r w:rsidR="00F96996" w:rsidRPr="00F96996">
        <w:rPr>
          <w:rFonts w:asciiTheme="majorBidi" w:hAnsiTheme="majorBidi"/>
          <w:sz w:val="36"/>
          <w:szCs w:val="36"/>
        </w:rPr>
        <w:t>. Go-No/go task</w:t>
      </w:r>
      <w:bookmarkEnd w:id="243"/>
    </w:p>
    <w:p w14:paraId="73BED7B0" w14:textId="6BF0DF39" w:rsidR="007471CA" w:rsidRPr="00212E37" w:rsidRDefault="00095E67" w:rsidP="0062160F">
      <w:pPr>
        <w:pStyle w:val="BodyRight"/>
        <w:ind w:right="550"/>
        <w:rPr>
          <w:rFonts w:ascii="Arial Narrow" w:hAnsi="Arial Narrow"/>
          <w:color w:val="58585A"/>
          <w:sz w:val="52"/>
          <w:szCs w:val="52"/>
          <w:lang w:val="en-GB"/>
        </w:rPr>
      </w:pPr>
      <w:r>
        <w:rPr>
          <w:noProof/>
          <w:lang w:val="en-GB" w:eastAsia="zh-CN"/>
        </w:rPr>
        <w:drawing>
          <wp:anchor distT="0" distB="0" distL="114300" distR="114300" simplePos="0" relativeHeight="251683840" behindDoc="1" locked="0" layoutInCell="1" allowOverlap="1" wp14:anchorId="6C25F7F1" wp14:editId="7C2B9BE5">
            <wp:simplePos x="0" y="0"/>
            <wp:positionH relativeFrom="margin">
              <wp:posOffset>3307080</wp:posOffset>
            </wp:positionH>
            <wp:positionV relativeFrom="paragraph">
              <wp:posOffset>491490</wp:posOffset>
            </wp:positionV>
            <wp:extent cx="2990215" cy="1733550"/>
            <wp:effectExtent l="0" t="0" r="635" b="0"/>
            <wp:wrapTight wrapText="bothSides">
              <wp:wrapPolygon edited="0">
                <wp:start x="0" y="0"/>
                <wp:lineTo x="0" y="21363"/>
                <wp:lineTo x="21467" y="21363"/>
                <wp:lineTo x="21467" y="0"/>
                <wp:lineTo x="0" y="0"/>
              </wp:wrapPolygon>
            </wp:wrapTight>
            <wp:docPr id="23" name="Picture 23" descr="A hand holding a pair of red scisso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hand holding a pair of red scissors&#10;&#10;Description automatically generated with low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9021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zh-CN"/>
        </w:rPr>
        <w:drawing>
          <wp:anchor distT="0" distB="0" distL="114300" distR="114300" simplePos="0" relativeHeight="251682816" behindDoc="1" locked="0" layoutInCell="1" allowOverlap="1" wp14:anchorId="45D31869" wp14:editId="3CCA366B">
            <wp:simplePos x="0" y="0"/>
            <wp:positionH relativeFrom="column">
              <wp:posOffset>-219710</wp:posOffset>
            </wp:positionH>
            <wp:positionV relativeFrom="paragraph">
              <wp:posOffset>443865</wp:posOffset>
            </wp:positionV>
            <wp:extent cx="2956560" cy="1840230"/>
            <wp:effectExtent l="0" t="0" r="0" b="7620"/>
            <wp:wrapTight wrapText="bothSides">
              <wp:wrapPolygon edited="0">
                <wp:start x="0" y="0"/>
                <wp:lineTo x="0" y="21466"/>
                <wp:lineTo x="21433" y="21466"/>
                <wp:lineTo x="21433" y="0"/>
                <wp:lineTo x="0" y="0"/>
              </wp:wrapPolygon>
            </wp:wrapTight>
            <wp:docPr id="22" name="Picture 22" descr="A hand on a key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and on a keyboard&#10;&#10;Description automatically generated with medium confidenc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656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79B3C" w14:textId="7338073C" w:rsidR="007471CA" w:rsidRPr="00212E37" w:rsidRDefault="007471CA" w:rsidP="0062160F">
      <w:pPr>
        <w:pStyle w:val="BodyRight"/>
        <w:ind w:right="550"/>
        <w:rPr>
          <w:rFonts w:ascii="Arial Narrow" w:hAnsi="Arial Narrow"/>
          <w:color w:val="58585A"/>
          <w:sz w:val="52"/>
          <w:szCs w:val="52"/>
          <w:lang w:val="en-GB"/>
        </w:rPr>
      </w:pPr>
    </w:p>
    <w:p w14:paraId="7268C592" w14:textId="3552C2CC" w:rsidR="007471CA" w:rsidRPr="00212E37" w:rsidRDefault="007471CA" w:rsidP="0062160F">
      <w:pPr>
        <w:pStyle w:val="BodyRight"/>
        <w:ind w:right="550"/>
        <w:rPr>
          <w:rFonts w:ascii="Arial Narrow" w:hAnsi="Arial Narrow"/>
          <w:color w:val="58585A"/>
          <w:sz w:val="52"/>
          <w:szCs w:val="52"/>
          <w:lang w:val="en-GB"/>
        </w:rPr>
      </w:pPr>
    </w:p>
    <w:p w14:paraId="4C20AEC0" w14:textId="54465D69" w:rsidR="007471CA" w:rsidRPr="00212E37" w:rsidRDefault="007471CA" w:rsidP="0062160F">
      <w:pPr>
        <w:pStyle w:val="BodyRight"/>
        <w:ind w:right="550"/>
        <w:rPr>
          <w:rFonts w:ascii="Arial Narrow" w:hAnsi="Arial Narrow"/>
          <w:color w:val="58585A"/>
          <w:sz w:val="52"/>
          <w:szCs w:val="52"/>
          <w:lang w:val="en-GB"/>
        </w:rPr>
      </w:pPr>
    </w:p>
    <w:p w14:paraId="60E65D69" w14:textId="16734A06" w:rsidR="007471CA" w:rsidRPr="00212E37" w:rsidRDefault="00CA5231" w:rsidP="0062160F">
      <w:pPr>
        <w:pStyle w:val="BodyRight"/>
        <w:ind w:right="550"/>
        <w:rPr>
          <w:rFonts w:ascii="Arial Narrow" w:hAnsi="Arial Narrow"/>
          <w:color w:val="58585A"/>
          <w:sz w:val="52"/>
          <w:szCs w:val="52"/>
          <w:lang w:val="en-GB"/>
        </w:rPr>
      </w:pPr>
      <w:r>
        <w:rPr>
          <w:noProof/>
          <w:lang w:val="en-GB" w:eastAsia="zh-CN"/>
        </w:rPr>
        <w:drawing>
          <wp:anchor distT="0" distB="0" distL="114300" distR="114300" simplePos="0" relativeHeight="251685888" behindDoc="1" locked="0" layoutInCell="1" allowOverlap="1" wp14:anchorId="487A37BF" wp14:editId="27F3A73D">
            <wp:simplePos x="0" y="0"/>
            <wp:positionH relativeFrom="margin">
              <wp:align>right</wp:align>
            </wp:positionH>
            <wp:positionV relativeFrom="paragraph">
              <wp:posOffset>421194</wp:posOffset>
            </wp:positionV>
            <wp:extent cx="2979420" cy="2350770"/>
            <wp:effectExtent l="0" t="0" r="0" b="0"/>
            <wp:wrapTight wrapText="bothSides">
              <wp:wrapPolygon edited="0">
                <wp:start x="0" y="0"/>
                <wp:lineTo x="0" y="21355"/>
                <wp:lineTo x="21407" y="21355"/>
                <wp:lineTo x="21407" y="0"/>
                <wp:lineTo x="0" y="0"/>
              </wp:wrapPolygon>
            </wp:wrapTight>
            <wp:docPr id="25" name="Picture 25" descr="A picture containing text, yellow,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yellow, clipar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79420" cy="235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zh-CN"/>
        </w:rPr>
        <w:drawing>
          <wp:anchor distT="0" distB="0" distL="114300" distR="114300" simplePos="0" relativeHeight="251684864" behindDoc="1" locked="0" layoutInCell="1" allowOverlap="1" wp14:anchorId="05FA8BF7" wp14:editId="06B78EF3">
            <wp:simplePos x="0" y="0"/>
            <wp:positionH relativeFrom="column">
              <wp:posOffset>-243642</wp:posOffset>
            </wp:positionH>
            <wp:positionV relativeFrom="paragraph">
              <wp:posOffset>409666</wp:posOffset>
            </wp:positionV>
            <wp:extent cx="2980690" cy="2446020"/>
            <wp:effectExtent l="0" t="0" r="0" b="0"/>
            <wp:wrapTight wrapText="bothSides">
              <wp:wrapPolygon edited="0">
                <wp:start x="0" y="0"/>
                <wp:lineTo x="0" y="21364"/>
                <wp:lineTo x="21398" y="21364"/>
                <wp:lineTo x="21398" y="0"/>
                <wp:lineTo x="0" y="0"/>
              </wp:wrapPolygon>
            </wp:wrapTight>
            <wp:docPr id="24" name="Picture 24"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 polygon&#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8069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9F239" w14:textId="2C2E1852" w:rsidR="007471CA" w:rsidRPr="00212E37" w:rsidRDefault="007471CA" w:rsidP="0062160F">
      <w:pPr>
        <w:pStyle w:val="BodyRight"/>
        <w:ind w:right="550"/>
        <w:rPr>
          <w:rFonts w:ascii="Arial Narrow" w:hAnsi="Arial Narrow"/>
          <w:color w:val="58585A"/>
          <w:sz w:val="52"/>
          <w:szCs w:val="52"/>
          <w:lang w:val="en-GB"/>
        </w:rPr>
      </w:pPr>
    </w:p>
    <w:p w14:paraId="22995244" w14:textId="24C8BA8C" w:rsidR="007471CA" w:rsidRPr="00212E37" w:rsidRDefault="007471CA" w:rsidP="0062160F">
      <w:pPr>
        <w:pStyle w:val="BodyRight"/>
        <w:ind w:right="550"/>
        <w:rPr>
          <w:rFonts w:ascii="Arial Narrow" w:hAnsi="Arial Narrow"/>
          <w:color w:val="58585A"/>
          <w:sz w:val="52"/>
          <w:szCs w:val="52"/>
          <w:lang w:val="en-GB"/>
        </w:rPr>
      </w:pPr>
    </w:p>
    <w:p w14:paraId="640516EA" w14:textId="77777777" w:rsidR="007471CA" w:rsidRPr="00212E37" w:rsidRDefault="007471CA" w:rsidP="0062160F">
      <w:pPr>
        <w:pStyle w:val="BodyRight"/>
        <w:ind w:right="550"/>
        <w:rPr>
          <w:rFonts w:ascii="Arial Narrow" w:hAnsi="Arial Narrow"/>
          <w:color w:val="58585A"/>
          <w:sz w:val="52"/>
          <w:szCs w:val="52"/>
          <w:lang w:val="en-GB"/>
        </w:rPr>
      </w:pPr>
    </w:p>
    <w:p w14:paraId="4C739428" w14:textId="5D392DC2" w:rsidR="007471CA" w:rsidRPr="00212E37" w:rsidRDefault="007471CA" w:rsidP="0062160F">
      <w:pPr>
        <w:pStyle w:val="BodyRight"/>
        <w:ind w:right="550"/>
        <w:rPr>
          <w:rFonts w:ascii="Arial Narrow" w:hAnsi="Arial Narrow"/>
          <w:color w:val="58585A"/>
          <w:sz w:val="52"/>
          <w:szCs w:val="52"/>
          <w:lang w:val="en-GB"/>
        </w:rPr>
      </w:pPr>
    </w:p>
    <w:p w14:paraId="064B6010" w14:textId="759D556C" w:rsidR="007471CA" w:rsidRPr="00212E37" w:rsidRDefault="008825F5" w:rsidP="0062160F">
      <w:pPr>
        <w:pStyle w:val="BodyRight"/>
        <w:ind w:right="550"/>
        <w:rPr>
          <w:rFonts w:ascii="Arial Narrow" w:hAnsi="Arial Narrow"/>
          <w:color w:val="58585A"/>
          <w:sz w:val="52"/>
          <w:szCs w:val="52"/>
          <w:lang w:val="en-GB"/>
        </w:rPr>
      </w:pPr>
      <w:r>
        <w:rPr>
          <w:noProof/>
          <w:lang w:val="en-GB" w:eastAsia="zh-CN"/>
        </w:rPr>
        <w:drawing>
          <wp:anchor distT="0" distB="0" distL="114300" distR="114300" simplePos="0" relativeHeight="251687936" behindDoc="1" locked="0" layoutInCell="1" allowOverlap="1" wp14:anchorId="7D8A45C9" wp14:editId="3CE7F7E6">
            <wp:simplePos x="0" y="0"/>
            <wp:positionH relativeFrom="margin">
              <wp:posOffset>-184150</wp:posOffset>
            </wp:positionH>
            <wp:positionV relativeFrom="paragraph">
              <wp:posOffset>483870</wp:posOffset>
            </wp:positionV>
            <wp:extent cx="2944495" cy="2564765"/>
            <wp:effectExtent l="0" t="0" r="8255" b="6985"/>
            <wp:wrapTight wrapText="bothSides">
              <wp:wrapPolygon edited="0">
                <wp:start x="0" y="0"/>
                <wp:lineTo x="0" y="21498"/>
                <wp:lineTo x="21521" y="21498"/>
                <wp:lineTo x="21521" y="0"/>
                <wp:lineTo x="0" y="0"/>
              </wp:wrapPolygon>
            </wp:wrapTight>
            <wp:docPr id="27" name="Picture 2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polygon&#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4449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zh-CN"/>
        </w:rPr>
        <w:drawing>
          <wp:anchor distT="0" distB="0" distL="114300" distR="114300" simplePos="0" relativeHeight="251686912" behindDoc="1" locked="0" layoutInCell="1" allowOverlap="1" wp14:anchorId="5DE434EE" wp14:editId="06669048">
            <wp:simplePos x="0" y="0"/>
            <wp:positionH relativeFrom="margin">
              <wp:align>right</wp:align>
            </wp:positionH>
            <wp:positionV relativeFrom="paragraph">
              <wp:posOffset>483870</wp:posOffset>
            </wp:positionV>
            <wp:extent cx="2991485" cy="2564765"/>
            <wp:effectExtent l="0" t="0" r="0" b="6985"/>
            <wp:wrapTight wrapText="bothSides">
              <wp:wrapPolygon edited="0">
                <wp:start x="0" y="0"/>
                <wp:lineTo x="0" y="21498"/>
                <wp:lineTo x="21458" y="21498"/>
                <wp:lineTo x="21458" y="0"/>
                <wp:lineTo x="0" y="0"/>
              </wp:wrapPolygon>
            </wp:wrapTight>
            <wp:docPr id="26" name="Picture 26"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polygon&#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91485"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1CA6A" w14:textId="61BE2220" w:rsidR="007471CA" w:rsidRPr="00212E37" w:rsidRDefault="007471CA" w:rsidP="0062160F">
      <w:pPr>
        <w:pStyle w:val="BodyRight"/>
        <w:ind w:right="550"/>
        <w:rPr>
          <w:rFonts w:ascii="Arial Narrow" w:hAnsi="Arial Narrow"/>
          <w:color w:val="58585A"/>
          <w:sz w:val="52"/>
          <w:szCs w:val="52"/>
          <w:lang w:val="en-GB"/>
        </w:rPr>
      </w:pPr>
    </w:p>
    <w:p w14:paraId="5880480E" w14:textId="0AEFA2EC" w:rsidR="007471CA" w:rsidRPr="00212E37" w:rsidRDefault="007471CA" w:rsidP="0062160F">
      <w:pPr>
        <w:pStyle w:val="BodyRight"/>
        <w:ind w:right="550"/>
        <w:rPr>
          <w:rFonts w:ascii="Arial Narrow" w:hAnsi="Arial Narrow"/>
          <w:color w:val="58585A"/>
          <w:sz w:val="52"/>
          <w:szCs w:val="52"/>
          <w:lang w:val="en-GB"/>
        </w:rPr>
      </w:pPr>
    </w:p>
    <w:p w14:paraId="11AFC4AB" w14:textId="55A618C0" w:rsidR="007471CA" w:rsidRPr="00212E37" w:rsidRDefault="007471CA" w:rsidP="0062160F">
      <w:pPr>
        <w:pStyle w:val="BodyRight"/>
        <w:ind w:right="550"/>
        <w:rPr>
          <w:rFonts w:ascii="Arial Narrow" w:hAnsi="Arial Narrow"/>
          <w:color w:val="58585A"/>
          <w:sz w:val="52"/>
          <w:szCs w:val="52"/>
          <w:lang w:val="en-GB"/>
        </w:rPr>
      </w:pPr>
    </w:p>
    <w:p w14:paraId="0D726F19" w14:textId="4E2F9202" w:rsidR="007471CA" w:rsidRPr="00212E37" w:rsidRDefault="007471CA" w:rsidP="0062160F">
      <w:pPr>
        <w:pStyle w:val="BodyRight"/>
        <w:ind w:right="550"/>
        <w:rPr>
          <w:rFonts w:ascii="Arial Narrow" w:hAnsi="Arial Narrow"/>
          <w:color w:val="58585A"/>
          <w:sz w:val="52"/>
          <w:szCs w:val="52"/>
          <w:lang w:val="en-GB"/>
        </w:rPr>
      </w:pPr>
    </w:p>
    <w:p w14:paraId="3F4C342B" w14:textId="1DE89B9A" w:rsidR="007471CA" w:rsidRPr="00212E37" w:rsidRDefault="007471CA" w:rsidP="0062160F">
      <w:pPr>
        <w:pStyle w:val="BodyRight"/>
        <w:ind w:right="550"/>
        <w:rPr>
          <w:rFonts w:ascii="Arial Narrow" w:hAnsi="Arial Narrow"/>
          <w:color w:val="58585A"/>
          <w:sz w:val="52"/>
          <w:szCs w:val="52"/>
          <w:lang w:val="en-GB"/>
        </w:rPr>
      </w:pPr>
    </w:p>
    <w:p w14:paraId="118C7BBF" w14:textId="2B59FA21" w:rsidR="007471CA" w:rsidRPr="00A96E6D" w:rsidRDefault="00A96E6D" w:rsidP="00A96E6D">
      <w:pPr>
        <w:pStyle w:val="NormalWeb"/>
        <w:ind w:left="567" w:hanging="567"/>
      </w:pPr>
      <w:r>
        <w:t xml:space="preserve">“Gorilla Experiment Builder.” </w:t>
      </w:r>
      <w:r>
        <w:rPr>
          <w:i/>
          <w:iCs/>
        </w:rPr>
        <w:t>Gorilla</w:t>
      </w:r>
      <w:r>
        <w:t xml:space="preserve">, https://app.gorilla.sc/admin/home. </w:t>
      </w:r>
    </w:p>
    <w:p w14:paraId="5FBFFE36" w14:textId="31DC0283" w:rsidR="007471CA" w:rsidRDefault="00A96E6D" w:rsidP="00A96E6D">
      <w:pPr>
        <w:pStyle w:val="BodyRight"/>
        <w:ind w:right="790"/>
        <w:rPr>
          <w:rFonts w:ascii="Arial Narrow" w:hAnsi="Arial Narrow"/>
          <w:color w:val="58585A"/>
          <w:sz w:val="52"/>
          <w:szCs w:val="52"/>
          <w:lang w:val="en-GB"/>
        </w:rPr>
      </w:pPr>
      <w:r>
        <w:rPr>
          <w:noProof/>
          <w:lang w:val="en-GB" w:eastAsia="zh-CN"/>
        </w:rPr>
        <w:lastRenderedPageBreak/>
        <w:drawing>
          <wp:anchor distT="0" distB="0" distL="114300" distR="114300" simplePos="0" relativeHeight="251696128" behindDoc="1" locked="0" layoutInCell="1" allowOverlap="1" wp14:anchorId="0A037B29" wp14:editId="07931D69">
            <wp:simplePos x="0" y="0"/>
            <wp:positionH relativeFrom="margin">
              <wp:align>left</wp:align>
            </wp:positionH>
            <wp:positionV relativeFrom="paragraph">
              <wp:posOffset>2970423</wp:posOffset>
            </wp:positionV>
            <wp:extent cx="6374765" cy="4987290"/>
            <wp:effectExtent l="0" t="0" r="6985" b="3810"/>
            <wp:wrapTight wrapText="bothSides">
              <wp:wrapPolygon edited="0">
                <wp:start x="0" y="0"/>
                <wp:lineTo x="0" y="21534"/>
                <wp:lineTo x="21559" y="21534"/>
                <wp:lineTo x="21559" y="0"/>
                <wp:lineTo x="0" y="0"/>
              </wp:wrapPolygon>
            </wp:wrapTight>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6374765" cy="4987290"/>
                    </a:xfrm>
                    <a:prstGeom prst="rect">
                      <a:avLst/>
                    </a:prstGeom>
                  </pic:spPr>
                </pic:pic>
              </a:graphicData>
            </a:graphic>
            <wp14:sizeRelH relativeFrom="margin">
              <wp14:pctWidth>0</wp14:pctWidth>
            </wp14:sizeRelH>
            <wp14:sizeRelV relativeFrom="margin">
              <wp14:pctHeight>0</wp14:pctHeight>
            </wp14:sizeRelV>
          </wp:anchor>
        </w:drawing>
      </w:r>
      <w:r w:rsidR="00BE7230">
        <w:rPr>
          <w:noProof/>
          <w:lang w:val="en-GB" w:eastAsia="zh-CN"/>
        </w:rPr>
        <w:drawing>
          <wp:anchor distT="0" distB="0" distL="114300" distR="114300" simplePos="0" relativeHeight="251688960" behindDoc="1" locked="0" layoutInCell="1" allowOverlap="1" wp14:anchorId="7F653C39" wp14:editId="32E173DA">
            <wp:simplePos x="0" y="0"/>
            <wp:positionH relativeFrom="margin">
              <wp:align>left</wp:align>
            </wp:positionH>
            <wp:positionV relativeFrom="paragraph">
              <wp:posOffset>441325</wp:posOffset>
            </wp:positionV>
            <wp:extent cx="2301240" cy="2125345"/>
            <wp:effectExtent l="0" t="0" r="3810" b="8255"/>
            <wp:wrapTight wrapText="bothSides">
              <wp:wrapPolygon edited="0">
                <wp:start x="0" y="0"/>
                <wp:lineTo x="0" y="21490"/>
                <wp:lineTo x="21457" y="21490"/>
                <wp:lineTo x="21457" y="0"/>
                <wp:lineTo x="0" y="0"/>
              </wp:wrapPolygon>
            </wp:wrapTight>
            <wp:docPr id="28" name="Picture 28" descr="A picture containing text, yellow, slot machin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yellow, slot machine, clipar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01240" cy="2125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230">
        <w:rPr>
          <w:noProof/>
          <w:lang w:val="en-GB" w:eastAsia="zh-CN"/>
        </w:rPr>
        <w:drawing>
          <wp:anchor distT="0" distB="0" distL="114300" distR="114300" simplePos="0" relativeHeight="251689984" behindDoc="1" locked="0" layoutInCell="1" allowOverlap="1" wp14:anchorId="4590F8D5" wp14:editId="2F00E9ED">
            <wp:simplePos x="0" y="0"/>
            <wp:positionH relativeFrom="margin">
              <wp:align>right</wp:align>
            </wp:positionH>
            <wp:positionV relativeFrom="paragraph">
              <wp:posOffset>167990</wp:posOffset>
            </wp:positionV>
            <wp:extent cx="1859280" cy="2220595"/>
            <wp:effectExtent l="0" t="0" r="7620" b="8255"/>
            <wp:wrapTight wrapText="bothSides">
              <wp:wrapPolygon edited="0">
                <wp:start x="221" y="0"/>
                <wp:lineTo x="0" y="185"/>
                <wp:lineTo x="0" y="21495"/>
                <wp:lineTo x="21467" y="21495"/>
                <wp:lineTo x="21467" y="371"/>
                <wp:lineTo x="21246" y="0"/>
                <wp:lineTo x="221" y="0"/>
              </wp:wrapPolygon>
            </wp:wrapTight>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60728" cy="22224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230">
        <w:rPr>
          <w:noProof/>
          <w:lang w:val="en-GB" w:eastAsia="zh-CN"/>
        </w:rPr>
        <w:drawing>
          <wp:anchor distT="0" distB="0" distL="114300" distR="114300" simplePos="0" relativeHeight="251691008" behindDoc="1" locked="0" layoutInCell="1" allowOverlap="1" wp14:anchorId="5D89062A" wp14:editId="6CBDADA4">
            <wp:simplePos x="0" y="0"/>
            <wp:positionH relativeFrom="margin">
              <wp:posOffset>2606675</wp:posOffset>
            </wp:positionH>
            <wp:positionV relativeFrom="paragraph">
              <wp:posOffset>179705</wp:posOffset>
            </wp:positionV>
            <wp:extent cx="1600835" cy="2291715"/>
            <wp:effectExtent l="0" t="0" r="0" b="0"/>
            <wp:wrapTight wrapText="bothSides">
              <wp:wrapPolygon edited="0">
                <wp:start x="1799" y="0"/>
                <wp:lineTo x="0" y="0"/>
                <wp:lineTo x="0" y="21367"/>
                <wp:lineTo x="21334" y="21367"/>
                <wp:lineTo x="21334" y="0"/>
                <wp:lineTo x="1799" y="0"/>
              </wp:wrapPolygon>
            </wp:wrapTight>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00835"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92C5C" w14:textId="0C414E38" w:rsidR="00A96E6D" w:rsidRPr="00A96E6D" w:rsidRDefault="00A96E6D" w:rsidP="00A96E6D"/>
    <w:p w14:paraId="406263DB" w14:textId="199D942A" w:rsidR="00A96E6D" w:rsidRPr="00A96E6D" w:rsidRDefault="00A96E6D" w:rsidP="00A96E6D"/>
    <w:p w14:paraId="4D49CD4C" w14:textId="2355C5BC" w:rsidR="00A96E6D" w:rsidRPr="00A96E6D" w:rsidRDefault="00A96E6D" w:rsidP="00A96E6D"/>
    <w:p w14:paraId="2C8F9111" w14:textId="1ABD15DD" w:rsidR="00A96E6D" w:rsidRPr="00A96E6D" w:rsidRDefault="00A96E6D" w:rsidP="00A96E6D"/>
    <w:p w14:paraId="45615ED0" w14:textId="79B734CD" w:rsidR="00A96E6D" w:rsidRPr="00FF1B7D" w:rsidRDefault="00A96E6D" w:rsidP="00FF1B7D">
      <w:pPr>
        <w:pStyle w:val="NormalWeb"/>
        <w:ind w:left="567" w:hanging="567"/>
      </w:pPr>
      <w:r>
        <w:t xml:space="preserve">“Gorilla Experiment Builder.” </w:t>
      </w:r>
      <w:r>
        <w:rPr>
          <w:i/>
          <w:iCs/>
        </w:rPr>
        <w:t>Gorilla</w:t>
      </w:r>
      <w:r>
        <w:t xml:space="preserve">, https://app.gorilla.sc/admin/home. </w:t>
      </w:r>
    </w:p>
    <w:p w14:paraId="456AE73F" w14:textId="59101F4A" w:rsidR="000C373C" w:rsidRPr="000C373C" w:rsidRDefault="000C373C" w:rsidP="000C373C">
      <w:pPr>
        <w:pStyle w:val="Heading1"/>
        <w:rPr>
          <w:rFonts w:ascii="Arial Narrow" w:hAnsi="Arial Narrow"/>
          <w:color w:val="58585A"/>
          <w:sz w:val="36"/>
          <w:szCs w:val="36"/>
        </w:rPr>
      </w:pPr>
      <w:bookmarkStart w:id="244" w:name="_Toc136969472"/>
      <w:r w:rsidRPr="000C373C">
        <w:rPr>
          <w:rFonts w:asciiTheme="majorBidi" w:hAnsiTheme="majorBidi"/>
          <w:sz w:val="36"/>
          <w:szCs w:val="36"/>
        </w:rPr>
        <w:lastRenderedPageBreak/>
        <w:t>H Appendix H. Iowa Gambling Task</w:t>
      </w:r>
      <w:bookmarkEnd w:id="244"/>
    </w:p>
    <w:p w14:paraId="0008A409" w14:textId="2E07D351" w:rsidR="007471CA" w:rsidRPr="00212E37" w:rsidRDefault="00ED6B0F" w:rsidP="000C373C">
      <w:pPr>
        <w:pStyle w:val="BodyRight"/>
        <w:ind w:right="550"/>
        <w:jc w:val="left"/>
        <w:rPr>
          <w:rFonts w:ascii="Arial Narrow" w:hAnsi="Arial Narrow"/>
          <w:color w:val="58585A"/>
          <w:sz w:val="52"/>
          <w:szCs w:val="52"/>
          <w:lang w:val="en-GB"/>
        </w:rPr>
      </w:pPr>
      <w:r>
        <w:rPr>
          <w:noProof/>
          <w:lang w:val="en-GB" w:eastAsia="zh-CN"/>
        </w:rPr>
        <w:drawing>
          <wp:anchor distT="0" distB="0" distL="114300" distR="114300" simplePos="0" relativeHeight="251693056" behindDoc="1" locked="0" layoutInCell="1" allowOverlap="1" wp14:anchorId="389169D1" wp14:editId="6AF12D50">
            <wp:simplePos x="0" y="0"/>
            <wp:positionH relativeFrom="margin">
              <wp:align>left</wp:align>
            </wp:positionH>
            <wp:positionV relativeFrom="paragraph">
              <wp:posOffset>150650</wp:posOffset>
            </wp:positionV>
            <wp:extent cx="5168900" cy="3294380"/>
            <wp:effectExtent l="0" t="0" r="0" b="1270"/>
            <wp:wrapTight wrapText="bothSides">
              <wp:wrapPolygon edited="0">
                <wp:start x="0" y="0"/>
                <wp:lineTo x="0" y="21483"/>
                <wp:lineTo x="21494" y="21483"/>
                <wp:lineTo x="21494" y="0"/>
                <wp:lineTo x="0" y="0"/>
              </wp:wrapPolygon>
            </wp:wrapTight>
            <wp:docPr id="31" name="Picture 31"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application&#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5168900" cy="3294380"/>
                    </a:xfrm>
                    <a:prstGeom prst="rect">
                      <a:avLst/>
                    </a:prstGeom>
                  </pic:spPr>
                </pic:pic>
              </a:graphicData>
            </a:graphic>
            <wp14:sizeRelH relativeFrom="margin">
              <wp14:pctWidth>0</wp14:pctWidth>
            </wp14:sizeRelH>
            <wp14:sizeRelV relativeFrom="margin">
              <wp14:pctHeight>0</wp14:pctHeight>
            </wp14:sizeRelV>
          </wp:anchor>
        </w:drawing>
      </w:r>
    </w:p>
    <w:p w14:paraId="22C63493" w14:textId="2362BA76" w:rsidR="002E3065" w:rsidRPr="00212E37" w:rsidRDefault="002E3065" w:rsidP="0062160F">
      <w:pPr>
        <w:pStyle w:val="BodyRight"/>
        <w:ind w:right="550"/>
        <w:rPr>
          <w:rFonts w:ascii="Arial Narrow" w:hAnsi="Arial Narrow"/>
          <w:color w:val="58585A"/>
          <w:sz w:val="52"/>
          <w:szCs w:val="52"/>
          <w:lang w:val="en-GB"/>
        </w:rPr>
      </w:pPr>
    </w:p>
    <w:p w14:paraId="0FC0A901" w14:textId="1EF96797" w:rsidR="002E3065" w:rsidRPr="00212E37" w:rsidRDefault="002E3065" w:rsidP="0062160F">
      <w:pPr>
        <w:pStyle w:val="BodyRight"/>
        <w:ind w:right="550"/>
        <w:rPr>
          <w:rFonts w:ascii="Arial Narrow" w:hAnsi="Arial Narrow"/>
          <w:color w:val="58585A"/>
          <w:sz w:val="52"/>
          <w:szCs w:val="52"/>
          <w:lang w:val="en-GB"/>
        </w:rPr>
      </w:pPr>
    </w:p>
    <w:p w14:paraId="09932A38" w14:textId="3F22F1D4" w:rsidR="002E3065" w:rsidRPr="00212E37" w:rsidRDefault="002E3065" w:rsidP="0062160F">
      <w:pPr>
        <w:pStyle w:val="BodyRight"/>
        <w:ind w:right="550"/>
        <w:rPr>
          <w:rFonts w:ascii="Arial Narrow" w:hAnsi="Arial Narrow"/>
          <w:color w:val="58585A"/>
          <w:sz w:val="52"/>
          <w:szCs w:val="52"/>
          <w:lang w:val="en-GB"/>
        </w:rPr>
      </w:pPr>
    </w:p>
    <w:p w14:paraId="15EFC664" w14:textId="7E7E1BBD" w:rsidR="002E3065" w:rsidRPr="00212E37" w:rsidRDefault="002E3065" w:rsidP="0062160F">
      <w:pPr>
        <w:pStyle w:val="BodyRight"/>
        <w:ind w:right="550"/>
        <w:rPr>
          <w:rFonts w:ascii="Arial Narrow" w:hAnsi="Arial Narrow"/>
          <w:color w:val="58585A"/>
          <w:sz w:val="52"/>
          <w:szCs w:val="52"/>
          <w:lang w:val="en-GB"/>
        </w:rPr>
      </w:pPr>
    </w:p>
    <w:p w14:paraId="0BF7933B" w14:textId="26DFDF78" w:rsidR="002E3065" w:rsidRPr="00212E37" w:rsidRDefault="002E3065" w:rsidP="0062160F">
      <w:pPr>
        <w:pStyle w:val="BodyRight"/>
        <w:ind w:right="550"/>
        <w:rPr>
          <w:rFonts w:ascii="Arial Narrow" w:hAnsi="Arial Narrow"/>
          <w:color w:val="58585A"/>
          <w:sz w:val="52"/>
          <w:szCs w:val="52"/>
          <w:lang w:val="en-GB"/>
        </w:rPr>
      </w:pPr>
    </w:p>
    <w:p w14:paraId="7F81FCA4" w14:textId="6D864311" w:rsidR="002E3065" w:rsidRDefault="00ED6B0F" w:rsidP="0062160F">
      <w:pPr>
        <w:pStyle w:val="BodyRight"/>
        <w:ind w:right="550"/>
        <w:rPr>
          <w:rFonts w:ascii="Arial Narrow" w:hAnsi="Arial Narrow"/>
          <w:color w:val="58585A"/>
          <w:sz w:val="52"/>
          <w:szCs w:val="52"/>
          <w:lang w:val="en-GB"/>
        </w:rPr>
      </w:pPr>
      <w:r>
        <w:rPr>
          <w:noProof/>
          <w:lang w:val="en-GB" w:eastAsia="zh-CN"/>
        </w:rPr>
        <w:drawing>
          <wp:anchor distT="0" distB="0" distL="114300" distR="114300" simplePos="0" relativeHeight="251692032" behindDoc="1" locked="0" layoutInCell="1" allowOverlap="1" wp14:anchorId="4FC3C1C9" wp14:editId="1B059810">
            <wp:simplePos x="0" y="0"/>
            <wp:positionH relativeFrom="margin">
              <wp:posOffset>200025</wp:posOffset>
            </wp:positionH>
            <wp:positionV relativeFrom="paragraph">
              <wp:posOffset>12065</wp:posOffset>
            </wp:positionV>
            <wp:extent cx="4972050" cy="3544570"/>
            <wp:effectExtent l="0" t="0" r="0" b="0"/>
            <wp:wrapTight wrapText="bothSides">
              <wp:wrapPolygon edited="0">
                <wp:start x="0" y="0"/>
                <wp:lineTo x="0" y="21476"/>
                <wp:lineTo x="21517" y="21476"/>
                <wp:lineTo x="21517" y="0"/>
                <wp:lineTo x="0" y="0"/>
              </wp:wrapPolygon>
            </wp:wrapTight>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972050" cy="3544570"/>
                    </a:xfrm>
                    <a:prstGeom prst="rect">
                      <a:avLst/>
                    </a:prstGeom>
                  </pic:spPr>
                </pic:pic>
              </a:graphicData>
            </a:graphic>
            <wp14:sizeRelH relativeFrom="margin">
              <wp14:pctWidth>0</wp14:pctWidth>
            </wp14:sizeRelH>
            <wp14:sizeRelV relativeFrom="margin">
              <wp14:pctHeight>0</wp14:pctHeight>
            </wp14:sizeRelV>
          </wp:anchor>
        </w:drawing>
      </w:r>
    </w:p>
    <w:p w14:paraId="054FED99" w14:textId="2344CB63" w:rsidR="00FF1B7D" w:rsidRPr="00FF1B7D" w:rsidRDefault="00FF1B7D" w:rsidP="00FF1B7D"/>
    <w:p w14:paraId="213B6B36" w14:textId="3308A3F2" w:rsidR="00FF1B7D" w:rsidRDefault="00FF1B7D" w:rsidP="00FF1B7D">
      <w:pPr>
        <w:rPr>
          <w:rFonts w:ascii="Arial Narrow" w:eastAsia="MS Mincho" w:hAnsi="Arial Narrow" w:cs="Times New Roman"/>
          <w:color w:val="58585A"/>
          <w:sz w:val="52"/>
          <w:szCs w:val="52"/>
        </w:rPr>
      </w:pPr>
    </w:p>
    <w:p w14:paraId="58F4F75C" w14:textId="77777777" w:rsidR="00ED6B0F" w:rsidRDefault="00ED6B0F" w:rsidP="00FF1B7D">
      <w:pPr>
        <w:pStyle w:val="NormalWeb"/>
        <w:ind w:left="567" w:hanging="567"/>
      </w:pPr>
    </w:p>
    <w:p w14:paraId="67FF6FF6" w14:textId="77777777" w:rsidR="00ED6B0F" w:rsidRDefault="00ED6B0F" w:rsidP="00FF1B7D">
      <w:pPr>
        <w:pStyle w:val="NormalWeb"/>
        <w:ind w:left="567" w:hanging="567"/>
      </w:pPr>
    </w:p>
    <w:p w14:paraId="6D33A960" w14:textId="77777777" w:rsidR="00ED6B0F" w:rsidRDefault="00ED6B0F" w:rsidP="00FF1B7D">
      <w:pPr>
        <w:pStyle w:val="NormalWeb"/>
        <w:ind w:left="567" w:hanging="567"/>
      </w:pPr>
    </w:p>
    <w:p w14:paraId="7DA791F9" w14:textId="77777777" w:rsidR="00ED6B0F" w:rsidRDefault="00ED6B0F" w:rsidP="00FF1B7D">
      <w:pPr>
        <w:pStyle w:val="NormalWeb"/>
        <w:ind w:left="567" w:hanging="567"/>
      </w:pPr>
    </w:p>
    <w:p w14:paraId="7EBAB2DE" w14:textId="77777777" w:rsidR="00ED6B0F" w:rsidRDefault="00ED6B0F" w:rsidP="00FF1B7D">
      <w:pPr>
        <w:pStyle w:val="NormalWeb"/>
        <w:ind w:left="567" w:hanging="567"/>
      </w:pPr>
    </w:p>
    <w:p w14:paraId="7B39A85A" w14:textId="77777777" w:rsidR="00ED6B0F" w:rsidRDefault="00ED6B0F" w:rsidP="00FF1B7D">
      <w:pPr>
        <w:pStyle w:val="NormalWeb"/>
        <w:ind w:left="567" w:hanging="567"/>
      </w:pPr>
    </w:p>
    <w:p w14:paraId="16C8DA7C" w14:textId="5B6CE27C" w:rsidR="00FF1B7D" w:rsidRDefault="00FF1B7D" w:rsidP="00FF1B7D">
      <w:pPr>
        <w:pStyle w:val="NormalWeb"/>
        <w:ind w:left="567" w:hanging="567"/>
      </w:pPr>
      <w:r>
        <w:t xml:space="preserve">“Gorilla Experiment Builder.” </w:t>
      </w:r>
      <w:r>
        <w:rPr>
          <w:i/>
          <w:iCs/>
        </w:rPr>
        <w:t>Gorilla</w:t>
      </w:r>
      <w:r>
        <w:t xml:space="preserve">, https://app.gorilla.sc/admin/home. </w:t>
      </w:r>
    </w:p>
    <w:p w14:paraId="52CAC7DD" w14:textId="77777777" w:rsidR="00FF1B7D" w:rsidRPr="00FF1B7D" w:rsidRDefault="00FF1B7D" w:rsidP="00FF1B7D"/>
    <w:p w14:paraId="20A4B119" w14:textId="7980CC42" w:rsidR="002E3065" w:rsidRPr="00212E37" w:rsidRDefault="00FF1B7D" w:rsidP="0062160F">
      <w:pPr>
        <w:pStyle w:val="BodyRight"/>
        <w:ind w:right="550"/>
        <w:rPr>
          <w:rFonts w:ascii="Arial Narrow" w:hAnsi="Arial Narrow"/>
          <w:color w:val="58585A"/>
          <w:sz w:val="52"/>
          <w:szCs w:val="52"/>
          <w:lang w:val="en-GB"/>
        </w:rPr>
      </w:pPr>
      <w:r>
        <w:rPr>
          <w:noProof/>
          <w:lang w:val="en-GB" w:eastAsia="zh-CN"/>
        </w:rPr>
        <w:lastRenderedPageBreak/>
        <w:drawing>
          <wp:anchor distT="0" distB="0" distL="114300" distR="114300" simplePos="0" relativeHeight="251695104" behindDoc="1" locked="0" layoutInCell="1" allowOverlap="1" wp14:anchorId="3C6BF701" wp14:editId="21CD984D">
            <wp:simplePos x="0" y="0"/>
            <wp:positionH relativeFrom="column">
              <wp:posOffset>547370</wp:posOffset>
            </wp:positionH>
            <wp:positionV relativeFrom="paragraph">
              <wp:posOffset>50165</wp:posOffset>
            </wp:positionV>
            <wp:extent cx="4844415" cy="3026410"/>
            <wp:effectExtent l="0" t="0" r="0" b="2540"/>
            <wp:wrapTight wrapText="bothSides">
              <wp:wrapPolygon edited="0">
                <wp:start x="0" y="0"/>
                <wp:lineTo x="0" y="21482"/>
                <wp:lineTo x="21490" y="21482"/>
                <wp:lineTo x="21490" y="0"/>
                <wp:lineTo x="0" y="0"/>
              </wp:wrapPolygon>
            </wp:wrapTight>
            <wp:docPr id="34" name="Picture 3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Teams&#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4844415" cy="3026410"/>
                    </a:xfrm>
                    <a:prstGeom prst="rect">
                      <a:avLst/>
                    </a:prstGeom>
                  </pic:spPr>
                </pic:pic>
              </a:graphicData>
            </a:graphic>
            <wp14:sizeRelH relativeFrom="margin">
              <wp14:pctWidth>0</wp14:pctWidth>
            </wp14:sizeRelH>
            <wp14:sizeRelV relativeFrom="margin">
              <wp14:pctHeight>0</wp14:pctHeight>
            </wp14:sizeRelV>
          </wp:anchor>
        </w:drawing>
      </w:r>
    </w:p>
    <w:p w14:paraId="2CB80C6F" w14:textId="421A5DC0" w:rsidR="002E3065" w:rsidRPr="00212E37" w:rsidRDefault="002E3065" w:rsidP="0062160F">
      <w:pPr>
        <w:pStyle w:val="BodyRight"/>
        <w:ind w:right="550"/>
        <w:rPr>
          <w:rFonts w:ascii="Arial Narrow" w:hAnsi="Arial Narrow"/>
          <w:color w:val="58585A"/>
          <w:sz w:val="52"/>
          <w:szCs w:val="52"/>
          <w:lang w:val="en-GB"/>
        </w:rPr>
      </w:pPr>
    </w:p>
    <w:p w14:paraId="466EF65A" w14:textId="02E15195" w:rsidR="002E3065" w:rsidRPr="00212E37" w:rsidRDefault="002E3065" w:rsidP="0062160F">
      <w:pPr>
        <w:pStyle w:val="BodyRight"/>
        <w:ind w:right="550"/>
        <w:rPr>
          <w:rFonts w:ascii="Arial Narrow" w:hAnsi="Arial Narrow"/>
          <w:color w:val="58585A"/>
          <w:sz w:val="52"/>
          <w:szCs w:val="52"/>
          <w:lang w:val="en-GB"/>
        </w:rPr>
      </w:pPr>
    </w:p>
    <w:p w14:paraId="202DD231" w14:textId="009D181E" w:rsidR="002E3065" w:rsidRPr="00212E37" w:rsidRDefault="002E3065" w:rsidP="0062160F">
      <w:pPr>
        <w:pStyle w:val="BodyRight"/>
        <w:ind w:right="550"/>
        <w:rPr>
          <w:rFonts w:ascii="Arial Narrow" w:hAnsi="Arial Narrow"/>
          <w:color w:val="58585A"/>
          <w:sz w:val="52"/>
          <w:szCs w:val="52"/>
          <w:lang w:val="en-GB"/>
        </w:rPr>
      </w:pPr>
    </w:p>
    <w:p w14:paraId="34B70BEB" w14:textId="58085493" w:rsidR="002E3065" w:rsidRPr="00212E37" w:rsidRDefault="002E3065" w:rsidP="0062160F">
      <w:pPr>
        <w:pStyle w:val="BodyRight"/>
        <w:ind w:right="550"/>
        <w:rPr>
          <w:rFonts w:ascii="Arial Narrow" w:hAnsi="Arial Narrow"/>
          <w:color w:val="58585A"/>
          <w:sz w:val="52"/>
          <w:szCs w:val="52"/>
          <w:lang w:val="en-GB"/>
        </w:rPr>
      </w:pPr>
    </w:p>
    <w:p w14:paraId="57DF70B2" w14:textId="31F34723" w:rsidR="002E3065" w:rsidRPr="00212E37" w:rsidRDefault="002E3065" w:rsidP="0062160F">
      <w:pPr>
        <w:pStyle w:val="BodyRight"/>
        <w:ind w:right="550"/>
        <w:rPr>
          <w:rFonts w:ascii="Arial Narrow" w:hAnsi="Arial Narrow"/>
          <w:color w:val="58585A"/>
          <w:sz w:val="52"/>
          <w:szCs w:val="52"/>
          <w:lang w:val="en-GB"/>
        </w:rPr>
      </w:pPr>
    </w:p>
    <w:p w14:paraId="5CFCE7D3" w14:textId="3980C8CD" w:rsidR="002E3065" w:rsidRPr="00212E37" w:rsidRDefault="002E3065" w:rsidP="0062160F">
      <w:pPr>
        <w:pStyle w:val="BodyRight"/>
        <w:ind w:right="550"/>
        <w:rPr>
          <w:rFonts w:ascii="Arial Narrow" w:hAnsi="Arial Narrow"/>
          <w:color w:val="58585A"/>
          <w:sz w:val="52"/>
          <w:szCs w:val="52"/>
          <w:lang w:val="en-GB"/>
        </w:rPr>
      </w:pPr>
    </w:p>
    <w:p w14:paraId="2702A123" w14:textId="5D28E98D" w:rsidR="002E3065" w:rsidRPr="00212E37" w:rsidRDefault="00FF1B7D" w:rsidP="0062160F">
      <w:pPr>
        <w:pStyle w:val="BodyRight"/>
        <w:ind w:right="550"/>
        <w:rPr>
          <w:rFonts w:ascii="Arial Narrow" w:hAnsi="Arial Narrow"/>
          <w:color w:val="58585A"/>
          <w:sz w:val="52"/>
          <w:szCs w:val="52"/>
          <w:lang w:val="en-GB"/>
        </w:rPr>
      </w:pPr>
      <w:r>
        <w:rPr>
          <w:noProof/>
          <w:lang w:val="en-GB" w:eastAsia="zh-CN"/>
        </w:rPr>
        <w:drawing>
          <wp:anchor distT="0" distB="0" distL="114300" distR="114300" simplePos="0" relativeHeight="251694080" behindDoc="1" locked="0" layoutInCell="1" allowOverlap="1" wp14:anchorId="69E0EEE4" wp14:editId="6F073BDB">
            <wp:simplePos x="0" y="0"/>
            <wp:positionH relativeFrom="margin">
              <wp:posOffset>641985</wp:posOffset>
            </wp:positionH>
            <wp:positionV relativeFrom="paragraph">
              <wp:posOffset>19685</wp:posOffset>
            </wp:positionV>
            <wp:extent cx="4878070" cy="3388995"/>
            <wp:effectExtent l="0" t="0" r="0" b="1905"/>
            <wp:wrapTight wrapText="bothSides">
              <wp:wrapPolygon edited="0">
                <wp:start x="0" y="0"/>
                <wp:lineTo x="0" y="21491"/>
                <wp:lineTo x="21510" y="21491"/>
                <wp:lineTo x="21510" y="0"/>
                <wp:lineTo x="0" y="0"/>
              </wp:wrapPolygon>
            </wp:wrapTight>
            <wp:docPr id="33" name="Picture 33"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email, Teams&#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4878070" cy="3388995"/>
                    </a:xfrm>
                    <a:prstGeom prst="rect">
                      <a:avLst/>
                    </a:prstGeom>
                  </pic:spPr>
                </pic:pic>
              </a:graphicData>
            </a:graphic>
            <wp14:sizeRelH relativeFrom="margin">
              <wp14:pctWidth>0</wp14:pctWidth>
            </wp14:sizeRelH>
            <wp14:sizeRelV relativeFrom="margin">
              <wp14:pctHeight>0</wp14:pctHeight>
            </wp14:sizeRelV>
          </wp:anchor>
        </w:drawing>
      </w:r>
    </w:p>
    <w:p w14:paraId="4CEDEB67" w14:textId="5E6CA0EA" w:rsidR="002E3065" w:rsidRPr="00212E37" w:rsidRDefault="002E3065" w:rsidP="0062160F">
      <w:pPr>
        <w:pStyle w:val="BodyRight"/>
        <w:ind w:right="550"/>
        <w:rPr>
          <w:rFonts w:ascii="Arial Narrow" w:hAnsi="Arial Narrow"/>
          <w:color w:val="58585A"/>
          <w:sz w:val="52"/>
          <w:szCs w:val="52"/>
          <w:lang w:val="en-GB"/>
        </w:rPr>
      </w:pPr>
    </w:p>
    <w:p w14:paraId="08660A53" w14:textId="039042DD" w:rsidR="002E3065" w:rsidRDefault="002E3065" w:rsidP="0062160F">
      <w:pPr>
        <w:pStyle w:val="BodyRight"/>
        <w:ind w:right="550"/>
        <w:rPr>
          <w:rFonts w:ascii="Arial Narrow" w:hAnsi="Arial Narrow"/>
          <w:color w:val="58585A"/>
          <w:sz w:val="52"/>
          <w:szCs w:val="52"/>
          <w:lang w:val="en-GB"/>
        </w:rPr>
      </w:pPr>
    </w:p>
    <w:p w14:paraId="5061C6F7" w14:textId="521AD1CA" w:rsidR="00FF1B7D" w:rsidRPr="00FF1B7D" w:rsidRDefault="00FF1B7D" w:rsidP="00FF1B7D"/>
    <w:p w14:paraId="69EF06FA" w14:textId="11EB816F" w:rsidR="00FF1B7D" w:rsidRPr="00FF1B7D" w:rsidRDefault="00FF1B7D" w:rsidP="00FF1B7D"/>
    <w:p w14:paraId="12D14649" w14:textId="01821286" w:rsidR="00FF1B7D" w:rsidRPr="00FF1B7D" w:rsidRDefault="00FF1B7D" w:rsidP="00FF1B7D"/>
    <w:p w14:paraId="760D5466" w14:textId="786BD652" w:rsidR="00FF1B7D" w:rsidRPr="00FF1B7D" w:rsidRDefault="00FF1B7D" w:rsidP="00FF1B7D"/>
    <w:p w14:paraId="5C0A0A8A" w14:textId="084328A0" w:rsidR="00FF1B7D" w:rsidRPr="00FF1B7D" w:rsidRDefault="00FF1B7D" w:rsidP="00FF1B7D"/>
    <w:p w14:paraId="137A4976" w14:textId="5560E458" w:rsidR="00FF1B7D" w:rsidRPr="00FF1B7D" w:rsidRDefault="00FF1B7D" w:rsidP="00FF1B7D"/>
    <w:p w14:paraId="0124F1D1" w14:textId="015D9D58" w:rsidR="00FF1B7D" w:rsidRPr="00FF1B7D" w:rsidRDefault="00FF1B7D" w:rsidP="00FF1B7D"/>
    <w:p w14:paraId="59857266" w14:textId="6F828F83" w:rsidR="00FF1B7D" w:rsidRDefault="00FF1B7D" w:rsidP="00FF1B7D">
      <w:pPr>
        <w:rPr>
          <w:rFonts w:ascii="Arial Narrow" w:eastAsia="MS Mincho" w:hAnsi="Arial Narrow" w:cs="Times New Roman"/>
          <w:color w:val="58585A"/>
          <w:sz w:val="52"/>
          <w:szCs w:val="52"/>
        </w:rPr>
      </w:pPr>
    </w:p>
    <w:p w14:paraId="0B72DDCD" w14:textId="77777777" w:rsidR="00FF1B7D" w:rsidRDefault="00FF1B7D" w:rsidP="00FF1B7D">
      <w:pPr>
        <w:pStyle w:val="NormalWeb"/>
        <w:ind w:left="567" w:hanging="567"/>
      </w:pPr>
      <w:r>
        <w:t xml:space="preserve">“Gorilla Experiment Builder.” </w:t>
      </w:r>
      <w:r>
        <w:rPr>
          <w:i/>
          <w:iCs/>
        </w:rPr>
        <w:t>Gorilla</w:t>
      </w:r>
      <w:r>
        <w:t xml:space="preserve">, https://app.gorilla.sc/admin/home. </w:t>
      </w:r>
    </w:p>
    <w:p w14:paraId="7EC89A55" w14:textId="77777777" w:rsidR="00FF1B7D" w:rsidRPr="00FF1B7D" w:rsidRDefault="00FF1B7D" w:rsidP="00FF1B7D"/>
    <w:p w14:paraId="47428B28" w14:textId="024F2264" w:rsidR="003870BE" w:rsidRPr="00F96996" w:rsidRDefault="003870BE" w:rsidP="003870BE">
      <w:pPr>
        <w:pStyle w:val="Heading1"/>
        <w:rPr>
          <w:rFonts w:ascii="Arial Narrow" w:hAnsi="Arial Narrow"/>
          <w:color w:val="58585A"/>
          <w:sz w:val="36"/>
          <w:szCs w:val="36"/>
        </w:rPr>
      </w:pPr>
      <w:bookmarkStart w:id="245" w:name="_Toc136969473"/>
      <w:r>
        <w:rPr>
          <w:rFonts w:asciiTheme="majorBidi" w:hAnsiTheme="majorBidi"/>
          <w:sz w:val="36"/>
          <w:szCs w:val="36"/>
        </w:rPr>
        <w:lastRenderedPageBreak/>
        <w:t>I</w:t>
      </w:r>
      <w:r w:rsidRPr="00F96996">
        <w:rPr>
          <w:rFonts w:asciiTheme="majorBidi" w:hAnsiTheme="majorBidi"/>
          <w:sz w:val="36"/>
          <w:szCs w:val="36"/>
        </w:rPr>
        <w:t xml:space="preserve"> Appendix </w:t>
      </w:r>
      <w:r>
        <w:rPr>
          <w:rFonts w:asciiTheme="majorBidi" w:hAnsiTheme="majorBidi"/>
          <w:sz w:val="36"/>
          <w:szCs w:val="36"/>
        </w:rPr>
        <w:t>I</w:t>
      </w:r>
      <w:r w:rsidRPr="00F96996">
        <w:rPr>
          <w:rFonts w:asciiTheme="majorBidi" w:hAnsiTheme="majorBidi"/>
          <w:sz w:val="36"/>
          <w:szCs w:val="36"/>
        </w:rPr>
        <w:t xml:space="preserve">. </w:t>
      </w:r>
      <w:r>
        <w:rPr>
          <w:rFonts w:asciiTheme="majorBidi" w:hAnsiTheme="majorBidi"/>
          <w:sz w:val="36"/>
          <w:szCs w:val="36"/>
        </w:rPr>
        <w:t xml:space="preserve">Study 1 </w:t>
      </w:r>
      <w:r w:rsidRPr="003870BE">
        <w:rPr>
          <w:rFonts w:asciiTheme="majorBidi" w:hAnsiTheme="majorBidi"/>
          <w:sz w:val="36"/>
          <w:szCs w:val="36"/>
        </w:rPr>
        <w:t>Ethical Approval</w:t>
      </w:r>
      <w:bookmarkEnd w:id="245"/>
    </w:p>
    <w:p w14:paraId="5D5A785C" w14:textId="3EA8D9BC" w:rsidR="006F3C48" w:rsidRPr="003870BE" w:rsidRDefault="0015376D" w:rsidP="0015376D">
      <w:pPr>
        <w:pStyle w:val="BodyRight"/>
        <w:ind w:right="550"/>
        <w:jc w:val="left"/>
        <w:rPr>
          <w:rFonts w:ascii="Arial Narrow" w:hAnsi="Arial Narrow"/>
          <w:color w:val="58585A"/>
          <w:sz w:val="52"/>
          <w:szCs w:val="52"/>
          <w:lang w:val="en-GB"/>
        </w:rPr>
      </w:pPr>
      <w:r>
        <w:rPr>
          <w:noProof/>
          <w:lang w:val="en-GB" w:eastAsia="zh-CN"/>
        </w:rPr>
        <w:drawing>
          <wp:inline distT="0" distB="0" distL="0" distR="0" wp14:anchorId="6EB5E480" wp14:editId="433D3D48">
            <wp:extent cx="6292850" cy="6430645"/>
            <wp:effectExtent l="0" t="0" r="0" b="825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106"/>
                    <a:stretch>
                      <a:fillRect/>
                    </a:stretch>
                  </pic:blipFill>
                  <pic:spPr>
                    <a:xfrm>
                      <a:off x="0" y="0"/>
                      <a:ext cx="6292850" cy="6430645"/>
                    </a:xfrm>
                    <a:prstGeom prst="rect">
                      <a:avLst/>
                    </a:prstGeom>
                  </pic:spPr>
                </pic:pic>
              </a:graphicData>
            </a:graphic>
          </wp:inline>
        </w:drawing>
      </w:r>
    </w:p>
    <w:p w14:paraId="01EC4012" w14:textId="5F62AE2E" w:rsidR="0087303F" w:rsidRPr="003870BE" w:rsidRDefault="0087303F" w:rsidP="0062160F">
      <w:pPr>
        <w:pStyle w:val="BodyRight"/>
        <w:ind w:right="550"/>
        <w:rPr>
          <w:rFonts w:ascii="Arial Narrow" w:hAnsi="Arial Narrow"/>
          <w:color w:val="58585A"/>
          <w:sz w:val="52"/>
          <w:szCs w:val="52"/>
          <w:lang w:val="en-GB"/>
        </w:rPr>
      </w:pPr>
    </w:p>
    <w:p w14:paraId="67C10B07" w14:textId="73D10719" w:rsidR="0087303F" w:rsidRPr="003870BE" w:rsidRDefault="0087303F" w:rsidP="0062160F">
      <w:pPr>
        <w:pStyle w:val="BodyRight"/>
        <w:ind w:right="550"/>
        <w:rPr>
          <w:rFonts w:ascii="Arial Narrow" w:hAnsi="Arial Narrow"/>
          <w:color w:val="58585A"/>
          <w:sz w:val="52"/>
          <w:szCs w:val="52"/>
          <w:lang w:val="en-GB"/>
        </w:rPr>
      </w:pPr>
    </w:p>
    <w:p w14:paraId="350A3814" w14:textId="6416239E" w:rsidR="0087303F" w:rsidRPr="003870BE" w:rsidRDefault="0087303F" w:rsidP="0062160F">
      <w:pPr>
        <w:pStyle w:val="BodyRight"/>
        <w:ind w:right="550"/>
        <w:rPr>
          <w:rFonts w:ascii="Arial Narrow" w:hAnsi="Arial Narrow"/>
          <w:color w:val="58585A"/>
          <w:sz w:val="52"/>
          <w:szCs w:val="52"/>
          <w:lang w:val="en-GB"/>
        </w:rPr>
      </w:pPr>
    </w:p>
    <w:p w14:paraId="406141C2" w14:textId="1970C745" w:rsidR="0087303F" w:rsidRDefault="0087303F" w:rsidP="0062160F">
      <w:pPr>
        <w:pStyle w:val="BodyRight"/>
        <w:ind w:right="550"/>
        <w:rPr>
          <w:rFonts w:ascii="Arial Narrow" w:hAnsi="Arial Narrow"/>
          <w:color w:val="58585A"/>
          <w:sz w:val="52"/>
          <w:szCs w:val="52"/>
          <w:lang w:val="en-GB"/>
        </w:rPr>
      </w:pPr>
    </w:p>
    <w:p w14:paraId="72F87B03" w14:textId="1A2F28B1" w:rsidR="002F4BC2" w:rsidRPr="00F96996" w:rsidRDefault="001E4512" w:rsidP="002F4BC2">
      <w:pPr>
        <w:pStyle w:val="Heading1"/>
        <w:rPr>
          <w:rFonts w:ascii="Arial Narrow" w:hAnsi="Arial Narrow"/>
          <w:color w:val="58585A"/>
          <w:sz w:val="36"/>
          <w:szCs w:val="36"/>
        </w:rPr>
      </w:pPr>
      <w:bookmarkStart w:id="246" w:name="_Toc136969474"/>
      <w:r>
        <w:rPr>
          <w:rFonts w:asciiTheme="majorBidi" w:hAnsiTheme="majorBidi"/>
          <w:sz w:val="36"/>
          <w:szCs w:val="36"/>
        </w:rPr>
        <w:lastRenderedPageBreak/>
        <w:t>J</w:t>
      </w:r>
      <w:r w:rsidR="002F4BC2" w:rsidRPr="00F96996">
        <w:rPr>
          <w:rFonts w:asciiTheme="majorBidi" w:hAnsiTheme="majorBidi"/>
          <w:sz w:val="36"/>
          <w:szCs w:val="36"/>
        </w:rPr>
        <w:t xml:space="preserve"> Appendix </w:t>
      </w:r>
      <w:r>
        <w:rPr>
          <w:rFonts w:asciiTheme="majorBidi" w:hAnsiTheme="majorBidi"/>
          <w:sz w:val="36"/>
          <w:szCs w:val="36"/>
        </w:rPr>
        <w:t>J</w:t>
      </w:r>
      <w:r w:rsidR="002F4BC2" w:rsidRPr="00F96996">
        <w:rPr>
          <w:rFonts w:asciiTheme="majorBidi" w:hAnsiTheme="majorBidi"/>
          <w:sz w:val="36"/>
          <w:szCs w:val="36"/>
        </w:rPr>
        <w:t xml:space="preserve">. </w:t>
      </w:r>
      <w:r w:rsidR="002F4BC2">
        <w:rPr>
          <w:rFonts w:asciiTheme="majorBidi" w:hAnsiTheme="majorBidi"/>
          <w:sz w:val="36"/>
          <w:szCs w:val="36"/>
        </w:rPr>
        <w:t>Study</w:t>
      </w:r>
      <w:r>
        <w:rPr>
          <w:rFonts w:asciiTheme="majorBidi" w:hAnsiTheme="majorBidi"/>
          <w:sz w:val="36"/>
          <w:szCs w:val="36"/>
        </w:rPr>
        <w:t xml:space="preserve"> </w:t>
      </w:r>
      <w:r w:rsidR="002F4BC2">
        <w:rPr>
          <w:rFonts w:asciiTheme="majorBidi" w:hAnsiTheme="majorBidi"/>
          <w:sz w:val="36"/>
          <w:szCs w:val="36"/>
        </w:rPr>
        <w:t xml:space="preserve">2 </w:t>
      </w:r>
      <w:r w:rsidR="002F4BC2" w:rsidRPr="003870BE">
        <w:rPr>
          <w:rFonts w:asciiTheme="majorBidi" w:hAnsiTheme="majorBidi"/>
          <w:sz w:val="36"/>
          <w:szCs w:val="36"/>
        </w:rPr>
        <w:t>Ethical Approval</w:t>
      </w:r>
      <w:bookmarkEnd w:id="246"/>
    </w:p>
    <w:p w14:paraId="16995A7E" w14:textId="47A67D58" w:rsidR="0015376D" w:rsidRPr="003870BE" w:rsidRDefault="009B2E8D" w:rsidP="009B2E8D">
      <w:pPr>
        <w:pStyle w:val="BodyRight"/>
        <w:ind w:right="550"/>
        <w:jc w:val="left"/>
        <w:rPr>
          <w:rFonts w:ascii="Arial Narrow" w:hAnsi="Arial Narrow"/>
          <w:color w:val="58585A"/>
          <w:sz w:val="52"/>
          <w:szCs w:val="52"/>
          <w:lang w:val="en-GB"/>
        </w:rPr>
      </w:pPr>
      <w:r>
        <w:rPr>
          <w:noProof/>
          <w:lang w:val="en-GB" w:eastAsia="zh-CN"/>
        </w:rPr>
        <w:drawing>
          <wp:anchor distT="0" distB="0" distL="114300" distR="114300" simplePos="0" relativeHeight="251697152" behindDoc="1" locked="0" layoutInCell="1" allowOverlap="1" wp14:anchorId="59237C8C" wp14:editId="18F465F7">
            <wp:simplePos x="0" y="0"/>
            <wp:positionH relativeFrom="margin">
              <wp:align>right</wp:align>
            </wp:positionH>
            <wp:positionV relativeFrom="paragraph">
              <wp:posOffset>583796</wp:posOffset>
            </wp:positionV>
            <wp:extent cx="6292850" cy="6657975"/>
            <wp:effectExtent l="0" t="0" r="0" b="9525"/>
            <wp:wrapTight wrapText="bothSides">
              <wp:wrapPolygon edited="0">
                <wp:start x="0" y="0"/>
                <wp:lineTo x="0" y="21569"/>
                <wp:lineTo x="21513" y="21569"/>
                <wp:lineTo x="21513" y="0"/>
                <wp:lineTo x="0" y="0"/>
              </wp:wrapPolygon>
            </wp:wrapTight>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6292850" cy="6657975"/>
                    </a:xfrm>
                    <a:prstGeom prst="rect">
                      <a:avLst/>
                    </a:prstGeom>
                  </pic:spPr>
                </pic:pic>
              </a:graphicData>
            </a:graphic>
          </wp:anchor>
        </w:drawing>
      </w:r>
    </w:p>
    <w:p w14:paraId="0C91E4A2" w14:textId="53FCD452" w:rsidR="0087303F" w:rsidRPr="003870BE" w:rsidRDefault="0087303F" w:rsidP="0062160F">
      <w:pPr>
        <w:pStyle w:val="BodyRight"/>
        <w:ind w:right="550"/>
        <w:rPr>
          <w:rFonts w:ascii="Arial Narrow" w:hAnsi="Arial Narrow"/>
          <w:color w:val="58585A"/>
          <w:sz w:val="52"/>
          <w:szCs w:val="52"/>
          <w:lang w:val="en-GB"/>
        </w:rPr>
      </w:pPr>
    </w:p>
    <w:p w14:paraId="256A33D8" w14:textId="7653A814" w:rsidR="0087303F" w:rsidRPr="003870BE" w:rsidRDefault="0087303F" w:rsidP="0062160F">
      <w:pPr>
        <w:pStyle w:val="BodyRight"/>
        <w:ind w:right="550"/>
        <w:rPr>
          <w:rFonts w:ascii="Arial Narrow" w:hAnsi="Arial Narrow"/>
          <w:color w:val="58585A"/>
          <w:sz w:val="52"/>
          <w:szCs w:val="52"/>
          <w:lang w:val="en-GB"/>
        </w:rPr>
      </w:pPr>
    </w:p>
    <w:p w14:paraId="0263F377" w14:textId="4F7FDACC" w:rsidR="0087303F" w:rsidRPr="003870BE" w:rsidRDefault="0087303F" w:rsidP="0062160F">
      <w:pPr>
        <w:pStyle w:val="BodyRight"/>
        <w:ind w:right="550"/>
        <w:rPr>
          <w:rFonts w:ascii="Arial Narrow" w:hAnsi="Arial Narrow"/>
          <w:color w:val="58585A"/>
          <w:sz w:val="52"/>
          <w:szCs w:val="52"/>
          <w:lang w:val="en-GB"/>
        </w:rPr>
      </w:pPr>
    </w:p>
    <w:p w14:paraId="0AD0B880" w14:textId="397DAD20" w:rsidR="00EF66C6" w:rsidRPr="00F96996" w:rsidRDefault="00EF66C6" w:rsidP="00EF66C6">
      <w:pPr>
        <w:pStyle w:val="Heading1"/>
        <w:rPr>
          <w:rFonts w:ascii="Arial Narrow" w:hAnsi="Arial Narrow"/>
          <w:color w:val="58585A"/>
          <w:sz w:val="36"/>
          <w:szCs w:val="36"/>
        </w:rPr>
      </w:pPr>
      <w:bookmarkStart w:id="247" w:name="_Toc136969475"/>
      <w:r>
        <w:rPr>
          <w:rFonts w:asciiTheme="majorBidi" w:hAnsiTheme="majorBidi"/>
          <w:sz w:val="36"/>
          <w:szCs w:val="36"/>
        </w:rPr>
        <w:lastRenderedPageBreak/>
        <w:t>K</w:t>
      </w:r>
      <w:r w:rsidRPr="00F96996">
        <w:rPr>
          <w:rFonts w:asciiTheme="majorBidi" w:hAnsiTheme="majorBidi"/>
          <w:sz w:val="36"/>
          <w:szCs w:val="36"/>
        </w:rPr>
        <w:t xml:space="preserve"> Appendix </w:t>
      </w:r>
      <w:r>
        <w:rPr>
          <w:rFonts w:asciiTheme="majorBidi" w:hAnsiTheme="majorBidi"/>
          <w:sz w:val="36"/>
          <w:szCs w:val="36"/>
        </w:rPr>
        <w:t>K</w:t>
      </w:r>
      <w:r w:rsidRPr="00F96996">
        <w:rPr>
          <w:rFonts w:asciiTheme="majorBidi" w:hAnsiTheme="majorBidi"/>
          <w:sz w:val="36"/>
          <w:szCs w:val="36"/>
        </w:rPr>
        <w:t xml:space="preserve">. </w:t>
      </w:r>
      <w:r>
        <w:rPr>
          <w:rFonts w:asciiTheme="majorBidi" w:hAnsiTheme="majorBidi"/>
          <w:sz w:val="36"/>
          <w:szCs w:val="36"/>
        </w:rPr>
        <w:t xml:space="preserve">Study 3 </w:t>
      </w:r>
      <w:r w:rsidRPr="003870BE">
        <w:rPr>
          <w:rFonts w:asciiTheme="majorBidi" w:hAnsiTheme="majorBidi"/>
          <w:sz w:val="36"/>
          <w:szCs w:val="36"/>
        </w:rPr>
        <w:t>Ethical Approval</w:t>
      </w:r>
      <w:bookmarkEnd w:id="247"/>
    </w:p>
    <w:p w14:paraId="76F99149" w14:textId="4D0AB67B" w:rsidR="0087303F" w:rsidRPr="003870BE" w:rsidRDefault="0087303F" w:rsidP="001E4512">
      <w:pPr>
        <w:pStyle w:val="BodyRight"/>
        <w:ind w:right="550"/>
        <w:jc w:val="left"/>
        <w:rPr>
          <w:rFonts w:ascii="Arial Narrow" w:hAnsi="Arial Narrow"/>
          <w:color w:val="58585A"/>
          <w:sz w:val="52"/>
          <w:szCs w:val="52"/>
          <w:lang w:val="en-GB"/>
        </w:rPr>
      </w:pPr>
    </w:p>
    <w:p w14:paraId="06E21C41" w14:textId="364DFFBA" w:rsidR="003E73AB" w:rsidRPr="001349EB" w:rsidRDefault="00BF2D3E" w:rsidP="001349EB">
      <w:pPr>
        <w:pStyle w:val="BodyRight"/>
        <w:ind w:right="550"/>
        <w:jc w:val="left"/>
        <w:rPr>
          <w:rFonts w:ascii="Arial Narrow" w:hAnsi="Arial Narrow"/>
          <w:color w:val="58585A"/>
          <w:sz w:val="52"/>
          <w:szCs w:val="52"/>
          <w:rtl/>
          <w:lang w:val="en-GB"/>
        </w:rPr>
        <w:sectPr w:rsidR="003E73AB" w:rsidRPr="001349EB" w:rsidSect="005A417B">
          <w:pgSz w:w="11910" w:h="16840"/>
          <w:pgMar w:top="1100" w:right="1000" w:bottom="976" w:left="1000" w:header="709" w:footer="709" w:gutter="0"/>
          <w:pgNumType w:start="1"/>
          <w:cols w:space="720"/>
          <w:docGrid w:linePitch="299"/>
        </w:sectPr>
      </w:pPr>
      <w:r>
        <w:rPr>
          <w:noProof/>
          <w:lang w:val="en-GB" w:eastAsia="zh-CN"/>
        </w:rPr>
        <w:drawing>
          <wp:inline distT="0" distB="0" distL="0" distR="0" wp14:anchorId="5C0397CD" wp14:editId="697F85D4">
            <wp:extent cx="6292850" cy="6228080"/>
            <wp:effectExtent l="0" t="0" r="0" b="127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108"/>
                    <a:stretch>
                      <a:fillRect/>
                    </a:stretch>
                  </pic:blipFill>
                  <pic:spPr>
                    <a:xfrm>
                      <a:off x="0" y="0"/>
                      <a:ext cx="6292850" cy="6228080"/>
                    </a:xfrm>
                    <a:prstGeom prst="rect">
                      <a:avLst/>
                    </a:prstGeom>
                  </pic:spPr>
                </pic:pic>
              </a:graphicData>
            </a:graphic>
          </wp:inline>
        </w:drawing>
      </w:r>
    </w:p>
    <w:p w14:paraId="3B75EE91" w14:textId="77777777" w:rsidR="001349EB" w:rsidRPr="001349EB" w:rsidRDefault="001349EB" w:rsidP="001349EB">
      <w:pPr>
        <w:rPr>
          <w:rFonts w:asciiTheme="majorBidi" w:eastAsia="Calibri" w:hAnsiTheme="majorBidi" w:cstheme="majorBidi"/>
          <w:sz w:val="24"/>
          <w:szCs w:val="24"/>
        </w:rPr>
      </w:pPr>
    </w:p>
    <w:sectPr w:rsidR="001349EB" w:rsidRPr="001349EB" w:rsidSect="009E5317">
      <w:footerReference w:type="default" r:id="rId10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7F32C" w14:textId="77777777" w:rsidR="008E05DF" w:rsidRDefault="008E05DF" w:rsidP="003879F5">
      <w:pPr>
        <w:spacing w:after="0" w:line="240" w:lineRule="auto"/>
      </w:pPr>
      <w:r>
        <w:separator/>
      </w:r>
    </w:p>
  </w:endnote>
  <w:endnote w:type="continuationSeparator" w:id="0">
    <w:p w14:paraId="0023698D" w14:textId="77777777" w:rsidR="008E05DF" w:rsidRDefault="008E05DF" w:rsidP="00387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SFBX1728">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FTI1200">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UOS Blake">
    <w:altName w:val="Calibri"/>
    <w:panose1 w:val="020B0503040000020004"/>
    <w:charset w:val="00"/>
    <w:family w:val="swiss"/>
    <w:pitch w:val="variable"/>
    <w:sig w:usb0="8000002F" w:usb1="40000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FRM1200">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3067176"/>
      <w:docPartObj>
        <w:docPartGallery w:val="Page Numbers (Bottom of Page)"/>
        <w:docPartUnique/>
      </w:docPartObj>
    </w:sdtPr>
    <w:sdtContent>
      <w:p w14:paraId="42BC6C97" w14:textId="77777777" w:rsidR="00A772E3" w:rsidRDefault="00A772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9EB92B" w14:textId="77777777" w:rsidR="00A772E3" w:rsidRDefault="00A772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048727"/>
      <w:docPartObj>
        <w:docPartGallery w:val="Page Numbers (Bottom of Page)"/>
        <w:docPartUnique/>
      </w:docPartObj>
    </w:sdtPr>
    <w:sdtEndPr>
      <w:rPr>
        <w:noProof/>
      </w:rPr>
    </w:sdtEndPr>
    <w:sdtContent>
      <w:p w14:paraId="1F985453" w14:textId="395BC4F3" w:rsidR="00A772E3" w:rsidRDefault="00A772E3">
        <w:pPr>
          <w:pStyle w:val="Footer"/>
          <w:jc w:val="center"/>
        </w:pPr>
        <w:r>
          <w:fldChar w:fldCharType="begin"/>
        </w:r>
        <w:r>
          <w:instrText xml:space="preserve"> PAGE   \* MERGEFORMAT </w:instrText>
        </w:r>
        <w:r>
          <w:fldChar w:fldCharType="separate"/>
        </w:r>
        <w:r w:rsidR="00DD2355">
          <w:rPr>
            <w:noProof/>
          </w:rPr>
          <w:t>12</w:t>
        </w:r>
        <w:r>
          <w:rPr>
            <w:noProof/>
          </w:rPr>
          <w:fldChar w:fldCharType="end"/>
        </w:r>
      </w:p>
    </w:sdtContent>
  </w:sdt>
  <w:p w14:paraId="18350F07" w14:textId="0AF2CC67" w:rsidR="00A772E3" w:rsidRPr="00F667DB" w:rsidRDefault="00A772E3" w:rsidP="00F66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851741"/>
      <w:docPartObj>
        <w:docPartGallery w:val="Page Numbers (Bottom of Page)"/>
        <w:docPartUnique/>
      </w:docPartObj>
    </w:sdtPr>
    <w:sdtEndPr>
      <w:rPr>
        <w:noProof/>
      </w:rPr>
    </w:sdtEndPr>
    <w:sdtContent>
      <w:p w14:paraId="29D7E14B" w14:textId="7F28B084" w:rsidR="00A772E3" w:rsidRDefault="00000000">
        <w:pPr>
          <w:pStyle w:val="Footer"/>
          <w:jc w:val="center"/>
        </w:pPr>
      </w:p>
    </w:sdtContent>
  </w:sdt>
  <w:p w14:paraId="6C9370A1" w14:textId="77777777" w:rsidR="00A772E3" w:rsidRDefault="00A772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037927"/>
      <w:docPartObj>
        <w:docPartGallery w:val="Page Numbers (Bottom of Page)"/>
        <w:docPartUnique/>
      </w:docPartObj>
    </w:sdtPr>
    <w:sdtEndPr>
      <w:rPr>
        <w:noProof/>
      </w:rPr>
    </w:sdtEndPr>
    <w:sdtContent>
      <w:p w14:paraId="68744647" w14:textId="6FC639C4" w:rsidR="00A772E3" w:rsidRDefault="00A772E3">
        <w:pPr>
          <w:pStyle w:val="Footer"/>
          <w:jc w:val="right"/>
        </w:pPr>
        <w:r>
          <w:fldChar w:fldCharType="begin"/>
        </w:r>
        <w:r>
          <w:instrText xml:space="preserve"> PAGE   \* MERGEFORMAT </w:instrText>
        </w:r>
        <w:r>
          <w:fldChar w:fldCharType="separate"/>
        </w:r>
        <w:r w:rsidR="00DD2355">
          <w:rPr>
            <w:noProof/>
          </w:rPr>
          <w:t>115</w:t>
        </w:r>
        <w:r>
          <w:rPr>
            <w:noProof/>
          </w:rPr>
          <w:fldChar w:fldCharType="end"/>
        </w:r>
      </w:p>
    </w:sdtContent>
  </w:sdt>
  <w:p w14:paraId="3FE70937" w14:textId="77777777" w:rsidR="00A772E3" w:rsidRDefault="00A772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D8014" w14:textId="77777777" w:rsidR="008E05DF" w:rsidRDefault="008E05DF" w:rsidP="003879F5">
      <w:pPr>
        <w:spacing w:after="0" w:line="240" w:lineRule="auto"/>
      </w:pPr>
      <w:r>
        <w:separator/>
      </w:r>
    </w:p>
  </w:footnote>
  <w:footnote w:type="continuationSeparator" w:id="0">
    <w:p w14:paraId="639206F8" w14:textId="77777777" w:rsidR="008E05DF" w:rsidRDefault="008E05DF" w:rsidP="003879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66B52"/>
    <w:multiLevelType w:val="multilevel"/>
    <w:tmpl w:val="017C4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E6AA0"/>
    <w:multiLevelType w:val="hybridMultilevel"/>
    <w:tmpl w:val="B32E8F64"/>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10B53343"/>
    <w:multiLevelType w:val="hybridMultilevel"/>
    <w:tmpl w:val="1E6C8F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E2F6D"/>
    <w:multiLevelType w:val="hybridMultilevel"/>
    <w:tmpl w:val="5620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6E4AD0"/>
    <w:multiLevelType w:val="multilevel"/>
    <w:tmpl w:val="A3EC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92391E"/>
    <w:multiLevelType w:val="hybridMultilevel"/>
    <w:tmpl w:val="2808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53603"/>
    <w:multiLevelType w:val="multilevel"/>
    <w:tmpl w:val="D9F08D72"/>
    <w:lvl w:ilvl="0">
      <w:start w:val="1"/>
      <w:numFmt w:val="decimal"/>
      <w:lvlText w:val="%1"/>
      <w:lvlJc w:val="left"/>
      <w:pPr>
        <w:ind w:left="390" w:hanging="390"/>
      </w:pPr>
      <w:rPr>
        <w:rFonts w:hint="default"/>
      </w:rPr>
    </w:lvl>
    <w:lvl w:ilvl="1">
      <w:start w:val="1"/>
      <w:numFmt w:val="decimal"/>
      <w:lvlText w:val="%1.%2"/>
      <w:lvlJc w:val="left"/>
      <w:pPr>
        <w:ind w:left="390" w:hanging="390"/>
      </w:pPr>
      <w:rPr>
        <w:rFonts w:asciiTheme="majorBidi" w:hAnsiTheme="majorBidi" w:cstheme="majorBidi"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8864AFE"/>
    <w:multiLevelType w:val="hybridMultilevel"/>
    <w:tmpl w:val="84F647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51592"/>
    <w:multiLevelType w:val="hybridMultilevel"/>
    <w:tmpl w:val="876A97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3A4514"/>
    <w:multiLevelType w:val="hybridMultilevel"/>
    <w:tmpl w:val="A994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64D8A"/>
    <w:multiLevelType w:val="hybridMultilevel"/>
    <w:tmpl w:val="F2AEC06A"/>
    <w:lvl w:ilvl="0" w:tplc="371CBD38">
      <w:numFmt w:val="bullet"/>
      <w:lvlText w:val=""/>
      <w:lvlJc w:val="left"/>
      <w:pPr>
        <w:ind w:left="392" w:hanging="315"/>
      </w:pPr>
      <w:rPr>
        <w:rFonts w:ascii="Wingdings 2" w:eastAsia="Wingdings 2" w:hAnsi="Wingdings 2" w:cs="Wingdings 2" w:hint="default"/>
        <w:b w:val="0"/>
        <w:bCs w:val="0"/>
        <w:i w:val="0"/>
        <w:iCs w:val="0"/>
        <w:w w:val="100"/>
        <w:sz w:val="30"/>
        <w:szCs w:val="30"/>
        <w:lang w:val="en-GB" w:eastAsia="en-US" w:bidi="ar-SA"/>
      </w:rPr>
    </w:lvl>
    <w:lvl w:ilvl="1" w:tplc="BFFA8702">
      <w:numFmt w:val="bullet"/>
      <w:lvlText w:val="•"/>
      <w:lvlJc w:val="left"/>
      <w:pPr>
        <w:ind w:left="501" w:hanging="315"/>
      </w:pPr>
      <w:rPr>
        <w:rFonts w:hint="default"/>
        <w:lang w:val="en-GB" w:eastAsia="en-US" w:bidi="ar-SA"/>
      </w:rPr>
    </w:lvl>
    <w:lvl w:ilvl="2" w:tplc="CC9E841E">
      <w:numFmt w:val="bullet"/>
      <w:lvlText w:val="•"/>
      <w:lvlJc w:val="left"/>
      <w:pPr>
        <w:ind w:left="603" w:hanging="315"/>
      </w:pPr>
      <w:rPr>
        <w:rFonts w:hint="default"/>
        <w:lang w:val="en-GB" w:eastAsia="en-US" w:bidi="ar-SA"/>
      </w:rPr>
    </w:lvl>
    <w:lvl w:ilvl="3" w:tplc="E6C475FE">
      <w:numFmt w:val="bullet"/>
      <w:lvlText w:val="•"/>
      <w:lvlJc w:val="left"/>
      <w:pPr>
        <w:ind w:left="704" w:hanging="315"/>
      </w:pPr>
      <w:rPr>
        <w:rFonts w:hint="default"/>
        <w:lang w:val="en-GB" w:eastAsia="en-US" w:bidi="ar-SA"/>
      </w:rPr>
    </w:lvl>
    <w:lvl w:ilvl="4" w:tplc="0380B15C">
      <w:numFmt w:val="bullet"/>
      <w:lvlText w:val="•"/>
      <w:lvlJc w:val="left"/>
      <w:pPr>
        <w:ind w:left="806" w:hanging="315"/>
      </w:pPr>
      <w:rPr>
        <w:rFonts w:hint="default"/>
        <w:lang w:val="en-GB" w:eastAsia="en-US" w:bidi="ar-SA"/>
      </w:rPr>
    </w:lvl>
    <w:lvl w:ilvl="5" w:tplc="CA9A11EA">
      <w:numFmt w:val="bullet"/>
      <w:lvlText w:val="•"/>
      <w:lvlJc w:val="left"/>
      <w:pPr>
        <w:ind w:left="907" w:hanging="315"/>
      </w:pPr>
      <w:rPr>
        <w:rFonts w:hint="default"/>
        <w:lang w:val="en-GB" w:eastAsia="en-US" w:bidi="ar-SA"/>
      </w:rPr>
    </w:lvl>
    <w:lvl w:ilvl="6" w:tplc="9E34AD06">
      <w:numFmt w:val="bullet"/>
      <w:lvlText w:val="•"/>
      <w:lvlJc w:val="left"/>
      <w:pPr>
        <w:ind w:left="1009" w:hanging="315"/>
      </w:pPr>
      <w:rPr>
        <w:rFonts w:hint="default"/>
        <w:lang w:val="en-GB" w:eastAsia="en-US" w:bidi="ar-SA"/>
      </w:rPr>
    </w:lvl>
    <w:lvl w:ilvl="7" w:tplc="6854B758">
      <w:numFmt w:val="bullet"/>
      <w:lvlText w:val="•"/>
      <w:lvlJc w:val="left"/>
      <w:pPr>
        <w:ind w:left="1110" w:hanging="315"/>
      </w:pPr>
      <w:rPr>
        <w:rFonts w:hint="default"/>
        <w:lang w:val="en-GB" w:eastAsia="en-US" w:bidi="ar-SA"/>
      </w:rPr>
    </w:lvl>
    <w:lvl w:ilvl="8" w:tplc="6374BF9E">
      <w:numFmt w:val="bullet"/>
      <w:lvlText w:val="•"/>
      <w:lvlJc w:val="left"/>
      <w:pPr>
        <w:ind w:left="1212" w:hanging="315"/>
      </w:pPr>
      <w:rPr>
        <w:rFonts w:hint="default"/>
        <w:lang w:val="en-GB" w:eastAsia="en-US" w:bidi="ar-SA"/>
      </w:rPr>
    </w:lvl>
  </w:abstractNum>
  <w:abstractNum w:abstractNumId="11" w15:restartNumberingAfterBreak="0">
    <w:nsid w:val="35B81656"/>
    <w:multiLevelType w:val="hybridMultilevel"/>
    <w:tmpl w:val="6CC6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E3172"/>
    <w:multiLevelType w:val="hybridMultilevel"/>
    <w:tmpl w:val="61BAB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1431D"/>
    <w:multiLevelType w:val="hybridMultilevel"/>
    <w:tmpl w:val="B24A5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394C51"/>
    <w:multiLevelType w:val="multilevel"/>
    <w:tmpl w:val="FFC8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E1976"/>
    <w:multiLevelType w:val="multilevel"/>
    <w:tmpl w:val="12AA7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54257F"/>
    <w:multiLevelType w:val="multilevel"/>
    <w:tmpl w:val="585E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B42F88"/>
    <w:multiLevelType w:val="multilevel"/>
    <w:tmpl w:val="85AE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1E0A9B"/>
    <w:multiLevelType w:val="hybridMultilevel"/>
    <w:tmpl w:val="2A8A6D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566936"/>
    <w:multiLevelType w:val="hybridMultilevel"/>
    <w:tmpl w:val="04383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7424F3"/>
    <w:multiLevelType w:val="hybridMultilevel"/>
    <w:tmpl w:val="9F9215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0A7DCD"/>
    <w:multiLevelType w:val="hybridMultilevel"/>
    <w:tmpl w:val="D2C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0458E9"/>
    <w:multiLevelType w:val="multilevel"/>
    <w:tmpl w:val="7512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6D7FDD"/>
    <w:multiLevelType w:val="multilevel"/>
    <w:tmpl w:val="BA862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17098D"/>
    <w:multiLevelType w:val="hybridMultilevel"/>
    <w:tmpl w:val="53B26966"/>
    <w:lvl w:ilvl="0" w:tplc="97062D94">
      <w:numFmt w:val="bullet"/>
      <w:lvlText w:val=""/>
      <w:lvlJc w:val="left"/>
      <w:pPr>
        <w:ind w:left="392" w:hanging="315"/>
      </w:pPr>
      <w:rPr>
        <w:rFonts w:ascii="Wingdings 2" w:eastAsia="Wingdings 2" w:hAnsi="Wingdings 2" w:cs="Wingdings 2" w:hint="default"/>
        <w:b w:val="0"/>
        <w:bCs w:val="0"/>
        <w:i w:val="0"/>
        <w:iCs w:val="0"/>
        <w:w w:val="100"/>
        <w:sz w:val="30"/>
        <w:szCs w:val="30"/>
        <w:lang w:val="en-GB" w:eastAsia="en-US" w:bidi="ar-SA"/>
      </w:rPr>
    </w:lvl>
    <w:lvl w:ilvl="1" w:tplc="EB20B950">
      <w:numFmt w:val="bullet"/>
      <w:lvlText w:val="•"/>
      <w:lvlJc w:val="left"/>
      <w:pPr>
        <w:ind w:left="501" w:hanging="315"/>
      </w:pPr>
      <w:rPr>
        <w:rFonts w:hint="default"/>
        <w:lang w:val="en-GB" w:eastAsia="en-US" w:bidi="ar-SA"/>
      </w:rPr>
    </w:lvl>
    <w:lvl w:ilvl="2" w:tplc="AB6CD40E">
      <w:numFmt w:val="bullet"/>
      <w:lvlText w:val="•"/>
      <w:lvlJc w:val="left"/>
      <w:pPr>
        <w:ind w:left="603" w:hanging="315"/>
      </w:pPr>
      <w:rPr>
        <w:rFonts w:hint="default"/>
        <w:lang w:val="en-GB" w:eastAsia="en-US" w:bidi="ar-SA"/>
      </w:rPr>
    </w:lvl>
    <w:lvl w:ilvl="3" w:tplc="B1385F9A">
      <w:numFmt w:val="bullet"/>
      <w:lvlText w:val="•"/>
      <w:lvlJc w:val="left"/>
      <w:pPr>
        <w:ind w:left="704" w:hanging="315"/>
      </w:pPr>
      <w:rPr>
        <w:rFonts w:hint="default"/>
        <w:lang w:val="en-GB" w:eastAsia="en-US" w:bidi="ar-SA"/>
      </w:rPr>
    </w:lvl>
    <w:lvl w:ilvl="4" w:tplc="1FEAC8AE">
      <w:numFmt w:val="bullet"/>
      <w:lvlText w:val="•"/>
      <w:lvlJc w:val="left"/>
      <w:pPr>
        <w:ind w:left="806" w:hanging="315"/>
      </w:pPr>
      <w:rPr>
        <w:rFonts w:hint="default"/>
        <w:lang w:val="en-GB" w:eastAsia="en-US" w:bidi="ar-SA"/>
      </w:rPr>
    </w:lvl>
    <w:lvl w:ilvl="5" w:tplc="69FA20B4">
      <w:numFmt w:val="bullet"/>
      <w:lvlText w:val="•"/>
      <w:lvlJc w:val="left"/>
      <w:pPr>
        <w:ind w:left="907" w:hanging="315"/>
      </w:pPr>
      <w:rPr>
        <w:rFonts w:hint="default"/>
        <w:lang w:val="en-GB" w:eastAsia="en-US" w:bidi="ar-SA"/>
      </w:rPr>
    </w:lvl>
    <w:lvl w:ilvl="6" w:tplc="FCFA87C6">
      <w:numFmt w:val="bullet"/>
      <w:lvlText w:val="•"/>
      <w:lvlJc w:val="left"/>
      <w:pPr>
        <w:ind w:left="1009" w:hanging="315"/>
      </w:pPr>
      <w:rPr>
        <w:rFonts w:hint="default"/>
        <w:lang w:val="en-GB" w:eastAsia="en-US" w:bidi="ar-SA"/>
      </w:rPr>
    </w:lvl>
    <w:lvl w:ilvl="7" w:tplc="1AA0B4CA">
      <w:numFmt w:val="bullet"/>
      <w:lvlText w:val="•"/>
      <w:lvlJc w:val="left"/>
      <w:pPr>
        <w:ind w:left="1110" w:hanging="315"/>
      </w:pPr>
      <w:rPr>
        <w:rFonts w:hint="default"/>
        <w:lang w:val="en-GB" w:eastAsia="en-US" w:bidi="ar-SA"/>
      </w:rPr>
    </w:lvl>
    <w:lvl w:ilvl="8" w:tplc="422E6592">
      <w:numFmt w:val="bullet"/>
      <w:lvlText w:val="•"/>
      <w:lvlJc w:val="left"/>
      <w:pPr>
        <w:ind w:left="1212" w:hanging="315"/>
      </w:pPr>
      <w:rPr>
        <w:rFonts w:hint="default"/>
        <w:lang w:val="en-GB" w:eastAsia="en-US" w:bidi="ar-SA"/>
      </w:rPr>
    </w:lvl>
  </w:abstractNum>
  <w:abstractNum w:abstractNumId="25" w15:restartNumberingAfterBreak="0">
    <w:nsid w:val="73584F8E"/>
    <w:multiLevelType w:val="hybridMultilevel"/>
    <w:tmpl w:val="3A74F500"/>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923046E"/>
    <w:multiLevelType w:val="hybridMultilevel"/>
    <w:tmpl w:val="0102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361D3"/>
    <w:multiLevelType w:val="multilevel"/>
    <w:tmpl w:val="09729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3850065">
    <w:abstractNumId w:val="22"/>
  </w:num>
  <w:num w:numId="2" w16cid:durableId="2037609677">
    <w:abstractNumId w:val="16"/>
  </w:num>
  <w:num w:numId="3" w16cid:durableId="448284411">
    <w:abstractNumId w:val="17"/>
  </w:num>
  <w:num w:numId="4" w16cid:durableId="889999990">
    <w:abstractNumId w:val="23"/>
  </w:num>
  <w:num w:numId="5" w16cid:durableId="1439989736">
    <w:abstractNumId w:val="4"/>
  </w:num>
  <w:num w:numId="6" w16cid:durableId="548686027">
    <w:abstractNumId w:val="18"/>
  </w:num>
  <w:num w:numId="7" w16cid:durableId="944729694">
    <w:abstractNumId w:val="2"/>
  </w:num>
  <w:num w:numId="8" w16cid:durableId="1883010860">
    <w:abstractNumId w:val="8"/>
  </w:num>
  <w:num w:numId="9" w16cid:durableId="1080710184">
    <w:abstractNumId w:val="7"/>
  </w:num>
  <w:num w:numId="10" w16cid:durableId="450130569">
    <w:abstractNumId w:val="25"/>
  </w:num>
  <w:num w:numId="11" w16cid:durableId="682128315">
    <w:abstractNumId w:val="20"/>
  </w:num>
  <w:num w:numId="12" w16cid:durableId="978193401">
    <w:abstractNumId w:val="0"/>
  </w:num>
  <w:num w:numId="13" w16cid:durableId="1738359945">
    <w:abstractNumId w:val="15"/>
  </w:num>
  <w:num w:numId="14" w16cid:durableId="1016425133">
    <w:abstractNumId w:val="14"/>
  </w:num>
  <w:num w:numId="15" w16cid:durableId="1143814726">
    <w:abstractNumId w:val="27"/>
  </w:num>
  <w:num w:numId="16" w16cid:durableId="164365235">
    <w:abstractNumId w:val="13"/>
  </w:num>
  <w:num w:numId="17" w16cid:durableId="1295405946">
    <w:abstractNumId w:val="21"/>
  </w:num>
  <w:num w:numId="18" w16cid:durableId="617417495">
    <w:abstractNumId w:val="6"/>
  </w:num>
  <w:num w:numId="19" w16cid:durableId="1825778991">
    <w:abstractNumId w:val="11"/>
  </w:num>
  <w:num w:numId="20" w16cid:durableId="890969490">
    <w:abstractNumId w:val="3"/>
  </w:num>
  <w:num w:numId="21" w16cid:durableId="1483498891">
    <w:abstractNumId w:val="12"/>
  </w:num>
  <w:num w:numId="22" w16cid:durableId="1134493754">
    <w:abstractNumId w:val="26"/>
  </w:num>
  <w:num w:numId="23" w16cid:durableId="1988128732">
    <w:abstractNumId w:val="9"/>
  </w:num>
  <w:num w:numId="24" w16cid:durableId="403261737">
    <w:abstractNumId w:val="19"/>
  </w:num>
  <w:num w:numId="25" w16cid:durableId="1726368773">
    <w:abstractNumId w:val="10"/>
  </w:num>
  <w:num w:numId="26" w16cid:durableId="1084447742">
    <w:abstractNumId w:val="24"/>
  </w:num>
  <w:num w:numId="27" w16cid:durableId="31078045">
    <w:abstractNumId w:val="1"/>
  </w:num>
  <w:num w:numId="28" w16cid:durableId="154351864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xNDMzMzYwMzYztDRX0lEKTi0uzszPAykwMasFACFp2wQtAAAA"/>
  </w:docVars>
  <w:rsids>
    <w:rsidRoot w:val="00D535FE"/>
    <w:rsid w:val="0000032C"/>
    <w:rsid w:val="00001D13"/>
    <w:rsid w:val="00003506"/>
    <w:rsid w:val="000043B2"/>
    <w:rsid w:val="00004ACA"/>
    <w:rsid w:val="00004F00"/>
    <w:rsid w:val="00006A7E"/>
    <w:rsid w:val="00007703"/>
    <w:rsid w:val="00010079"/>
    <w:rsid w:val="000123BB"/>
    <w:rsid w:val="00012426"/>
    <w:rsid w:val="00015772"/>
    <w:rsid w:val="00016C82"/>
    <w:rsid w:val="0002052F"/>
    <w:rsid w:val="000218EC"/>
    <w:rsid w:val="000235CC"/>
    <w:rsid w:val="00024826"/>
    <w:rsid w:val="00024C2B"/>
    <w:rsid w:val="00025583"/>
    <w:rsid w:val="00027804"/>
    <w:rsid w:val="00027E99"/>
    <w:rsid w:val="000303AC"/>
    <w:rsid w:val="00031180"/>
    <w:rsid w:val="00031B91"/>
    <w:rsid w:val="00032D11"/>
    <w:rsid w:val="00032D21"/>
    <w:rsid w:val="00033C88"/>
    <w:rsid w:val="00034848"/>
    <w:rsid w:val="00040067"/>
    <w:rsid w:val="0004115B"/>
    <w:rsid w:val="000414AE"/>
    <w:rsid w:val="0004221D"/>
    <w:rsid w:val="00042C9B"/>
    <w:rsid w:val="00043B2D"/>
    <w:rsid w:val="00044840"/>
    <w:rsid w:val="00044EFC"/>
    <w:rsid w:val="00045C82"/>
    <w:rsid w:val="00046712"/>
    <w:rsid w:val="000474B3"/>
    <w:rsid w:val="00047A10"/>
    <w:rsid w:val="00050F4F"/>
    <w:rsid w:val="00051169"/>
    <w:rsid w:val="000513F9"/>
    <w:rsid w:val="00053203"/>
    <w:rsid w:val="00053E63"/>
    <w:rsid w:val="00056CA9"/>
    <w:rsid w:val="00060717"/>
    <w:rsid w:val="000617AC"/>
    <w:rsid w:val="00062001"/>
    <w:rsid w:val="0006338A"/>
    <w:rsid w:val="000633DD"/>
    <w:rsid w:val="00063683"/>
    <w:rsid w:val="00065E75"/>
    <w:rsid w:val="000666A3"/>
    <w:rsid w:val="0006688D"/>
    <w:rsid w:val="00066D7F"/>
    <w:rsid w:val="00067990"/>
    <w:rsid w:val="000700A9"/>
    <w:rsid w:val="00071837"/>
    <w:rsid w:val="00071971"/>
    <w:rsid w:val="00072AC7"/>
    <w:rsid w:val="000756E8"/>
    <w:rsid w:val="0007575B"/>
    <w:rsid w:val="00076D5D"/>
    <w:rsid w:val="00077EE6"/>
    <w:rsid w:val="000805FA"/>
    <w:rsid w:val="00080D58"/>
    <w:rsid w:val="00082728"/>
    <w:rsid w:val="00082E16"/>
    <w:rsid w:val="00085649"/>
    <w:rsid w:val="00091D06"/>
    <w:rsid w:val="00092543"/>
    <w:rsid w:val="00093F34"/>
    <w:rsid w:val="00094713"/>
    <w:rsid w:val="00095E67"/>
    <w:rsid w:val="00096E18"/>
    <w:rsid w:val="000971FC"/>
    <w:rsid w:val="00097F61"/>
    <w:rsid w:val="000A1005"/>
    <w:rsid w:val="000A28D8"/>
    <w:rsid w:val="000A36BB"/>
    <w:rsid w:val="000A3A44"/>
    <w:rsid w:val="000A56BA"/>
    <w:rsid w:val="000A6065"/>
    <w:rsid w:val="000A63A8"/>
    <w:rsid w:val="000B0534"/>
    <w:rsid w:val="000B39C1"/>
    <w:rsid w:val="000B4859"/>
    <w:rsid w:val="000C0B7D"/>
    <w:rsid w:val="000C21D2"/>
    <w:rsid w:val="000C373C"/>
    <w:rsid w:val="000C3C7E"/>
    <w:rsid w:val="000C4305"/>
    <w:rsid w:val="000C48E5"/>
    <w:rsid w:val="000C4DDC"/>
    <w:rsid w:val="000C50F6"/>
    <w:rsid w:val="000C574B"/>
    <w:rsid w:val="000C78D5"/>
    <w:rsid w:val="000D0919"/>
    <w:rsid w:val="000D1738"/>
    <w:rsid w:val="000D1D7A"/>
    <w:rsid w:val="000D235C"/>
    <w:rsid w:val="000D32B4"/>
    <w:rsid w:val="000D4258"/>
    <w:rsid w:val="000D5310"/>
    <w:rsid w:val="000D5E32"/>
    <w:rsid w:val="000D7229"/>
    <w:rsid w:val="000E0B80"/>
    <w:rsid w:val="000E41A9"/>
    <w:rsid w:val="000E47A5"/>
    <w:rsid w:val="000E5F1A"/>
    <w:rsid w:val="000E795A"/>
    <w:rsid w:val="000F00D4"/>
    <w:rsid w:val="000F1332"/>
    <w:rsid w:val="000F1BAB"/>
    <w:rsid w:val="000F225F"/>
    <w:rsid w:val="000F57EC"/>
    <w:rsid w:val="000F5A88"/>
    <w:rsid w:val="000F5C0A"/>
    <w:rsid w:val="000F61D8"/>
    <w:rsid w:val="000F71C2"/>
    <w:rsid w:val="000F7AC7"/>
    <w:rsid w:val="001009D2"/>
    <w:rsid w:val="00101818"/>
    <w:rsid w:val="00101CC9"/>
    <w:rsid w:val="00102A74"/>
    <w:rsid w:val="001032C0"/>
    <w:rsid w:val="00105FA8"/>
    <w:rsid w:val="00112FAA"/>
    <w:rsid w:val="0011321F"/>
    <w:rsid w:val="00113DA9"/>
    <w:rsid w:val="00117274"/>
    <w:rsid w:val="0011757A"/>
    <w:rsid w:val="001204C8"/>
    <w:rsid w:val="00123173"/>
    <w:rsid w:val="001236B6"/>
    <w:rsid w:val="00124BC9"/>
    <w:rsid w:val="00125F78"/>
    <w:rsid w:val="00126147"/>
    <w:rsid w:val="00126D5C"/>
    <w:rsid w:val="00127DA3"/>
    <w:rsid w:val="001316E3"/>
    <w:rsid w:val="001318BE"/>
    <w:rsid w:val="00132F5C"/>
    <w:rsid w:val="001349EB"/>
    <w:rsid w:val="0013657C"/>
    <w:rsid w:val="00136A5F"/>
    <w:rsid w:val="00136F08"/>
    <w:rsid w:val="0015113B"/>
    <w:rsid w:val="00152481"/>
    <w:rsid w:val="0015376D"/>
    <w:rsid w:val="00163252"/>
    <w:rsid w:val="0016366F"/>
    <w:rsid w:val="0016504C"/>
    <w:rsid w:val="0016577A"/>
    <w:rsid w:val="001661BB"/>
    <w:rsid w:val="001664E6"/>
    <w:rsid w:val="001665A3"/>
    <w:rsid w:val="00167934"/>
    <w:rsid w:val="00170BBB"/>
    <w:rsid w:val="00172A11"/>
    <w:rsid w:val="00175878"/>
    <w:rsid w:val="00176D89"/>
    <w:rsid w:val="00177AB6"/>
    <w:rsid w:val="001845C4"/>
    <w:rsid w:val="001861D9"/>
    <w:rsid w:val="00187545"/>
    <w:rsid w:val="00187D45"/>
    <w:rsid w:val="00191455"/>
    <w:rsid w:val="001924CB"/>
    <w:rsid w:val="00193C06"/>
    <w:rsid w:val="00194217"/>
    <w:rsid w:val="00194583"/>
    <w:rsid w:val="00194805"/>
    <w:rsid w:val="001948FC"/>
    <w:rsid w:val="001952AF"/>
    <w:rsid w:val="00195ACD"/>
    <w:rsid w:val="00195D0D"/>
    <w:rsid w:val="00195E75"/>
    <w:rsid w:val="0019758C"/>
    <w:rsid w:val="001A0A96"/>
    <w:rsid w:val="001A100A"/>
    <w:rsid w:val="001A1AB7"/>
    <w:rsid w:val="001A22E5"/>
    <w:rsid w:val="001A24A0"/>
    <w:rsid w:val="001A2AF6"/>
    <w:rsid w:val="001A3224"/>
    <w:rsid w:val="001A380B"/>
    <w:rsid w:val="001A4047"/>
    <w:rsid w:val="001A422D"/>
    <w:rsid w:val="001A5A02"/>
    <w:rsid w:val="001B08A3"/>
    <w:rsid w:val="001B0EB9"/>
    <w:rsid w:val="001B14A4"/>
    <w:rsid w:val="001C29EC"/>
    <w:rsid w:val="001C3D7E"/>
    <w:rsid w:val="001C3F95"/>
    <w:rsid w:val="001C5435"/>
    <w:rsid w:val="001C58E4"/>
    <w:rsid w:val="001D0234"/>
    <w:rsid w:val="001D36B7"/>
    <w:rsid w:val="001D3BF3"/>
    <w:rsid w:val="001D3D5C"/>
    <w:rsid w:val="001D5567"/>
    <w:rsid w:val="001D7F38"/>
    <w:rsid w:val="001E0E22"/>
    <w:rsid w:val="001E13EC"/>
    <w:rsid w:val="001E1581"/>
    <w:rsid w:val="001E336F"/>
    <w:rsid w:val="001E3E9F"/>
    <w:rsid w:val="001E439A"/>
    <w:rsid w:val="001E4512"/>
    <w:rsid w:val="001E4B33"/>
    <w:rsid w:val="001E4B95"/>
    <w:rsid w:val="001E56A1"/>
    <w:rsid w:val="001E5BA0"/>
    <w:rsid w:val="001E6644"/>
    <w:rsid w:val="001E7B85"/>
    <w:rsid w:val="001E7C75"/>
    <w:rsid w:val="001F1853"/>
    <w:rsid w:val="001F2312"/>
    <w:rsid w:val="001F36AE"/>
    <w:rsid w:val="001F4D38"/>
    <w:rsid w:val="001F63D2"/>
    <w:rsid w:val="002012D7"/>
    <w:rsid w:val="002025D9"/>
    <w:rsid w:val="00203CBA"/>
    <w:rsid w:val="00204279"/>
    <w:rsid w:val="0020582C"/>
    <w:rsid w:val="00205B6F"/>
    <w:rsid w:val="002067B0"/>
    <w:rsid w:val="00207C89"/>
    <w:rsid w:val="00210385"/>
    <w:rsid w:val="0021124C"/>
    <w:rsid w:val="00212E37"/>
    <w:rsid w:val="0021355D"/>
    <w:rsid w:val="002145EC"/>
    <w:rsid w:val="002169C0"/>
    <w:rsid w:val="00220890"/>
    <w:rsid w:val="00220E7E"/>
    <w:rsid w:val="00222182"/>
    <w:rsid w:val="0022294F"/>
    <w:rsid w:val="00226EE0"/>
    <w:rsid w:val="002271A6"/>
    <w:rsid w:val="00232A4D"/>
    <w:rsid w:val="00233490"/>
    <w:rsid w:val="00241758"/>
    <w:rsid w:val="0024355C"/>
    <w:rsid w:val="002443CD"/>
    <w:rsid w:val="002458AE"/>
    <w:rsid w:val="00246381"/>
    <w:rsid w:val="0024653C"/>
    <w:rsid w:val="00246A94"/>
    <w:rsid w:val="00250042"/>
    <w:rsid w:val="0025118B"/>
    <w:rsid w:val="00253E99"/>
    <w:rsid w:val="002540BE"/>
    <w:rsid w:val="00260281"/>
    <w:rsid w:val="00260627"/>
    <w:rsid w:val="00261974"/>
    <w:rsid w:val="00261C92"/>
    <w:rsid w:val="002631B3"/>
    <w:rsid w:val="002636E5"/>
    <w:rsid w:val="00265D8B"/>
    <w:rsid w:val="00270274"/>
    <w:rsid w:val="00270F52"/>
    <w:rsid w:val="00271C3A"/>
    <w:rsid w:val="00272981"/>
    <w:rsid w:val="00273568"/>
    <w:rsid w:val="00276AD5"/>
    <w:rsid w:val="00280811"/>
    <w:rsid w:val="00280B69"/>
    <w:rsid w:val="00281500"/>
    <w:rsid w:val="00282809"/>
    <w:rsid w:val="00283955"/>
    <w:rsid w:val="00286B61"/>
    <w:rsid w:val="00294492"/>
    <w:rsid w:val="00294C22"/>
    <w:rsid w:val="00294D2E"/>
    <w:rsid w:val="00294F89"/>
    <w:rsid w:val="00295668"/>
    <w:rsid w:val="00295F42"/>
    <w:rsid w:val="002A0A50"/>
    <w:rsid w:val="002A2E9E"/>
    <w:rsid w:val="002A3C5D"/>
    <w:rsid w:val="002A4BED"/>
    <w:rsid w:val="002A590D"/>
    <w:rsid w:val="002A7CFE"/>
    <w:rsid w:val="002B02B1"/>
    <w:rsid w:val="002B0A83"/>
    <w:rsid w:val="002B0E74"/>
    <w:rsid w:val="002B28C9"/>
    <w:rsid w:val="002B2DC1"/>
    <w:rsid w:val="002B3133"/>
    <w:rsid w:val="002B4749"/>
    <w:rsid w:val="002B523E"/>
    <w:rsid w:val="002B666E"/>
    <w:rsid w:val="002B7106"/>
    <w:rsid w:val="002B7334"/>
    <w:rsid w:val="002C004A"/>
    <w:rsid w:val="002C13FE"/>
    <w:rsid w:val="002C1AD9"/>
    <w:rsid w:val="002C6939"/>
    <w:rsid w:val="002C7DCA"/>
    <w:rsid w:val="002D1E4D"/>
    <w:rsid w:val="002D211F"/>
    <w:rsid w:val="002D2437"/>
    <w:rsid w:val="002D254B"/>
    <w:rsid w:val="002D2580"/>
    <w:rsid w:val="002D29B6"/>
    <w:rsid w:val="002D3110"/>
    <w:rsid w:val="002D3413"/>
    <w:rsid w:val="002D3437"/>
    <w:rsid w:val="002D3C0F"/>
    <w:rsid w:val="002D4FBF"/>
    <w:rsid w:val="002E16C5"/>
    <w:rsid w:val="002E1A98"/>
    <w:rsid w:val="002E3065"/>
    <w:rsid w:val="002E3FCB"/>
    <w:rsid w:val="002E43B0"/>
    <w:rsid w:val="002E46E5"/>
    <w:rsid w:val="002F2D8E"/>
    <w:rsid w:val="002F4BC2"/>
    <w:rsid w:val="002F7D2D"/>
    <w:rsid w:val="00301185"/>
    <w:rsid w:val="0030161B"/>
    <w:rsid w:val="00301A8F"/>
    <w:rsid w:val="003025EE"/>
    <w:rsid w:val="00302648"/>
    <w:rsid w:val="00302FEA"/>
    <w:rsid w:val="00304D74"/>
    <w:rsid w:val="003054DC"/>
    <w:rsid w:val="00306FEB"/>
    <w:rsid w:val="00310E8A"/>
    <w:rsid w:val="00312A16"/>
    <w:rsid w:val="00312D06"/>
    <w:rsid w:val="00315273"/>
    <w:rsid w:val="00316A09"/>
    <w:rsid w:val="00316A3E"/>
    <w:rsid w:val="00317993"/>
    <w:rsid w:val="00320894"/>
    <w:rsid w:val="00322024"/>
    <w:rsid w:val="00322183"/>
    <w:rsid w:val="0032408B"/>
    <w:rsid w:val="00325965"/>
    <w:rsid w:val="00325AAF"/>
    <w:rsid w:val="0032695C"/>
    <w:rsid w:val="00327055"/>
    <w:rsid w:val="00330B05"/>
    <w:rsid w:val="0033118E"/>
    <w:rsid w:val="00331679"/>
    <w:rsid w:val="003318E5"/>
    <w:rsid w:val="00331985"/>
    <w:rsid w:val="00332C3E"/>
    <w:rsid w:val="00332D6A"/>
    <w:rsid w:val="00334267"/>
    <w:rsid w:val="0034054A"/>
    <w:rsid w:val="003414CE"/>
    <w:rsid w:val="00341558"/>
    <w:rsid w:val="003416C7"/>
    <w:rsid w:val="00341FEA"/>
    <w:rsid w:val="003428DA"/>
    <w:rsid w:val="00342C9C"/>
    <w:rsid w:val="0034351A"/>
    <w:rsid w:val="00343D35"/>
    <w:rsid w:val="003444BA"/>
    <w:rsid w:val="00344ABD"/>
    <w:rsid w:val="00347C92"/>
    <w:rsid w:val="00350E4D"/>
    <w:rsid w:val="003526AA"/>
    <w:rsid w:val="003542DA"/>
    <w:rsid w:val="00355224"/>
    <w:rsid w:val="00355B75"/>
    <w:rsid w:val="003614AE"/>
    <w:rsid w:val="0036306A"/>
    <w:rsid w:val="003637D3"/>
    <w:rsid w:val="003665DD"/>
    <w:rsid w:val="003678D7"/>
    <w:rsid w:val="0037051B"/>
    <w:rsid w:val="00371094"/>
    <w:rsid w:val="0038104E"/>
    <w:rsid w:val="00381E26"/>
    <w:rsid w:val="00381F71"/>
    <w:rsid w:val="00383CB8"/>
    <w:rsid w:val="00383D4B"/>
    <w:rsid w:val="0038436C"/>
    <w:rsid w:val="00386717"/>
    <w:rsid w:val="003870BE"/>
    <w:rsid w:val="0038766E"/>
    <w:rsid w:val="003879F5"/>
    <w:rsid w:val="00387ED9"/>
    <w:rsid w:val="003937A0"/>
    <w:rsid w:val="00394059"/>
    <w:rsid w:val="003942CE"/>
    <w:rsid w:val="00395176"/>
    <w:rsid w:val="003951A2"/>
    <w:rsid w:val="00395537"/>
    <w:rsid w:val="003A051F"/>
    <w:rsid w:val="003A2023"/>
    <w:rsid w:val="003A34ED"/>
    <w:rsid w:val="003A3D35"/>
    <w:rsid w:val="003A3D43"/>
    <w:rsid w:val="003A3E84"/>
    <w:rsid w:val="003A4C96"/>
    <w:rsid w:val="003B015A"/>
    <w:rsid w:val="003B29B6"/>
    <w:rsid w:val="003B2C03"/>
    <w:rsid w:val="003B4B67"/>
    <w:rsid w:val="003B5D0D"/>
    <w:rsid w:val="003B6EF8"/>
    <w:rsid w:val="003B7E88"/>
    <w:rsid w:val="003C52F2"/>
    <w:rsid w:val="003C59BF"/>
    <w:rsid w:val="003C6D79"/>
    <w:rsid w:val="003D1CC3"/>
    <w:rsid w:val="003D1D8F"/>
    <w:rsid w:val="003D28E2"/>
    <w:rsid w:val="003D5A22"/>
    <w:rsid w:val="003D6EBD"/>
    <w:rsid w:val="003E30AA"/>
    <w:rsid w:val="003E4222"/>
    <w:rsid w:val="003E485A"/>
    <w:rsid w:val="003E54CA"/>
    <w:rsid w:val="003E5A02"/>
    <w:rsid w:val="003E73AB"/>
    <w:rsid w:val="003F1D51"/>
    <w:rsid w:val="003F392C"/>
    <w:rsid w:val="003F52A6"/>
    <w:rsid w:val="003F5F75"/>
    <w:rsid w:val="003F68E5"/>
    <w:rsid w:val="003F787D"/>
    <w:rsid w:val="00400E3A"/>
    <w:rsid w:val="00402065"/>
    <w:rsid w:val="00402D44"/>
    <w:rsid w:val="00403511"/>
    <w:rsid w:val="004068C6"/>
    <w:rsid w:val="004101F9"/>
    <w:rsid w:val="0041333A"/>
    <w:rsid w:val="0041335C"/>
    <w:rsid w:val="004139FC"/>
    <w:rsid w:val="00415F75"/>
    <w:rsid w:val="0041737D"/>
    <w:rsid w:val="0042013A"/>
    <w:rsid w:val="00423EDD"/>
    <w:rsid w:val="00424023"/>
    <w:rsid w:val="00424835"/>
    <w:rsid w:val="00425752"/>
    <w:rsid w:val="004257BC"/>
    <w:rsid w:val="0042693E"/>
    <w:rsid w:val="00426DD8"/>
    <w:rsid w:val="004272DE"/>
    <w:rsid w:val="004301A1"/>
    <w:rsid w:val="0043066C"/>
    <w:rsid w:val="00430994"/>
    <w:rsid w:val="00431CF2"/>
    <w:rsid w:val="00432F85"/>
    <w:rsid w:val="00435527"/>
    <w:rsid w:val="004377B0"/>
    <w:rsid w:val="004419A5"/>
    <w:rsid w:val="00443926"/>
    <w:rsid w:val="00444A94"/>
    <w:rsid w:val="004464AD"/>
    <w:rsid w:val="00446903"/>
    <w:rsid w:val="00447580"/>
    <w:rsid w:val="00451601"/>
    <w:rsid w:val="0045377B"/>
    <w:rsid w:val="0045440F"/>
    <w:rsid w:val="00454561"/>
    <w:rsid w:val="00454C02"/>
    <w:rsid w:val="00460076"/>
    <w:rsid w:val="0046075C"/>
    <w:rsid w:val="00461150"/>
    <w:rsid w:val="00461BC0"/>
    <w:rsid w:val="00462AD7"/>
    <w:rsid w:val="0046320F"/>
    <w:rsid w:val="00467917"/>
    <w:rsid w:val="004719FA"/>
    <w:rsid w:val="00471C0E"/>
    <w:rsid w:val="00472A87"/>
    <w:rsid w:val="00473A6B"/>
    <w:rsid w:val="00473DFF"/>
    <w:rsid w:val="0047704D"/>
    <w:rsid w:val="00480772"/>
    <w:rsid w:val="0048219B"/>
    <w:rsid w:val="00484F1D"/>
    <w:rsid w:val="0048585A"/>
    <w:rsid w:val="0049052D"/>
    <w:rsid w:val="00490657"/>
    <w:rsid w:val="00490D9D"/>
    <w:rsid w:val="0049198E"/>
    <w:rsid w:val="004930F8"/>
    <w:rsid w:val="00493325"/>
    <w:rsid w:val="00494750"/>
    <w:rsid w:val="00496993"/>
    <w:rsid w:val="00496B73"/>
    <w:rsid w:val="004971C0"/>
    <w:rsid w:val="004A061D"/>
    <w:rsid w:val="004A14FD"/>
    <w:rsid w:val="004A3D2D"/>
    <w:rsid w:val="004A54B3"/>
    <w:rsid w:val="004B053A"/>
    <w:rsid w:val="004B0BC8"/>
    <w:rsid w:val="004B23AF"/>
    <w:rsid w:val="004B7AA4"/>
    <w:rsid w:val="004C1D37"/>
    <w:rsid w:val="004C2517"/>
    <w:rsid w:val="004C4444"/>
    <w:rsid w:val="004C469D"/>
    <w:rsid w:val="004C6A68"/>
    <w:rsid w:val="004C73D6"/>
    <w:rsid w:val="004D1362"/>
    <w:rsid w:val="004D32A6"/>
    <w:rsid w:val="004D3346"/>
    <w:rsid w:val="004D4647"/>
    <w:rsid w:val="004D6536"/>
    <w:rsid w:val="004D6654"/>
    <w:rsid w:val="004D7677"/>
    <w:rsid w:val="004E04E8"/>
    <w:rsid w:val="004E1EB2"/>
    <w:rsid w:val="004E33D9"/>
    <w:rsid w:val="004E7BB8"/>
    <w:rsid w:val="004F0987"/>
    <w:rsid w:val="004F1548"/>
    <w:rsid w:val="004F3505"/>
    <w:rsid w:val="004F69D6"/>
    <w:rsid w:val="00501CFA"/>
    <w:rsid w:val="00501EFB"/>
    <w:rsid w:val="00503F28"/>
    <w:rsid w:val="00503F31"/>
    <w:rsid w:val="0050484D"/>
    <w:rsid w:val="00505892"/>
    <w:rsid w:val="00506959"/>
    <w:rsid w:val="00506DA2"/>
    <w:rsid w:val="00510193"/>
    <w:rsid w:val="005144E3"/>
    <w:rsid w:val="005152B2"/>
    <w:rsid w:val="00516154"/>
    <w:rsid w:val="005172BE"/>
    <w:rsid w:val="00520A10"/>
    <w:rsid w:val="00520D30"/>
    <w:rsid w:val="00522663"/>
    <w:rsid w:val="00522B67"/>
    <w:rsid w:val="00522D8D"/>
    <w:rsid w:val="0052410C"/>
    <w:rsid w:val="00526F90"/>
    <w:rsid w:val="0052794C"/>
    <w:rsid w:val="00530C90"/>
    <w:rsid w:val="00540FEF"/>
    <w:rsid w:val="0054132A"/>
    <w:rsid w:val="00542EB2"/>
    <w:rsid w:val="005432CC"/>
    <w:rsid w:val="0054341D"/>
    <w:rsid w:val="00543848"/>
    <w:rsid w:val="00543E2A"/>
    <w:rsid w:val="00543EA2"/>
    <w:rsid w:val="0054771E"/>
    <w:rsid w:val="00547FA5"/>
    <w:rsid w:val="005503B2"/>
    <w:rsid w:val="00550412"/>
    <w:rsid w:val="00550BBC"/>
    <w:rsid w:val="005529A9"/>
    <w:rsid w:val="00552F5D"/>
    <w:rsid w:val="005544F3"/>
    <w:rsid w:val="00555D8F"/>
    <w:rsid w:val="0056000F"/>
    <w:rsid w:val="00562CF7"/>
    <w:rsid w:val="00565C0E"/>
    <w:rsid w:val="00570508"/>
    <w:rsid w:val="00570894"/>
    <w:rsid w:val="00572605"/>
    <w:rsid w:val="00572AB7"/>
    <w:rsid w:val="005732BA"/>
    <w:rsid w:val="005752C9"/>
    <w:rsid w:val="00576165"/>
    <w:rsid w:val="005766CF"/>
    <w:rsid w:val="0057721A"/>
    <w:rsid w:val="00577FE1"/>
    <w:rsid w:val="0058138D"/>
    <w:rsid w:val="00582531"/>
    <w:rsid w:val="00582E04"/>
    <w:rsid w:val="005846E1"/>
    <w:rsid w:val="00587DDA"/>
    <w:rsid w:val="00590DC5"/>
    <w:rsid w:val="00590EFA"/>
    <w:rsid w:val="005916DD"/>
    <w:rsid w:val="005918B4"/>
    <w:rsid w:val="00592597"/>
    <w:rsid w:val="0059400F"/>
    <w:rsid w:val="00595410"/>
    <w:rsid w:val="005972F8"/>
    <w:rsid w:val="005A2E95"/>
    <w:rsid w:val="005A417B"/>
    <w:rsid w:val="005A4363"/>
    <w:rsid w:val="005A5284"/>
    <w:rsid w:val="005B0143"/>
    <w:rsid w:val="005B01EC"/>
    <w:rsid w:val="005B11DF"/>
    <w:rsid w:val="005B1F39"/>
    <w:rsid w:val="005B2112"/>
    <w:rsid w:val="005C025D"/>
    <w:rsid w:val="005C08BF"/>
    <w:rsid w:val="005C1034"/>
    <w:rsid w:val="005C2503"/>
    <w:rsid w:val="005C31E1"/>
    <w:rsid w:val="005C4E51"/>
    <w:rsid w:val="005C51F1"/>
    <w:rsid w:val="005C5836"/>
    <w:rsid w:val="005C6479"/>
    <w:rsid w:val="005C65DC"/>
    <w:rsid w:val="005C6A3A"/>
    <w:rsid w:val="005D03D9"/>
    <w:rsid w:val="005D0477"/>
    <w:rsid w:val="005D2509"/>
    <w:rsid w:val="005D4760"/>
    <w:rsid w:val="005D7319"/>
    <w:rsid w:val="005D7F2D"/>
    <w:rsid w:val="005E0458"/>
    <w:rsid w:val="005E04E9"/>
    <w:rsid w:val="005E2678"/>
    <w:rsid w:val="005E2927"/>
    <w:rsid w:val="005E2DD2"/>
    <w:rsid w:val="005E5A39"/>
    <w:rsid w:val="005F2394"/>
    <w:rsid w:val="005F32AE"/>
    <w:rsid w:val="005F433B"/>
    <w:rsid w:val="005F4D65"/>
    <w:rsid w:val="005F50DB"/>
    <w:rsid w:val="0060088A"/>
    <w:rsid w:val="00601265"/>
    <w:rsid w:val="0060211A"/>
    <w:rsid w:val="00602F27"/>
    <w:rsid w:val="00604388"/>
    <w:rsid w:val="0060517A"/>
    <w:rsid w:val="00605A36"/>
    <w:rsid w:val="00606604"/>
    <w:rsid w:val="006068BF"/>
    <w:rsid w:val="00612709"/>
    <w:rsid w:val="00612941"/>
    <w:rsid w:val="00612A80"/>
    <w:rsid w:val="00614830"/>
    <w:rsid w:val="00614AE3"/>
    <w:rsid w:val="00614BC4"/>
    <w:rsid w:val="00620BCE"/>
    <w:rsid w:val="0062160F"/>
    <w:rsid w:val="00623E45"/>
    <w:rsid w:val="00624919"/>
    <w:rsid w:val="00625BD5"/>
    <w:rsid w:val="00626DB9"/>
    <w:rsid w:val="0062731B"/>
    <w:rsid w:val="00632562"/>
    <w:rsid w:val="006362DD"/>
    <w:rsid w:val="0063690F"/>
    <w:rsid w:val="00636B34"/>
    <w:rsid w:val="00644CA1"/>
    <w:rsid w:val="0064639B"/>
    <w:rsid w:val="0065007B"/>
    <w:rsid w:val="00650A9C"/>
    <w:rsid w:val="0065112B"/>
    <w:rsid w:val="006511EB"/>
    <w:rsid w:val="006559B7"/>
    <w:rsid w:val="00656E54"/>
    <w:rsid w:val="006570AD"/>
    <w:rsid w:val="006579C0"/>
    <w:rsid w:val="00660080"/>
    <w:rsid w:val="00661D78"/>
    <w:rsid w:val="0066614C"/>
    <w:rsid w:val="0067002A"/>
    <w:rsid w:val="00670994"/>
    <w:rsid w:val="0067114A"/>
    <w:rsid w:val="0067257D"/>
    <w:rsid w:val="00674143"/>
    <w:rsid w:val="006742BA"/>
    <w:rsid w:val="006756BB"/>
    <w:rsid w:val="00676548"/>
    <w:rsid w:val="006768B2"/>
    <w:rsid w:val="00680456"/>
    <w:rsid w:val="00680A17"/>
    <w:rsid w:val="00682F92"/>
    <w:rsid w:val="00683CB4"/>
    <w:rsid w:val="00684056"/>
    <w:rsid w:val="00684CC1"/>
    <w:rsid w:val="00684FF6"/>
    <w:rsid w:val="0068696A"/>
    <w:rsid w:val="00687316"/>
    <w:rsid w:val="00687F4F"/>
    <w:rsid w:val="00690013"/>
    <w:rsid w:val="00691B00"/>
    <w:rsid w:val="00692BC7"/>
    <w:rsid w:val="0069587C"/>
    <w:rsid w:val="00696F7E"/>
    <w:rsid w:val="00696FEC"/>
    <w:rsid w:val="006A06F8"/>
    <w:rsid w:val="006A0814"/>
    <w:rsid w:val="006A1AA9"/>
    <w:rsid w:val="006A3DF2"/>
    <w:rsid w:val="006A5AF1"/>
    <w:rsid w:val="006B073E"/>
    <w:rsid w:val="006B0861"/>
    <w:rsid w:val="006B249A"/>
    <w:rsid w:val="006B2E76"/>
    <w:rsid w:val="006B3779"/>
    <w:rsid w:val="006B4A28"/>
    <w:rsid w:val="006B579E"/>
    <w:rsid w:val="006B74A5"/>
    <w:rsid w:val="006B76E3"/>
    <w:rsid w:val="006C0230"/>
    <w:rsid w:val="006C0A51"/>
    <w:rsid w:val="006C0BF8"/>
    <w:rsid w:val="006C1D43"/>
    <w:rsid w:val="006C1E6B"/>
    <w:rsid w:val="006C49C3"/>
    <w:rsid w:val="006C5DD6"/>
    <w:rsid w:val="006D022F"/>
    <w:rsid w:val="006D0C16"/>
    <w:rsid w:val="006D3AE6"/>
    <w:rsid w:val="006D6B95"/>
    <w:rsid w:val="006E0018"/>
    <w:rsid w:val="006E0414"/>
    <w:rsid w:val="006E31BC"/>
    <w:rsid w:val="006E3A81"/>
    <w:rsid w:val="006E4F4E"/>
    <w:rsid w:val="006E5033"/>
    <w:rsid w:val="006E6235"/>
    <w:rsid w:val="006E6D6C"/>
    <w:rsid w:val="006E7E0E"/>
    <w:rsid w:val="006F0C00"/>
    <w:rsid w:val="006F12FB"/>
    <w:rsid w:val="006F15C8"/>
    <w:rsid w:val="006F20F7"/>
    <w:rsid w:val="006F26F1"/>
    <w:rsid w:val="006F2F39"/>
    <w:rsid w:val="006F33A7"/>
    <w:rsid w:val="006F3C48"/>
    <w:rsid w:val="006F4112"/>
    <w:rsid w:val="006F49BB"/>
    <w:rsid w:val="006F5ECE"/>
    <w:rsid w:val="006F631D"/>
    <w:rsid w:val="006F71DD"/>
    <w:rsid w:val="006F7851"/>
    <w:rsid w:val="00701744"/>
    <w:rsid w:val="00701842"/>
    <w:rsid w:val="00703181"/>
    <w:rsid w:val="0070428E"/>
    <w:rsid w:val="0070651F"/>
    <w:rsid w:val="007078D4"/>
    <w:rsid w:val="00710184"/>
    <w:rsid w:val="00711866"/>
    <w:rsid w:val="007129BC"/>
    <w:rsid w:val="007132D5"/>
    <w:rsid w:val="00715725"/>
    <w:rsid w:val="00715E97"/>
    <w:rsid w:val="00716915"/>
    <w:rsid w:val="00716E39"/>
    <w:rsid w:val="00716FA3"/>
    <w:rsid w:val="0072303E"/>
    <w:rsid w:val="00725FEC"/>
    <w:rsid w:val="00727E05"/>
    <w:rsid w:val="00727F35"/>
    <w:rsid w:val="007307ED"/>
    <w:rsid w:val="00730A15"/>
    <w:rsid w:val="00730DC8"/>
    <w:rsid w:val="007314D5"/>
    <w:rsid w:val="00740635"/>
    <w:rsid w:val="00740CCA"/>
    <w:rsid w:val="0074141B"/>
    <w:rsid w:val="00742912"/>
    <w:rsid w:val="00743187"/>
    <w:rsid w:val="00743FA0"/>
    <w:rsid w:val="00746759"/>
    <w:rsid w:val="0074694A"/>
    <w:rsid w:val="007471CA"/>
    <w:rsid w:val="00750434"/>
    <w:rsid w:val="0075113D"/>
    <w:rsid w:val="00751A68"/>
    <w:rsid w:val="00753B43"/>
    <w:rsid w:val="00754D23"/>
    <w:rsid w:val="00755EB6"/>
    <w:rsid w:val="007579F9"/>
    <w:rsid w:val="00760C6C"/>
    <w:rsid w:val="00762017"/>
    <w:rsid w:val="00762B92"/>
    <w:rsid w:val="007651C0"/>
    <w:rsid w:val="007658F1"/>
    <w:rsid w:val="00771B3D"/>
    <w:rsid w:val="00772795"/>
    <w:rsid w:val="00772CE8"/>
    <w:rsid w:val="00773AD9"/>
    <w:rsid w:val="007745EC"/>
    <w:rsid w:val="00775E07"/>
    <w:rsid w:val="00776C83"/>
    <w:rsid w:val="007779D3"/>
    <w:rsid w:val="00781D59"/>
    <w:rsid w:val="00786689"/>
    <w:rsid w:val="0079040F"/>
    <w:rsid w:val="0079120A"/>
    <w:rsid w:val="00792225"/>
    <w:rsid w:val="007962E7"/>
    <w:rsid w:val="00796311"/>
    <w:rsid w:val="007A004D"/>
    <w:rsid w:val="007A1FDE"/>
    <w:rsid w:val="007A4EB3"/>
    <w:rsid w:val="007A52C8"/>
    <w:rsid w:val="007A54BF"/>
    <w:rsid w:val="007A550F"/>
    <w:rsid w:val="007A73AD"/>
    <w:rsid w:val="007A75B7"/>
    <w:rsid w:val="007B33FE"/>
    <w:rsid w:val="007B5BA8"/>
    <w:rsid w:val="007C0C5D"/>
    <w:rsid w:val="007C285F"/>
    <w:rsid w:val="007C2EEE"/>
    <w:rsid w:val="007C3037"/>
    <w:rsid w:val="007C3674"/>
    <w:rsid w:val="007C4882"/>
    <w:rsid w:val="007C4C10"/>
    <w:rsid w:val="007C608E"/>
    <w:rsid w:val="007C736E"/>
    <w:rsid w:val="007D3FE4"/>
    <w:rsid w:val="007D4315"/>
    <w:rsid w:val="007D4FD0"/>
    <w:rsid w:val="007D566B"/>
    <w:rsid w:val="007D5F7F"/>
    <w:rsid w:val="007D7CB4"/>
    <w:rsid w:val="007E0957"/>
    <w:rsid w:val="007E4822"/>
    <w:rsid w:val="007E6F57"/>
    <w:rsid w:val="007F2D0F"/>
    <w:rsid w:val="007F39C4"/>
    <w:rsid w:val="007F47F8"/>
    <w:rsid w:val="007F5771"/>
    <w:rsid w:val="007F6C0C"/>
    <w:rsid w:val="008001E2"/>
    <w:rsid w:val="00801E4B"/>
    <w:rsid w:val="00802336"/>
    <w:rsid w:val="0080296D"/>
    <w:rsid w:val="00806D8E"/>
    <w:rsid w:val="00811E89"/>
    <w:rsid w:val="00813150"/>
    <w:rsid w:val="008152A9"/>
    <w:rsid w:val="008152D4"/>
    <w:rsid w:val="00816A16"/>
    <w:rsid w:val="0081737F"/>
    <w:rsid w:val="00824625"/>
    <w:rsid w:val="00824661"/>
    <w:rsid w:val="00826615"/>
    <w:rsid w:val="00826B4C"/>
    <w:rsid w:val="008301F6"/>
    <w:rsid w:val="00830386"/>
    <w:rsid w:val="00830B37"/>
    <w:rsid w:val="00831574"/>
    <w:rsid w:val="00832EE9"/>
    <w:rsid w:val="0083537B"/>
    <w:rsid w:val="0084050F"/>
    <w:rsid w:val="00840B18"/>
    <w:rsid w:val="00843736"/>
    <w:rsid w:val="00844E6A"/>
    <w:rsid w:val="00845E57"/>
    <w:rsid w:val="0084608E"/>
    <w:rsid w:val="0084700D"/>
    <w:rsid w:val="008535DB"/>
    <w:rsid w:val="00855BC1"/>
    <w:rsid w:val="00855FEF"/>
    <w:rsid w:val="00860CE4"/>
    <w:rsid w:val="00861095"/>
    <w:rsid w:val="008621CB"/>
    <w:rsid w:val="00864EA7"/>
    <w:rsid w:val="00866170"/>
    <w:rsid w:val="00866899"/>
    <w:rsid w:val="0087054E"/>
    <w:rsid w:val="00871BAB"/>
    <w:rsid w:val="00872BD8"/>
    <w:rsid w:val="00872D51"/>
    <w:rsid w:val="00872D84"/>
    <w:rsid w:val="0087303F"/>
    <w:rsid w:val="0087314D"/>
    <w:rsid w:val="008745A6"/>
    <w:rsid w:val="0087579E"/>
    <w:rsid w:val="00875BB2"/>
    <w:rsid w:val="0087632C"/>
    <w:rsid w:val="00877F26"/>
    <w:rsid w:val="00880141"/>
    <w:rsid w:val="00880399"/>
    <w:rsid w:val="00880DAA"/>
    <w:rsid w:val="008818D5"/>
    <w:rsid w:val="008825F5"/>
    <w:rsid w:val="00882C60"/>
    <w:rsid w:val="00883D82"/>
    <w:rsid w:val="008865F3"/>
    <w:rsid w:val="00887172"/>
    <w:rsid w:val="00890B53"/>
    <w:rsid w:val="00896D17"/>
    <w:rsid w:val="00897D74"/>
    <w:rsid w:val="00897FA1"/>
    <w:rsid w:val="00897FCA"/>
    <w:rsid w:val="008A20DE"/>
    <w:rsid w:val="008A40C8"/>
    <w:rsid w:val="008A48AF"/>
    <w:rsid w:val="008A6C90"/>
    <w:rsid w:val="008A732A"/>
    <w:rsid w:val="008B03BA"/>
    <w:rsid w:val="008B2409"/>
    <w:rsid w:val="008B2BA7"/>
    <w:rsid w:val="008B50D2"/>
    <w:rsid w:val="008C3CDC"/>
    <w:rsid w:val="008C58ED"/>
    <w:rsid w:val="008C7F4C"/>
    <w:rsid w:val="008D099D"/>
    <w:rsid w:val="008D392F"/>
    <w:rsid w:val="008D3BF7"/>
    <w:rsid w:val="008D3EE4"/>
    <w:rsid w:val="008D4B3F"/>
    <w:rsid w:val="008D52CC"/>
    <w:rsid w:val="008D5D61"/>
    <w:rsid w:val="008D657C"/>
    <w:rsid w:val="008D6B4E"/>
    <w:rsid w:val="008E05DF"/>
    <w:rsid w:val="008E0F5B"/>
    <w:rsid w:val="008E1DE2"/>
    <w:rsid w:val="008E21DA"/>
    <w:rsid w:val="008F3303"/>
    <w:rsid w:val="008F4D3B"/>
    <w:rsid w:val="008F5A6F"/>
    <w:rsid w:val="008F5BFE"/>
    <w:rsid w:val="00902513"/>
    <w:rsid w:val="009128C7"/>
    <w:rsid w:val="00913EC5"/>
    <w:rsid w:val="00914619"/>
    <w:rsid w:val="00915D77"/>
    <w:rsid w:val="00915FCA"/>
    <w:rsid w:val="00920937"/>
    <w:rsid w:val="00922A69"/>
    <w:rsid w:val="009235B2"/>
    <w:rsid w:val="00923B80"/>
    <w:rsid w:val="00923E9D"/>
    <w:rsid w:val="00924117"/>
    <w:rsid w:val="0092452A"/>
    <w:rsid w:val="009267CB"/>
    <w:rsid w:val="00927111"/>
    <w:rsid w:val="00931500"/>
    <w:rsid w:val="00935361"/>
    <w:rsid w:val="0093577C"/>
    <w:rsid w:val="00936939"/>
    <w:rsid w:val="00937195"/>
    <w:rsid w:val="00937D6C"/>
    <w:rsid w:val="009418C8"/>
    <w:rsid w:val="00942EC5"/>
    <w:rsid w:val="0094412E"/>
    <w:rsid w:val="00944B76"/>
    <w:rsid w:val="0094564E"/>
    <w:rsid w:val="0094582E"/>
    <w:rsid w:val="00951166"/>
    <w:rsid w:val="00952718"/>
    <w:rsid w:val="00953364"/>
    <w:rsid w:val="00954769"/>
    <w:rsid w:val="0096149D"/>
    <w:rsid w:val="0096192A"/>
    <w:rsid w:val="009619FF"/>
    <w:rsid w:val="009621C8"/>
    <w:rsid w:val="00962A30"/>
    <w:rsid w:val="00967288"/>
    <w:rsid w:val="009676BE"/>
    <w:rsid w:val="00973D73"/>
    <w:rsid w:val="00973E91"/>
    <w:rsid w:val="00975969"/>
    <w:rsid w:val="00975C6B"/>
    <w:rsid w:val="00975F09"/>
    <w:rsid w:val="00976853"/>
    <w:rsid w:val="0098403A"/>
    <w:rsid w:val="00984CFD"/>
    <w:rsid w:val="009913B4"/>
    <w:rsid w:val="00991850"/>
    <w:rsid w:val="009925A8"/>
    <w:rsid w:val="00994163"/>
    <w:rsid w:val="0099657F"/>
    <w:rsid w:val="00996CED"/>
    <w:rsid w:val="009A1829"/>
    <w:rsid w:val="009A499E"/>
    <w:rsid w:val="009B1A5B"/>
    <w:rsid w:val="009B2E8D"/>
    <w:rsid w:val="009B34DE"/>
    <w:rsid w:val="009B398D"/>
    <w:rsid w:val="009B45A4"/>
    <w:rsid w:val="009C0DB2"/>
    <w:rsid w:val="009C5165"/>
    <w:rsid w:val="009C538E"/>
    <w:rsid w:val="009C5FF7"/>
    <w:rsid w:val="009C6C48"/>
    <w:rsid w:val="009C769C"/>
    <w:rsid w:val="009C77A4"/>
    <w:rsid w:val="009D0197"/>
    <w:rsid w:val="009D32F8"/>
    <w:rsid w:val="009D3891"/>
    <w:rsid w:val="009D4070"/>
    <w:rsid w:val="009D48B1"/>
    <w:rsid w:val="009D5704"/>
    <w:rsid w:val="009D5F56"/>
    <w:rsid w:val="009D6058"/>
    <w:rsid w:val="009D67F8"/>
    <w:rsid w:val="009D71D1"/>
    <w:rsid w:val="009D742A"/>
    <w:rsid w:val="009E1E6F"/>
    <w:rsid w:val="009E2FA5"/>
    <w:rsid w:val="009E5238"/>
    <w:rsid w:val="009E5317"/>
    <w:rsid w:val="009E6330"/>
    <w:rsid w:val="009E69A5"/>
    <w:rsid w:val="009F134B"/>
    <w:rsid w:val="009F68F8"/>
    <w:rsid w:val="00A003C5"/>
    <w:rsid w:val="00A0092A"/>
    <w:rsid w:val="00A033EB"/>
    <w:rsid w:val="00A056ED"/>
    <w:rsid w:val="00A0768E"/>
    <w:rsid w:val="00A10813"/>
    <w:rsid w:val="00A1129F"/>
    <w:rsid w:val="00A1143F"/>
    <w:rsid w:val="00A116E4"/>
    <w:rsid w:val="00A1296A"/>
    <w:rsid w:val="00A12BE9"/>
    <w:rsid w:val="00A14970"/>
    <w:rsid w:val="00A17921"/>
    <w:rsid w:val="00A17A66"/>
    <w:rsid w:val="00A201E6"/>
    <w:rsid w:val="00A21820"/>
    <w:rsid w:val="00A24ACC"/>
    <w:rsid w:val="00A24F79"/>
    <w:rsid w:val="00A252B5"/>
    <w:rsid w:val="00A25F4C"/>
    <w:rsid w:val="00A26454"/>
    <w:rsid w:val="00A275F3"/>
    <w:rsid w:val="00A3243E"/>
    <w:rsid w:val="00A325EF"/>
    <w:rsid w:val="00A342B4"/>
    <w:rsid w:val="00A41F09"/>
    <w:rsid w:val="00A42B68"/>
    <w:rsid w:val="00A42D05"/>
    <w:rsid w:val="00A46296"/>
    <w:rsid w:val="00A47798"/>
    <w:rsid w:val="00A5179B"/>
    <w:rsid w:val="00A52731"/>
    <w:rsid w:val="00A52FDC"/>
    <w:rsid w:val="00A54C32"/>
    <w:rsid w:val="00A60F26"/>
    <w:rsid w:val="00A61DFA"/>
    <w:rsid w:val="00A62361"/>
    <w:rsid w:val="00A65797"/>
    <w:rsid w:val="00A657CA"/>
    <w:rsid w:val="00A66558"/>
    <w:rsid w:val="00A66A83"/>
    <w:rsid w:val="00A70C65"/>
    <w:rsid w:val="00A7204A"/>
    <w:rsid w:val="00A738BD"/>
    <w:rsid w:val="00A73BA6"/>
    <w:rsid w:val="00A73E89"/>
    <w:rsid w:val="00A74927"/>
    <w:rsid w:val="00A7526C"/>
    <w:rsid w:val="00A772E3"/>
    <w:rsid w:val="00A8065A"/>
    <w:rsid w:val="00A829F9"/>
    <w:rsid w:val="00A8359A"/>
    <w:rsid w:val="00A846A1"/>
    <w:rsid w:val="00A8558C"/>
    <w:rsid w:val="00A86A82"/>
    <w:rsid w:val="00A90FF8"/>
    <w:rsid w:val="00A93D75"/>
    <w:rsid w:val="00A94A09"/>
    <w:rsid w:val="00A96E6D"/>
    <w:rsid w:val="00A976C8"/>
    <w:rsid w:val="00A977F5"/>
    <w:rsid w:val="00A97C88"/>
    <w:rsid w:val="00AA141A"/>
    <w:rsid w:val="00AA2D1C"/>
    <w:rsid w:val="00AA31AE"/>
    <w:rsid w:val="00AA359E"/>
    <w:rsid w:val="00AA625D"/>
    <w:rsid w:val="00AB2736"/>
    <w:rsid w:val="00AB5151"/>
    <w:rsid w:val="00AB57F9"/>
    <w:rsid w:val="00AB5CD4"/>
    <w:rsid w:val="00AB7291"/>
    <w:rsid w:val="00AB76E1"/>
    <w:rsid w:val="00AB7DDF"/>
    <w:rsid w:val="00AC2015"/>
    <w:rsid w:val="00AC3665"/>
    <w:rsid w:val="00AC59D5"/>
    <w:rsid w:val="00AC5EC8"/>
    <w:rsid w:val="00AD23F0"/>
    <w:rsid w:val="00AD24DD"/>
    <w:rsid w:val="00AD2C9D"/>
    <w:rsid w:val="00AD428F"/>
    <w:rsid w:val="00AD4337"/>
    <w:rsid w:val="00AD434C"/>
    <w:rsid w:val="00AD4C3C"/>
    <w:rsid w:val="00AE0338"/>
    <w:rsid w:val="00AE58A7"/>
    <w:rsid w:val="00AE5AB8"/>
    <w:rsid w:val="00AE6E56"/>
    <w:rsid w:val="00AF180A"/>
    <w:rsid w:val="00AF1D9F"/>
    <w:rsid w:val="00AF2CD4"/>
    <w:rsid w:val="00AF2EAF"/>
    <w:rsid w:val="00AF3038"/>
    <w:rsid w:val="00AF529E"/>
    <w:rsid w:val="00AF7B5D"/>
    <w:rsid w:val="00B02952"/>
    <w:rsid w:val="00B030B0"/>
    <w:rsid w:val="00B053EA"/>
    <w:rsid w:val="00B063F4"/>
    <w:rsid w:val="00B0725E"/>
    <w:rsid w:val="00B075ED"/>
    <w:rsid w:val="00B13397"/>
    <w:rsid w:val="00B154B5"/>
    <w:rsid w:val="00B15617"/>
    <w:rsid w:val="00B15C54"/>
    <w:rsid w:val="00B162E5"/>
    <w:rsid w:val="00B16467"/>
    <w:rsid w:val="00B20D09"/>
    <w:rsid w:val="00B21406"/>
    <w:rsid w:val="00B2156A"/>
    <w:rsid w:val="00B22C39"/>
    <w:rsid w:val="00B254A0"/>
    <w:rsid w:val="00B26A4F"/>
    <w:rsid w:val="00B27350"/>
    <w:rsid w:val="00B30196"/>
    <w:rsid w:val="00B30FCB"/>
    <w:rsid w:val="00B31E12"/>
    <w:rsid w:val="00B32212"/>
    <w:rsid w:val="00B33739"/>
    <w:rsid w:val="00B33FD1"/>
    <w:rsid w:val="00B35BC2"/>
    <w:rsid w:val="00B35FFE"/>
    <w:rsid w:val="00B36555"/>
    <w:rsid w:val="00B40814"/>
    <w:rsid w:val="00B41B9B"/>
    <w:rsid w:val="00B422A5"/>
    <w:rsid w:val="00B43C0F"/>
    <w:rsid w:val="00B4671F"/>
    <w:rsid w:val="00B46D47"/>
    <w:rsid w:val="00B47EB6"/>
    <w:rsid w:val="00B52934"/>
    <w:rsid w:val="00B53D09"/>
    <w:rsid w:val="00B54562"/>
    <w:rsid w:val="00B551EF"/>
    <w:rsid w:val="00B55FD0"/>
    <w:rsid w:val="00B5684D"/>
    <w:rsid w:val="00B57D3D"/>
    <w:rsid w:val="00B57FED"/>
    <w:rsid w:val="00B624D8"/>
    <w:rsid w:val="00B641DE"/>
    <w:rsid w:val="00B66844"/>
    <w:rsid w:val="00B708E9"/>
    <w:rsid w:val="00B76463"/>
    <w:rsid w:val="00B769F5"/>
    <w:rsid w:val="00B76AC2"/>
    <w:rsid w:val="00B77215"/>
    <w:rsid w:val="00B80AA0"/>
    <w:rsid w:val="00B855B8"/>
    <w:rsid w:val="00B87A2B"/>
    <w:rsid w:val="00B87F67"/>
    <w:rsid w:val="00B91671"/>
    <w:rsid w:val="00B94663"/>
    <w:rsid w:val="00B95C07"/>
    <w:rsid w:val="00B96614"/>
    <w:rsid w:val="00BA07CC"/>
    <w:rsid w:val="00BA0D37"/>
    <w:rsid w:val="00BA2A75"/>
    <w:rsid w:val="00BA3A41"/>
    <w:rsid w:val="00BA4DC2"/>
    <w:rsid w:val="00BA4FC0"/>
    <w:rsid w:val="00BA774E"/>
    <w:rsid w:val="00BB1CDC"/>
    <w:rsid w:val="00BB5319"/>
    <w:rsid w:val="00BB69A5"/>
    <w:rsid w:val="00BC12B3"/>
    <w:rsid w:val="00BC1DF2"/>
    <w:rsid w:val="00BC2E50"/>
    <w:rsid w:val="00BC76E0"/>
    <w:rsid w:val="00BD11B6"/>
    <w:rsid w:val="00BD1ABF"/>
    <w:rsid w:val="00BD209D"/>
    <w:rsid w:val="00BD34FC"/>
    <w:rsid w:val="00BD47CE"/>
    <w:rsid w:val="00BD4946"/>
    <w:rsid w:val="00BD7C18"/>
    <w:rsid w:val="00BE062A"/>
    <w:rsid w:val="00BE2B34"/>
    <w:rsid w:val="00BE3378"/>
    <w:rsid w:val="00BE3CFD"/>
    <w:rsid w:val="00BE4091"/>
    <w:rsid w:val="00BE4C71"/>
    <w:rsid w:val="00BE7230"/>
    <w:rsid w:val="00BF095C"/>
    <w:rsid w:val="00BF11E0"/>
    <w:rsid w:val="00BF141E"/>
    <w:rsid w:val="00BF25DF"/>
    <w:rsid w:val="00BF2D3E"/>
    <w:rsid w:val="00BF4891"/>
    <w:rsid w:val="00BF7077"/>
    <w:rsid w:val="00BF7843"/>
    <w:rsid w:val="00BF7FF4"/>
    <w:rsid w:val="00C0068B"/>
    <w:rsid w:val="00C01768"/>
    <w:rsid w:val="00C01CFF"/>
    <w:rsid w:val="00C04247"/>
    <w:rsid w:val="00C05390"/>
    <w:rsid w:val="00C07143"/>
    <w:rsid w:val="00C104A6"/>
    <w:rsid w:val="00C10EFD"/>
    <w:rsid w:val="00C11698"/>
    <w:rsid w:val="00C11A64"/>
    <w:rsid w:val="00C11C7B"/>
    <w:rsid w:val="00C1305C"/>
    <w:rsid w:val="00C133A6"/>
    <w:rsid w:val="00C135E7"/>
    <w:rsid w:val="00C144ED"/>
    <w:rsid w:val="00C14585"/>
    <w:rsid w:val="00C16C33"/>
    <w:rsid w:val="00C17D52"/>
    <w:rsid w:val="00C209A4"/>
    <w:rsid w:val="00C23545"/>
    <w:rsid w:val="00C23566"/>
    <w:rsid w:val="00C235F0"/>
    <w:rsid w:val="00C2532C"/>
    <w:rsid w:val="00C27087"/>
    <w:rsid w:val="00C3197E"/>
    <w:rsid w:val="00C31B3D"/>
    <w:rsid w:val="00C31D73"/>
    <w:rsid w:val="00C3254E"/>
    <w:rsid w:val="00C32774"/>
    <w:rsid w:val="00C32D02"/>
    <w:rsid w:val="00C3363A"/>
    <w:rsid w:val="00C3689E"/>
    <w:rsid w:val="00C37177"/>
    <w:rsid w:val="00C40075"/>
    <w:rsid w:val="00C40509"/>
    <w:rsid w:val="00C41555"/>
    <w:rsid w:val="00C41F89"/>
    <w:rsid w:val="00C4411A"/>
    <w:rsid w:val="00C44CE9"/>
    <w:rsid w:val="00C47096"/>
    <w:rsid w:val="00C514FE"/>
    <w:rsid w:val="00C51791"/>
    <w:rsid w:val="00C520CB"/>
    <w:rsid w:val="00C530F0"/>
    <w:rsid w:val="00C560FE"/>
    <w:rsid w:val="00C57C96"/>
    <w:rsid w:val="00C57DAD"/>
    <w:rsid w:val="00C6031C"/>
    <w:rsid w:val="00C63247"/>
    <w:rsid w:val="00C63E45"/>
    <w:rsid w:val="00C66A65"/>
    <w:rsid w:val="00C66AEB"/>
    <w:rsid w:val="00C66D88"/>
    <w:rsid w:val="00C70520"/>
    <w:rsid w:val="00C70D2D"/>
    <w:rsid w:val="00C70D8E"/>
    <w:rsid w:val="00C71184"/>
    <w:rsid w:val="00C7170D"/>
    <w:rsid w:val="00C727B3"/>
    <w:rsid w:val="00C73948"/>
    <w:rsid w:val="00C74D46"/>
    <w:rsid w:val="00C74EF1"/>
    <w:rsid w:val="00C76018"/>
    <w:rsid w:val="00C76131"/>
    <w:rsid w:val="00C76DB2"/>
    <w:rsid w:val="00C77449"/>
    <w:rsid w:val="00C803DA"/>
    <w:rsid w:val="00C8051B"/>
    <w:rsid w:val="00C80885"/>
    <w:rsid w:val="00C80A78"/>
    <w:rsid w:val="00C80C64"/>
    <w:rsid w:val="00C81AC9"/>
    <w:rsid w:val="00C82ED8"/>
    <w:rsid w:val="00C830F5"/>
    <w:rsid w:val="00C85824"/>
    <w:rsid w:val="00C8602A"/>
    <w:rsid w:val="00C869DB"/>
    <w:rsid w:val="00C86B73"/>
    <w:rsid w:val="00C91E3A"/>
    <w:rsid w:val="00C934FA"/>
    <w:rsid w:val="00CA23BE"/>
    <w:rsid w:val="00CA278C"/>
    <w:rsid w:val="00CA5231"/>
    <w:rsid w:val="00CA6515"/>
    <w:rsid w:val="00CA79E7"/>
    <w:rsid w:val="00CB12FF"/>
    <w:rsid w:val="00CB291C"/>
    <w:rsid w:val="00CB2C1F"/>
    <w:rsid w:val="00CB339C"/>
    <w:rsid w:val="00CB4809"/>
    <w:rsid w:val="00CB50C7"/>
    <w:rsid w:val="00CB6E38"/>
    <w:rsid w:val="00CC00E0"/>
    <w:rsid w:val="00CC044A"/>
    <w:rsid w:val="00CC1671"/>
    <w:rsid w:val="00CC25D5"/>
    <w:rsid w:val="00CC7D83"/>
    <w:rsid w:val="00CD18E7"/>
    <w:rsid w:val="00CD2010"/>
    <w:rsid w:val="00CD3DB9"/>
    <w:rsid w:val="00CD4950"/>
    <w:rsid w:val="00CD578B"/>
    <w:rsid w:val="00CD5CF4"/>
    <w:rsid w:val="00CD7061"/>
    <w:rsid w:val="00CD7516"/>
    <w:rsid w:val="00CE2A13"/>
    <w:rsid w:val="00CE2DC3"/>
    <w:rsid w:val="00CE3659"/>
    <w:rsid w:val="00CE4BE6"/>
    <w:rsid w:val="00CF060B"/>
    <w:rsid w:val="00CF072E"/>
    <w:rsid w:val="00CF163B"/>
    <w:rsid w:val="00CF5DC5"/>
    <w:rsid w:val="00CF5F0E"/>
    <w:rsid w:val="00CF65A8"/>
    <w:rsid w:val="00CF7DF1"/>
    <w:rsid w:val="00D00419"/>
    <w:rsid w:val="00D0237C"/>
    <w:rsid w:val="00D024B8"/>
    <w:rsid w:val="00D02785"/>
    <w:rsid w:val="00D028B1"/>
    <w:rsid w:val="00D030C8"/>
    <w:rsid w:val="00D037F6"/>
    <w:rsid w:val="00D0505F"/>
    <w:rsid w:val="00D053D2"/>
    <w:rsid w:val="00D06903"/>
    <w:rsid w:val="00D108EE"/>
    <w:rsid w:val="00D10C08"/>
    <w:rsid w:val="00D11964"/>
    <w:rsid w:val="00D127F7"/>
    <w:rsid w:val="00D13C17"/>
    <w:rsid w:val="00D152B8"/>
    <w:rsid w:val="00D16982"/>
    <w:rsid w:val="00D16ECF"/>
    <w:rsid w:val="00D1733F"/>
    <w:rsid w:val="00D2285B"/>
    <w:rsid w:val="00D23EC1"/>
    <w:rsid w:val="00D24547"/>
    <w:rsid w:val="00D27400"/>
    <w:rsid w:val="00D275AA"/>
    <w:rsid w:val="00D301F9"/>
    <w:rsid w:val="00D3176A"/>
    <w:rsid w:val="00D321D0"/>
    <w:rsid w:val="00D32DBA"/>
    <w:rsid w:val="00D32F1E"/>
    <w:rsid w:val="00D36307"/>
    <w:rsid w:val="00D41C42"/>
    <w:rsid w:val="00D42515"/>
    <w:rsid w:val="00D428EF"/>
    <w:rsid w:val="00D44833"/>
    <w:rsid w:val="00D44A9E"/>
    <w:rsid w:val="00D45AD8"/>
    <w:rsid w:val="00D464B5"/>
    <w:rsid w:val="00D4651D"/>
    <w:rsid w:val="00D47596"/>
    <w:rsid w:val="00D477ED"/>
    <w:rsid w:val="00D47A92"/>
    <w:rsid w:val="00D5040C"/>
    <w:rsid w:val="00D50952"/>
    <w:rsid w:val="00D535FE"/>
    <w:rsid w:val="00D55259"/>
    <w:rsid w:val="00D5659B"/>
    <w:rsid w:val="00D56945"/>
    <w:rsid w:val="00D57B05"/>
    <w:rsid w:val="00D60B77"/>
    <w:rsid w:val="00D612BE"/>
    <w:rsid w:val="00D616EC"/>
    <w:rsid w:val="00D6261A"/>
    <w:rsid w:val="00D62FA1"/>
    <w:rsid w:val="00D63969"/>
    <w:rsid w:val="00D63D60"/>
    <w:rsid w:val="00D63F01"/>
    <w:rsid w:val="00D6480F"/>
    <w:rsid w:val="00D665ED"/>
    <w:rsid w:val="00D66C37"/>
    <w:rsid w:val="00D6778D"/>
    <w:rsid w:val="00D70194"/>
    <w:rsid w:val="00D721BB"/>
    <w:rsid w:val="00D729C8"/>
    <w:rsid w:val="00D735B2"/>
    <w:rsid w:val="00D74F88"/>
    <w:rsid w:val="00D75A05"/>
    <w:rsid w:val="00D81745"/>
    <w:rsid w:val="00D82D06"/>
    <w:rsid w:val="00D846A0"/>
    <w:rsid w:val="00D85950"/>
    <w:rsid w:val="00D85967"/>
    <w:rsid w:val="00D87252"/>
    <w:rsid w:val="00D87276"/>
    <w:rsid w:val="00D9276B"/>
    <w:rsid w:val="00D92CA8"/>
    <w:rsid w:val="00D94572"/>
    <w:rsid w:val="00D959CC"/>
    <w:rsid w:val="00D9679B"/>
    <w:rsid w:val="00D968A8"/>
    <w:rsid w:val="00DA00E8"/>
    <w:rsid w:val="00DA22A4"/>
    <w:rsid w:val="00DA2849"/>
    <w:rsid w:val="00DA2A71"/>
    <w:rsid w:val="00DA5136"/>
    <w:rsid w:val="00DB06A0"/>
    <w:rsid w:val="00DB09EA"/>
    <w:rsid w:val="00DB1890"/>
    <w:rsid w:val="00DB2308"/>
    <w:rsid w:val="00DB2E18"/>
    <w:rsid w:val="00DB46DA"/>
    <w:rsid w:val="00DB478C"/>
    <w:rsid w:val="00DB7C91"/>
    <w:rsid w:val="00DC09D8"/>
    <w:rsid w:val="00DC1075"/>
    <w:rsid w:val="00DC11B5"/>
    <w:rsid w:val="00DC1473"/>
    <w:rsid w:val="00DC2AD1"/>
    <w:rsid w:val="00DC4EEA"/>
    <w:rsid w:val="00DC6A6F"/>
    <w:rsid w:val="00DD0017"/>
    <w:rsid w:val="00DD09A3"/>
    <w:rsid w:val="00DD09CC"/>
    <w:rsid w:val="00DD0A63"/>
    <w:rsid w:val="00DD1838"/>
    <w:rsid w:val="00DD1F6A"/>
    <w:rsid w:val="00DD2015"/>
    <w:rsid w:val="00DD2355"/>
    <w:rsid w:val="00DD2C1B"/>
    <w:rsid w:val="00DD3702"/>
    <w:rsid w:val="00DD3FB9"/>
    <w:rsid w:val="00DD4E40"/>
    <w:rsid w:val="00DD537A"/>
    <w:rsid w:val="00DE2DFA"/>
    <w:rsid w:val="00DE3526"/>
    <w:rsid w:val="00DF165E"/>
    <w:rsid w:val="00DF1FA2"/>
    <w:rsid w:val="00DF2DC6"/>
    <w:rsid w:val="00DF31D0"/>
    <w:rsid w:val="00DF4075"/>
    <w:rsid w:val="00DF57A4"/>
    <w:rsid w:val="00DF5A6B"/>
    <w:rsid w:val="00DF65FF"/>
    <w:rsid w:val="00DF6A74"/>
    <w:rsid w:val="00E018FF"/>
    <w:rsid w:val="00E01CB2"/>
    <w:rsid w:val="00E039E4"/>
    <w:rsid w:val="00E04134"/>
    <w:rsid w:val="00E06E19"/>
    <w:rsid w:val="00E0724D"/>
    <w:rsid w:val="00E07376"/>
    <w:rsid w:val="00E11830"/>
    <w:rsid w:val="00E1200C"/>
    <w:rsid w:val="00E1375A"/>
    <w:rsid w:val="00E13AED"/>
    <w:rsid w:val="00E16B8C"/>
    <w:rsid w:val="00E1784F"/>
    <w:rsid w:val="00E2015D"/>
    <w:rsid w:val="00E20577"/>
    <w:rsid w:val="00E21269"/>
    <w:rsid w:val="00E2183D"/>
    <w:rsid w:val="00E2277C"/>
    <w:rsid w:val="00E23575"/>
    <w:rsid w:val="00E23C4B"/>
    <w:rsid w:val="00E23CDB"/>
    <w:rsid w:val="00E257FC"/>
    <w:rsid w:val="00E26725"/>
    <w:rsid w:val="00E31562"/>
    <w:rsid w:val="00E37FF4"/>
    <w:rsid w:val="00E403FF"/>
    <w:rsid w:val="00E41D32"/>
    <w:rsid w:val="00E42DA1"/>
    <w:rsid w:val="00E437A4"/>
    <w:rsid w:val="00E4418A"/>
    <w:rsid w:val="00E46CA6"/>
    <w:rsid w:val="00E515D0"/>
    <w:rsid w:val="00E52BE4"/>
    <w:rsid w:val="00E556A1"/>
    <w:rsid w:val="00E561C9"/>
    <w:rsid w:val="00E6006E"/>
    <w:rsid w:val="00E63718"/>
    <w:rsid w:val="00E63D62"/>
    <w:rsid w:val="00E6495C"/>
    <w:rsid w:val="00E659F3"/>
    <w:rsid w:val="00E701B0"/>
    <w:rsid w:val="00E7041A"/>
    <w:rsid w:val="00E71673"/>
    <w:rsid w:val="00E72398"/>
    <w:rsid w:val="00E742BC"/>
    <w:rsid w:val="00E75A7B"/>
    <w:rsid w:val="00E75C8B"/>
    <w:rsid w:val="00E76228"/>
    <w:rsid w:val="00E77E14"/>
    <w:rsid w:val="00E81292"/>
    <w:rsid w:val="00E83FD8"/>
    <w:rsid w:val="00E8454B"/>
    <w:rsid w:val="00E854F6"/>
    <w:rsid w:val="00E867F2"/>
    <w:rsid w:val="00E87B4A"/>
    <w:rsid w:val="00E87DB7"/>
    <w:rsid w:val="00E87E11"/>
    <w:rsid w:val="00E91D8B"/>
    <w:rsid w:val="00E9273A"/>
    <w:rsid w:val="00E96834"/>
    <w:rsid w:val="00E96B83"/>
    <w:rsid w:val="00EA01A3"/>
    <w:rsid w:val="00EA01AB"/>
    <w:rsid w:val="00EA0579"/>
    <w:rsid w:val="00EA0D37"/>
    <w:rsid w:val="00EA0D93"/>
    <w:rsid w:val="00EA1154"/>
    <w:rsid w:val="00EA2FFC"/>
    <w:rsid w:val="00EA3097"/>
    <w:rsid w:val="00EA3CB3"/>
    <w:rsid w:val="00EA3E7F"/>
    <w:rsid w:val="00EA3EB8"/>
    <w:rsid w:val="00EA573D"/>
    <w:rsid w:val="00EA6B2C"/>
    <w:rsid w:val="00EA7344"/>
    <w:rsid w:val="00EB25FD"/>
    <w:rsid w:val="00EB267F"/>
    <w:rsid w:val="00EB3A7D"/>
    <w:rsid w:val="00EB5987"/>
    <w:rsid w:val="00EB6C00"/>
    <w:rsid w:val="00EB760E"/>
    <w:rsid w:val="00EC0793"/>
    <w:rsid w:val="00EC14F2"/>
    <w:rsid w:val="00EC267A"/>
    <w:rsid w:val="00EC2CD5"/>
    <w:rsid w:val="00EC4CA8"/>
    <w:rsid w:val="00ED065A"/>
    <w:rsid w:val="00ED1170"/>
    <w:rsid w:val="00ED183F"/>
    <w:rsid w:val="00ED3CB2"/>
    <w:rsid w:val="00ED4C5E"/>
    <w:rsid w:val="00ED6B0F"/>
    <w:rsid w:val="00ED6F16"/>
    <w:rsid w:val="00EE028C"/>
    <w:rsid w:val="00EE1C61"/>
    <w:rsid w:val="00EE2128"/>
    <w:rsid w:val="00EE60A6"/>
    <w:rsid w:val="00EE63C2"/>
    <w:rsid w:val="00EE666E"/>
    <w:rsid w:val="00EE6D5E"/>
    <w:rsid w:val="00EF00D1"/>
    <w:rsid w:val="00EF0E91"/>
    <w:rsid w:val="00EF216B"/>
    <w:rsid w:val="00EF36BA"/>
    <w:rsid w:val="00EF3AC1"/>
    <w:rsid w:val="00EF66C6"/>
    <w:rsid w:val="00EF71CB"/>
    <w:rsid w:val="00EF7692"/>
    <w:rsid w:val="00F000D9"/>
    <w:rsid w:val="00F017F2"/>
    <w:rsid w:val="00F021DF"/>
    <w:rsid w:val="00F02F0D"/>
    <w:rsid w:val="00F06459"/>
    <w:rsid w:val="00F079CE"/>
    <w:rsid w:val="00F1050A"/>
    <w:rsid w:val="00F10CC2"/>
    <w:rsid w:val="00F1128D"/>
    <w:rsid w:val="00F1248F"/>
    <w:rsid w:val="00F128C7"/>
    <w:rsid w:val="00F13BDA"/>
    <w:rsid w:val="00F14DF2"/>
    <w:rsid w:val="00F20559"/>
    <w:rsid w:val="00F21717"/>
    <w:rsid w:val="00F22F76"/>
    <w:rsid w:val="00F23183"/>
    <w:rsid w:val="00F236C5"/>
    <w:rsid w:val="00F237D4"/>
    <w:rsid w:val="00F238E5"/>
    <w:rsid w:val="00F24390"/>
    <w:rsid w:val="00F26DD2"/>
    <w:rsid w:val="00F3219D"/>
    <w:rsid w:val="00F33143"/>
    <w:rsid w:val="00F3335C"/>
    <w:rsid w:val="00F3370B"/>
    <w:rsid w:val="00F33891"/>
    <w:rsid w:val="00F339D4"/>
    <w:rsid w:val="00F34EB5"/>
    <w:rsid w:val="00F408BB"/>
    <w:rsid w:val="00F4235D"/>
    <w:rsid w:val="00F42499"/>
    <w:rsid w:val="00F424EC"/>
    <w:rsid w:val="00F42752"/>
    <w:rsid w:val="00F4340B"/>
    <w:rsid w:val="00F43840"/>
    <w:rsid w:val="00F47D96"/>
    <w:rsid w:val="00F50282"/>
    <w:rsid w:val="00F50587"/>
    <w:rsid w:val="00F511C8"/>
    <w:rsid w:val="00F51705"/>
    <w:rsid w:val="00F5298C"/>
    <w:rsid w:val="00F52A10"/>
    <w:rsid w:val="00F53605"/>
    <w:rsid w:val="00F537D8"/>
    <w:rsid w:val="00F5447A"/>
    <w:rsid w:val="00F564DC"/>
    <w:rsid w:val="00F57EAC"/>
    <w:rsid w:val="00F6117F"/>
    <w:rsid w:val="00F64E19"/>
    <w:rsid w:val="00F65466"/>
    <w:rsid w:val="00F6601A"/>
    <w:rsid w:val="00F667DB"/>
    <w:rsid w:val="00F66818"/>
    <w:rsid w:val="00F66838"/>
    <w:rsid w:val="00F70927"/>
    <w:rsid w:val="00F71461"/>
    <w:rsid w:val="00F7275A"/>
    <w:rsid w:val="00F73B0A"/>
    <w:rsid w:val="00F73BAD"/>
    <w:rsid w:val="00F7404E"/>
    <w:rsid w:val="00F75842"/>
    <w:rsid w:val="00F75925"/>
    <w:rsid w:val="00F80A69"/>
    <w:rsid w:val="00F81079"/>
    <w:rsid w:val="00F8150C"/>
    <w:rsid w:val="00F8164A"/>
    <w:rsid w:val="00F83632"/>
    <w:rsid w:val="00F851DF"/>
    <w:rsid w:val="00F87123"/>
    <w:rsid w:val="00F87F2F"/>
    <w:rsid w:val="00F911C5"/>
    <w:rsid w:val="00F91BCF"/>
    <w:rsid w:val="00F921D4"/>
    <w:rsid w:val="00F93A30"/>
    <w:rsid w:val="00F940F4"/>
    <w:rsid w:val="00F9453B"/>
    <w:rsid w:val="00F960E0"/>
    <w:rsid w:val="00F96996"/>
    <w:rsid w:val="00F975BC"/>
    <w:rsid w:val="00F97D98"/>
    <w:rsid w:val="00FA2D15"/>
    <w:rsid w:val="00FA2E4A"/>
    <w:rsid w:val="00FA3788"/>
    <w:rsid w:val="00FA493C"/>
    <w:rsid w:val="00FA49DF"/>
    <w:rsid w:val="00FA57D4"/>
    <w:rsid w:val="00FA647D"/>
    <w:rsid w:val="00FA73DA"/>
    <w:rsid w:val="00FA7644"/>
    <w:rsid w:val="00FA7E60"/>
    <w:rsid w:val="00FB21F8"/>
    <w:rsid w:val="00FB233E"/>
    <w:rsid w:val="00FB2C7E"/>
    <w:rsid w:val="00FB2EB7"/>
    <w:rsid w:val="00FB352E"/>
    <w:rsid w:val="00FB3FD9"/>
    <w:rsid w:val="00FB628F"/>
    <w:rsid w:val="00FB6FA7"/>
    <w:rsid w:val="00FB7C2F"/>
    <w:rsid w:val="00FC012A"/>
    <w:rsid w:val="00FC0303"/>
    <w:rsid w:val="00FC1687"/>
    <w:rsid w:val="00FC2C04"/>
    <w:rsid w:val="00FC3B3F"/>
    <w:rsid w:val="00FD042B"/>
    <w:rsid w:val="00FD113F"/>
    <w:rsid w:val="00FD1FCF"/>
    <w:rsid w:val="00FD2C57"/>
    <w:rsid w:val="00FD767E"/>
    <w:rsid w:val="00FE0712"/>
    <w:rsid w:val="00FE0FA7"/>
    <w:rsid w:val="00FE15A0"/>
    <w:rsid w:val="00FE20A2"/>
    <w:rsid w:val="00FE6729"/>
    <w:rsid w:val="00FE6ADA"/>
    <w:rsid w:val="00FE72C3"/>
    <w:rsid w:val="00FE7741"/>
    <w:rsid w:val="00FF084C"/>
    <w:rsid w:val="00FF12B3"/>
    <w:rsid w:val="00FF1749"/>
    <w:rsid w:val="00FF1B7D"/>
    <w:rsid w:val="00FF28DB"/>
    <w:rsid w:val="00FF295F"/>
    <w:rsid w:val="030FCECF"/>
    <w:rsid w:val="0AA90C3F"/>
    <w:rsid w:val="128A9731"/>
    <w:rsid w:val="163E9AF1"/>
    <w:rsid w:val="1C62EDF0"/>
    <w:rsid w:val="202973C3"/>
    <w:rsid w:val="23611485"/>
    <w:rsid w:val="27A5A097"/>
    <w:rsid w:val="31AB2655"/>
    <w:rsid w:val="3346F6B6"/>
    <w:rsid w:val="33BFF9B3"/>
    <w:rsid w:val="372E926C"/>
    <w:rsid w:val="3A5F9181"/>
    <w:rsid w:val="3B8D12E7"/>
    <w:rsid w:val="3E19CB0E"/>
    <w:rsid w:val="5A4D3C15"/>
    <w:rsid w:val="68D219DB"/>
    <w:rsid w:val="69C999B1"/>
    <w:rsid w:val="69F8EC22"/>
    <w:rsid w:val="6CFF7C66"/>
    <w:rsid w:val="6FBCE261"/>
    <w:rsid w:val="7680AD1C"/>
    <w:rsid w:val="7AFD78C3"/>
    <w:rsid w:val="7EADD98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65D9C"/>
  <w15:docId w15:val="{879FADA6-86DB-4469-B9E9-E8D37A8D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C0"/>
  </w:style>
  <w:style w:type="paragraph" w:styleId="Heading1">
    <w:name w:val="heading 1"/>
    <w:basedOn w:val="Normal"/>
    <w:next w:val="Normal"/>
    <w:link w:val="Heading1Char"/>
    <w:uiPriority w:val="9"/>
    <w:qFormat/>
    <w:rsid w:val="00ED18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371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95C07"/>
    <w:pPr>
      <w:keepNext/>
      <w:keepLines/>
      <w:spacing w:before="280" w:after="80" w:line="48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rsid w:val="00937195"/>
    <w:pPr>
      <w:keepNext/>
      <w:keepLines/>
      <w:spacing w:before="240" w:after="40" w:line="240" w:lineRule="auto"/>
      <w:outlineLvl w:val="3"/>
    </w:pPr>
    <w:rPr>
      <w:rFonts w:ascii="Times New Roman" w:eastAsia="Times New Roman" w:hAnsi="Times New Roman" w:cs="Times New Roman"/>
      <w:b/>
      <w:sz w:val="24"/>
      <w:szCs w:val="24"/>
      <w:lang w:val="en-US"/>
    </w:rPr>
  </w:style>
  <w:style w:type="paragraph" w:styleId="Heading5">
    <w:name w:val="heading 5"/>
    <w:basedOn w:val="Normal"/>
    <w:next w:val="Normal"/>
    <w:link w:val="Heading5Char"/>
    <w:rsid w:val="00937195"/>
    <w:pPr>
      <w:keepNext/>
      <w:keepLines/>
      <w:spacing w:before="220" w:after="40" w:line="240" w:lineRule="auto"/>
      <w:outlineLvl w:val="4"/>
    </w:pPr>
    <w:rPr>
      <w:rFonts w:ascii="Times New Roman" w:eastAsia="Times New Roman" w:hAnsi="Times New Roman" w:cs="Times New Roman"/>
      <w:b/>
      <w:sz w:val="24"/>
      <w:szCs w:val="24"/>
      <w:lang w:val="en-US"/>
    </w:rPr>
  </w:style>
  <w:style w:type="paragraph" w:styleId="Heading6">
    <w:name w:val="heading 6"/>
    <w:basedOn w:val="Normal"/>
    <w:next w:val="Normal"/>
    <w:link w:val="Heading6Char"/>
    <w:rsid w:val="00937195"/>
    <w:pPr>
      <w:keepNext/>
      <w:keepLines/>
      <w:spacing w:before="200" w:after="40" w:line="240" w:lineRule="auto"/>
      <w:outlineLvl w:val="5"/>
    </w:pPr>
    <w:rPr>
      <w:rFonts w:ascii="Times New Roman" w:eastAsia="Times New Roman" w:hAnsi="Times New Roman" w:cs="Times New Roman"/>
      <w:b/>
      <w:sz w:val="20"/>
      <w:szCs w:val="20"/>
      <w:lang w:val="en-US"/>
    </w:rPr>
  </w:style>
  <w:style w:type="paragraph" w:styleId="Heading7">
    <w:name w:val="heading 7"/>
    <w:basedOn w:val="Normal"/>
    <w:next w:val="Normal"/>
    <w:link w:val="Heading7Char"/>
    <w:uiPriority w:val="9"/>
    <w:unhideWhenUsed/>
    <w:qFormat/>
    <w:rsid w:val="0056000F"/>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5FE"/>
    <w:rPr>
      <w:rFonts w:ascii="Tahoma" w:hAnsi="Tahoma" w:cs="Tahoma"/>
      <w:sz w:val="16"/>
      <w:szCs w:val="16"/>
    </w:rPr>
  </w:style>
  <w:style w:type="character" w:styleId="Hyperlink">
    <w:name w:val="Hyperlink"/>
    <w:basedOn w:val="DefaultParagraphFont"/>
    <w:uiPriority w:val="99"/>
    <w:unhideWhenUsed/>
    <w:rsid w:val="00792225"/>
    <w:rPr>
      <w:color w:val="0000FF" w:themeColor="hyperlink"/>
      <w:u w:val="single"/>
    </w:rPr>
  </w:style>
  <w:style w:type="character" w:customStyle="1" w:styleId="Heading3Char">
    <w:name w:val="Heading 3 Char"/>
    <w:basedOn w:val="DefaultParagraphFont"/>
    <w:link w:val="Heading3"/>
    <w:uiPriority w:val="9"/>
    <w:rsid w:val="00B95C07"/>
    <w:rPr>
      <w:rFonts w:asciiTheme="majorHAnsi" w:eastAsiaTheme="majorEastAsia" w:hAnsiTheme="majorHAnsi" w:cstheme="majorBidi"/>
      <w:color w:val="243F60" w:themeColor="accent1" w:themeShade="7F"/>
      <w:sz w:val="24"/>
      <w:szCs w:val="24"/>
    </w:rPr>
  </w:style>
  <w:style w:type="character" w:customStyle="1" w:styleId="fontstyle01">
    <w:name w:val="fontstyle01"/>
    <w:basedOn w:val="DefaultParagraphFont"/>
    <w:rsid w:val="00883D82"/>
    <w:rPr>
      <w:rFonts w:ascii="TimesNewRomanPS-BoldMT" w:hAnsi="TimesNewRomanPS-BoldMT" w:hint="default"/>
      <w:b/>
      <w:bCs/>
      <w:i w:val="0"/>
      <w:iCs w:val="0"/>
      <w:color w:val="000000"/>
      <w:sz w:val="28"/>
      <w:szCs w:val="28"/>
    </w:rPr>
  </w:style>
  <w:style w:type="character" w:customStyle="1" w:styleId="markedcontent">
    <w:name w:val="markedcontent"/>
    <w:basedOn w:val="DefaultParagraphFont"/>
    <w:rsid w:val="00962A30"/>
  </w:style>
  <w:style w:type="character" w:customStyle="1" w:styleId="fontstyle21">
    <w:name w:val="fontstyle21"/>
    <w:basedOn w:val="DefaultParagraphFont"/>
    <w:rsid w:val="00AF3038"/>
    <w:rPr>
      <w:rFonts w:ascii="SFBX1728" w:hAnsi="SFBX1728" w:hint="default"/>
      <w:b/>
      <w:bCs/>
      <w:i w:val="0"/>
      <w:iCs w:val="0"/>
      <w:color w:val="000000"/>
      <w:sz w:val="36"/>
      <w:szCs w:val="36"/>
    </w:rPr>
  </w:style>
  <w:style w:type="paragraph" w:customStyle="1" w:styleId="paragraph">
    <w:name w:val="paragraph"/>
    <w:basedOn w:val="Normal"/>
    <w:rsid w:val="00DD09A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DD09A3"/>
  </w:style>
  <w:style w:type="character" w:customStyle="1" w:styleId="eop">
    <w:name w:val="eop"/>
    <w:basedOn w:val="DefaultParagraphFont"/>
    <w:rsid w:val="00DD09A3"/>
  </w:style>
  <w:style w:type="table" w:styleId="TableGrid">
    <w:name w:val="Table Grid"/>
    <w:basedOn w:val="TableNormal"/>
    <w:uiPriority w:val="39"/>
    <w:rsid w:val="001F2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288"/>
    <w:pPr>
      <w:ind w:left="720"/>
      <w:contextualSpacing/>
    </w:pPr>
  </w:style>
  <w:style w:type="paragraph" w:styleId="NoSpacing">
    <w:name w:val="No Spacing"/>
    <w:uiPriority w:val="1"/>
    <w:qFormat/>
    <w:rsid w:val="00D87276"/>
    <w:pPr>
      <w:spacing w:after="0" w:line="240" w:lineRule="auto"/>
    </w:pPr>
  </w:style>
  <w:style w:type="paragraph" w:styleId="TOC3">
    <w:name w:val="toc 3"/>
    <w:basedOn w:val="Normal"/>
    <w:next w:val="Normal"/>
    <w:autoRedefine/>
    <w:uiPriority w:val="39"/>
    <w:unhideWhenUsed/>
    <w:rsid w:val="00A14970"/>
    <w:pPr>
      <w:spacing w:after="100"/>
      <w:ind w:left="440"/>
    </w:pPr>
  </w:style>
  <w:style w:type="character" w:customStyle="1" w:styleId="Heading1Char">
    <w:name w:val="Heading 1 Char"/>
    <w:basedOn w:val="DefaultParagraphFont"/>
    <w:link w:val="Heading1"/>
    <w:uiPriority w:val="9"/>
    <w:rsid w:val="00ED183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D183F"/>
    <w:pPr>
      <w:spacing w:line="259" w:lineRule="auto"/>
      <w:outlineLvl w:val="9"/>
    </w:pPr>
    <w:rPr>
      <w:lang w:val="en-US"/>
    </w:rPr>
  </w:style>
  <w:style w:type="paragraph" w:styleId="TOC2">
    <w:name w:val="toc 2"/>
    <w:basedOn w:val="Normal"/>
    <w:next w:val="Normal"/>
    <w:autoRedefine/>
    <w:uiPriority w:val="39"/>
    <w:unhideWhenUsed/>
    <w:rsid w:val="002E46E5"/>
    <w:pPr>
      <w:tabs>
        <w:tab w:val="right" w:leader="dot" w:pos="9016"/>
      </w:tabs>
      <w:spacing w:after="100" w:line="259" w:lineRule="auto"/>
      <w:ind w:left="220"/>
    </w:pPr>
    <w:rPr>
      <w:rFonts w:asciiTheme="majorBidi" w:eastAsiaTheme="minorEastAsia" w:hAnsiTheme="majorBidi" w:cs="Times New Roman"/>
      <w:noProof/>
      <w:lang w:val="en-US"/>
    </w:rPr>
  </w:style>
  <w:style w:type="paragraph" w:styleId="TOC1">
    <w:name w:val="toc 1"/>
    <w:basedOn w:val="Normal"/>
    <w:next w:val="Normal"/>
    <w:autoRedefine/>
    <w:uiPriority w:val="39"/>
    <w:unhideWhenUsed/>
    <w:rsid w:val="00B95C07"/>
    <w:pPr>
      <w:tabs>
        <w:tab w:val="right" w:leader="dot" w:pos="9016"/>
      </w:tabs>
      <w:spacing w:after="100" w:line="259" w:lineRule="auto"/>
    </w:pPr>
    <w:rPr>
      <w:rFonts w:eastAsiaTheme="minorEastAsia" w:cs="Times New Roman"/>
      <w:b/>
      <w:bCs/>
      <w:noProof/>
      <w:lang w:val="fr-FR"/>
    </w:rPr>
  </w:style>
  <w:style w:type="character" w:customStyle="1" w:styleId="Heading2Char">
    <w:name w:val="Heading 2 Char"/>
    <w:basedOn w:val="DefaultParagraphFont"/>
    <w:link w:val="Heading2"/>
    <w:uiPriority w:val="9"/>
    <w:rsid w:val="00937195"/>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937195"/>
    <w:rPr>
      <w:rFonts w:ascii="Times New Roman" w:eastAsia="Times New Roman" w:hAnsi="Times New Roman" w:cs="Times New Roman"/>
      <w:b/>
      <w:sz w:val="24"/>
      <w:szCs w:val="24"/>
      <w:lang w:val="en-US"/>
    </w:rPr>
  </w:style>
  <w:style w:type="character" w:customStyle="1" w:styleId="Heading5Char">
    <w:name w:val="Heading 5 Char"/>
    <w:basedOn w:val="DefaultParagraphFont"/>
    <w:link w:val="Heading5"/>
    <w:rsid w:val="00937195"/>
    <w:rPr>
      <w:rFonts w:ascii="Times New Roman" w:eastAsia="Times New Roman" w:hAnsi="Times New Roman" w:cs="Times New Roman"/>
      <w:b/>
      <w:sz w:val="24"/>
      <w:szCs w:val="24"/>
      <w:lang w:val="en-US"/>
    </w:rPr>
  </w:style>
  <w:style w:type="character" w:customStyle="1" w:styleId="Heading6Char">
    <w:name w:val="Heading 6 Char"/>
    <w:basedOn w:val="DefaultParagraphFont"/>
    <w:link w:val="Heading6"/>
    <w:rsid w:val="00937195"/>
    <w:rPr>
      <w:rFonts w:ascii="Times New Roman" w:eastAsia="Times New Roman" w:hAnsi="Times New Roman" w:cs="Times New Roman"/>
      <w:b/>
      <w:sz w:val="20"/>
      <w:szCs w:val="20"/>
      <w:lang w:val="en-US"/>
    </w:rPr>
  </w:style>
  <w:style w:type="paragraph" w:styleId="Title">
    <w:name w:val="Title"/>
    <w:basedOn w:val="Normal"/>
    <w:next w:val="Normal"/>
    <w:link w:val="TitleChar"/>
    <w:rsid w:val="00937195"/>
    <w:pPr>
      <w:keepNext/>
      <w:keepLines/>
      <w:spacing w:before="480" w:after="120" w:line="240" w:lineRule="auto"/>
    </w:pPr>
    <w:rPr>
      <w:rFonts w:ascii="Times New Roman" w:eastAsia="Times New Roman" w:hAnsi="Times New Roman" w:cs="Times New Roman"/>
      <w:b/>
      <w:sz w:val="72"/>
      <w:szCs w:val="72"/>
      <w:lang w:val="en-US"/>
    </w:rPr>
  </w:style>
  <w:style w:type="character" w:customStyle="1" w:styleId="TitleChar">
    <w:name w:val="Title Char"/>
    <w:basedOn w:val="DefaultParagraphFont"/>
    <w:link w:val="Title"/>
    <w:rsid w:val="00937195"/>
    <w:rPr>
      <w:rFonts w:ascii="Times New Roman" w:eastAsia="Times New Roman" w:hAnsi="Times New Roman" w:cs="Times New Roman"/>
      <w:b/>
      <w:sz w:val="72"/>
      <w:szCs w:val="72"/>
      <w:lang w:val="en-US"/>
    </w:rPr>
  </w:style>
  <w:style w:type="paragraph" w:styleId="Subtitle">
    <w:name w:val="Subtitle"/>
    <w:basedOn w:val="Normal"/>
    <w:next w:val="Normal"/>
    <w:link w:val="SubtitleChar"/>
    <w:rsid w:val="00937195"/>
    <w:pPr>
      <w:keepNext/>
      <w:keepLines/>
      <w:spacing w:before="360" w:after="80" w:line="240"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937195"/>
    <w:rPr>
      <w:rFonts w:ascii="Georgia" w:eastAsia="Georgia" w:hAnsi="Georgia" w:cs="Georgia"/>
      <w:i/>
      <w:color w:val="666666"/>
      <w:sz w:val="48"/>
      <w:szCs w:val="48"/>
      <w:lang w:val="en-US"/>
    </w:rPr>
  </w:style>
  <w:style w:type="character" w:customStyle="1" w:styleId="tlid-translation">
    <w:name w:val="tlid-translation"/>
    <w:basedOn w:val="DefaultParagraphFont"/>
    <w:rsid w:val="00937195"/>
  </w:style>
  <w:style w:type="paragraph" w:styleId="NormalWeb">
    <w:name w:val="Normal (Web)"/>
    <w:basedOn w:val="Normal"/>
    <w:uiPriority w:val="99"/>
    <w:unhideWhenUsed/>
    <w:rsid w:val="009371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937195"/>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93719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37195"/>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937195"/>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37195"/>
    <w:rPr>
      <w:b/>
      <w:bCs/>
    </w:rPr>
  </w:style>
  <w:style w:type="character" w:customStyle="1" w:styleId="st">
    <w:name w:val="st"/>
    <w:basedOn w:val="DefaultParagraphFont"/>
    <w:rsid w:val="00937195"/>
  </w:style>
  <w:style w:type="character" w:styleId="CommentReference">
    <w:name w:val="annotation reference"/>
    <w:basedOn w:val="DefaultParagraphFont"/>
    <w:uiPriority w:val="99"/>
    <w:semiHidden/>
    <w:unhideWhenUsed/>
    <w:rsid w:val="00937195"/>
    <w:rPr>
      <w:sz w:val="16"/>
      <w:szCs w:val="16"/>
    </w:rPr>
  </w:style>
  <w:style w:type="paragraph" w:styleId="CommentText">
    <w:name w:val="annotation text"/>
    <w:basedOn w:val="Normal"/>
    <w:link w:val="CommentTextChar"/>
    <w:uiPriority w:val="99"/>
    <w:unhideWhenUsed/>
    <w:rsid w:val="0093719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93719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37195"/>
    <w:rPr>
      <w:b/>
      <w:bCs/>
    </w:rPr>
  </w:style>
  <w:style w:type="character" w:customStyle="1" w:styleId="CommentSubjectChar">
    <w:name w:val="Comment Subject Char"/>
    <w:basedOn w:val="CommentTextChar"/>
    <w:link w:val="CommentSubject"/>
    <w:uiPriority w:val="99"/>
    <w:semiHidden/>
    <w:rsid w:val="00937195"/>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937195"/>
    <w:rPr>
      <w:i/>
      <w:iCs/>
    </w:rPr>
  </w:style>
  <w:style w:type="character" w:customStyle="1" w:styleId="selectable">
    <w:name w:val="selectable"/>
    <w:basedOn w:val="DefaultParagraphFont"/>
    <w:rsid w:val="00937195"/>
  </w:style>
  <w:style w:type="character" w:customStyle="1" w:styleId="title-underline">
    <w:name w:val="title-underline"/>
    <w:basedOn w:val="DefaultParagraphFont"/>
    <w:rsid w:val="00937195"/>
  </w:style>
  <w:style w:type="character" w:customStyle="1" w:styleId="icode">
    <w:name w:val="icode"/>
    <w:basedOn w:val="DefaultParagraphFont"/>
    <w:rsid w:val="00937195"/>
  </w:style>
  <w:style w:type="character" w:customStyle="1" w:styleId="hgkelc">
    <w:name w:val="hgkelc"/>
    <w:basedOn w:val="DefaultParagraphFont"/>
    <w:rsid w:val="00937195"/>
  </w:style>
  <w:style w:type="character" w:customStyle="1" w:styleId="mw-headline">
    <w:name w:val="mw-headline"/>
    <w:basedOn w:val="DefaultParagraphFont"/>
    <w:rsid w:val="00937195"/>
  </w:style>
  <w:style w:type="character" w:customStyle="1" w:styleId="apple-converted-space">
    <w:name w:val="apple-converted-space"/>
    <w:basedOn w:val="DefaultParagraphFont"/>
    <w:rsid w:val="00937195"/>
  </w:style>
  <w:style w:type="character" w:customStyle="1" w:styleId="authorortitle">
    <w:name w:val="authorortitle"/>
    <w:basedOn w:val="DefaultParagraphFont"/>
    <w:rsid w:val="00937195"/>
  </w:style>
  <w:style w:type="character" w:customStyle="1" w:styleId="jlqj4b">
    <w:name w:val="jlqj4b"/>
    <w:basedOn w:val="DefaultParagraphFont"/>
    <w:rsid w:val="00937195"/>
  </w:style>
  <w:style w:type="paragraph" w:customStyle="1" w:styleId="c-article-author-listitem">
    <w:name w:val="c-article-author-list__item"/>
    <w:basedOn w:val="Normal"/>
    <w:rsid w:val="009371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link w:val="ParaChar"/>
    <w:qFormat/>
    <w:rsid w:val="00937195"/>
    <w:pPr>
      <w:kinsoku w:val="0"/>
      <w:overflowPunct w:val="0"/>
      <w:spacing w:line="480" w:lineRule="auto"/>
      <w:jc w:val="both"/>
      <w:textAlignment w:val="baseline"/>
    </w:pPr>
    <w:rPr>
      <w:rFonts w:asciiTheme="majorBidi" w:eastAsia="Times New Roman" w:hAnsiTheme="majorBidi" w:cstheme="majorBidi"/>
      <w:sz w:val="24"/>
      <w:szCs w:val="24"/>
      <w:lang w:val="en-US"/>
    </w:rPr>
  </w:style>
  <w:style w:type="character" w:customStyle="1" w:styleId="ParaChar">
    <w:name w:val="Para Char"/>
    <w:basedOn w:val="DefaultParagraphFont"/>
    <w:link w:val="Para"/>
    <w:rsid w:val="00937195"/>
    <w:rPr>
      <w:rFonts w:asciiTheme="majorBidi" w:eastAsia="Times New Roman" w:hAnsiTheme="majorBidi" w:cstheme="majorBidi"/>
      <w:sz w:val="24"/>
      <w:szCs w:val="24"/>
      <w:lang w:val="en-US"/>
    </w:rPr>
  </w:style>
  <w:style w:type="paragraph" w:customStyle="1" w:styleId="Figlabel">
    <w:name w:val="Fig label"/>
    <w:basedOn w:val="CommentText"/>
    <w:link w:val="FiglabelChar"/>
    <w:qFormat/>
    <w:rsid w:val="00937195"/>
    <w:pPr>
      <w:spacing w:line="480" w:lineRule="auto"/>
      <w:jc w:val="center"/>
    </w:pPr>
    <w:rPr>
      <w:rFonts w:asciiTheme="majorBidi" w:hAnsiTheme="majorBidi" w:cstheme="majorBidi"/>
    </w:rPr>
  </w:style>
  <w:style w:type="character" w:customStyle="1" w:styleId="FiglabelChar">
    <w:name w:val="Fig label Char"/>
    <w:basedOn w:val="CommentTextChar"/>
    <w:link w:val="Figlabel"/>
    <w:rsid w:val="00937195"/>
    <w:rPr>
      <w:rFonts w:asciiTheme="majorBidi" w:eastAsia="Times New Roman" w:hAnsiTheme="majorBidi" w:cstheme="majorBidi"/>
      <w:sz w:val="20"/>
      <w:szCs w:val="20"/>
      <w:lang w:val="en-US"/>
    </w:rPr>
  </w:style>
  <w:style w:type="character" w:customStyle="1" w:styleId="UnresolvedMention1">
    <w:name w:val="Unresolved Mention1"/>
    <w:basedOn w:val="DefaultParagraphFont"/>
    <w:uiPriority w:val="99"/>
    <w:semiHidden/>
    <w:unhideWhenUsed/>
    <w:rsid w:val="00937195"/>
    <w:rPr>
      <w:color w:val="605E5C"/>
      <w:shd w:val="clear" w:color="auto" w:fill="E1DFDD"/>
    </w:rPr>
  </w:style>
  <w:style w:type="character" w:styleId="FollowedHyperlink">
    <w:name w:val="FollowedHyperlink"/>
    <w:basedOn w:val="DefaultParagraphFont"/>
    <w:uiPriority w:val="99"/>
    <w:semiHidden/>
    <w:unhideWhenUsed/>
    <w:rsid w:val="00937195"/>
    <w:rPr>
      <w:color w:val="800080" w:themeColor="followedHyperlink"/>
      <w:u w:val="single"/>
    </w:rPr>
  </w:style>
  <w:style w:type="character" w:customStyle="1" w:styleId="findhit">
    <w:name w:val="findhit"/>
    <w:basedOn w:val="DefaultParagraphFont"/>
    <w:rsid w:val="00937195"/>
  </w:style>
  <w:style w:type="paragraph" w:styleId="Revision">
    <w:name w:val="Revision"/>
    <w:hidden/>
    <w:uiPriority w:val="99"/>
    <w:semiHidden/>
    <w:rsid w:val="00937195"/>
    <w:pPr>
      <w:spacing w:after="0" w:line="240" w:lineRule="auto"/>
    </w:pPr>
    <w:rPr>
      <w:rFonts w:ascii="Times New Roman" w:eastAsia="Times New Roman" w:hAnsi="Times New Roman" w:cs="Times New Roman"/>
      <w:sz w:val="24"/>
      <w:szCs w:val="24"/>
      <w:lang w:val="en-US"/>
    </w:rPr>
  </w:style>
  <w:style w:type="character" w:customStyle="1" w:styleId="e24kjd">
    <w:name w:val="e24kjd"/>
    <w:basedOn w:val="DefaultParagraphFont"/>
    <w:rsid w:val="00844E6A"/>
  </w:style>
  <w:style w:type="character" w:customStyle="1" w:styleId="gt-cd-cl">
    <w:name w:val="gt-cd-cl"/>
    <w:basedOn w:val="DefaultParagraphFont"/>
    <w:rsid w:val="00844E6A"/>
  </w:style>
  <w:style w:type="character" w:customStyle="1" w:styleId="s1">
    <w:name w:val="s1"/>
    <w:basedOn w:val="DefaultParagraphFont"/>
    <w:rsid w:val="00844E6A"/>
  </w:style>
  <w:style w:type="character" w:customStyle="1" w:styleId="fontstyle11">
    <w:name w:val="fontstyle11"/>
    <w:basedOn w:val="DefaultParagraphFont"/>
    <w:rsid w:val="00844E6A"/>
    <w:rPr>
      <w:rFonts w:ascii="SFTI1200" w:hAnsi="SFTI1200" w:hint="default"/>
      <w:b w:val="0"/>
      <w:bCs w:val="0"/>
      <w:i/>
      <w:iCs/>
      <w:color w:val="000000"/>
      <w:sz w:val="26"/>
      <w:szCs w:val="26"/>
    </w:rPr>
  </w:style>
  <w:style w:type="paragraph" w:customStyle="1" w:styleId="DecimalAligned">
    <w:name w:val="Decimal Aligned"/>
    <w:basedOn w:val="Normal"/>
    <w:uiPriority w:val="40"/>
    <w:qFormat/>
    <w:rsid w:val="00844E6A"/>
    <w:pPr>
      <w:tabs>
        <w:tab w:val="decimal" w:pos="360"/>
      </w:tabs>
    </w:pPr>
    <w:rPr>
      <w:rFonts w:eastAsiaTheme="minorEastAsia" w:cs="Times New Roman"/>
      <w:lang w:val="en-US"/>
    </w:rPr>
  </w:style>
  <w:style w:type="paragraph" w:styleId="FootnoteText">
    <w:name w:val="footnote text"/>
    <w:basedOn w:val="Normal"/>
    <w:link w:val="FootnoteTextChar"/>
    <w:uiPriority w:val="99"/>
    <w:unhideWhenUsed/>
    <w:rsid w:val="00844E6A"/>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844E6A"/>
    <w:rPr>
      <w:rFonts w:eastAsiaTheme="minorEastAsia" w:cs="Times New Roman"/>
      <w:sz w:val="20"/>
      <w:szCs w:val="20"/>
      <w:lang w:val="en-US"/>
    </w:rPr>
  </w:style>
  <w:style w:type="character" w:styleId="SubtleEmphasis">
    <w:name w:val="Subtle Emphasis"/>
    <w:basedOn w:val="DefaultParagraphFont"/>
    <w:uiPriority w:val="19"/>
    <w:qFormat/>
    <w:rsid w:val="00844E6A"/>
    <w:rPr>
      <w:i/>
      <w:iCs/>
    </w:rPr>
  </w:style>
  <w:style w:type="table" w:styleId="MediumShading2-Accent5">
    <w:name w:val="Medium Shading 2 Accent 5"/>
    <w:basedOn w:val="TableNormal"/>
    <w:uiPriority w:val="64"/>
    <w:rsid w:val="00844E6A"/>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rsid w:val="00844E6A"/>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844E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844E6A"/>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EA0579"/>
    <w:pPr>
      <w:spacing w:after="120" w:line="720" w:lineRule="auto"/>
      <w:jc w:val="both"/>
    </w:pPr>
    <w:rPr>
      <w:rFonts w:ascii="Times New Roman" w:eastAsiaTheme="minorEastAsia" w:hAnsi="Times New Roman"/>
      <w:iCs/>
      <w:sz w:val="24"/>
      <w:szCs w:val="18"/>
      <w:lang w:eastAsia="zh-CN"/>
    </w:rPr>
  </w:style>
  <w:style w:type="table" w:customStyle="1" w:styleId="MediumList2-Accent11">
    <w:name w:val="Medium List 2 - Accent 11"/>
    <w:basedOn w:val="TableNormal"/>
    <w:next w:val="MediumList2-Accent1"/>
    <w:uiPriority w:val="66"/>
    <w:rsid w:val="00844E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rsid w:val="00844E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next w:val="LightList"/>
    <w:uiPriority w:val="61"/>
    <w:rsid w:val="00844E6A"/>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next w:val="LightShading-Accent1"/>
    <w:uiPriority w:val="60"/>
    <w:rsid w:val="00844E6A"/>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2-Accent13">
    <w:name w:val="Medium List 2 - Accent 13"/>
    <w:basedOn w:val="TableNormal"/>
    <w:next w:val="MediumList2-Accent1"/>
    <w:uiPriority w:val="66"/>
    <w:rsid w:val="00844E6A"/>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TableNormal"/>
    <w:next w:val="TableGrid"/>
    <w:uiPriority w:val="39"/>
    <w:rsid w:val="00844E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44E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4E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844E6A"/>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4">
    <w:name w:val="Table Grid4"/>
    <w:basedOn w:val="TableNormal"/>
    <w:next w:val="TableGrid"/>
    <w:uiPriority w:val="39"/>
    <w:rsid w:val="00844E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44E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844E6A"/>
    <w:pPr>
      <w:spacing w:after="0" w:line="240" w:lineRule="auto"/>
    </w:pPr>
    <w:rPr>
      <w:rFonts w:eastAsiaTheme="minorEastAsia"/>
      <w:color w:val="76923C" w:themeColor="accent3" w:themeShade="BF"/>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44E6A"/>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3">
    <w:name w:val="List Table 2 Accent 3"/>
    <w:basedOn w:val="TableNormal"/>
    <w:uiPriority w:val="47"/>
    <w:rsid w:val="00844E6A"/>
    <w:pPr>
      <w:spacing w:after="0" w:line="240" w:lineRule="auto"/>
    </w:pPr>
    <w:rPr>
      <w:rFonts w:eastAsiaTheme="minorEastAsia"/>
      <w:lang w:eastAsia="zh-CN"/>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3">
    <w:name w:val="List Table 1 Light Accent 3"/>
    <w:basedOn w:val="TableNormal"/>
    <w:uiPriority w:val="46"/>
    <w:rsid w:val="00844E6A"/>
    <w:pPr>
      <w:spacing w:after="0" w:line="240" w:lineRule="auto"/>
    </w:pPr>
    <w:rPr>
      <w:rFonts w:eastAsiaTheme="minorEastAsia"/>
      <w:lang w:eastAsia="zh-CN"/>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4">
    <w:name w:val="Plain Table 4"/>
    <w:basedOn w:val="TableNormal"/>
    <w:uiPriority w:val="44"/>
    <w:rsid w:val="00844E6A"/>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31">
    <w:name w:val="fontstyle31"/>
    <w:basedOn w:val="DefaultParagraphFont"/>
    <w:rsid w:val="00844E6A"/>
    <w:rPr>
      <w:rFonts w:ascii="SFTI1200" w:hAnsi="SFTI1200" w:hint="default"/>
      <w:b w:val="0"/>
      <w:bCs w:val="0"/>
      <w:i/>
      <w:iCs/>
      <w:color w:val="000000"/>
      <w:sz w:val="26"/>
      <w:szCs w:val="26"/>
    </w:rPr>
  </w:style>
  <w:style w:type="table" w:customStyle="1" w:styleId="PlainTable22">
    <w:name w:val="Plain Table 22"/>
    <w:basedOn w:val="TableNormal"/>
    <w:next w:val="PlainTable2"/>
    <w:uiPriority w:val="42"/>
    <w:rsid w:val="00844E6A"/>
    <w:pPr>
      <w:spacing w:after="0" w:line="240" w:lineRule="auto"/>
    </w:pPr>
    <w:rPr>
      <w:rFonts w:eastAsiaTheme="minorEastAsia"/>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sid w:val="00844E6A"/>
    <w:rPr>
      <w:i/>
      <w:iCs/>
    </w:rPr>
  </w:style>
  <w:style w:type="character" w:customStyle="1" w:styleId="author">
    <w:name w:val="author"/>
    <w:basedOn w:val="DefaultParagraphFont"/>
    <w:rsid w:val="00844E6A"/>
  </w:style>
  <w:style w:type="character" w:customStyle="1" w:styleId="pubyear">
    <w:name w:val="pubyear"/>
    <w:basedOn w:val="DefaultParagraphFont"/>
    <w:rsid w:val="00844E6A"/>
  </w:style>
  <w:style w:type="character" w:customStyle="1" w:styleId="articletitle">
    <w:name w:val="articletitle"/>
    <w:basedOn w:val="DefaultParagraphFont"/>
    <w:rsid w:val="00844E6A"/>
  </w:style>
  <w:style w:type="character" w:customStyle="1" w:styleId="journaltitle">
    <w:name w:val="journaltitle"/>
    <w:basedOn w:val="DefaultParagraphFont"/>
    <w:rsid w:val="00844E6A"/>
  </w:style>
  <w:style w:type="character" w:customStyle="1" w:styleId="vol">
    <w:name w:val="vol"/>
    <w:basedOn w:val="DefaultParagraphFont"/>
    <w:rsid w:val="00844E6A"/>
  </w:style>
  <w:style w:type="character" w:customStyle="1" w:styleId="pagefirst">
    <w:name w:val="pagefirst"/>
    <w:basedOn w:val="DefaultParagraphFont"/>
    <w:rsid w:val="00844E6A"/>
  </w:style>
  <w:style w:type="character" w:customStyle="1" w:styleId="pagelast">
    <w:name w:val="pagelast"/>
    <w:basedOn w:val="DefaultParagraphFont"/>
    <w:rsid w:val="00844E6A"/>
  </w:style>
  <w:style w:type="character" w:customStyle="1" w:styleId="Subtitle1">
    <w:name w:val="Subtitle1"/>
    <w:basedOn w:val="DefaultParagraphFont"/>
    <w:rsid w:val="00844E6A"/>
  </w:style>
  <w:style w:type="character" w:customStyle="1" w:styleId="colon-for-citation-subtitle">
    <w:name w:val="colon-for-citation-subtitle"/>
    <w:basedOn w:val="DefaultParagraphFont"/>
    <w:rsid w:val="00844E6A"/>
  </w:style>
  <w:style w:type="character" w:customStyle="1" w:styleId="citation">
    <w:name w:val="citation"/>
    <w:basedOn w:val="DefaultParagraphFont"/>
    <w:rsid w:val="00844E6A"/>
  </w:style>
  <w:style w:type="paragraph" w:customStyle="1" w:styleId="range">
    <w:name w:val="range"/>
    <w:basedOn w:val="Normal"/>
    <w:rsid w:val="00844E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able-td">
    <w:name w:val="notable-td"/>
    <w:basedOn w:val="DefaultParagraphFont"/>
    <w:rsid w:val="00844E6A"/>
  </w:style>
  <w:style w:type="character" w:customStyle="1" w:styleId="num">
    <w:name w:val="num"/>
    <w:basedOn w:val="DefaultParagraphFont"/>
    <w:rsid w:val="00844E6A"/>
  </w:style>
  <w:style w:type="character" w:customStyle="1" w:styleId="landing-page-changedtext-0-2-17">
    <w:name w:val="landing-page-changedtext-0-2-17"/>
    <w:basedOn w:val="DefaultParagraphFont"/>
    <w:rsid w:val="008535DB"/>
  </w:style>
  <w:style w:type="paragraph" w:styleId="TableofFigures">
    <w:name w:val="table of figures"/>
    <w:basedOn w:val="Normal"/>
    <w:next w:val="Normal"/>
    <w:uiPriority w:val="99"/>
    <w:unhideWhenUsed/>
    <w:rsid w:val="006F15C8"/>
    <w:pPr>
      <w:spacing w:after="120" w:line="259" w:lineRule="auto"/>
    </w:pPr>
    <w:rPr>
      <w:rFonts w:ascii="Times New Roman" w:eastAsiaTheme="minorEastAsia" w:hAnsi="Times New Roman"/>
      <w:sz w:val="20"/>
      <w:lang w:eastAsia="zh-CN"/>
    </w:rPr>
  </w:style>
  <w:style w:type="character" w:customStyle="1" w:styleId="tabchar">
    <w:name w:val="tabchar"/>
    <w:basedOn w:val="DefaultParagraphFont"/>
    <w:rsid w:val="00F079CE"/>
  </w:style>
  <w:style w:type="character" w:customStyle="1" w:styleId="gen-content">
    <w:name w:val="gen-content"/>
    <w:basedOn w:val="DefaultParagraphFont"/>
    <w:rsid w:val="00F079CE"/>
  </w:style>
  <w:style w:type="character" w:customStyle="1" w:styleId="apa-content">
    <w:name w:val="apa-content"/>
    <w:basedOn w:val="DefaultParagraphFont"/>
    <w:rsid w:val="00F079CE"/>
  </w:style>
  <w:style w:type="character" w:customStyle="1" w:styleId="css-901oao">
    <w:name w:val="css-901oao"/>
    <w:basedOn w:val="DefaultParagraphFont"/>
    <w:rsid w:val="00F079CE"/>
  </w:style>
  <w:style w:type="character" w:customStyle="1" w:styleId="il">
    <w:name w:val="il"/>
    <w:basedOn w:val="DefaultParagraphFont"/>
    <w:rsid w:val="00F079CE"/>
  </w:style>
  <w:style w:type="character" w:customStyle="1" w:styleId="ref-lnk">
    <w:name w:val="ref-lnk"/>
    <w:basedOn w:val="DefaultParagraphFont"/>
    <w:rsid w:val="00F079CE"/>
  </w:style>
  <w:style w:type="character" w:customStyle="1" w:styleId="authors">
    <w:name w:val="authors"/>
    <w:basedOn w:val="DefaultParagraphFont"/>
    <w:rsid w:val="00F079CE"/>
  </w:style>
  <w:style w:type="character" w:customStyle="1" w:styleId="Date1">
    <w:name w:val="Date1"/>
    <w:basedOn w:val="DefaultParagraphFont"/>
    <w:rsid w:val="00F079CE"/>
  </w:style>
  <w:style w:type="character" w:customStyle="1" w:styleId="arttitle">
    <w:name w:val="art_title"/>
    <w:basedOn w:val="DefaultParagraphFont"/>
    <w:rsid w:val="00F079CE"/>
  </w:style>
  <w:style w:type="character" w:customStyle="1" w:styleId="serialtitle">
    <w:name w:val="serial_title"/>
    <w:basedOn w:val="DefaultParagraphFont"/>
    <w:rsid w:val="00F079CE"/>
  </w:style>
  <w:style w:type="character" w:customStyle="1" w:styleId="volumeissue">
    <w:name w:val="volume_issue"/>
    <w:basedOn w:val="DefaultParagraphFont"/>
    <w:rsid w:val="00F079CE"/>
  </w:style>
  <w:style w:type="character" w:customStyle="1" w:styleId="pagerange">
    <w:name w:val="page_range"/>
    <w:basedOn w:val="DefaultParagraphFont"/>
    <w:rsid w:val="00F079CE"/>
  </w:style>
  <w:style w:type="character" w:customStyle="1" w:styleId="doilink">
    <w:name w:val="doi_link"/>
    <w:basedOn w:val="DefaultParagraphFont"/>
    <w:rsid w:val="00F079CE"/>
  </w:style>
  <w:style w:type="character" w:customStyle="1" w:styleId="acopre">
    <w:name w:val="acopre"/>
    <w:basedOn w:val="DefaultParagraphFont"/>
    <w:rsid w:val="00F079CE"/>
  </w:style>
  <w:style w:type="character" w:customStyle="1" w:styleId="UnresolvedMention2">
    <w:name w:val="Unresolved Mention2"/>
    <w:basedOn w:val="DefaultParagraphFont"/>
    <w:uiPriority w:val="99"/>
    <w:semiHidden/>
    <w:unhideWhenUsed/>
    <w:rsid w:val="00F079CE"/>
    <w:rPr>
      <w:color w:val="605E5C"/>
      <w:shd w:val="clear" w:color="auto" w:fill="E1DFDD"/>
    </w:rPr>
  </w:style>
  <w:style w:type="character" w:customStyle="1" w:styleId="title-text">
    <w:name w:val="title-text"/>
    <w:basedOn w:val="DefaultParagraphFont"/>
    <w:rsid w:val="00F079CE"/>
  </w:style>
  <w:style w:type="character" w:customStyle="1" w:styleId="q4iawc">
    <w:name w:val="q4iawc"/>
    <w:basedOn w:val="DefaultParagraphFont"/>
    <w:rsid w:val="00F079CE"/>
  </w:style>
  <w:style w:type="character" w:customStyle="1" w:styleId="UnresolvedMention3">
    <w:name w:val="Unresolved Mention3"/>
    <w:basedOn w:val="DefaultParagraphFont"/>
    <w:uiPriority w:val="99"/>
    <w:semiHidden/>
    <w:unhideWhenUsed/>
    <w:rsid w:val="00F079CE"/>
    <w:rPr>
      <w:color w:val="605E5C"/>
      <w:shd w:val="clear" w:color="auto" w:fill="E1DFDD"/>
    </w:rPr>
  </w:style>
  <w:style w:type="character" w:customStyle="1" w:styleId="UnresolvedMention4">
    <w:name w:val="Unresolved Mention4"/>
    <w:basedOn w:val="DefaultParagraphFont"/>
    <w:uiPriority w:val="99"/>
    <w:semiHidden/>
    <w:unhideWhenUsed/>
    <w:rsid w:val="00F079CE"/>
    <w:rPr>
      <w:color w:val="605E5C"/>
      <w:shd w:val="clear" w:color="auto" w:fill="E1DFDD"/>
    </w:rPr>
  </w:style>
  <w:style w:type="character" w:customStyle="1" w:styleId="cf01">
    <w:name w:val="cf01"/>
    <w:basedOn w:val="DefaultParagraphFont"/>
    <w:rsid w:val="00F079CE"/>
    <w:rPr>
      <w:rFonts w:ascii="Segoe UI" w:hAnsi="Segoe UI" w:cs="Segoe UI" w:hint="default"/>
      <w:sz w:val="18"/>
      <w:szCs w:val="18"/>
    </w:rPr>
  </w:style>
  <w:style w:type="paragraph" w:customStyle="1" w:styleId="pf0">
    <w:name w:val="pf0"/>
    <w:basedOn w:val="Normal"/>
    <w:rsid w:val="00F079CE"/>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PlainTable3">
    <w:name w:val="Plain Table 3"/>
    <w:basedOn w:val="TableNormal"/>
    <w:uiPriority w:val="43"/>
    <w:rsid w:val="00F079CE"/>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7Char">
    <w:name w:val="Heading 7 Char"/>
    <w:basedOn w:val="DefaultParagraphFont"/>
    <w:link w:val="Heading7"/>
    <w:uiPriority w:val="9"/>
    <w:rsid w:val="0056000F"/>
    <w:rPr>
      <w:rFonts w:asciiTheme="majorHAnsi" w:eastAsiaTheme="majorEastAsia" w:hAnsiTheme="majorHAnsi" w:cstheme="majorBidi"/>
      <w:i/>
      <w:iCs/>
      <w:color w:val="243F60" w:themeColor="accent1" w:themeShade="7F"/>
    </w:rPr>
  </w:style>
  <w:style w:type="character" w:customStyle="1" w:styleId="UnresolvedMention5">
    <w:name w:val="Unresolved Mention5"/>
    <w:basedOn w:val="DefaultParagraphFont"/>
    <w:uiPriority w:val="99"/>
    <w:semiHidden/>
    <w:unhideWhenUsed/>
    <w:rsid w:val="00033C88"/>
    <w:rPr>
      <w:color w:val="605E5C"/>
      <w:shd w:val="clear" w:color="auto" w:fill="E1DFDD"/>
    </w:rPr>
  </w:style>
  <w:style w:type="paragraph" w:styleId="TOC4">
    <w:name w:val="toc 4"/>
    <w:basedOn w:val="Normal"/>
    <w:next w:val="Normal"/>
    <w:autoRedefine/>
    <w:uiPriority w:val="39"/>
    <w:unhideWhenUsed/>
    <w:rsid w:val="00D16982"/>
    <w:pPr>
      <w:spacing w:after="100" w:line="259" w:lineRule="auto"/>
      <w:ind w:left="660"/>
    </w:pPr>
    <w:rPr>
      <w:rFonts w:eastAsiaTheme="minorEastAsia"/>
      <w:lang w:eastAsia="zh-CN"/>
    </w:rPr>
  </w:style>
  <w:style w:type="paragraph" w:styleId="TOC5">
    <w:name w:val="toc 5"/>
    <w:basedOn w:val="Normal"/>
    <w:next w:val="Normal"/>
    <w:autoRedefine/>
    <w:uiPriority w:val="39"/>
    <w:unhideWhenUsed/>
    <w:rsid w:val="00D16982"/>
    <w:pPr>
      <w:spacing w:after="100" w:line="259" w:lineRule="auto"/>
      <w:ind w:left="880"/>
    </w:pPr>
    <w:rPr>
      <w:rFonts w:eastAsiaTheme="minorEastAsia"/>
      <w:lang w:eastAsia="zh-CN"/>
    </w:rPr>
  </w:style>
  <w:style w:type="paragraph" w:styleId="TOC6">
    <w:name w:val="toc 6"/>
    <w:basedOn w:val="Normal"/>
    <w:next w:val="Normal"/>
    <w:autoRedefine/>
    <w:uiPriority w:val="39"/>
    <w:unhideWhenUsed/>
    <w:rsid w:val="00D16982"/>
    <w:pPr>
      <w:spacing w:after="100" w:line="259" w:lineRule="auto"/>
      <w:ind w:left="1100"/>
    </w:pPr>
    <w:rPr>
      <w:rFonts w:eastAsiaTheme="minorEastAsia"/>
      <w:lang w:eastAsia="zh-CN"/>
    </w:rPr>
  </w:style>
  <w:style w:type="paragraph" w:styleId="TOC7">
    <w:name w:val="toc 7"/>
    <w:basedOn w:val="Normal"/>
    <w:next w:val="Normal"/>
    <w:autoRedefine/>
    <w:uiPriority w:val="39"/>
    <w:unhideWhenUsed/>
    <w:rsid w:val="00D16982"/>
    <w:pPr>
      <w:spacing w:after="100" w:line="259" w:lineRule="auto"/>
      <w:ind w:left="1320"/>
    </w:pPr>
    <w:rPr>
      <w:rFonts w:eastAsiaTheme="minorEastAsia"/>
      <w:lang w:eastAsia="zh-CN"/>
    </w:rPr>
  </w:style>
  <w:style w:type="paragraph" w:styleId="TOC8">
    <w:name w:val="toc 8"/>
    <w:basedOn w:val="Normal"/>
    <w:next w:val="Normal"/>
    <w:autoRedefine/>
    <w:uiPriority w:val="39"/>
    <w:unhideWhenUsed/>
    <w:rsid w:val="00D16982"/>
    <w:pPr>
      <w:spacing w:after="100" w:line="259" w:lineRule="auto"/>
      <w:ind w:left="1540"/>
    </w:pPr>
    <w:rPr>
      <w:rFonts w:eastAsiaTheme="minorEastAsia"/>
      <w:lang w:eastAsia="zh-CN"/>
    </w:rPr>
  </w:style>
  <w:style w:type="paragraph" w:styleId="TOC9">
    <w:name w:val="toc 9"/>
    <w:basedOn w:val="Normal"/>
    <w:next w:val="Normal"/>
    <w:autoRedefine/>
    <w:uiPriority w:val="39"/>
    <w:unhideWhenUsed/>
    <w:rsid w:val="00D16982"/>
    <w:pPr>
      <w:spacing w:after="100" w:line="259" w:lineRule="auto"/>
      <w:ind w:left="1760"/>
    </w:pPr>
    <w:rPr>
      <w:rFonts w:eastAsiaTheme="minorEastAsia"/>
      <w:lang w:eastAsia="zh-CN"/>
    </w:rPr>
  </w:style>
  <w:style w:type="character" w:styleId="PageNumber">
    <w:name w:val="page number"/>
    <w:basedOn w:val="DefaultParagraphFont"/>
    <w:uiPriority w:val="99"/>
    <w:semiHidden/>
    <w:unhideWhenUsed/>
    <w:rsid w:val="00C3254E"/>
  </w:style>
  <w:style w:type="paragraph" w:styleId="BodyText">
    <w:name w:val="Body Text"/>
    <w:basedOn w:val="Normal"/>
    <w:link w:val="BodyTextChar"/>
    <w:uiPriority w:val="1"/>
    <w:qFormat/>
    <w:rsid w:val="00C3254E"/>
    <w:pPr>
      <w:widowControl w:val="0"/>
      <w:autoSpaceDE w:val="0"/>
      <w:autoSpaceDN w:val="0"/>
      <w:spacing w:after="0" w:line="240" w:lineRule="auto"/>
    </w:pPr>
    <w:rPr>
      <w:rFonts w:ascii="TUOS Blake" w:eastAsia="TUOS Blake" w:hAnsi="TUOS Blake" w:cs="TUOS Blake"/>
      <w:b/>
      <w:bCs/>
      <w:lang w:val="en-US" w:eastAsia="en-GB"/>
    </w:rPr>
  </w:style>
  <w:style w:type="character" w:customStyle="1" w:styleId="BodyTextChar">
    <w:name w:val="Body Text Char"/>
    <w:basedOn w:val="DefaultParagraphFont"/>
    <w:link w:val="BodyText"/>
    <w:uiPriority w:val="1"/>
    <w:rsid w:val="00C3254E"/>
    <w:rPr>
      <w:rFonts w:ascii="TUOS Blake" w:eastAsia="TUOS Blake" w:hAnsi="TUOS Blake" w:cs="TUOS Blake"/>
      <w:b/>
      <w:bCs/>
      <w:lang w:val="en-US" w:eastAsia="en-GB"/>
    </w:rPr>
  </w:style>
  <w:style w:type="paragraph" w:customStyle="1" w:styleId="TableParagraph">
    <w:name w:val="Table Paragraph"/>
    <w:basedOn w:val="Normal"/>
    <w:uiPriority w:val="1"/>
    <w:qFormat/>
    <w:rsid w:val="00C3254E"/>
    <w:pPr>
      <w:widowControl w:val="0"/>
      <w:autoSpaceDE w:val="0"/>
      <w:autoSpaceDN w:val="0"/>
      <w:spacing w:before="39" w:after="0" w:line="240" w:lineRule="auto"/>
      <w:ind w:left="79"/>
    </w:pPr>
    <w:rPr>
      <w:rFonts w:ascii="TUOS Blake" w:eastAsia="TUOS Blake" w:hAnsi="TUOS Blake" w:cs="TUOS Blake"/>
      <w:lang w:val="en-US" w:eastAsia="en-GB"/>
    </w:rPr>
  </w:style>
  <w:style w:type="paragraph" w:customStyle="1" w:styleId="BodyRight">
    <w:name w:val="Body Right"/>
    <w:basedOn w:val="Normal"/>
    <w:rsid w:val="00C3254E"/>
    <w:pPr>
      <w:spacing w:after="240" w:line="240" w:lineRule="auto"/>
      <w:jc w:val="right"/>
    </w:pPr>
    <w:rPr>
      <w:rFonts w:ascii="Times New Roman" w:eastAsia="MS Mincho" w:hAnsi="Times New Roman" w:cs="Times New Roman"/>
      <w:sz w:val="24"/>
      <w:szCs w:val="20"/>
      <w:lang w:val="en-US"/>
    </w:rPr>
  </w:style>
  <w:style w:type="character" w:customStyle="1" w:styleId="authors-list-item">
    <w:name w:val="authors-list-item"/>
    <w:basedOn w:val="DefaultParagraphFont"/>
    <w:rsid w:val="00577FE1"/>
  </w:style>
  <w:style w:type="character" w:customStyle="1" w:styleId="author-sup-separator">
    <w:name w:val="author-sup-separator"/>
    <w:basedOn w:val="DefaultParagraphFont"/>
    <w:rsid w:val="00577FE1"/>
  </w:style>
  <w:style w:type="character" w:customStyle="1" w:styleId="UnresolvedMention6">
    <w:name w:val="Unresolved Mention6"/>
    <w:basedOn w:val="DefaultParagraphFont"/>
    <w:uiPriority w:val="99"/>
    <w:semiHidden/>
    <w:unhideWhenUsed/>
    <w:rsid w:val="00B57D3D"/>
    <w:rPr>
      <w:color w:val="605E5C"/>
      <w:shd w:val="clear" w:color="auto" w:fill="E1DFDD"/>
    </w:rPr>
  </w:style>
  <w:style w:type="character" w:customStyle="1" w:styleId="im">
    <w:name w:val="im"/>
    <w:basedOn w:val="DefaultParagraphFont"/>
    <w:rsid w:val="002145EC"/>
  </w:style>
  <w:style w:type="table" w:styleId="ListTable6Colorful">
    <w:name w:val="List Table 6 Colorful"/>
    <w:basedOn w:val="TableNormal"/>
    <w:uiPriority w:val="51"/>
    <w:rsid w:val="002145EC"/>
    <w:pPr>
      <w:spacing w:after="0" w:line="240" w:lineRule="auto"/>
    </w:pPr>
    <w:rPr>
      <w:rFonts w:eastAsiaTheme="minorEastAsia"/>
      <w:color w:val="000000" w:themeColor="text1"/>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2145EC"/>
    <w:pPr>
      <w:spacing w:after="0" w:line="240" w:lineRule="auto"/>
    </w:pPr>
    <w:rPr>
      <w:rFonts w:eastAsiaTheme="minorEastAsia"/>
      <w:color w:val="76923C" w:themeColor="accent3" w:themeShade="BF"/>
      <w:lang w:eastAsia="zh-CN"/>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
    <w:name w:val="List Table 2"/>
    <w:basedOn w:val="TableNormal"/>
    <w:uiPriority w:val="47"/>
    <w:rsid w:val="0038671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7">
    <w:name w:val="Unresolved Mention7"/>
    <w:basedOn w:val="DefaultParagraphFont"/>
    <w:uiPriority w:val="99"/>
    <w:semiHidden/>
    <w:unhideWhenUsed/>
    <w:rsid w:val="00F52A10"/>
    <w:rPr>
      <w:color w:val="605E5C"/>
      <w:shd w:val="clear" w:color="auto" w:fill="E1DFDD"/>
    </w:rPr>
  </w:style>
  <w:style w:type="table" w:styleId="ListTable6Colorful-Accent2">
    <w:name w:val="List Table 6 Colorful Accent 2"/>
    <w:basedOn w:val="TableNormal"/>
    <w:uiPriority w:val="51"/>
    <w:rsid w:val="00A41F0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nresolvedMention">
    <w:name w:val="Unresolved Mention"/>
    <w:basedOn w:val="DefaultParagraphFont"/>
    <w:uiPriority w:val="99"/>
    <w:semiHidden/>
    <w:unhideWhenUsed/>
    <w:rsid w:val="001661BB"/>
    <w:rPr>
      <w:color w:val="605E5C"/>
      <w:shd w:val="clear" w:color="auto" w:fill="E1DFDD"/>
    </w:rPr>
  </w:style>
  <w:style w:type="character" w:customStyle="1" w:styleId="cskcde">
    <w:name w:val="cskcde"/>
    <w:basedOn w:val="DefaultParagraphFont"/>
    <w:rsid w:val="0096149D"/>
  </w:style>
  <w:style w:type="paragraph" w:customStyle="1" w:styleId="Default">
    <w:name w:val="Default"/>
    <w:rsid w:val="00C80C64"/>
    <w:pPr>
      <w:widowControl w:val="0"/>
      <w:autoSpaceDE w:val="0"/>
      <w:autoSpaceDN w:val="0"/>
      <w:adjustRightInd w:val="0"/>
      <w:spacing w:after="0" w:line="240" w:lineRule="auto"/>
    </w:pPr>
    <w:rPr>
      <w:rFonts w:ascii="TUOS Blake" w:eastAsiaTheme="minorEastAsia" w:hAnsi="TUOS Blake" w:cs="TUOS Blake"/>
      <w:color w:val="000000"/>
      <w:sz w:val="24"/>
      <w:szCs w:val="24"/>
      <w:lang w:val="en-US"/>
    </w:rPr>
  </w:style>
  <w:style w:type="character" w:customStyle="1" w:styleId="sw">
    <w:name w:val="sw"/>
    <w:basedOn w:val="DefaultParagraphFont"/>
    <w:rsid w:val="00E1375A"/>
  </w:style>
  <w:style w:type="character" w:customStyle="1" w:styleId="highlight">
    <w:name w:val="highlight"/>
    <w:basedOn w:val="DefaultParagraphFont"/>
    <w:rsid w:val="00D66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2997">
      <w:bodyDiv w:val="1"/>
      <w:marLeft w:val="0"/>
      <w:marRight w:val="0"/>
      <w:marTop w:val="0"/>
      <w:marBottom w:val="0"/>
      <w:divBdr>
        <w:top w:val="none" w:sz="0" w:space="0" w:color="auto"/>
        <w:left w:val="none" w:sz="0" w:space="0" w:color="auto"/>
        <w:bottom w:val="none" w:sz="0" w:space="0" w:color="auto"/>
        <w:right w:val="none" w:sz="0" w:space="0" w:color="auto"/>
      </w:divBdr>
      <w:divsChild>
        <w:div w:id="851987842">
          <w:marLeft w:val="0"/>
          <w:marRight w:val="0"/>
          <w:marTop w:val="0"/>
          <w:marBottom w:val="0"/>
          <w:divBdr>
            <w:top w:val="none" w:sz="0" w:space="0" w:color="auto"/>
            <w:left w:val="none" w:sz="0" w:space="0" w:color="auto"/>
            <w:bottom w:val="none" w:sz="0" w:space="0" w:color="auto"/>
            <w:right w:val="none" w:sz="0" w:space="0" w:color="auto"/>
          </w:divBdr>
        </w:div>
      </w:divsChild>
    </w:div>
    <w:div w:id="62801685">
      <w:bodyDiv w:val="1"/>
      <w:marLeft w:val="0"/>
      <w:marRight w:val="0"/>
      <w:marTop w:val="0"/>
      <w:marBottom w:val="0"/>
      <w:divBdr>
        <w:top w:val="none" w:sz="0" w:space="0" w:color="auto"/>
        <w:left w:val="none" w:sz="0" w:space="0" w:color="auto"/>
        <w:bottom w:val="none" w:sz="0" w:space="0" w:color="auto"/>
        <w:right w:val="none" w:sz="0" w:space="0" w:color="auto"/>
      </w:divBdr>
      <w:divsChild>
        <w:div w:id="688677431">
          <w:marLeft w:val="0"/>
          <w:marRight w:val="0"/>
          <w:marTop w:val="0"/>
          <w:marBottom w:val="0"/>
          <w:divBdr>
            <w:top w:val="none" w:sz="0" w:space="0" w:color="auto"/>
            <w:left w:val="none" w:sz="0" w:space="0" w:color="auto"/>
            <w:bottom w:val="none" w:sz="0" w:space="0" w:color="auto"/>
            <w:right w:val="none" w:sz="0" w:space="0" w:color="auto"/>
          </w:divBdr>
        </w:div>
      </w:divsChild>
    </w:div>
    <w:div w:id="72628126">
      <w:bodyDiv w:val="1"/>
      <w:marLeft w:val="0"/>
      <w:marRight w:val="0"/>
      <w:marTop w:val="0"/>
      <w:marBottom w:val="0"/>
      <w:divBdr>
        <w:top w:val="none" w:sz="0" w:space="0" w:color="auto"/>
        <w:left w:val="none" w:sz="0" w:space="0" w:color="auto"/>
        <w:bottom w:val="none" w:sz="0" w:space="0" w:color="auto"/>
        <w:right w:val="none" w:sz="0" w:space="0" w:color="auto"/>
      </w:divBdr>
    </w:div>
    <w:div w:id="86582652">
      <w:bodyDiv w:val="1"/>
      <w:marLeft w:val="0"/>
      <w:marRight w:val="0"/>
      <w:marTop w:val="0"/>
      <w:marBottom w:val="0"/>
      <w:divBdr>
        <w:top w:val="none" w:sz="0" w:space="0" w:color="auto"/>
        <w:left w:val="none" w:sz="0" w:space="0" w:color="auto"/>
        <w:bottom w:val="none" w:sz="0" w:space="0" w:color="auto"/>
        <w:right w:val="none" w:sz="0" w:space="0" w:color="auto"/>
      </w:divBdr>
    </w:div>
    <w:div w:id="106320852">
      <w:bodyDiv w:val="1"/>
      <w:marLeft w:val="0"/>
      <w:marRight w:val="0"/>
      <w:marTop w:val="0"/>
      <w:marBottom w:val="0"/>
      <w:divBdr>
        <w:top w:val="none" w:sz="0" w:space="0" w:color="auto"/>
        <w:left w:val="none" w:sz="0" w:space="0" w:color="auto"/>
        <w:bottom w:val="none" w:sz="0" w:space="0" w:color="auto"/>
        <w:right w:val="none" w:sz="0" w:space="0" w:color="auto"/>
      </w:divBdr>
    </w:div>
    <w:div w:id="168057569">
      <w:bodyDiv w:val="1"/>
      <w:marLeft w:val="0"/>
      <w:marRight w:val="0"/>
      <w:marTop w:val="0"/>
      <w:marBottom w:val="0"/>
      <w:divBdr>
        <w:top w:val="none" w:sz="0" w:space="0" w:color="auto"/>
        <w:left w:val="none" w:sz="0" w:space="0" w:color="auto"/>
        <w:bottom w:val="none" w:sz="0" w:space="0" w:color="auto"/>
        <w:right w:val="none" w:sz="0" w:space="0" w:color="auto"/>
      </w:divBdr>
      <w:divsChild>
        <w:div w:id="1959602563">
          <w:marLeft w:val="0"/>
          <w:marRight w:val="0"/>
          <w:marTop w:val="0"/>
          <w:marBottom w:val="0"/>
          <w:divBdr>
            <w:top w:val="none" w:sz="0" w:space="0" w:color="auto"/>
            <w:left w:val="none" w:sz="0" w:space="0" w:color="auto"/>
            <w:bottom w:val="none" w:sz="0" w:space="0" w:color="auto"/>
            <w:right w:val="none" w:sz="0" w:space="0" w:color="auto"/>
          </w:divBdr>
        </w:div>
      </w:divsChild>
    </w:div>
    <w:div w:id="171724241">
      <w:bodyDiv w:val="1"/>
      <w:marLeft w:val="0"/>
      <w:marRight w:val="0"/>
      <w:marTop w:val="0"/>
      <w:marBottom w:val="0"/>
      <w:divBdr>
        <w:top w:val="none" w:sz="0" w:space="0" w:color="auto"/>
        <w:left w:val="none" w:sz="0" w:space="0" w:color="auto"/>
        <w:bottom w:val="none" w:sz="0" w:space="0" w:color="auto"/>
        <w:right w:val="none" w:sz="0" w:space="0" w:color="auto"/>
      </w:divBdr>
    </w:div>
    <w:div w:id="195701163">
      <w:bodyDiv w:val="1"/>
      <w:marLeft w:val="0"/>
      <w:marRight w:val="0"/>
      <w:marTop w:val="0"/>
      <w:marBottom w:val="0"/>
      <w:divBdr>
        <w:top w:val="none" w:sz="0" w:space="0" w:color="auto"/>
        <w:left w:val="none" w:sz="0" w:space="0" w:color="auto"/>
        <w:bottom w:val="none" w:sz="0" w:space="0" w:color="auto"/>
        <w:right w:val="none" w:sz="0" w:space="0" w:color="auto"/>
      </w:divBdr>
      <w:divsChild>
        <w:div w:id="1927225867">
          <w:marLeft w:val="0"/>
          <w:marRight w:val="0"/>
          <w:marTop w:val="0"/>
          <w:marBottom w:val="0"/>
          <w:divBdr>
            <w:top w:val="none" w:sz="0" w:space="0" w:color="auto"/>
            <w:left w:val="none" w:sz="0" w:space="0" w:color="auto"/>
            <w:bottom w:val="none" w:sz="0" w:space="0" w:color="auto"/>
            <w:right w:val="none" w:sz="0" w:space="0" w:color="auto"/>
          </w:divBdr>
          <w:divsChild>
            <w:div w:id="2967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5591">
      <w:bodyDiv w:val="1"/>
      <w:marLeft w:val="0"/>
      <w:marRight w:val="0"/>
      <w:marTop w:val="0"/>
      <w:marBottom w:val="0"/>
      <w:divBdr>
        <w:top w:val="none" w:sz="0" w:space="0" w:color="auto"/>
        <w:left w:val="none" w:sz="0" w:space="0" w:color="auto"/>
        <w:bottom w:val="none" w:sz="0" w:space="0" w:color="auto"/>
        <w:right w:val="none" w:sz="0" w:space="0" w:color="auto"/>
      </w:divBdr>
    </w:div>
    <w:div w:id="241916447">
      <w:bodyDiv w:val="1"/>
      <w:marLeft w:val="0"/>
      <w:marRight w:val="0"/>
      <w:marTop w:val="0"/>
      <w:marBottom w:val="0"/>
      <w:divBdr>
        <w:top w:val="none" w:sz="0" w:space="0" w:color="auto"/>
        <w:left w:val="none" w:sz="0" w:space="0" w:color="auto"/>
        <w:bottom w:val="none" w:sz="0" w:space="0" w:color="auto"/>
        <w:right w:val="none" w:sz="0" w:space="0" w:color="auto"/>
      </w:divBdr>
      <w:divsChild>
        <w:div w:id="1139882145">
          <w:marLeft w:val="0"/>
          <w:marRight w:val="0"/>
          <w:marTop w:val="0"/>
          <w:marBottom w:val="0"/>
          <w:divBdr>
            <w:top w:val="none" w:sz="0" w:space="0" w:color="auto"/>
            <w:left w:val="none" w:sz="0" w:space="0" w:color="auto"/>
            <w:bottom w:val="none" w:sz="0" w:space="0" w:color="auto"/>
            <w:right w:val="none" w:sz="0" w:space="0" w:color="auto"/>
          </w:divBdr>
        </w:div>
      </w:divsChild>
    </w:div>
    <w:div w:id="307173396">
      <w:bodyDiv w:val="1"/>
      <w:marLeft w:val="0"/>
      <w:marRight w:val="0"/>
      <w:marTop w:val="0"/>
      <w:marBottom w:val="0"/>
      <w:divBdr>
        <w:top w:val="none" w:sz="0" w:space="0" w:color="auto"/>
        <w:left w:val="none" w:sz="0" w:space="0" w:color="auto"/>
        <w:bottom w:val="none" w:sz="0" w:space="0" w:color="auto"/>
        <w:right w:val="none" w:sz="0" w:space="0" w:color="auto"/>
      </w:divBdr>
    </w:div>
    <w:div w:id="314258842">
      <w:bodyDiv w:val="1"/>
      <w:marLeft w:val="0"/>
      <w:marRight w:val="0"/>
      <w:marTop w:val="0"/>
      <w:marBottom w:val="0"/>
      <w:divBdr>
        <w:top w:val="none" w:sz="0" w:space="0" w:color="auto"/>
        <w:left w:val="none" w:sz="0" w:space="0" w:color="auto"/>
        <w:bottom w:val="none" w:sz="0" w:space="0" w:color="auto"/>
        <w:right w:val="none" w:sz="0" w:space="0" w:color="auto"/>
      </w:divBdr>
      <w:divsChild>
        <w:div w:id="1015153911">
          <w:marLeft w:val="0"/>
          <w:marRight w:val="0"/>
          <w:marTop w:val="0"/>
          <w:marBottom w:val="0"/>
          <w:divBdr>
            <w:top w:val="none" w:sz="0" w:space="0" w:color="auto"/>
            <w:left w:val="none" w:sz="0" w:space="0" w:color="auto"/>
            <w:bottom w:val="none" w:sz="0" w:space="0" w:color="auto"/>
            <w:right w:val="none" w:sz="0" w:space="0" w:color="auto"/>
          </w:divBdr>
          <w:divsChild>
            <w:div w:id="12725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80208">
      <w:bodyDiv w:val="1"/>
      <w:marLeft w:val="0"/>
      <w:marRight w:val="0"/>
      <w:marTop w:val="0"/>
      <w:marBottom w:val="0"/>
      <w:divBdr>
        <w:top w:val="none" w:sz="0" w:space="0" w:color="auto"/>
        <w:left w:val="none" w:sz="0" w:space="0" w:color="auto"/>
        <w:bottom w:val="none" w:sz="0" w:space="0" w:color="auto"/>
        <w:right w:val="none" w:sz="0" w:space="0" w:color="auto"/>
      </w:divBdr>
    </w:div>
    <w:div w:id="410128484">
      <w:bodyDiv w:val="1"/>
      <w:marLeft w:val="0"/>
      <w:marRight w:val="0"/>
      <w:marTop w:val="0"/>
      <w:marBottom w:val="0"/>
      <w:divBdr>
        <w:top w:val="none" w:sz="0" w:space="0" w:color="auto"/>
        <w:left w:val="none" w:sz="0" w:space="0" w:color="auto"/>
        <w:bottom w:val="none" w:sz="0" w:space="0" w:color="auto"/>
        <w:right w:val="none" w:sz="0" w:space="0" w:color="auto"/>
      </w:divBdr>
      <w:divsChild>
        <w:div w:id="305552935">
          <w:marLeft w:val="0"/>
          <w:marRight w:val="0"/>
          <w:marTop w:val="0"/>
          <w:marBottom w:val="0"/>
          <w:divBdr>
            <w:top w:val="none" w:sz="0" w:space="0" w:color="auto"/>
            <w:left w:val="none" w:sz="0" w:space="0" w:color="auto"/>
            <w:bottom w:val="none" w:sz="0" w:space="0" w:color="auto"/>
            <w:right w:val="none" w:sz="0" w:space="0" w:color="auto"/>
          </w:divBdr>
        </w:div>
      </w:divsChild>
    </w:div>
    <w:div w:id="475804670">
      <w:bodyDiv w:val="1"/>
      <w:marLeft w:val="0"/>
      <w:marRight w:val="0"/>
      <w:marTop w:val="0"/>
      <w:marBottom w:val="0"/>
      <w:divBdr>
        <w:top w:val="none" w:sz="0" w:space="0" w:color="auto"/>
        <w:left w:val="none" w:sz="0" w:space="0" w:color="auto"/>
        <w:bottom w:val="none" w:sz="0" w:space="0" w:color="auto"/>
        <w:right w:val="none" w:sz="0" w:space="0" w:color="auto"/>
      </w:divBdr>
      <w:divsChild>
        <w:div w:id="1280450863">
          <w:marLeft w:val="0"/>
          <w:marRight w:val="0"/>
          <w:marTop w:val="0"/>
          <w:marBottom w:val="0"/>
          <w:divBdr>
            <w:top w:val="none" w:sz="0" w:space="0" w:color="auto"/>
            <w:left w:val="none" w:sz="0" w:space="0" w:color="auto"/>
            <w:bottom w:val="none" w:sz="0" w:space="0" w:color="auto"/>
            <w:right w:val="none" w:sz="0" w:space="0" w:color="auto"/>
          </w:divBdr>
        </w:div>
      </w:divsChild>
    </w:div>
    <w:div w:id="489367584">
      <w:bodyDiv w:val="1"/>
      <w:marLeft w:val="0"/>
      <w:marRight w:val="0"/>
      <w:marTop w:val="0"/>
      <w:marBottom w:val="0"/>
      <w:divBdr>
        <w:top w:val="none" w:sz="0" w:space="0" w:color="auto"/>
        <w:left w:val="none" w:sz="0" w:space="0" w:color="auto"/>
        <w:bottom w:val="none" w:sz="0" w:space="0" w:color="auto"/>
        <w:right w:val="none" w:sz="0" w:space="0" w:color="auto"/>
      </w:divBdr>
    </w:div>
    <w:div w:id="636683936">
      <w:bodyDiv w:val="1"/>
      <w:marLeft w:val="0"/>
      <w:marRight w:val="0"/>
      <w:marTop w:val="0"/>
      <w:marBottom w:val="0"/>
      <w:divBdr>
        <w:top w:val="none" w:sz="0" w:space="0" w:color="auto"/>
        <w:left w:val="none" w:sz="0" w:space="0" w:color="auto"/>
        <w:bottom w:val="none" w:sz="0" w:space="0" w:color="auto"/>
        <w:right w:val="none" w:sz="0" w:space="0" w:color="auto"/>
      </w:divBdr>
      <w:divsChild>
        <w:div w:id="88937317">
          <w:marLeft w:val="0"/>
          <w:marRight w:val="0"/>
          <w:marTop w:val="0"/>
          <w:marBottom w:val="0"/>
          <w:divBdr>
            <w:top w:val="none" w:sz="0" w:space="0" w:color="auto"/>
            <w:left w:val="none" w:sz="0" w:space="0" w:color="auto"/>
            <w:bottom w:val="none" w:sz="0" w:space="0" w:color="auto"/>
            <w:right w:val="none" w:sz="0" w:space="0" w:color="auto"/>
          </w:divBdr>
        </w:div>
      </w:divsChild>
    </w:div>
    <w:div w:id="646739490">
      <w:bodyDiv w:val="1"/>
      <w:marLeft w:val="0"/>
      <w:marRight w:val="0"/>
      <w:marTop w:val="0"/>
      <w:marBottom w:val="0"/>
      <w:divBdr>
        <w:top w:val="none" w:sz="0" w:space="0" w:color="auto"/>
        <w:left w:val="none" w:sz="0" w:space="0" w:color="auto"/>
        <w:bottom w:val="none" w:sz="0" w:space="0" w:color="auto"/>
        <w:right w:val="none" w:sz="0" w:space="0" w:color="auto"/>
      </w:divBdr>
      <w:divsChild>
        <w:div w:id="38821328">
          <w:marLeft w:val="0"/>
          <w:marRight w:val="0"/>
          <w:marTop w:val="0"/>
          <w:marBottom w:val="0"/>
          <w:divBdr>
            <w:top w:val="none" w:sz="0" w:space="0" w:color="auto"/>
            <w:left w:val="none" w:sz="0" w:space="0" w:color="auto"/>
            <w:bottom w:val="none" w:sz="0" w:space="0" w:color="auto"/>
            <w:right w:val="none" w:sz="0" w:space="0" w:color="auto"/>
          </w:divBdr>
        </w:div>
      </w:divsChild>
    </w:div>
    <w:div w:id="658928880">
      <w:bodyDiv w:val="1"/>
      <w:marLeft w:val="0"/>
      <w:marRight w:val="0"/>
      <w:marTop w:val="0"/>
      <w:marBottom w:val="0"/>
      <w:divBdr>
        <w:top w:val="none" w:sz="0" w:space="0" w:color="auto"/>
        <w:left w:val="none" w:sz="0" w:space="0" w:color="auto"/>
        <w:bottom w:val="none" w:sz="0" w:space="0" w:color="auto"/>
        <w:right w:val="none" w:sz="0" w:space="0" w:color="auto"/>
      </w:divBdr>
    </w:div>
    <w:div w:id="755515246">
      <w:bodyDiv w:val="1"/>
      <w:marLeft w:val="0"/>
      <w:marRight w:val="0"/>
      <w:marTop w:val="0"/>
      <w:marBottom w:val="0"/>
      <w:divBdr>
        <w:top w:val="none" w:sz="0" w:space="0" w:color="auto"/>
        <w:left w:val="none" w:sz="0" w:space="0" w:color="auto"/>
        <w:bottom w:val="none" w:sz="0" w:space="0" w:color="auto"/>
        <w:right w:val="none" w:sz="0" w:space="0" w:color="auto"/>
      </w:divBdr>
    </w:div>
    <w:div w:id="764883481">
      <w:bodyDiv w:val="1"/>
      <w:marLeft w:val="0"/>
      <w:marRight w:val="0"/>
      <w:marTop w:val="0"/>
      <w:marBottom w:val="0"/>
      <w:divBdr>
        <w:top w:val="none" w:sz="0" w:space="0" w:color="auto"/>
        <w:left w:val="none" w:sz="0" w:space="0" w:color="auto"/>
        <w:bottom w:val="none" w:sz="0" w:space="0" w:color="auto"/>
        <w:right w:val="none" w:sz="0" w:space="0" w:color="auto"/>
      </w:divBdr>
      <w:divsChild>
        <w:div w:id="922882640">
          <w:marLeft w:val="0"/>
          <w:marRight w:val="0"/>
          <w:marTop w:val="0"/>
          <w:marBottom w:val="0"/>
          <w:divBdr>
            <w:top w:val="none" w:sz="0" w:space="0" w:color="auto"/>
            <w:left w:val="none" w:sz="0" w:space="0" w:color="auto"/>
            <w:bottom w:val="none" w:sz="0" w:space="0" w:color="auto"/>
            <w:right w:val="none" w:sz="0" w:space="0" w:color="auto"/>
          </w:divBdr>
          <w:divsChild>
            <w:div w:id="59644744">
              <w:marLeft w:val="0"/>
              <w:marRight w:val="0"/>
              <w:marTop w:val="0"/>
              <w:marBottom w:val="0"/>
              <w:divBdr>
                <w:top w:val="none" w:sz="0" w:space="0" w:color="auto"/>
                <w:left w:val="none" w:sz="0" w:space="0" w:color="auto"/>
                <w:bottom w:val="none" w:sz="0" w:space="0" w:color="auto"/>
                <w:right w:val="none" w:sz="0" w:space="0" w:color="auto"/>
              </w:divBdr>
            </w:div>
          </w:divsChild>
        </w:div>
        <w:div w:id="128671668">
          <w:marLeft w:val="0"/>
          <w:marRight w:val="0"/>
          <w:marTop w:val="0"/>
          <w:marBottom w:val="0"/>
          <w:divBdr>
            <w:top w:val="none" w:sz="0" w:space="0" w:color="auto"/>
            <w:left w:val="none" w:sz="0" w:space="0" w:color="auto"/>
            <w:bottom w:val="none" w:sz="0" w:space="0" w:color="auto"/>
            <w:right w:val="none" w:sz="0" w:space="0" w:color="auto"/>
          </w:divBdr>
        </w:div>
      </w:divsChild>
    </w:div>
    <w:div w:id="842011862">
      <w:bodyDiv w:val="1"/>
      <w:marLeft w:val="0"/>
      <w:marRight w:val="0"/>
      <w:marTop w:val="0"/>
      <w:marBottom w:val="0"/>
      <w:divBdr>
        <w:top w:val="none" w:sz="0" w:space="0" w:color="auto"/>
        <w:left w:val="none" w:sz="0" w:space="0" w:color="auto"/>
        <w:bottom w:val="none" w:sz="0" w:space="0" w:color="auto"/>
        <w:right w:val="none" w:sz="0" w:space="0" w:color="auto"/>
      </w:divBdr>
      <w:divsChild>
        <w:div w:id="2067144851">
          <w:marLeft w:val="0"/>
          <w:marRight w:val="0"/>
          <w:marTop w:val="0"/>
          <w:marBottom w:val="0"/>
          <w:divBdr>
            <w:top w:val="none" w:sz="0" w:space="0" w:color="auto"/>
            <w:left w:val="none" w:sz="0" w:space="0" w:color="auto"/>
            <w:bottom w:val="none" w:sz="0" w:space="0" w:color="auto"/>
            <w:right w:val="none" w:sz="0" w:space="0" w:color="auto"/>
          </w:divBdr>
        </w:div>
      </w:divsChild>
    </w:div>
    <w:div w:id="894702060">
      <w:bodyDiv w:val="1"/>
      <w:marLeft w:val="0"/>
      <w:marRight w:val="0"/>
      <w:marTop w:val="0"/>
      <w:marBottom w:val="0"/>
      <w:divBdr>
        <w:top w:val="none" w:sz="0" w:space="0" w:color="auto"/>
        <w:left w:val="none" w:sz="0" w:space="0" w:color="auto"/>
        <w:bottom w:val="none" w:sz="0" w:space="0" w:color="auto"/>
        <w:right w:val="none" w:sz="0" w:space="0" w:color="auto"/>
      </w:divBdr>
    </w:div>
    <w:div w:id="1052654102">
      <w:bodyDiv w:val="1"/>
      <w:marLeft w:val="0"/>
      <w:marRight w:val="0"/>
      <w:marTop w:val="0"/>
      <w:marBottom w:val="0"/>
      <w:divBdr>
        <w:top w:val="none" w:sz="0" w:space="0" w:color="auto"/>
        <w:left w:val="none" w:sz="0" w:space="0" w:color="auto"/>
        <w:bottom w:val="none" w:sz="0" w:space="0" w:color="auto"/>
        <w:right w:val="none" w:sz="0" w:space="0" w:color="auto"/>
      </w:divBdr>
      <w:divsChild>
        <w:div w:id="387993097">
          <w:marLeft w:val="0"/>
          <w:marRight w:val="0"/>
          <w:marTop w:val="0"/>
          <w:marBottom w:val="0"/>
          <w:divBdr>
            <w:top w:val="none" w:sz="0" w:space="0" w:color="auto"/>
            <w:left w:val="none" w:sz="0" w:space="0" w:color="auto"/>
            <w:bottom w:val="none" w:sz="0" w:space="0" w:color="auto"/>
            <w:right w:val="none" w:sz="0" w:space="0" w:color="auto"/>
          </w:divBdr>
        </w:div>
      </w:divsChild>
    </w:div>
    <w:div w:id="1071537430">
      <w:bodyDiv w:val="1"/>
      <w:marLeft w:val="0"/>
      <w:marRight w:val="0"/>
      <w:marTop w:val="0"/>
      <w:marBottom w:val="0"/>
      <w:divBdr>
        <w:top w:val="none" w:sz="0" w:space="0" w:color="auto"/>
        <w:left w:val="none" w:sz="0" w:space="0" w:color="auto"/>
        <w:bottom w:val="none" w:sz="0" w:space="0" w:color="auto"/>
        <w:right w:val="none" w:sz="0" w:space="0" w:color="auto"/>
      </w:divBdr>
    </w:div>
    <w:div w:id="1115442064">
      <w:bodyDiv w:val="1"/>
      <w:marLeft w:val="0"/>
      <w:marRight w:val="0"/>
      <w:marTop w:val="0"/>
      <w:marBottom w:val="0"/>
      <w:divBdr>
        <w:top w:val="none" w:sz="0" w:space="0" w:color="auto"/>
        <w:left w:val="none" w:sz="0" w:space="0" w:color="auto"/>
        <w:bottom w:val="none" w:sz="0" w:space="0" w:color="auto"/>
        <w:right w:val="none" w:sz="0" w:space="0" w:color="auto"/>
      </w:divBdr>
    </w:div>
    <w:div w:id="1150437344">
      <w:bodyDiv w:val="1"/>
      <w:marLeft w:val="0"/>
      <w:marRight w:val="0"/>
      <w:marTop w:val="0"/>
      <w:marBottom w:val="0"/>
      <w:divBdr>
        <w:top w:val="none" w:sz="0" w:space="0" w:color="auto"/>
        <w:left w:val="none" w:sz="0" w:space="0" w:color="auto"/>
        <w:bottom w:val="none" w:sz="0" w:space="0" w:color="auto"/>
        <w:right w:val="none" w:sz="0" w:space="0" w:color="auto"/>
      </w:divBdr>
      <w:divsChild>
        <w:div w:id="587665251">
          <w:marLeft w:val="0"/>
          <w:marRight w:val="0"/>
          <w:marTop w:val="0"/>
          <w:marBottom w:val="0"/>
          <w:divBdr>
            <w:top w:val="none" w:sz="0" w:space="0" w:color="auto"/>
            <w:left w:val="none" w:sz="0" w:space="0" w:color="auto"/>
            <w:bottom w:val="none" w:sz="0" w:space="0" w:color="auto"/>
            <w:right w:val="none" w:sz="0" w:space="0" w:color="auto"/>
          </w:divBdr>
        </w:div>
      </w:divsChild>
    </w:div>
    <w:div w:id="1158577232">
      <w:bodyDiv w:val="1"/>
      <w:marLeft w:val="0"/>
      <w:marRight w:val="0"/>
      <w:marTop w:val="0"/>
      <w:marBottom w:val="0"/>
      <w:divBdr>
        <w:top w:val="none" w:sz="0" w:space="0" w:color="auto"/>
        <w:left w:val="none" w:sz="0" w:space="0" w:color="auto"/>
        <w:bottom w:val="none" w:sz="0" w:space="0" w:color="auto"/>
        <w:right w:val="none" w:sz="0" w:space="0" w:color="auto"/>
      </w:divBdr>
    </w:div>
    <w:div w:id="1187718388">
      <w:bodyDiv w:val="1"/>
      <w:marLeft w:val="0"/>
      <w:marRight w:val="0"/>
      <w:marTop w:val="0"/>
      <w:marBottom w:val="0"/>
      <w:divBdr>
        <w:top w:val="none" w:sz="0" w:space="0" w:color="auto"/>
        <w:left w:val="none" w:sz="0" w:space="0" w:color="auto"/>
        <w:bottom w:val="none" w:sz="0" w:space="0" w:color="auto"/>
        <w:right w:val="none" w:sz="0" w:space="0" w:color="auto"/>
      </w:divBdr>
      <w:divsChild>
        <w:div w:id="1536236558">
          <w:marLeft w:val="0"/>
          <w:marRight w:val="0"/>
          <w:marTop w:val="0"/>
          <w:marBottom w:val="0"/>
          <w:divBdr>
            <w:top w:val="none" w:sz="0" w:space="0" w:color="auto"/>
            <w:left w:val="none" w:sz="0" w:space="0" w:color="auto"/>
            <w:bottom w:val="none" w:sz="0" w:space="0" w:color="auto"/>
            <w:right w:val="none" w:sz="0" w:space="0" w:color="auto"/>
          </w:divBdr>
        </w:div>
      </w:divsChild>
    </w:div>
    <w:div w:id="1196381849">
      <w:bodyDiv w:val="1"/>
      <w:marLeft w:val="0"/>
      <w:marRight w:val="0"/>
      <w:marTop w:val="0"/>
      <w:marBottom w:val="0"/>
      <w:divBdr>
        <w:top w:val="none" w:sz="0" w:space="0" w:color="auto"/>
        <w:left w:val="none" w:sz="0" w:space="0" w:color="auto"/>
        <w:bottom w:val="none" w:sz="0" w:space="0" w:color="auto"/>
        <w:right w:val="none" w:sz="0" w:space="0" w:color="auto"/>
      </w:divBdr>
      <w:divsChild>
        <w:div w:id="2004775552">
          <w:marLeft w:val="0"/>
          <w:marRight w:val="0"/>
          <w:marTop w:val="0"/>
          <w:marBottom w:val="0"/>
          <w:divBdr>
            <w:top w:val="none" w:sz="0" w:space="0" w:color="auto"/>
            <w:left w:val="none" w:sz="0" w:space="0" w:color="auto"/>
            <w:bottom w:val="none" w:sz="0" w:space="0" w:color="auto"/>
            <w:right w:val="none" w:sz="0" w:space="0" w:color="auto"/>
          </w:divBdr>
        </w:div>
      </w:divsChild>
    </w:div>
    <w:div w:id="1222249427">
      <w:bodyDiv w:val="1"/>
      <w:marLeft w:val="0"/>
      <w:marRight w:val="0"/>
      <w:marTop w:val="0"/>
      <w:marBottom w:val="0"/>
      <w:divBdr>
        <w:top w:val="none" w:sz="0" w:space="0" w:color="auto"/>
        <w:left w:val="none" w:sz="0" w:space="0" w:color="auto"/>
        <w:bottom w:val="none" w:sz="0" w:space="0" w:color="auto"/>
        <w:right w:val="none" w:sz="0" w:space="0" w:color="auto"/>
      </w:divBdr>
    </w:div>
    <w:div w:id="1274937896">
      <w:bodyDiv w:val="1"/>
      <w:marLeft w:val="0"/>
      <w:marRight w:val="0"/>
      <w:marTop w:val="0"/>
      <w:marBottom w:val="0"/>
      <w:divBdr>
        <w:top w:val="none" w:sz="0" w:space="0" w:color="auto"/>
        <w:left w:val="none" w:sz="0" w:space="0" w:color="auto"/>
        <w:bottom w:val="none" w:sz="0" w:space="0" w:color="auto"/>
        <w:right w:val="none" w:sz="0" w:space="0" w:color="auto"/>
      </w:divBdr>
      <w:divsChild>
        <w:div w:id="225840171">
          <w:marLeft w:val="0"/>
          <w:marRight w:val="0"/>
          <w:marTop w:val="0"/>
          <w:marBottom w:val="0"/>
          <w:divBdr>
            <w:top w:val="none" w:sz="0" w:space="0" w:color="auto"/>
            <w:left w:val="none" w:sz="0" w:space="0" w:color="auto"/>
            <w:bottom w:val="none" w:sz="0" w:space="0" w:color="auto"/>
            <w:right w:val="none" w:sz="0" w:space="0" w:color="auto"/>
          </w:divBdr>
        </w:div>
      </w:divsChild>
    </w:div>
    <w:div w:id="1307778439">
      <w:bodyDiv w:val="1"/>
      <w:marLeft w:val="0"/>
      <w:marRight w:val="0"/>
      <w:marTop w:val="0"/>
      <w:marBottom w:val="0"/>
      <w:divBdr>
        <w:top w:val="none" w:sz="0" w:space="0" w:color="auto"/>
        <w:left w:val="none" w:sz="0" w:space="0" w:color="auto"/>
        <w:bottom w:val="none" w:sz="0" w:space="0" w:color="auto"/>
        <w:right w:val="none" w:sz="0" w:space="0" w:color="auto"/>
      </w:divBdr>
      <w:divsChild>
        <w:div w:id="1548107028">
          <w:marLeft w:val="0"/>
          <w:marRight w:val="0"/>
          <w:marTop w:val="0"/>
          <w:marBottom w:val="0"/>
          <w:divBdr>
            <w:top w:val="none" w:sz="0" w:space="0" w:color="auto"/>
            <w:left w:val="none" w:sz="0" w:space="0" w:color="auto"/>
            <w:bottom w:val="none" w:sz="0" w:space="0" w:color="auto"/>
            <w:right w:val="none" w:sz="0" w:space="0" w:color="auto"/>
          </w:divBdr>
        </w:div>
      </w:divsChild>
    </w:div>
    <w:div w:id="1329285516">
      <w:bodyDiv w:val="1"/>
      <w:marLeft w:val="0"/>
      <w:marRight w:val="0"/>
      <w:marTop w:val="0"/>
      <w:marBottom w:val="0"/>
      <w:divBdr>
        <w:top w:val="none" w:sz="0" w:space="0" w:color="auto"/>
        <w:left w:val="none" w:sz="0" w:space="0" w:color="auto"/>
        <w:bottom w:val="none" w:sz="0" w:space="0" w:color="auto"/>
        <w:right w:val="none" w:sz="0" w:space="0" w:color="auto"/>
      </w:divBdr>
      <w:divsChild>
        <w:div w:id="1719821715">
          <w:marLeft w:val="0"/>
          <w:marRight w:val="0"/>
          <w:marTop w:val="0"/>
          <w:marBottom w:val="0"/>
          <w:divBdr>
            <w:top w:val="none" w:sz="0" w:space="0" w:color="auto"/>
            <w:left w:val="none" w:sz="0" w:space="0" w:color="auto"/>
            <w:bottom w:val="none" w:sz="0" w:space="0" w:color="auto"/>
            <w:right w:val="none" w:sz="0" w:space="0" w:color="auto"/>
          </w:divBdr>
        </w:div>
      </w:divsChild>
    </w:div>
    <w:div w:id="1362786230">
      <w:bodyDiv w:val="1"/>
      <w:marLeft w:val="0"/>
      <w:marRight w:val="0"/>
      <w:marTop w:val="0"/>
      <w:marBottom w:val="0"/>
      <w:divBdr>
        <w:top w:val="none" w:sz="0" w:space="0" w:color="auto"/>
        <w:left w:val="none" w:sz="0" w:space="0" w:color="auto"/>
        <w:bottom w:val="none" w:sz="0" w:space="0" w:color="auto"/>
        <w:right w:val="none" w:sz="0" w:space="0" w:color="auto"/>
      </w:divBdr>
      <w:divsChild>
        <w:div w:id="338895753">
          <w:marLeft w:val="0"/>
          <w:marRight w:val="0"/>
          <w:marTop w:val="0"/>
          <w:marBottom w:val="0"/>
          <w:divBdr>
            <w:top w:val="none" w:sz="0" w:space="0" w:color="auto"/>
            <w:left w:val="none" w:sz="0" w:space="0" w:color="auto"/>
            <w:bottom w:val="none" w:sz="0" w:space="0" w:color="auto"/>
            <w:right w:val="none" w:sz="0" w:space="0" w:color="auto"/>
          </w:divBdr>
        </w:div>
      </w:divsChild>
    </w:div>
    <w:div w:id="1376655847">
      <w:bodyDiv w:val="1"/>
      <w:marLeft w:val="0"/>
      <w:marRight w:val="0"/>
      <w:marTop w:val="0"/>
      <w:marBottom w:val="0"/>
      <w:divBdr>
        <w:top w:val="none" w:sz="0" w:space="0" w:color="auto"/>
        <w:left w:val="none" w:sz="0" w:space="0" w:color="auto"/>
        <w:bottom w:val="none" w:sz="0" w:space="0" w:color="auto"/>
        <w:right w:val="none" w:sz="0" w:space="0" w:color="auto"/>
      </w:divBdr>
    </w:div>
    <w:div w:id="1381317697">
      <w:bodyDiv w:val="1"/>
      <w:marLeft w:val="0"/>
      <w:marRight w:val="0"/>
      <w:marTop w:val="0"/>
      <w:marBottom w:val="0"/>
      <w:divBdr>
        <w:top w:val="none" w:sz="0" w:space="0" w:color="auto"/>
        <w:left w:val="none" w:sz="0" w:space="0" w:color="auto"/>
        <w:bottom w:val="none" w:sz="0" w:space="0" w:color="auto"/>
        <w:right w:val="none" w:sz="0" w:space="0" w:color="auto"/>
      </w:divBdr>
    </w:div>
    <w:div w:id="1403874215">
      <w:bodyDiv w:val="1"/>
      <w:marLeft w:val="0"/>
      <w:marRight w:val="0"/>
      <w:marTop w:val="0"/>
      <w:marBottom w:val="0"/>
      <w:divBdr>
        <w:top w:val="none" w:sz="0" w:space="0" w:color="auto"/>
        <w:left w:val="none" w:sz="0" w:space="0" w:color="auto"/>
        <w:bottom w:val="none" w:sz="0" w:space="0" w:color="auto"/>
        <w:right w:val="none" w:sz="0" w:space="0" w:color="auto"/>
      </w:divBdr>
      <w:divsChild>
        <w:div w:id="366834711">
          <w:marLeft w:val="0"/>
          <w:marRight w:val="0"/>
          <w:marTop w:val="0"/>
          <w:marBottom w:val="0"/>
          <w:divBdr>
            <w:top w:val="none" w:sz="0" w:space="0" w:color="auto"/>
            <w:left w:val="none" w:sz="0" w:space="0" w:color="auto"/>
            <w:bottom w:val="none" w:sz="0" w:space="0" w:color="auto"/>
            <w:right w:val="none" w:sz="0" w:space="0" w:color="auto"/>
          </w:divBdr>
        </w:div>
      </w:divsChild>
    </w:div>
    <w:div w:id="1404183884">
      <w:bodyDiv w:val="1"/>
      <w:marLeft w:val="0"/>
      <w:marRight w:val="0"/>
      <w:marTop w:val="0"/>
      <w:marBottom w:val="0"/>
      <w:divBdr>
        <w:top w:val="none" w:sz="0" w:space="0" w:color="auto"/>
        <w:left w:val="none" w:sz="0" w:space="0" w:color="auto"/>
        <w:bottom w:val="none" w:sz="0" w:space="0" w:color="auto"/>
        <w:right w:val="none" w:sz="0" w:space="0" w:color="auto"/>
      </w:divBdr>
      <w:divsChild>
        <w:div w:id="2045784647">
          <w:marLeft w:val="0"/>
          <w:marRight w:val="0"/>
          <w:marTop w:val="0"/>
          <w:marBottom w:val="0"/>
          <w:divBdr>
            <w:top w:val="none" w:sz="0" w:space="0" w:color="auto"/>
            <w:left w:val="none" w:sz="0" w:space="0" w:color="auto"/>
            <w:bottom w:val="none" w:sz="0" w:space="0" w:color="auto"/>
            <w:right w:val="none" w:sz="0" w:space="0" w:color="auto"/>
          </w:divBdr>
        </w:div>
      </w:divsChild>
    </w:div>
    <w:div w:id="1429229623">
      <w:bodyDiv w:val="1"/>
      <w:marLeft w:val="0"/>
      <w:marRight w:val="0"/>
      <w:marTop w:val="0"/>
      <w:marBottom w:val="0"/>
      <w:divBdr>
        <w:top w:val="none" w:sz="0" w:space="0" w:color="auto"/>
        <w:left w:val="none" w:sz="0" w:space="0" w:color="auto"/>
        <w:bottom w:val="none" w:sz="0" w:space="0" w:color="auto"/>
        <w:right w:val="none" w:sz="0" w:space="0" w:color="auto"/>
      </w:divBdr>
      <w:divsChild>
        <w:div w:id="1673414436">
          <w:marLeft w:val="0"/>
          <w:marRight w:val="0"/>
          <w:marTop w:val="0"/>
          <w:marBottom w:val="0"/>
          <w:divBdr>
            <w:top w:val="none" w:sz="0" w:space="0" w:color="auto"/>
            <w:left w:val="none" w:sz="0" w:space="0" w:color="auto"/>
            <w:bottom w:val="none" w:sz="0" w:space="0" w:color="auto"/>
            <w:right w:val="none" w:sz="0" w:space="0" w:color="auto"/>
          </w:divBdr>
          <w:divsChild>
            <w:div w:id="1977562762">
              <w:marLeft w:val="0"/>
              <w:marRight w:val="0"/>
              <w:marTop w:val="0"/>
              <w:marBottom w:val="0"/>
              <w:divBdr>
                <w:top w:val="none" w:sz="0" w:space="0" w:color="auto"/>
                <w:left w:val="none" w:sz="0" w:space="0" w:color="auto"/>
                <w:bottom w:val="none" w:sz="0" w:space="0" w:color="auto"/>
                <w:right w:val="none" w:sz="0" w:space="0" w:color="auto"/>
              </w:divBdr>
              <w:divsChild>
                <w:div w:id="9604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3090">
      <w:bodyDiv w:val="1"/>
      <w:marLeft w:val="0"/>
      <w:marRight w:val="0"/>
      <w:marTop w:val="0"/>
      <w:marBottom w:val="0"/>
      <w:divBdr>
        <w:top w:val="none" w:sz="0" w:space="0" w:color="auto"/>
        <w:left w:val="none" w:sz="0" w:space="0" w:color="auto"/>
        <w:bottom w:val="none" w:sz="0" w:space="0" w:color="auto"/>
        <w:right w:val="none" w:sz="0" w:space="0" w:color="auto"/>
      </w:divBdr>
    </w:div>
    <w:div w:id="1627351416">
      <w:bodyDiv w:val="1"/>
      <w:marLeft w:val="0"/>
      <w:marRight w:val="0"/>
      <w:marTop w:val="0"/>
      <w:marBottom w:val="0"/>
      <w:divBdr>
        <w:top w:val="none" w:sz="0" w:space="0" w:color="auto"/>
        <w:left w:val="none" w:sz="0" w:space="0" w:color="auto"/>
        <w:bottom w:val="none" w:sz="0" w:space="0" w:color="auto"/>
        <w:right w:val="none" w:sz="0" w:space="0" w:color="auto"/>
      </w:divBdr>
      <w:divsChild>
        <w:div w:id="1298535484">
          <w:marLeft w:val="0"/>
          <w:marRight w:val="0"/>
          <w:marTop w:val="0"/>
          <w:marBottom w:val="0"/>
          <w:divBdr>
            <w:top w:val="none" w:sz="0" w:space="0" w:color="auto"/>
            <w:left w:val="none" w:sz="0" w:space="0" w:color="auto"/>
            <w:bottom w:val="none" w:sz="0" w:space="0" w:color="auto"/>
            <w:right w:val="none" w:sz="0" w:space="0" w:color="auto"/>
          </w:divBdr>
        </w:div>
      </w:divsChild>
    </w:div>
    <w:div w:id="1696929222">
      <w:bodyDiv w:val="1"/>
      <w:marLeft w:val="0"/>
      <w:marRight w:val="0"/>
      <w:marTop w:val="0"/>
      <w:marBottom w:val="0"/>
      <w:divBdr>
        <w:top w:val="none" w:sz="0" w:space="0" w:color="auto"/>
        <w:left w:val="none" w:sz="0" w:space="0" w:color="auto"/>
        <w:bottom w:val="none" w:sz="0" w:space="0" w:color="auto"/>
        <w:right w:val="none" w:sz="0" w:space="0" w:color="auto"/>
      </w:divBdr>
    </w:div>
    <w:div w:id="1711949857">
      <w:bodyDiv w:val="1"/>
      <w:marLeft w:val="0"/>
      <w:marRight w:val="0"/>
      <w:marTop w:val="0"/>
      <w:marBottom w:val="0"/>
      <w:divBdr>
        <w:top w:val="none" w:sz="0" w:space="0" w:color="auto"/>
        <w:left w:val="none" w:sz="0" w:space="0" w:color="auto"/>
        <w:bottom w:val="none" w:sz="0" w:space="0" w:color="auto"/>
        <w:right w:val="none" w:sz="0" w:space="0" w:color="auto"/>
      </w:divBdr>
      <w:divsChild>
        <w:div w:id="1824354264">
          <w:marLeft w:val="0"/>
          <w:marRight w:val="0"/>
          <w:marTop w:val="0"/>
          <w:marBottom w:val="0"/>
          <w:divBdr>
            <w:top w:val="none" w:sz="0" w:space="0" w:color="auto"/>
            <w:left w:val="none" w:sz="0" w:space="0" w:color="auto"/>
            <w:bottom w:val="none" w:sz="0" w:space="0" w:color="auto"/>
            <w:right w:val="none" w:sz="0" w:space="0" w:color="auto"/>
          </w:divBdr>
        </w:div>
      </w:divsChild>
    </w:div>
    <w:div w:id="1725444742">
      <w:bodyDiv w:val="1"/>
      <w:marLeft w:val="0"/>
      <w:marRight w:val="0"/>
      <w:marTop w:val="0"/>
      <w:marBottom w:val="0"/>
      <w:divBdr>
        <w:top w:val="none" w:sz="0" w:space="0" w:color="auto"/>
        <w:left w:val="none" w:sz="0" w:space="0" w:color="auto"/>
        <w:bottom w:val="none" w:sz="0" w:space="0" w:color="auto"/>
        <w:right w:val="none" w:sz="0" w:space="0" w:color="auto"/>
      </w:divBdr>
    </w:div>
    <w:div w:id="1759792290">
      <w:bodyDiv w:val="1"/>
      <w:marLeft w:val="0"/>
      <w:marRight w:val="0"/>
      <w:marTop w:val="0"/>
      <w:marBottom w:val="0"/>
      <w:divBdr>
        <w:top w:val="none" w:sz="0" w:space="0" w:color="auto"/>
        <w:left w:val="none" w:sz="0" w:space="0" w:color="auto"/>
        <w:bottom w:val="none" w:sz="0" w:space="0" w:color="auto"/>
        <w:right w:val="none" w:sz="0" w:space="0" w:color="auto"/>
      </w:divBdr>
    </w:div>
    <w:div w:id="1759909589">
      <w:bodyDiv w:val="1"/>
      <w:marLeft w:val="0"/>
      <w:marRight w:val="0"/>
      <w:marTop w:val="0"/>
      <w:marBottom w:val="0"/>
      <w:divBdr>
        <w:top w:val="none" w:sz="0" w:space="0" w:color="auto"/>
        <w:left w:val="none" w:sz="0" w:space="0" w:color="auto"/>
        <w:bottom w:val="none" w:sz="0" w:space="0" w:color="auto"/>
        <w:right w:val="none" w:sz="0" w:space="0" w:color="auto"/>
      </w:divBdr>
      <w:divsChild>
        <w:div w:id="529101748">
          <w:marLeft w:val="0"/>
          <w:marRight w:val="0"/>
          <w:marTop w:val="0"/>
          <w:marBottom w:val="0"/>
          <w:divBdr>
            <w:top w:val="none" w:sz="0" w:space="0" w:color="auto"/>
            <w:left w:val="none" w:sz="0" w:space="0" w:color="auto"/>
            <w:bottom w:val="none" w:sz="0" w:space="0" w:color="auto"/>
            <w:right w:val="none" w:sz="0" w:space="0" w:color="auto"/>
          </w:divBdr>
          <w:divsChild>
            <w:div w:id="1797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5212">
      <w:bodyDiv w:val="1"/>
      <w:marLeft w:val="0"/>
      <w:marRight w:val="0"/>
      <w:marTop w:val="0"/>
      <w:marBottom w:val="0"/>
      <w:divBdr>
        <w:top w:val="none" w:sz="0" w:space="0" w:color="auto"/>
        <w:left w:val="none" w:sz="0" w:space="0" w:color="auto"/>
        <w:bottom w:val="none" w:sz="0" w:space="0" w:color="auto"/>
        <w:right w:val="none" w:sz="0" w:space="0" w:color="auto"/>
      </w:divBdr>
      <w:divsChild>
        <w:div w:id="1202863194">
          <w:marLeft w:val="0"/>
          <w:marRight w:val="0"/>
          <w:marTop w:val="0"/>
          <w:marBottom w:val="0"/>
          <w:divBdr>
            <w:top w:val="none" w:sz="0" w:space="0" w:color="auto"/>
            <w:left w:val="none" w:sz="0" w:space="0" w:color="auto"/>
            <w:bottom w:val="none" w:sz="0" w:space="0" w:color="auto"/>
            <w:right w:val="none" w:sz="0" w:space="0" w:color="auto"/>
          </w:divBdr>
        </w:div>
      </w:divsChild>
    </w:div>
    <w:div w:id="1779911911">
      <w:bodyDiv w:val="1"/>
      <w:marLeft w:val="0"/>
      <w:marRight w:val="0"/>
      <w:marTop w:val="0"/>
      <w:marBottom w:val="0"/>
      <w:divBdr>
        <w:top w:val="none" w:sz="0" w:space="0" w:color="auto"/>
        <w:left w:val="none" w:sz="0" w:space="0" w:color="auto"/>
        <w:bottom w:val="none" w:sz="0" w:space="0" w:color="auto"/>
        <w:right w:val="none" w:sz="0" w:space="0" w:color="auto"/>
      </w:divBdr>
      <w:divsChild>
        <w:div w:id="642975350">
          <w:marLeft w:val="0"/>
          <w:marRight w:val="0"/>
          <w:marTop w:val="0"/>
          <w:marBottom w:val="0"/>
          <w:divBdr>
            <w:top w:val="none" w:sz="0" w:space="0" w:color="auto"/>
            <w:left w:val="none" w:sz="0" w:space="0" w:color="auto"/>
            <w:bottom w:val="none" w:sz="0" w:space="0" w:color="auto"/>
            <w:right w:val="none" w:sz="0" w:space="0" w:color="auto"/>
          </w:divBdr>
        </w:div>
      </w:divsChild>
    </w:div>
    <w:div w:id="1919556362">
      <w:bodyDiv w:val="1"/>
      <w:marLeft w:val="0"/>
      <w:marRight w:val="0"/>
      <w:marTop w:val="0"/>
      <w:marBottom w:val="0"/>
      <w:divBdr>
        <w:top w:val="none" w:sz="0" w:space="0" w:color="auto"/>
        <w:left w:val="none" w:sz="0" w:space="0" w:color="auto"/>
        <w:bottom w:val="none" w:sz="0" w:space="0" w:color="auto"/>
        <w:right w:val="none" w:sz="0" w:space="0" w:color="auto"/>
      </w:divBdr>
    </w:div>
    <w:div w:id="1942757290">
      <w:bodyDiv w:val="1"/>
      <w:marLeft w:val="0"/>
      <w:marRight w:val="0"/>
      <w:marTop w:val="0"/>
      <w:marBottom w:val="0"/>
      <w:divBdr>
        <w:top w:val="none" w:sz="0" w:space="0" w:color="auto"/>
        <w:left w:val="none" w:sz="0" w:space="0" w:color="auto"/>
        <w:bottom w:val="none" w:sz="0" w:space="0" w:color="auto"/>
        <w:right w:val="none" w:sz="0" w:space="0" w:color="auto"/>
      </w:divBdr>
      <w:divsChild>
        <w:div w:id="1595212173">
          <w:marLeft w:val="0"/>
          <w:marRight w:val="0"/>
          <w:marTop w:val="0"/>
          <w:marBottom w:val="0"/>
          <w:divBdr>
            <w:top w:val="none" w:sz="0" w:space="0" w:color="auto"/>
            <w:left w:val="none" w:sz="0" w:space="0" w:color="auto"/>
            <w:bottom w:val="none" w:sz="0" w:space="0" w:color="auto"/>
            <w:right w:val="none" w:sz="0" w:space="0" w:color="auto"/>
          </w:divBdr>
          <w:divsChild>
            <w:div w:id="126095442">
              <w:marLeft w:val="0"/>
              <w:marRight w:val="0"/>
              <w:marTop w:val="0"/>
              <w:marBottom w:val="0"/>
              <w:divBdr>
                <w:top w:val="none" w:sz="0" w:space="0" w:color="auto"/>
                <w:left w:val="none" w:sz="0" w:space="0" w:color="auto"/>
                <w:bottom w:val="none" w:sz="0" w:space="0" w:color="auto"/>
                <w:right w:val="none" w:sz="0" w:space="0" w:color="auto"/>
              </w:divBdr>
            </w:div>
            <w:div w:id="950820312">
              <w:marLeft w:val="0"/>
              <w:marRight w:val="0"/>
              <w:marTop w:val="0"/>
              <w:marBottom w:val="0"/>
              <w:divBdr>
                <w:top w:val="none" w:sz="0" w:space="0" w:color="auto"/>
                <w:left w:val="none" w:sz="0" w:space="0" w:color="auto"/>
                <w:bottom w:val="none" w:sz="0" w:space="0" w:color="auto"/>
                <w:right w:val="none" w:sz="0" w:space="0" w:color="auto"/>
              </w:divBdr>
            </w:div>
            <w:div w:id="1294826961">
              <w:marLeft w:val="0"/>
              <w:marRight w:val="0"/>
              <w:marTop w:val="0"/>
              <w:marBottom w:val="0"/>
              <w:divBdr>
                <w:top w:val="none" w:sz="0" w:space="0" w:color="auto"/>
                <w:left w:val="none" w:sz="0" w:space="0" w:color="auto"/>
                <w:bottom w:val="none" w:sz="0" w:space="0" w:color="auto"/>
                <w:right w:val="none" w:sz="0" w:space="0" w:color="auto"/>
              </w:divBdr>
            </w:div>
            <w:div w:id="1696078160">
              <w:marLeft w:val="0"/>
              <w:marRight w:val="0"/>
              <w:marTop w:val="0"/>
              <w:marBottom w:val="0"/>
              <w:divBdr>
                <w:top w:val="none" w:sz="0" w:space="0" w:color="auto"/>
                <w:left w:val="none" w:sz="0" w:space="0" w:color="auto"/>
                <w:bottom w:val="none" w:sz="0" w:space="0" w:color="auto"/>
                <w:right w:val="none" w:sz="0" w:space="0" w:color="auto"/>
              </w:divBdr>
            </w:div>
            <w:div w:id="529950283">
              <w:marLeft w:val="0"/>
              <w:marRight w:val="0"/>
              <w:marTop w:val="0"/>
              <w:marBottom w:val="0"/>
              <w:divBdr>
                <w:top w:val="none" w:sz="0" w:space="0" w:color="auto"/>
                <w:left w:val="none" w:sz="0" w:space="0" w:color="auto"/>
                <w:bottom w:val="none" w:sz="0" w:space="0" w:color="auto"/>
                <w:right w:val="none" w:sz="0" w:space="0" w:color="auto"/>
              </w:divBdr>
            </w:div>
            <w:div w:id="1871331424">
              <w:marLeft w:val="0"/>
              <w:marRight w:val="0"/>
              <w:marTop w:val="0"/>
              <w:marBottom w:val="0"/>
              <w:divBdr>
                <w:top w:val="none" w:sz="0" w:space="0" w:color="auto"/>
                <w:left w:val="none" w:sz="0" w:space="0" w:color="auto"/>
                <w:bottom w:val="none" w:sz="0" w:space="0" w:color="auto"/>
                <w:right w:val="none" w:sz="0" w:space="0" w:color="auto"/>
              </w:divBdr>
            </w:div>
            <w:div w:id="1138452981">
              <w:marLeft w:val="0"/>
              <w:marRight w:val="0"/>
              <w:marTop w:val="0"/>
              <w:marBottom w:val="0"/>
              <w:divBdr>
                <w:top w:val="none" w:sz="0" w:space="0" w:color="auto"/>
                <w:left w:val="none" w:sz="0" w:space="0" w:color="auto"/>
                <w:bottom w:val="none" w:sz="0" w:space="0" w:color="auto"/>
                <w:right w:val="none" w:sz="0" w:space="0" w:color="auto"/>
              </w:divBdr>
            </w:div>
            <w:div w:id="60174218">
              <w:marLeft w:val="0"/>
              <w:marRight w:val="0"/>
              <w:marTop w:val="0"/>
              <w:marBottom w:val="0"/>
              <w:divBdr>
                <w:top w:val="none" w:sz="0" w:space="0" w:color="auto"/>
                <w:left w:val="none" w:sz="0" w:space="0" w:color="auto"/>
                <w:bottom w:val="none" w:sz="0" w:space="0" w:color="auto"/>
                <w:right w:val="none" w:sz="0" w:space="0" w:color="auto"/>
              </w:divBdr>
            </w:div>
            <w:div w:id="1376079698">
              <w:marLeft w:val="0"/>
              <w:marRight w:val="0"/>
              <w:marTop w:val="0"/>
              <w:marBottom w:val="0"/>
              <w:divBdr>
                <w:top w:val="none" w:sz="0" w:space="0" w:color="auto"/>
                <w:left w:val="none" w:sz="0" w:space="0" w:color="auto"/>
                <w:bottom w:val="none" w:sz="0" w:space="0" w:color="auto"/>
                <w:right w:val="none" w:sz="0" w:space="0" w:color="auto"/>
              </w:divBdr>
            </w:div>
            <w:div w:id="1131940024">
              <w:marLeft w:val="0"/>
              <w:marRight w:val="0"/>
              <w:marTop w:val="0"/>
              <w:marBottom w:val="0"/>
              <w:divBdr>
                <w:top w:val="none" w:sz="0" w:space="0" w:color="auto"/>
                <w:left w:val="none" w:sz="0" w:space="0" w:color="auto"/>
                <w:bottom w:val="none" w:sz="0" w:space="0" w:color="auto"/>
                <w:right w:val="none" w:sz="0" w:space="0" w:color="auto"/>
              </w:divBdr>
              <w:divsChild>
                <w:div w:id="1838114198">
                  <w:marLeft w:val="0"/>
                  <w:marRight w:val="0"/>
                  <w:marTop w:val="0"/>
                  <w:marBottom w:val="0"/>
                  <w:divBdr>
                    <w:top w:val="none" w:sz="0" w:space="0" w:color="auto"/>
                    <w:left w:val="none" w:sz="0" w:space="0" w:color="auto"/>
                    <w:bottom w:val="none" w:sz="0" w:space="0" w:color="auto"/>
                    <w:right w:val="none" w:sz="0" w:space="0" w:color="auto"/>
                  </w:divBdr>
                  <w:divsChild>
                    <w:div w:id="751199907">
                      <w:marLeft w:val="0"/>
                      <w:marRight w:val="0"/>
                      <w:marTop w:val="0"/>
                      <w:marBottom w:val="0"/>
                      <w:divBdr>
                        <w:top w:val="none" w:sz="0" w:space="0" w:color="auto"/>
                        <w:left w:val="none" w:sz="0" w:space="0" w:color="auto"/>
                        <w:bottom w:val="none" w:sz="0" w:space="0" w:color="auto"/>
                        <w:right w:val="none" w:sz="0" w:space="0" w:color="auto"/>
                      </w:divBdr>
                      <w:divsChild>
                        <w:div w:id="234361808">
                          <w:marLeft w:val="0"/>
                          <w:marRight w:val="0"/>
                          <w:marTop w:val="0"/>
                          <w:marBottom w:val="0"/>
                          <w:divBdr>
                            <w:top w:val="none" w:sz="0" w:space="0" w:color="auto"/>
                            <w:left w:val="none" w:sz="0" w:space="0" w:color="auto"/>
                            <w:bottom w:val="none" w:sz="0" w:space="0" w:color="auto"/>
                            <w:right w:val="none" w:sz="0" w:space="0" w:color="auto"/>
                          </w:divBdr>
                        </w:div>
                      </w:divsChild>
                    </w:div>
                    <w:div w:id="1069302949">
                      <w:marLeft w:val="0"/>
                      <w:marRight w:val="0"/>
                      <w:marTop w:val="0"/>
                      <w:marBottom w:val="0"/>
                      <w:divBdr>
                        <w:top w:val="none" w:sz="0" w:space="0" w:color="auto"/>
                        <w:left w:val="none" w:sz="0" w:space="0" w:color="auto"/>
                        <w:bottom w:val="none" w:sz="0" w:space="0" w:color="auto"/>
                        <w:right w:val="none" w:sz="0" w:space="0" w:color="auto"/>
                      </w:divBdr>
                      <w:divsChild>
                        <w:div w:id="758138110">
                          <w:marLeft w:val="0"/>
                          <w:marRight w:val="0"/>
                          <w:marTop w:val="0"/>
                          <w:marBottom w:val="0"/>
                          <w:divBdr>
                            <w:top w:val="none" w:sz="0" w:space="0" w:color="auto"/>
                            <w:left w:val="none" w:sz="0" w:space="0" w:color="auto"/>
                            <w:bottom w:val="none" w:sz="0" w:space="0" w:color="auto"/>
                            <w:right w:val="none" w:sz="0" w:space="0" w:color="auto"/>
                          </w:divBdr>
                        </w:div>
                        <w:div w:id="1211772135">
                          <w:marLeft w:val="0"/>
                          <w:marRight w:val="0"/>
                          <w:marTop w:val="0"/>
                          <w:marBottom w:val="0"/>
                          <w:divBdr>
                            <w:top w:val="none" w:sz="0" w:space="0" w:color="auto"/>
                            <w:left w:val="none" w:sz="0" w:space="0" w:color="auto"/>
                            <w:bottom w:val="none" w:sz="0" w:space="0" w:color="auto"/>
                            <w:right w:val="none" w:sz="0" w:space="0" w:color="auto"/>
                          </w:divBdr>
                        </w:div>
                      </w:divsChild>
                    </w:div>
                    <w:div w:id="864826943">
                      <w:marLeft w:val="0"/>
                      <w:marRight w:val="0"/>
                      <w:marTop w:val="0"/>
                      <w:marBottom w:val="0"/>
                      <w:divBdr>
                        <w:top w:val="none" w:sz="0" w:space="0" w:color="auto"/>
                        <w:left w:val="none" w:sz="0" w:space="0" w:color="auto"/>
                        <w:bottom w:val="none" w:sz="0" w:space="0" w:color="auto"/>
                        <w:right w:val="none" w:sz="0" w:space="0" w:color="auto"/>
                      </w:divBdr>
                      <w:divsChild>
                        <w:div w:id="367460500">
                          <w:marLeft w:val="0"/>
                          <w:marRight w:val="0"/>
                          <w:marTop w:val="0"/>
                          <w:marBottom w:val="0"/>
                          <w:divBdr>
                            <w:top w:val="none" w:sz="0" w:space="0" w:color="auto"/>
                            <w:left w:val="none" w:sz="0" w:space="0" w:color="auto"/>
                            <w:bottom w:val="none" w:sz="0" w:space="0" w:color="auto"/>
                            <w:right w:val="none" w:sz="0" w:space="0" w:color="auto"/>
                          </w:divBdr>
                        </w:div>
                        <w:div w:id="1087967915">
                          <w:marLeft w:val="0"/>
                          <w:marRight w:val="0"/>
                          <w:marTop w:val="0"/>
                          <w:marBottom w:val="0"/>
                          <w:divBdr>
                            <w:top w:val="none" w:sz="0" w:space="0" w:color="auto"/>
                            <w:left w:val="none" w:sz="0" w:space="0" w:color="auto"/>
                            <w:bottom w:val="none" w:sz="0" w:space="0" w:color="auto"/>
                            <w:right w:val="none" w:sz="0" w:space="0" w:color="auto"/>
                          </w:divBdr>
                        </w:div>
                      </w:divsChild>
                    </w:div>
                    <w:div w:id="1227644743">
                      <w:marLeft w:val="0"/>
                      <w:marRight w:val="0"/>
                      <w:marTop w:val="0"/>
                      <w:marBottom w:val="0"/>
                      <w:divBdr>
                        <w:top w:val="none" w:sz="0" w:space="0" w:color="auto"/>
                        <w:left w:val="none" w:sz="0" w:space="0" w:color="auto"/>
                        <w:bottom w:val="none" w:sz="0" w:space="0" w:color="auto"/>
                        <w:right w:val="none" w:sz="0" w:space="0" w:color="auto"/>
                      </w:divBdr>
                      <w:divsChild>
                        <w:div w:id="728574988">
                          <w:marLeft w:val="0"/>
                          <w:marRight w:val="0"/>
                          <w:marTop w:val="0"/>
                          <w:marBottom w:val="0"/>
                          <w:divBdr>
                            <w:top w:val="none" w:sz="0" w:space="0" w:color="auto"/>
                            <w:left w:val="none" w:sz="0" w:space="0" w:color="auto"/>
                            <w:bottom w:val="none" w:sz="0" w:space="0" w:color="auto"/>
                            <w:right w:val="none" w:sz="0" w:space="0" w:color="auto"/>
                          </w:divBdr>
                        </w:div>
                        <w:div w:id="2092122472">
                          <w:marLeft w:val="0"/>
                          <w:marRight w:val="0"/>
                          <w:marTop w:val="0"/>
                          <w:marBottom w:val="0"/>
                          <w:divBdr>
                            <w:top w:val="none" w:sz="0" w:space="0" w:color="auto"/>
                            <w:left w:val="none" w:sz="0" w:space="0" w:color="auto"/>
                            <w:bottom w:val="none" w:sz="0" w:space="0" w:color="auto"/>
                            <w:right w:val="none" w:sz="0" w:space="0" w:color="auto"/>
                          </w:divBdr>
                        </w:div>
                      </w:divsChild>
                    </w:div>
                    <w:div w:id="1188637657">
                      <w:marLeft w:val="0"/>
                      <w:marRight w:val="0"/>
                      <w:marTop w:val="0"/>
                      <w:marBottom w:val="0"/>
                      <w:divBdr>
                        <w:top w:val="none" w:sz="0" w:space="0" w:color="auto"/>
                        <w:left w:val="none" w:sz="0" w:space="0" w:color="auto"/>
                        <w:bottom w:val="none" w:sz="0" w:space="0" w:color="auto"/>
                        <w:right w:val="none" w:sz="0" w:space="0" w:color="auto"/>
                      </w:divBdr>
                      <w:divsChild>
                        <w:div w:id="1078748013">
                          <w:marLeft w:val="0"/>
                          <w:marRight w:val="0"/>
                          <w:marTop w:val="0"/>
                          <w:marBottom w:val="0"/>
                          <w:divBdr>
                            <w:top w:val="none" w:sz="0" w:space="0" w:color="auto"/>
                            <w:left w:val="none" w:sz="0" w:space="0" w:color="auto"/>
                            <w:bottom w:val="none" w:sz="0" w:space="0" w:color="auto"/>
                            <w:right w:val="none" w:sz="0" w:space="0" w:color="auto"/>
                          </w:divBdr>
                        </w:div>
                        <w:div w:id="1071849563">
                          <w:marLeft w:val="0"/>
                          <w:marRight w:val="0"/>
                          <w:marTop w:val="0"/>
                          <w:marBottom w:val="0"/>
                          <w:divBdr>
                            <w:top w:val="none" w:sz="0" w:space="0" w:color="auto"/>
                            <w:left w:val="none" w:sz="0" w:space="0" w:color="auto"/>
                            <w:bottom w:val="none" w:sz="0" w:space="0" w:color="auto"/>
                            <w:right w:val="none" w:sz="0" w:space="0" w:color="auto"/>
                          </w:divBdr>
                        </w:div>
                      </w:divsChild>
                    </w:div>
                    <w:div w:id="495271173">
                      <w:marLeft w:val="0"/>
                      <w:marRight w:val="0"/>
                      <w:marTop w:val="0"/>
                      <w:marBottom w:val="0"/>
                      <w:divBdr>
                        <w:top w:val="none" w:sz="0" w:space="0" w:color="auto"/>
                        <w:left w:val="none" w:sz="0" w:space="0" w:color="auto"/>
                        <w:bottom w:val="none" w:sz="0" w:space="0" w:color="auto"/>
                        <w:right w:val="none" w:sz="0" w:space="0" w:color="auto"/>
                      </w:divBdr>
                      <w:divsChild>
                        <w:div w:id="1178423442">
                          <w:marLeft w:val="0"/>
                          <w:marRight w:val="0"/>
                          <w:marTop w:val="0"/>
                          <w:marBottom w:val="0"/>
                          <w:divBdr>
                            <w:top w:val="none" w:sz="0" w:space="0" w:color="auto"/>
                            <w:left w:val="none" w:sz="0" w:space="0" w:color="auto"/>
                            <w:bottom w:val="none" w:sz="0" w:space="0" w:color="auto"/>
                            <w:right w:val="none" w:sz="0" w:space="0" w:color="auto"/>
                          </w:divBdr>
                        </w:div>
                        <w:div w:id="753165253">
                          <w:marLeft w:val="0"/>
                          <w:marRight w:val="0"/>
                          <w:marTop w:val="0"/>
                          <w:marBottom w:val="0"/>
                          <w:divBdr>
                            <w:top w:val="none" w:sz="0" w:space="0" w:color="auto"/>
                            <w:left w:val="none" w:sz="0" w:space="0" w:color="auto"/>
                            <w:bottom w:val="none" w:sz="0" w:space="0" w:color="auto"/>
                            <w:right w:val="none" w:sz="0" w:space="0" w:color="auto"/>
                          </w:divBdr>
                        </w:div>
                      </w:divsChild>
                    </w:div>
                    <w:div w:id="1798331587">
                      <w:marLeft w:val="0"/>
                      <w:marRight w:val="0"/>
                      <w:marTop w:val="0"/>
                      <w:marBottom w:val="0"/>
                      <w:divBdr>
                        <w:top w:val="none" w:sz="0" w:space="0" w:color="auto"/>
                        <w:left w:val="none" w:sz="0" w:space="0" w:color="auto"/>
                        <w:bottom w:val="none" w:sz="0" w:space="0" w:color="auto"/>
                        <w:right w:val="none" w:sz="0" w:space="0" w:color="auto"/>
                      </w:divBdr>
                      <w:divsChild>
                        <w:div w:id="2109344214">
                          <w:marLeft w:val="0"/>
                          <w:marRight w:val="0"/>
                          <w:marTop w:val="0"/>
                          <w:marBottom w:val="0"/>
                          <w:divBdr>
                            <w:top w:val="none" w:sz="0" w:space="0" w:color="auto"/>
                            <w:left w:val="none" w:sz="0" w:space="0" w:color="auto"/>
                            <w:bottom w:val="none" w:sz="0" w:space="0" w:color="auto"/>
                            <w:right w:val="none" w:sz="0" w:space="0" w:color="auto"/>
                          </w:divBdr>
                        </w:div>
                        <w:div w:id="1220440789">
                          <w:marLeft w:val="0"/>
                          <w:marRight w:val="0"/>
                          <w:marTop w:val="0"/>
                          <w:marBottom w:val="0"/>
                          <w:divBdr>
                            <w:top w:val="none" w:sz="0" w:space="0" w:color="auto"/>
                            <w:left w:val="none" w:sz="0" w:space="0" w:color="auto"/>
                            <w:bottom w:val="none" w:sz="0" w:space="0" w:color="auto"/>
                            <w:right w:val="none" w:sz="0" w:space="0" w:color="auto"/>
                          </w:divBdr>
                          <w:divsChild>
                            <w:div w:id="2050914491">
                              <w:marLeft w:val="0"/>
                              <w:marRight w:val="0"/>
                              <w:marTop w:val="0"/>
                              <w:marBottom w:val="0"/>
                              <w:divBdr>
                                <w:top w:val="none" w:sz="0" w:space="0" w:color="auto"/>
                                <w:left w:val="none" w:sz="0" w:space="0" w:color="auto"/>
                                <w:bottom w:val="none" w:sz="0" w:space="0" w:color="auto"/>
                                <w:right w:val="none" w:sz="0" w:space="0" w:color="auto"/>
                              </w:divBdr>
                              <w:divsChild>
                                <w:div w:id="1016541994">
                                  <w:marLeft w:val="0"/>
                                  <w:marRight w:val="0"/>
                                  <w:marTop w:val="0"/>
                                  <w:marBottom w:val="0"/>
                                  <w:divBdr>
                                    <w:top w:val="none" w:sz="0" w:space="0" w:color="auto"/>
                                    <w:left w:val="none" w:sz="0" w:space="0" w:color="auto"/>
                                    <w:bottom w:val="none" w:sz="0" w:space="0" w:color="auto"/>
                                    <w:right w:val="none" w:sz="0" w:space="0" w:color="auto"/>
                                  </w:divBdr>
                                  <w:divsChild>
                                    <w:div w:id="1006829996">
                                      <w:marLeft w:val="0"/>
                                      <w:marRight w:val="0"/>
                                      <w:marTop w:val="0"/>
                                      <w:marBottom w:val="0"/>
                                      <w:divBdr>
                                        <w:top w:val="none" w:sz="0" w:space="0" w:color="auto"/>
                                        <w:left w:val="none" w:sz="0" w:space="0" w:color="auto"/>
                                        <w:bottom w:val="none" w:sz="0" w:space="0" w:color="auto"/>
                                        <w:right w:val="none" w:sz="0" w:space="0" w:color="auto"/>
                                      </w:divBdr>
                                      <w:divsChild>
                                        <w:div w:id="193045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0460">
                          <w:marLeft w:val="0"/>
                          <w:marRight w:val="0"/>
                          <w:marTop w:val="0"/>
                          <w:marBottom w:val="0"/>
                          <w:divBdr>
                            <w:top w:val="none" w:sz="0" w:space="0" w:color="auto"/>
                            <w:left w:val="none" w:sz="0" w:space="0" w:color="auto"/>
                            <w:bottom w:val="none" w:sz="0" w:space="0" w:color="auto"/>
                            <w:right w:val="none" w:sz="0" w:space="0" w:color="auto"/>
                          </w:divBdr>
                        </w:div>
                        <w:div w:id="17652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2044">
              <w:marLeft w:val="0"/>
              <w:marRight w:val="0"/>
              <w:marTop w:val="0"/>
              <w:marBottom w:val="0"/>
              <w:divBdr>
                <w:top w:val="none" w:sz="0" w:space="0" w:color="auto"/>
                <w:left w:val="none" w:sz="0" w:space="0" w:color="auto"/>
                <w:bottom w:val="none" w:sz="0" w:space="0" w:color="auto"/>
                <w:right w:val="none" w:sz="0" w:space="0" w:color="auto"/>
              </w:divBdr>
            </w:div>
            <w:div w:id="502820887">
              <w:marLeft w:val="0"/>
              <w:marRight w:val="0"/>
              <w:marTop w:val="0"/>
              <w:marBottom w:val="0"/>
              <w:divBdr>
                <w:top w:val="none" w:sz="0" w:space="0" w:color="auto"/>
                <w:left w:val="none" w:sz="0" w:space="0" w:color="auto"/>
                <w:bottom w:val="none" w:sz="0" w:space="0" w:color="auto"/>
                <w:right w:val="none" w:sz="0" w:space="0" w:color="auto"/>
              </w:divBdr>
            </w:div>
            <w:div w:id="1180974182">
              <w:marLeft w:val="0"/>
              <w:marRight w:val="0"/>
              <w:marTop w:val="0"/>
              <w:marBottom w:val="0"/>
              <w:divBdr>
                <w:top w:val="none" w:sz="0" w:space="0" w:color="auto"/>
                <w:left w:val="none" w:sz="0" w:space="0" w:color="auto"/>
                <w:bottom w:val="none" w:sz="0" w:space="0" w:color="auto"/>
                <w:right w:val="none" w:sz="0" w:space="0" w:color="auto"/>
              </w:divBdr>
            </w:div>
            <w:div w:id="548760216">
              <w:marLeft w:val="0"/>
              <w:marRight w:val="0"/>
              <w:marTop w:val="0"/>
              <w:marBottom w:val="0"/>
              <w:divBdr>
                <w:top w:val="none" w:sz="0" w:space="0" w:color="auto"/>
                <w:left w:val="none" w:sz="0" w:space="0" w:color="auto"/>
                <w:bottom w:val="none" w:sz="0" w:space="0" w:color="auto"/>
                <w:right w:val="none" w:sz="0" w:space="0" w:color="auto"/>
              </w:divBdr>
            </w:div>
            <w:div w:id="1779372393">
              <w:marLeft w:val="0"/>
              <w:marRight w:val="0"/>
              <w:marTop w:val="0"/>
              <w:marBottom w:val="0"/>
              <w:divBdr>
                <w:top w:val="none" w:sz="0" w:space="0" w:color="auto"/>
                <w:left w:val="none" w:sz="0" w:space="0" w:color="auto"/>
                <w:bottom w:val="none" w:sz="0" w:space="0" w:color="auto"/>
                <w:right w:val="none" w:sz="0" w:space="0" w:color="auto"/>
              </w:divBdr>
            </w:div>
            <w:div w:id="1852524886">
              <w:marLeft w:val="0"/>
              <w:marRight w:val="0"/>
              <w:marTop w:val="0"/>
              <w:marBottom w:val="0"/>
              <w:divBdr>
                <w:top w:val="none" w:sz="0" w:space="0" w:color="auto"/>
                <w:left w:val="none" w:sz="0" w:space="0" w:color="auto"/>
                <w:bottom w:val="none" w:sz="0" w:space="0" w:color="auto"/>
                <w:right w:val="none" w:sz="0" w:space="0" w:color="auto"/>
              </w:divBdr>
            </w:div>
            <w:div w:id="2060132432">
              <w:marLeft w:val="0"/>
              <w:marRight w:val="0"/>
              <w:marTop w:val="0"/>
              <w:marBottom w:val="0"/>
              <w:divBdr>
                <w:top w:val="none" w:sz="0" w:space="0" w:color="auto"/>
                <w:left w:val="none" w:sz="0" w:space="0" w:color="auto"/>
                <w:bottom w:val="none" w:sz="0" w:space="0" w:color="auto"/>
                <w:right w:val="none" w:sz="0" w:space="0" w:color="auto"/>
              </w:divBdr>
            </w:div>
            <w:div w:id="723333456">
              <w:marLeft w:val="0"/>
              <w:marRight w:val="0"/>
              <w:marTop w:val="0"/>
              <w:marBottom w:val="0"/>
              <w:divBdr>
                <w:top w:val="none" w:sz="0" w:space="0" w:color="auto"/>
                <w:left w:val="none" w:sz="0" w:space="0" w:color="auto"/>
                <w:bottom w:val="none" w:sz="0" w:space="0" w:color="auto"/>
                <w:right w:val="none" w:sz="0" w:space="0" w:color="auto"/>
              </w:divBdr>
            </w:div>
            <w:div w:id="1917006973">
              <w:marLeft w:val="0"/>
              <w:marRight w:val="0"/>
              <w:marTop w:val="0"/>
              <w:marBottom w:val="0"/>
              <w:divBdr>
                <w:top w:val="none" w:sz="0" w:space="0" w:color="auto"/>
                <w:left w:val="none" w:sz="0" w:space="0" w:color="auto"/>
                <w:bottom w:val="none" w:sz="0" w:space="0" w:color="auto"/>
                <w:right w:val="none" w:sz="0" w:space="0" w:color="auto"/>
              </w:divBdr>
            </w:div>
            <w:div w:id="976647046">
              <w:marLeft w:val="0"/>
              <w:marRight w:val="0"/>
              <w:marTop w:val="0"/>
              <w:marBottom w:val="0"/>
              <w:divBdr>
                <w:top w:val="none" w:sz="0" w:space="0" w:color="auto"/>
                <w:left w:val="none" w:sz="0" w:space="0" w:color="auto"/>
                <w:bottom w:val="none" w:sz="0" w:space="0" w:color="auto"/>
                <w:right w:val="none" w:sz="0" w:space="0" w:color="auto"/>
              </w:divBdr>
            </w:div>
            <w:div w:id="145976753">
              <w:marLeft w:val="0"/>
              <w:marRight w:val="0"/>
              <w:marTop w:val="0"/>
              <w:marBottom w:val="0"/>
              <w:divBdr>
                <w:top w:val="none" w:sz="0" w:space="0" w:color="auto"/>
                <w:left w:val="none" w:sz="0" w:space="0" w:color="auto"/>
                <w:bottom w:val="none" w:sz="0" w:space="0" w:color="auto"/>
                <w:right w:val="none" w:sz="0" w:space="0" w:color="auto"/>
              </w:divBdr>
            </w:div>
            <w:div w:id="1121999292">
              <w:marLeft w:val="0"/>
              <w:marRight w:val="0"/>
              <w:marTop w:val="0"/>
              <w:marBottom w:val="0"/>
              <w:divBdr>
                <w:top w:val="none" w:sz="0" w:space="0" w:color="auto"/>
                <w:left w:val="none" w:sz="0" w:space="0" w:color="auto"/>
                <w:bottom w:val="none" w:sz="0" w:space="0" w:color="auto"/>
                <w:right w:val="none" w:sz="0" w:space="0" w:color="auto"/>
              </w:divBdr>
            </w:div>
            <w:div w:id="834421366">
              <w:marLeft w:val="0"/>
              <w:marRight w:val="0"/>
              <w:marTop w:val="0"/>
              <w:marBottom w:val="0"/>
              <w:divBdr>
                <w:top w:val="none" w:sz="0" w:space="0" w:color="auto"/>
                <w:left w:val="none" w:sz="0" w:space="0" w:color="auto"/>
                <w:bottom w:val="none" w:sz="0" w:space="0" w:color="auto"/>
                <w:right w:val="none" w:sz="0" w:space="0" w:color="auto"/>
              </w:divBdr>
            </w:div>
            <w:div w:id="1035734463">
              <w:marLeft w:val="0"/>
              <w:marRight w:val="0"/>
              <w:marTop w:val="0"/>
              <w:marBottom w:val="0"/>
              <w:divBdr>
                <w:top w:val="none" w:sz="0" w:space="0" w:color="auto"/>
                <w:left w:val="none" w:sz="0" w:space="0" w:color="auto"/>
                <w:bottom w:val="none" w:sz="0" w:space="0" w:color="auto"/>
                <w:right w:val="none" w:sz="0" w:space="0" w:color="auto"/>
              </w:divBdr>
            </w:div>
            <w:div w:id="1560743559">
              <w:marLeft w:val="0"/>
              <w:marRight w:val="0"/>
              <w:marTop w:val="0"/>
              <w:marBottom w:val="0"/>
              <w:divBdr>
                <w:top w:val="none" w:sz="0" w:space="0" w:color="auto"/>
                <w:left w:val="none" w:sz="0" w:space="0" w:color="auto"/>
                <w:bottom w:val="none" w:sz="0" w:space="0" w:color="auto"/>
                <w:right w:val="none" w:sz="0" w:space="0" w:color="auto"/>
              </w:divBdr>
            </w:div>
            <w:div w:id="1766029303">
              <w:marLeft w:val="0"/>
              <w:marRight w:val="0"/>
              <w:marTop w:val="0"/>
              <w:marBottom w:val="0"/>
              <w:divBdr>
                <w:top w:val="none" w:sz="0" w:space="0" w:color="auto"/>
                <w:left w:val="none" w:sz="0" w:space="0" w:color="auto"/>
                <w:bottom w:val="none" w:sz="0" w:space="0" w:color="auto"/>
                <w:right w:val="none" w:sz="0" w:space="0" w:color="auto"/>
              </w:divBdr>
            </w:div>
            <w:div w:id="1689021593">
              <w:marLeft w:val="0"/>
              <w:marRight w:val="0"/>
              <w:marTop w:val="0"/>
              <w:marBottom w:val="0"/>
              <w:divBdr>
                <w:top w:val="none" w:sz="0" w:space="0" w:color="auto"/>
                <w:left w:val="none" w:sz="0" w:space="0" w:color="auto"/>
                <w:bottom w:val="none" w:sz="0" w:space="0" w:color="auto"/>
                <w:right w:val="none" w:sz="0" w:space="0" w:color="auto"/>
              </w:divBdr>
            </w:div>
            <w:div w:id="1271275356">
              <w:marLeft w:val="0"/>
              <w:marRight w:val="0"/>
              <w:marTop w:val="0"/>
              <w:marBottom w:val="0"/>
              <w:divBdr>
                <w:top w:val="none" w:sz="0" w:space="0" w:color="auto"/>
                <w:left w:val="none" w:sz="0" w:space="0" w:color="auto"/>
                <w:bottom w:val="none" w:sz="0" w:space="0" w:color="auto"/>
                <w:right w:val="none" w:sz="0" w:space="0" w:color="auto"/>
              </w:divBdr>
            </w:div>
            <w:div w:id="647586935">
              <w:marLeft w:val="0"/>
              <w:marRight w:val="0"/>
              <w:marTop w:val="0"/>
              <w:marBottom w:val="0"/>
              <w:divBdr>
                <w:top w:val="none" w:sz="0" w:space="0" w:color="auto"/>
                <w:left w:val="none" w:sz="0" w:space="0" w:color="auto"/>
                <w:bottom w:val="none" w:sz="0" w:space="0" w:color="auto"/>
                <w:right w:val="none" w:sz="0" w:space="0" w:color="auto"/>
              </w:divBdr>
            </w:div>
            <w:div w:id="1620792716">
              <w:marLeft w:val="0"/>
              <w:marRight w:val="0"/>
              <w:marTop w:val="0"/>
              <w:marBottom w:val="0"/>
              <w:divBdr>
                <w:top w:val="none" w:sz="0" w:space="0" w:color="auto"/>
                <w:left w:val="none" w:sz="0" w:space="0" w:color="auto"/>
                <w:bottom w:val="none" w:sz="0" w:space="0" w:color="auto"/>
                <w:right w:val="none" w:sz="0" w:space="0" w:color="auto"/>
              </w:divBdr>
            </w:div>
            <w:div w:id="1896893976">
              <w:marLeft w:val="0"/>
              <w:marRight w:val="0"/>
              <w:marTop w:val="0"/>
              <w:marBottom w:val="0"/>
              <w:divBdr>
                <w:top w:val="none" w:sz="0" w:space="0" w:color="auto"/>
                <w:left w:val="none" w:sz="0" w:space="0" w:color="auto"/>
                <w:bottom w:val="none" w:sz="0" w:space="0" w:color="auto"/>
                <w:right w:val="none" w:sz="0" w:space="0" w:color="auto"/>
              </w:divBdr>
            </w:div>
            <w:div w:id="268854777">
              <w:marLeft w:val="0"/>
              <w:marRight w:val="0"/>
              <w:marTop w:val="0"/>
              <w:marBottom w:val="0"/>
              <w:divBdr>
                <w:top w:val="none" w:sz="0" w:space="0" w:color="auto"/>
                <w:left w:val="none" w:sz="0" w:space="0" w:color="auto"/>
                <w:bottom w:val="none" w:sz="0" w:space="0" w:color="auto"/>
                <w:right w:val="none" w:sz="0" w:space="0" w:color="auto"/>
              </w:divBdr>
            </w:div>
            <w:div w:id="871504794">
              <w:marLeft w:val="0"/>
              <w:marRight w:val="0"/>
              <w:marTop w:val="0"/>
              <w:marBottom w:val="0"/>
              <w:divBdr>
                <w:top w:val="none" w:sz="0" w:space="0" w:color="auto"/>
                <w:left w:val="none" w:sz="0" w:space="0" w:color="auto"/>
                <w:bottom w:val="none" w:sz="0" w:space="0" w:color="auto"/>
                <w:right w:val="none" w:sz="0" w:space="0" w:color="auto"/>
              </w:divBdr>
            </w:div>
            <w:div w:id="1616904590">
              <w:marLeft w:val="0"/>
              <w:marRight w:val="0"/>
              <w:marTop w:val="0"/>
              <w:marBottom w:val="0"/>
              <w:divBdr>
                <w:top w:val="none" w:sz="0" w:space="0" w:color="auto"/>
                <w:left w:val="none" w:sz="0" w:space="0" w:color="auto"/>
                <w:bottom w:val="none" w:sz="0" w:space="0" w:color="auto"/>
                <w:right w:val="none" w:sz="0" w:space="0" w:color="auto"/>
              </w:divBdr>
            </w:div>
            <w:div w:id="1056245419">
              <w:marLeft w:val="0"/>
              <w:marRight w:val="0"/>
              <w:marTop w:val="0"/>
              <w:marBottom w:val="0"/>
              <w:divBdr>
                <w:top w:val="none" w:sz="0" w:space="0" w:color="auto"/>
                <w:left w:val="none" w:sz="0" w:space="0" w:color="auto"/>
                <w:bottom w:val="none" w:sz="0" w:space="0" w:color="auto"/>
                <w:right w:val="none" w:sz="0" w:space="0" w:color="auto"/>
              </w:divBdr>
            </w:div>
            <w:div w:id="1338970484">
              <w:marLeft w:val="0"/>
              <w:marRight w:val="0"/>
              <w:marTop w:val="0"/>
              <w:marBottom w:val="0"/>
              <w:divBdr>
                <w:top w:val="none" w:sz="0" w:space="0" w:color="auto"/>
                <w:left w:val="none" w:sz="0" w:space="0" w:color="auto"/>
                <w:bottom w:val="none" w:sz="0" w:space="0" w:color="auto"/>
                <w:right w:val="none" w:sz="0" w:space="0" w:color="auto"/>
              </w:divBdr>
            </w:div>
            <w:div w:id="596443926">
              <w:marLeft w:val="0"/>
              <w:marRight w:val="0"/>
              <w:marTop w:val="0"/>
              <w:marBottom w:val="0"/>
              <w:divBdr>
                <w:top w:val="none" w:sz="0" w:space="0" w:color="auto"/>
                <w:left w:val="none" w:sz="0" w:space="0" w:color="auto"/>
                <w:bottom w:val="none" w:sz="0" w:space="0" w:color="auto"/>
                <w:right w:val="none" w:sz="0" w:space="0" w:color="auto"/>
              </w:divBdr>
            </w:div>
            <w:div w:id="2094281366">
              <w:marLeft w:val="0"/>
              <w:marRight w:val="0"/>
              <w:marTop w:val="0"/>
              <w:marBottom w:val="0"/>
              <w:divBdr>
                <w:top w:val="none" w:sz="0" w:space="0" w:color="auto"/>
                <w:left w:val="none" w:sz="0" w:space="0" w:color="auto"/>
                <w:bottom w:val="none" w:sz="0" w:space="0" w:color="auto"/>
                <w:right w:val="none" w:sz="0" w:space="0" w:color="auto"/>
              </w:divBdr>
            </w:div>
            <w:div w:id="969289362">
              <w:marLeft w:val="0"/>
              <w:marRight w:val="0"/>
              <w:marTop w:val="0"/>
              <w:marBottom w:val="0"/>
              <w:divBdr>
                <w:top w:val="none" w:sz="0" w:space="0" w:color="auto"/>
                <w:left w:val="none" w:sz="0" w:space="0" w:color="auto"/>
                <w:bottom w:val="none" w:sz="0" w:space="0" w:color="auto"/>
                <w:right w:val="none" w:sz="0" w:space="0" w:color="auto"/>
              </w:divBdr>
            </w:div>
            <w:div w:id="603459488">
              <w:marLeft w:val="0"/>
              <w:marRight w:val="0"/>
              <w:marTop w:val="0"/>
              <w:marBottom w:val="0"/>
              <w:divBdr>
                <w:top w:val="none" w:sz="0" w:space="0" w:color="auto"/>
                <w:left w:val="none" w:sz="0" w:space="0" w:color="auto"/>
                <w:bottom w:val="none" w:sz="0" w:space="0" w:color="auto"/>
                <w:right w:val="none" w:sz="0" w:space="0" w:color="auto"/>
              </w:divBdr>
            </w:div>
            <w:div w:id="111095994">
              <w:marLeft w:val="0"/>
              <w:marRight w:val="0"/>
              <w:marTop w:val="0"/>
              <w:marBottom w:val="0"/>
              <w:divBdr>
                <w:top w:val="none" w:sz="0" w:space="0" w:color="auto"/>
                <w:left w:val="none" w:sz="0" w:space="0" w:color="auto"/>
                <w:bottom w:val="none" w:sz="0" w:space="0" w:color="auto"/>
                <w:right w:val="none" w:sz="0" w:space="0" w:color="auto"/>
              </w:divBdr>
            </w:div>
            <w:div w:id="1893689645">
              <w:marLeft w:val="0"/>
              <w:marRight w:val="0"/>
              <w:marTop w:val="0"/>
              <w:marBottom w:val="0"/>
              <w:divBdr>
                <w:top w:val="none" w:sz="0" w:space="0" w:color="auto"/>
                <w:left w:val="none" w:sz="0" w:space="0" w:color="auto"/>
                <w:bottom w:val="none" w:sz="0" w:space="0" w:color="auto"/>
                <w:right w:val="none" w:sz="0" w:space="0" w:color="auto"/>
              </w:divBdr>
            </w:div>
            <w:div w:id="2101683100">
              <w:marLeft w:val="0"/>
              <w:marRight w:val="0"/>
              <w:marTop w:val="0"/>
              <w:marBottom w:val="0"/>
              <w:divBdr>
                <w:top w:val="none" w:sz="0" w:space="0" w:color="auto"/>
                <w:left w:val="none" w:sz="0" w:space="0" w:color="auto"/>
                <w:bottom w:val="none" w:sz="0" w:space="0" w:color="auto"/>
                <w:right w:val="none" w:sz="0" w:space="0" w:color="auto"/>
              </w:divBdr>
            </w:div>
            <w:div w:id="9565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79005">
      <w:bodyDiv w:val="1"/>
      <w:marLeft w:val="0"/>
      <w:marRight w:val="0"/>
      <w:marTop w:val="0"/>
      <w:marBottom w:val="0"/>
      <w:divBdr>
        <w:top w:val="none" w:sz="0" w:space="0" w:color="auto"/>
        <w:left w:val="none" w:sz="0" w:space="0" w:color="auto"/>
        <w:bottom w:val="none" w:sz="0" w:space="0" w:color="auto"/>
        <w:right w:val="none" w:sz="0" w:space="0" w:color="auto"/>
      </w:divBdr>
      <w:divsChild>
        <w:div w:id="554582757">
          <w:marLeft w:val="0"/>
          <w:marRight w:val="0"/>
          <w:marTop w:val="0"/>
          <w:marBottom w:val="0"/>
          <w:divBdr>
            <w:top w:val="none" w:sz="0" w:space="0" w:color="auto"/>
            <w:left w:val="none" w:sz="0" w:space="0" w:color="auto"/>
            <w:bottom w:val="none" w:sz="0" w:space="0" w:color="auto"/>
            <w:right w:val="none" w:sz="0" w:space="0" w:color="auto"/>
          </w:divBdr>
        </w:div>
      </w:divsChild>
    </w:div>
    <w:div w:id="1995790021">
      <w:bodyDiv w:val="1"/>
      <w:marLeft w:val="0"/>
      <w:marRight w:val="0"/>
      <w:marTop w:val="0"/>
      <w:marBottom w:val="0"/>
      <w:divBdr>
        <w:top w:val="none" w:sz="0" w:space="0" w:color="auto"/>
        <w:left w:val="none" w:sz="0" w:space="0" w:color="auto"/>
        <w:bottom w:val="none" w:sz="0" w:space="0" w:color="auto"/>
        <w:right w:val="none" w:sz="0" w:space="0" w:color="auto"/>
      </w:divBdr>
      <w:divsChild>
        <w:div w:id="844513671">
          <w:marLeft w:val="0"/>
          <w:marRight w:val="0"/>
          <w:marTop w:val="0"/>
          <w:marBottom w:val="0"/>
          <w:divBdr>
            <w:top w:val="none" w:sz="0" w:space="0" w:color="auto"/>
            <w:left w:val="none" w:sz="0" w:space="0" w:color="auto"/>
            <w:bottom w:val="none" w:sz="0" w:space="0" w:color="auto"/>
            <w:right w:val="none" w:sz="0" w:space="0" w:color="auto"/>
          </w:divBdr>
        </w:div>
      </w:divsChild>
    </w:div>
    <w:div w:id="1997954979">
      <w:bodyDiv w:val="1"/>
      <w:marLeft w:val="0"/>
      <w:marRight w:val="0"/>
      <w:marTop w:val="0"/>
      <w:marBottom w:val="0"/>
      <w:divBdr>
        <w:top w:val="none" w:sz="0" w:space="0" w:color="auto"/>
        <w:left w:val="none" w:sz="0" w:space="0" w:color="auto"/>
        <w:bottom w:val="none" w:sz="0" w:space="0" w:color="auto"/>
        <w:right w:val="none" w:sz="0" w:space="0" w:color="auto"/>
      </w:divBdr>
      <w:divsChild>
        <w:div w:id="1551309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www.ncbi.nlm.nih.gov/pmc/articles/pmc3000907/" TargetMode="External"/><Relationship Id="rId42" Type="http://schemas.openxmlformats.org/officeDocument/2006/relationships/hyperlink" Target="https://psycnet.apa.org/doi/10.1176/appi.books.9780890425596" TargetMode="External"/><Relationship Id="rId47" Type="http://schemas.openxmlformats.org/officeDocument/2006/relationships/hyperlink" Target="https://doi.org/10.1007/s10803-018-3542-9" TargetMode="External"/><Relationship Id="rId63" Type="http://schemas.openxmlformats.org/officeDocument/2006/relationships/hyperlink" Target="https://doi.org/10.1177/1087054711435361" TargetMode="External"/><Relationship Id="rId68" Type="http://schemas.openxmlformats.org/officeDocument/2006/relationships/hyperlink" Target="https://doi.org/10.1177/1087054717720720" TargetMode="External"/><Relationship Id="rId84" Type="http://schemas.openxmlformats.org/officeDocument/2006/relationships/hyperlink" Target="https://doi.org/10.1080/13803390600678046" TargetMode="External"/><Relationship Id="rId89" Type="http://schemas.openxmlformats.org/officeDocument/2006/relationships/image" Target="media/image9.png"/><Relationship Id="rId16" Type="http://schemas.openxmlformats.org/officeDocument/2006/relationships/hyperlink" Target="file:///C:\Users\PCQ18SA\Desktop\ALBESISI%20SIHAM%20180102206.docx" TargetMode="External"/><Relationship Id="rId107" Type="http://schemas.openxmlformats.org/officeDocument/2006/relationships/image" Target="media/image27.png"/><Relationship Id="rId11" Type="http://schemas.openxmlformats.org/officeDocument/2006/relationships/hyperlink" Target="file:///C:\Users\PCQ18SA\Desktop\ALBESISI%20SIHAM%20180102206.docx" TargetMode="External"/><Relationship Id="rId32" Type="http://schemas.openxmlformats.org/officeDocument/2006/relationships/image" Target="media/image3.png"/><Relationship Id="rId37" Type="http://schemas.openxmlformats.org/officeDocument/2006/relationships/chart" Target="charts/chart6.xml"/><Relationship Id="rId53" Type="http://schemas.openxmlformats.org/officeDocument/2006/relationships/hyperlink" Target="https://psycnet.apa.org/doi/10.1037/bul0000192" TargetMode="External"/><Relationship Id="rId58" Type="http://schemas.openxmlformats.org/officeDocument/2006/relationships/hyperlink" Target="https://doi.org/10.1016/j.psychres.2021.113879" TargetMode="External"/><Relationship Id="rId74" Type="http://schemas.openxmlformats.org/officeDocument/2006/relationships/hyperlink" Target="https://psycnet.apa.org/doi/10.1037/neu0000510" TargetMode="External"/><Relationship Id="rId79" Type="http://schemas.openxmlformats.org/officeDocument/2006/relationships/hyperlink" Target="https://doi.org/10.1007/s13311-012-0138-5" TargetMode="External"/><Relationship Id="rId102"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image" Target="media/image15.jpeg"/><Relationship Id="rId22" Type="http://schemas.openxmlformats.org/officeDocument/2006/relationships/diagramData" Target="diagrams/data1.xml"/><Relationship Id="rId27" Type="http://schemas.openxmlformats.org/officeDocument/2006/relationships/chart" Target="charts/chart1.xml"/><Relationship Id="rId43" Type="http://schemas.openxmlformats.org/officeDocument/2006/relationships/hyperlink" Target="https://doi.org/10.1037/0033-2909.121.1.65" TargetMode="External"/><Relationship Id="rId48" Type="http://schemas.openxmlformats.org/officeDocument/2006/relationships/hyperlink" Target="https://content.apa.org/doi/10.1037/amp0000387" TargetMode="External"/><Relationship Id="rId64" Type="http://schemas.openxmlformats.org/officeDocument/2006/relationships/hyperlink" Target="https://doi.org/10.1016/j.psychres.2015.03.023" TargetMode="External"/><Relationship Id="rId69" Type="http://schemas.openxmlformats.org/officeDocument/2006/relationships/hyperlink" Target="https://doi.org/10.1001/jamapsychiatry.2018.3658" TargetMode="External"/><Relationship Id="rId80" Type="http://schemas.openxmlformats.org/officeDocument/2006/relationships/hyperlink" Target="https://doi.org/10.1159/000508870" TargetMode="External"/><Relationship Id="rId85" Type="http://schemas.openxmlformats.org/officeDocument/2006/relationships/hyperlink" Target="https://icd.who.int/" TargetMode="External"/><Relationship Id="rId12" Type="http://schemas.openxmlformats.org/officeDocument/2006/relationships/hyperlink" Target="file:///C:\Users\PCQ18SA\Desktop\ALBESISI%20SIHAM%20180102206.docx" TargetMode="External"/><Relationship Id="rId17" Type="http://schemas.openxmlformats.org/officeDocument/2006/relationships/hyperlink" Target="file:///C:\Users\PCQ18SA\Desktop\ALBESISI%20SIHAM%20180102206.docx" TargetMode="External"/><Relationship Id="rId33" Type="http://schemas.openxmlformats.org/officeDocument/2006/relationships/chart" Target="charts/chart4.xml"/><Relationship Id="rId38" Type="http://schemas.openxmlformats.org/officeDocument/2006/relationships/hyperlink" Target="https://www.google.com/url?sa=t&amp;rct=j&amp;q=&amp;esrc=s&amp;source=web&amp;cd=&amp;cad=rja&amp;uact=8&amp;ved=2ahUKEwjaouCf-Or-AhWWjVwKHXpND38QFnoECCUQAQ&amp;url=https%3A%2F%2Fmedlineplus.gov%2Fhealthrisksofaninactivelifestyle.html&amp;usg=AOvVaw0lNhHwgkvNW3LC4sfxFBlc" TargetMode="External"/><Relationship Id="rId59" Type="http://schemas.openxmlformats.org/officeDocument/2006/relationships/hyperlink" Target="https://doi.org/10.1016/j.jad.2018.02.007" TargetMode="External"/><Relationship Id="rId103" Type="http://schemas.openxmlformats.org/officeDocument/2006/relationships/image" Target="media/image23.png"/><Relationship Id="rId108" Type="http://schemas.openxmlformats.org/officeDocument/2006/relationships/image" Target="media/image28.png"/><Relationship Id="rId54" Type="http://schemas.openxmlformats.org/officeDocument/2006/relationships/hyperlink" Target="https://www.ncbi.nlm.nih.gov/books/NBK562279/" TargetMode="External"/><Relationship Id="rId70" Type="http://schemas.openxmlformats.org/officeDocument/2006/relationships/hyperlink" Target="https://doi.org/10.3390/jcm9040986" TargetMode="External"/><Relationship Id="rId75" Type="http://schemas.openxmlformats.org/officeDocument/2006/relationships/hyperlink" Target="https://doi.org/10.3758/s13414-012-0413-x" TargetMode="External"/><Relationship Id="rId91" Type="http://schemas.openxmlformats.org/officeDocument/2006/relationships/image" Target="media/image11.png"/><Relationship Id="rId96"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PCQ18SA\Desktop\ALBESISI%20SIHAM%20180102206.docx" TargetMode="External"/><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image" Target="media/image5.png"/><Relationship Id="rId49" Type="http://schemas.openxmlformats.org/officeDocument/2006/relationships/hyperlink" Target="https://doi.org/10.1007/s11920-019-1003-6" TargetMode="External"/><Relationship Id="rId57" Type="http://schemas.openxmlformats.org/officeDocument/2006/relationships/hyperlink" Target="https://doi.apa.org/doi/10.1037/a0026969" TargetMode="External"/><Relationship Id="rId106" Type="http://schemas.openxmlformats.org/officeDocument/2006/relationships/image" Target="media/image26.png"/><Relationship Id="rId10" Type="http://schemas.openxmlformats.org/officeDocument/2006/relationships/hyperlink" Target="file:///C:\Users\PCQ18SA\Desktop\ALBESISI%20SIHAM%20180102206.docx" TargetMode="External"/><Relationship Id="rId31" Type="http://schemas.openxmlformats.org/officeDocument/2006/relationships/image" Target="media/image2.png"/><Relationship Id="rId44" Type="http://schemas.openxmlformats.org/officeDocument/2006/relationships/hyperlink" Target="https://www.guilford.com/books/Barkley-Deficits-Executive-Functioning-Scale-BDEFS-Adults/Russell-Barkley/9781606239346/technical-information" TargetMode="External"/><Relationship Id="rId52" Type="http://schemas.openxmlformats.org/officeDocument/2006/relationships/hyperlink" Target="https://doi.org/10.2147/NDT.S104620" TargetMode="External"/><Relationship Id="rId60" Type="http://schemas.openxmlformats.org/officeDocument/2006/relationships/hyperlink" Target="https://doi.org/10.1177/1087054714543368" TargetMode="External"/><Relationship Id="rId65" Type="http://schemas.openxmlformats.org/officeDocument/2006/relationships/hyperlink" Target="https://doi.org/10.1007/s10802-016-0227-8" TargetMode="External"/><Relationship Id="rId73" Type="http://schemas.openxmlformats.org/officeDocument/2006/relationships/hyperlink" Target="https://doi.org/10.1586/ern.12.109" TargetMode="External"/><Relationship Id="rId78" Type="http://schemas.openxmlformats.org/officeDocument/2006/relationships/hyperlink" Target="https://doi.org/10.1177/1087054713476548" TargetMode="External"/><Relationship Id="rId81" Type="http://schemas.openxmlformats.org/officeDocument/2006/relationships/hyperlink" Target="https://doi.org/10.1007/s12402-016-0199-0" TargetMode="External"/><Relationship Id="rId86" Type="http://schemas.openxmlformats.org/officeDocument/2006/relationships/image" Target="media/image6.png"/><Relationship Id="rId94" Type="http://schemas.openxmlformats.org/officeDocument/2006/relationships/image" Target="media/image14.jpeg"/><Relationship Id="rId99" Type="http://schemas.openxmlformats.org/officeDocument/2006/relationships/image" Target="media/image19.jpeg"/><Relationship Id="rId10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3" Type="http://schemas.openxmlformats.org/officeDocument/2006/relationships/hyperlink" Target="file:///C:\Users\PCQ18SA\Desktop\ALBESISI%20SIHAM%20180102206.docx" TargetMode="External"/><Relationship Id="rId18" Type="http://schemas.openxmlformats.org/officeDocument/2006/relationships/footer" Target="footer1.xml"/><Relationship Id="rId39" Type="http://schemas.openxmlformats.org/officeDocument/2006/relationships/hyperlink" Target="https://doi.org/10.1007/s11920-019-1020-5" TargetMode="External"/><Relationship Id="rId109" Type="http://schemas.openxmlformats.org/officeDocument/2006/relationships/footer" Target="footer4.xml"/><Relationship Id="rId34" Type="http://schemas.openxmlformats.org/officeDocument/2006/relationships/chart" Target="charts/chart5.xml"/><Relationship Id="rId50" Type="http://schemas.openxmlformats.org/officeDocument/2006/relationships/hyperlink" Target="https://doi.org/10.1111/dmcn.13050" TargetMode="External"/><Relationship Id="rId55" Type="http://schemas.openxmlformats.org/officeDocument/2006/relationships/hyperlink" Target="https://www.accessdata.fda.gov/scripts/cder/daf/index.cfm?event=overview.process&amp;ApplNo=010187https://www.accessdata.fda.gov/scripts/cder/daf/index.cfm?event=overview.process&amp;ApplNo=010187" TargetMode="External"/><Relationship Id="rId76" Type="http://schemas.openxmlformats.org/officeDocument/2006/relationships/hyperlink" Target="https://doi.org/10.1016/j.jpsychires.2012.02.005" TargetMode="External"/><Relationship Id="rId97" Type="http://schemas.openxmlformats.org/officeDocument/2006/relationships/image" Target="media/image17.jpeg"/><Relationship Id="rId104"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doi.org/10.1177/1087054716648776" TargetMode="External"/><Relationship Id="rId92" Type="http://schemas.openxmlformats.org/officeDocument/2006/relationships/image" Target="media/image12.jpe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diagramQuickStyle" Target="diagrams/quickStyle1.xml"/><Relationship Id="rId40" Type="http://schemas.openxmlformats.org/officeDocument/2006/relationships/hyperlink" Target="https://doi.org/10.3389/fnhum.2015.00359" TargetMode="External"/><Relationship Id="rId45" Type="http://schemas.openxmlformats.org/officeDocument/2006/relationships/hyperlink" Target="https://beckinstitute.org/about/intro-to-cbt/" TargetMode="External"/><Relationship Id="rId66" Type="http://schemas.openxmlformats.org/officeDocument/2006/relationships/hyperlink" Target="https://doi.org/10.1007/s10802-018-0397-7" TargetMode="External"/><Relationship Id="rId87" Type="http://schemas.openxmlformats.org/officeDocument/2006/relationships/image" Target="media/image7.png"/><Relationship Id="rId110" Type="http://schemas.openxmlformats.org/officeDocument/2006/relationships/fontTable" Target="fontTable.xml"/><Relationship Id="rId61" Type="http://schemas.openxmlformats.org/officeDocument/2006/relationships/hyperlink" Target="https://doi.org/10.1176/ajp.2006.163.4.716" TargetMode="External"/><Relationship Id="rId82" Type="http://schemas.openxmlformats.org/officeDocument/2006/relationships/hyperlink" Target="https://psycnet.apa.org/doi/10.1093/med:psych/9780190256319.001.0001" TargetMode="External"/><Relationship Id="rId19" Type="http://schemas.openxmlformats.org/officeDocument/2006/relationships/footer" Target="footer2.xml"/><Relationship Id="rId14" Type="http://schemas.openxmlformats.org/officeDocument/2006/relationships/hyperlink" Target="file:///C:\Users\PCQ18SA\Desktop\ALBESISI%20SIHAM%20180102206.docx" TargetMode="External"/><Relationship Id="rId30" Type="http://schemas.openxmlformats.org/officeDocument/2006/relationships/hyperlink" Target="https://www.sciencedirect.com/science/article/pii/S0149763417307133%22%20/l%20%22bib0855" TargetMode="External"/><Relationship Id="rId35" Type="http://schemas.openxmlformats.org/officeDocument/2006/relationships/image" Target="media/image4.png"/><Relationship Id="rId56" Type="http://schemas.openxmlformats.org/officeDocument/2006/relationships/hyperlink" Target="https://doi.org/10.1901/jeab.1995.64-33" TargetMode="External"/><Relationship Id="rId77" Type="http://schemas.openxmlformats.org/officeDocument/2006/relationships/hyperlink" Target="https://doi.org/10.1176/appi.ajp.2013.13070966" TargetMode="External"/><Relationship Id="rId100" Type="http://schemas.openxmlformats.org/officeDocument/2006/relationships/image" Target="media/image20.png"/><Relationship Id="rId105"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https://doi.org/10.1002/jclp.22317" TargetMode="External"/><Relationship Id="rId72" Type="http://schemas.openxmlformats.org/officeDocument/2006/relationships/hyperlink" Target="https://doi.org/10.12659/MSM.914225" TargetMode="External"/><Relationship Id="rId93" Type="http://schemas.openxmlformats.org/officeDocument/2006/relationships/image" Target="media/image13.jpeg"/><Relationship Id="rId98" Type="http://schemas.openxmlformats.org/officeDocument/2006/relationships/image" Target="media/image18.png"/><Relationship Id="rId3" Type="http://schemas.openxmlformats.org/officeDocument/2006/relationships/styles" Target="styles.xml"/><Relationship Id="rId25" Type="http://schemas.openxmlformats.org/officeDocument/2006/relationships/diagramColors" Target="diagrams/colors1.xml"/><Relationship Id="rId46" Type="http://schemas.openxmlformats.org/officeDocument/2006/relationships/hyperlink" Target="https://doi.org/10.1007/s10803-016-2922-2" TargetMode="External"/><Relationship Id="rId67" Type="http://schemas.openxmlformats.org/officeDocument/2006/relationships/hyperlink" Target="https://doi.org/10.1007/s10882-023-09908-6" TargetMode="External"/><Relationship Id="rId20" Type="http://schemas.openxmlformats.org/officeDocument/2006/relationships/footer" Target="footer3.xml"/><Relationship Id="rId41" Type="http://schemas.openxmlformats.org/officeDocument/2006/relationships/hyperlink" Target="https://doi.org/10.1176/appi.books.9780890425787" TargetMode="External"/><Relationship Id="rId62" Type="http://schemas.openxmlformats.org/officeDocument/2006/relationships/hyperlink" Target="https://doi.org/10.1017/s0033291704002892" TargetMode="External"/><Relationship Id="rId83" Type="http://schemas.openxmlformats.org/officeDocument/2006/relationships/hyperlink" Target="https://doi.org/10.1007/s13311-012-0135-8" TargetMode="External"/><Relationship Id="rId88" Type="http://schemas.openxmlformats.org/officeDocument/2006/relationships/image" Target="media/image8.png"/><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heffieldacuk0-my.sharepoint.com/personal/salbesisi1_sheffield_ac_uk/Documents/Documents/Desktop/2level%20Copy%20of%2030%20MARCH%20SCALE%20TASK......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heffieldacuk0-my.sharepoint.com/personal/salbesisi1_sheffield_ac_uk/Documents/Documents/Desktop/2level%20Copy%20of%2030%20M%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effieldacuk0-my.sharepoint.com/personal/salbesisi1_sheffield_ac_uk/Documents/Documents/Desktop/2level%20Copy%20of%2030%20M%20(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Scatterplot of the correlation btween the overall of the DERS &amp; ASRS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Sheet1!$F$1</c:f>
              <c:strCache>
                <c:ptCount val="1"/>
                <c:pt idx="0">
                  <c:v>Overall DERS score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8.7814304461942258E-2"/>
                  <c:y val="0.3036967774861474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Sheet1!$E$2:$E$281</c:f>
              <c:numCache>
                <c:formatCode>General</c:formatCode>
                <c:ptCount val="280"/>
                <c:pt idx="0">
                  <c:v>39</c:v>
                </c:pt>
                <c:pt idx="1">
                  <c:v>39</c:v>
                </c:pt>
                <c:pt idx="2">
                  <c:v>34</c:v>
                </c:pt>
                <c:pt idx="3">
                  <c:v>67</c:v>
                </c:pt>
                <c:pt idx="4">
                  <c:v>30</c:v>
                </c:pt>
                <c:pt idx="5">
                  <c:v>38</c:v>
                </c:pt>
                <c:pt idx="6">
                  <c:v>31</c:v>
                </c:pt>
                <c:pt idx="7">
                  <c:v>21</c:v>
                </c:pt>
                <c:pt idx="8">
                  <c:v>9</c:v>
                </c:pt>
                <c:pt idx="9">
                  <c:v>43</c:v>
                </c:pt>
                <c:pt idx="10">
                  <c:v>43</c:v>
                </c:pt>
                <c:pt idx="11">
                  <c:v>28</c:v>
                </c:pt>
                <c:pt idx="12">
                  <c:v>25</c:v>
                </c:pt>
                <c:pt idx="13">
                  <c:v>21</c:v>
                </c:pt>
                <c:pt idx="14">
                  <c:v>22</c:v>
                </c:pt>
                <c:pt idx="15">
                  <c:v>10</c:v>
                </c:pt>
                <c:pt idx="16">
                  <c:v>43</c:v>
                </c:pt>
                <c:pt idx="17">
                  <c:v>31</c:v>
                </c:pt>
                <c:pt idx="18">
                  <c:v>21</c:v>
                </c:pt>
                <c:pt idx="19">
                  <c:v>25</c:v>
                </c:pt>
                <c:pt idx="20">
                  <c:v>25</c:v>
                </c:pt>
                <c:pt idx="21">
                  <c:v>28</c:v>
                </c:pt>
                <c:pt idx="22">
                  <c:v>42</c:v>
                </c:pt>
                <c:pt idx="23">
                  <c:v>29</c:v>
                </c:pt>
                <c:pt idx="24">
                  <c:v>22</c:v>
                </c:pt>
                <c:pt idx="25">
                  <c:v>25</c:v>
                </c:pt>
                <c:pt idx="26">
                  <c:v>24</c:v>
                </c:pt>
                <c:pt idx="27">
                  <c:v>25</c:v>
                </c:pt>
                <c:pt idx="28">
                  <c:v>26</c:v>
                </c:pt>
                <c:pt idx="29">
                  <c:v>27</c:v>
                </c:pt>
                <c:pt idx="30">
                  <c:v>43</c:v>
                </c:pt>
                <c:pt idx="31">
                  <c:v>34</c:v>
                </c:pt>
                <c:pt idx="32">
                  <c:v>36</c:v>
                </c:pt>
                <c:pt idx="33">
                  <c:v>29</c:v>
                </c:pt>
                <c:pt idx="34">
                  <c:v>32</c:v>
                </c:pt>
                <c:pt idx="35">
                  <c:v>27</c:v>
                </c:pt>
                <c:pt idx="36">
                  <c:v>44</c:v>
                </c:pt>
                <c:pt idx="37">
                  <c:v>15</c:v>
                </c:pt>
                <c:pt idx="38">
                  <c:v>39</c:v>
                </c:pt>
                <c:pt idx="39">
                  <c:v>32</c:v>
                </c:pt>
                <c:pt idx="40">
                  <c:v>28</c:v>
                </c:pt>
                <c:pt idx="41">
                  <c:v>34</c:v>
                </c:pt>
                <c:pt idx="42">
                  <c:v>39</c:v>
                </c:pt>
                <c:pt idx="43">
                  <c:v>35</c:v>
                </c:pt>
                <c:pt idx="44">
                  <c:v>41</c:v>
                </c:pt>
                <c:pt idx="45">
                  <c:v>42</c:v>
                </c:pt>
                <c:pt idx="46">
                  <c:v>16</c:v>
                </c:pt>
                <c:pt idx="47">
                  <c:v>39</c:v>
                </c:pt>
                <c:pt idx="48">
                  <c:v>30</c:v>
                </c:pt>
                <c:pt idx="49">
                  <c:v>22</c:v>
                </c:pt>
                <c:pt idx="50">
                  <c:v>22</c:v>
                </c:pt>
                <c:pt idx="51">
                  <c:v>29</c:v>
                </c:pt>
                <c:pt idx="52">
                  <c:v>23</c:v>
                </c:pt>
                <c:pt idx="53">
                  <c:v>50</c:v>
                </c:pt>
                <c:pt idx="54">
                  <c:v>46</c:v>
                </c:pt>
                <c:pt idx="55">
                  <c:v>54</c:v>
                </c:pt>
                <c:pt idx="56">
                  <c:v>55</c:v>
                </c:pt>
                <c:pt idx="57">
                  <c:v>39</c:v>
                </c:pt>
                <c:pt idx="58">
                  <c:v>36</c:v>
                </c:pt>
                <c:pt idx="59">
                  <c:v>19</c:v>
                </c:pt>
                <c:pt idx="60">
                  <c:v>38</c:v>
                </c:pt>
                <c:pt idx="61">
                  <c:v>36</c:v>
                </c:pt>
                <c:pt idx="62">
                  <c:v>22</c:v>
                </c:pt>
                <c:pt idx="63">
                  <c:v>25</c:v>
                </c:pt>
                <c:pt idx="64">
                  <c:v>22</c:v>
                </c:pt>
                <c:pt idx="65">
                  <c:v>40</c:v>
                </c:pt>
                <c:pt idx="66">
                  <c:v>14</c:v>
                </c:pt>
                <c:pt idx="67">
                  <c:v>19</c:v>
                </c:pt>
                <c:pt idx="68">
                  <c:v>36</c:v>
                </c:pt>
                <c:pt idx="69">
                  <c:v>43</c:v>
                </c:pt>
                <c:pt idx="70">
                  <c:v>19</c:v>
                </c:pt>
                <c:pt idx="71">
                  <c:v>20</c:v>
                </c:pt>
                <c:pt idx="72">
                  <c:v>40</c:v>
                </c:pt>
                <c:pt idx="73">
                  <c:v>31</c:v>
                </c:pt>
                <c:pt idx="74">
                  <c:v>16</c:v>
                </c:pt>
                <c:pt idx="75">
                  <c:v>28</c:v>
                </c:pt>
                <c:pt idx="76">
                  <c:v>40</c:v>
                </c:pt>
                <c:pt idx="77">
                  <c:v>22</c:v>
                </c:pt>
                <c:pt idx="78">
                  <c:v>30</c:v>
                </c:pt>
                <c:pt idx="79">
                  <c:v>28</c:v>
                </c:pt>
                <c:pt idx="80">
                  <c:v>37</c:v>
                </c:pt>
                <c:pt idx="81">
                  <c:v>34</c:v>
                </c:pt>
                <c:pt idx="82">
                  <c:v>39</c:v>
                </c:pt>
                <c:pt idx="83">
                  <c:v>43</c:v>
                </c:pt>
                <c:pt idx="84">
                  <c:v>26</c:v>
                </c:pt>
                <c:pt idx="85">
                  <c:v>30</c:v>
                </c:pt>
                <c:pt idx="86">
                  <c:v>33</c:v>
                </c:pt>
                <c:pt idx="87">
                  <c:v>38</c:v>
                </c:pt>
                <c:pt idx="88">
                  <c:v>25</c:v>
                </c:pt>
                <c:pt idx="89">
                  <c:v>33</c:v>
                </c:pt>
                <c:pt idx="90">
                  <c:v>36</c:v>
                </c:pt>
                <c:pt idx="91">
                  <c:v>68</c:v>
                </c:pt>
                <c:pt idx="92">
                  <c:v>12</c:v>
                </c:pt>
                <c:pt idx="93">
                  <c:v>36</c:v>
                </c:pt>
                <c:pt idx="94">
                  <c:v>32</c:v>
                </c:pt>
                <c:pt idx="95">
                  <c:v>30</c:v>
                </c:pt>
                <c:pt idx="96">
                  <c:v>40</c:v>
                </c:pt>
                <c:pt idx="97">
                  <c:v>35</c:v>
                </c:pt>
                <c:pt idx="98">
                  <c:v>18</c:v>
                </c:pt>
                <c:pt idx="99">
                  <c:v>24</c:v>
                </c:pt>
                <c:pt idx="100">
                  <c:v>27</c:v>
                </c:pt>
                <c:pt idx="101">
                  <c:v>42</c:v>
                </c:pt>
                <c:pt idx="102">
                  <c:v>23</c:v>
                </c:pt>
                <c:pt idx="103">
                  <c:v>24</c:v>
                </c:pt>
                <c:pt idx="104">
                  <c:v>35</c:v>
                </c:pt>
                <c:pt idx="105">
                  <c:v>15</c:v>
                </c:pt>
                <c:pt idx="106">
                  <c:v>36</c:v>
                </c:pt>
                <c:pt idx="107">
                  <c:v>41</c:v>
                </c:pt>
                <c:pt idx="108">
                  <c:v>19</c:v>
                </c:pt>
                <c:pt idx="109">
                  <c:v>25</c:v>
                </c:pt>
                <c:pt idx="110">
                  <c:v>38</c:v>
                </c:pt>
                <c:pt idx="111">
                  <c:v>25</c:v>
                </c:pt>
                <c:pt idx="112">
                  <c:v>34</c:v>
                </c:pt>
                <c:pt idx="113">
                  <c:v>18</c:v>
                </c:pt>
                <c:pt idx="114">
                  <c:v>44</c:v>
                </c:pt>
                <c:pt idx="115">
                  <c:v>31</c:v>
                </c:pt>
                <c:pt idx="116">
                  <c:v>23</c:v>
                </c:pt>
                <c:pt idx="117">
                  <c:v>35</c:v>
                </c:pt>
                <c:pt idx="118">
                  <c:v>34</c:v>
                </c:pt>
                <c:pt idx="119">
                  <c:v>24</c:v>
                </c:pt>
                <c:pt idx="120">
                  <c:v>34</c:v>
                </c:pt>
                <c:pt idx="121">
                  <c:v>26</c:v>
                </c:pt>
                <c:pt idx="122">
                  <c:v>16</c:v>
                </c:pt>
                <c:pt idx="123">
                  <c:v>21</c:v>
                </c:pt>
                <c:pt idx="124">
                  <c:v>36</c:v>
                </c:pt>
                <c:pt idx="125">
                  <c:v>21</c:v>
                </c:pt>
                <c:pt idx="126">
                  <c:v>37</c:v>
                </c:pt>
                <c:pt idx="127">
                  <c:v>48</c:v>
                </c:pt>
                <c:pt idx="128">
                  <c:v>38</c:v>
                </c:pt>
                <c:pt idx="129">
                  <c:v>33</c:v>
                </c:pt>
                <c:pt idx="130">
                  <c:v>36</c:v>
                </c:pt>
                <c:pt idx="131">
                  <c:v>32</c:v>
                </c:pt>
                <c:pt idx="132">
                  <c:v>40</c:v>
                </c:pt>
                <c:pt idx="133">
                  <c:v>41</c:v>
                </c:pt>
                <c:pt idx="134">
                  <c:v>40</c:v>
                </c:pt>
                <c:pt idx="135">
                  <c:v>32</c:v>
                </c:pt>
                <c:pt idx="136">
                  <c:v>46</c:v>
                </c:pt>
                <c:pt idx="137">
                  <c:v>18</c:v>
                </c:pt>
                <c:pt idx="138">
                  <c:v>25</c:v>
                </c:pt>
                <c:pt idx="139">
                  <c:v>51</c:v>
                </c:pt>
                <c:pt idx="140">
                  <c:v>33</c:v>
                </c:pt>
                <c:pt idx="141">
                  <c:v>43</c:v>
                </c:pt>
                <c:pt idx="142">
                  <c:v>22</c:v>
                </c:pt>
                <c:pt idx="143">
                  <c:v>42</c:v>
                </c:pt>
                <c:pt idx="144">
                  <c:v>27</c:v>
                </c:pt>
                <c:pt idx="145">
                  <c:v>20</c:v>
                </c:pt>
                <c:pt idx="146">
                  <c:v>37</c:v>
                </c:pt>
                <c:pt idx="147">
                  <c:v>31</c:v>
                </c:pt>
                <c:pt idx="148">
                  <c:v>21</c:v>
                </c:pt>
                <c:pt idx="149">
                  <c:v>23</c:v>
                </c:pt>
                <c:pt idx="150">
                  <c:v>38</c:v>
                </c:pt>
                <c:pt idx="151">
                  <c:v>52</c:v>
                </c:pt>
                <c:pt idx="152">
                  <c:v>29</c:v>
                </c:pt>
                <c:pt idx="153">
                  <c:v>17</c:v>
                </c:pt>
                <c:pt idx="154">
                  <c:v>50</c:v>
                </c:pt>
                <c:pt idx="155">
                  <c:v>25</c:v>
                </c:pt>
                <c:pt idx="156">
                  <c:v>33</c:v>
                </c:pt>
                <c:pt idx="157">
                  <c:v>29</c:v>
                </c:pt>
                <c:pt idx="158">
                  <c:v>20</c:v>
                </c:pt>
                <c:pt idx="159">
                  <c:v>54</c:v>
                </c:pt>
                <c:pt idx="160">
                  <c:v>51</c:v>
                </c:pt>
                <c:pt idx="161">
                  <c:v>39</c:v>
                </c:pt>
                <c:pt idx="162">
                  <c:v>35</c:v>
                </c:pt>
                <c:pt idx="163">
                  <c:v>28</c:v>
                </c:pt>
                <c:pt idx="164">
                  <c:v>34</c:v>
                </c:pt>
                <c:pt idx="165">
                  <c:v>29</c:v>
                </c:pt>
                <c:pt idx="166">
                  <c:v>36</c:v>
                </c:pt>
                <c:pt idx="167">
                  <c:v>30</c:v>
                </c:pt>
                <c:pt idx="168">
                  <c:v>45</c:v>
                </c:pt>
                <c:pt idx="169">
                  <c:v>46</c:v>
                </c:pt>
                <c:pt idx="170">
                  <c:v>22</c:v>
                </c:pt>
                <c:pt idx="171">
                  <c:v>37</c:v>
                </c:pt>
                <c:pt idx="172">
                  <c:v>40</c:v>
                </c:pt>
                <c:pt idx="173">
                  <c:v>21</c:v>
                </c:pt>
                <c:pt idx="174">
                  <c:v>25</c:v>
                </c:pt>
                <c:pt idx="175">
                  <c:v>22</c:v>
                </c:pt>
                <c:pt idx="176">
                  <c:v>27</c:v>
                </c:pt>
                <c:pt idx="177">
                  <c:v>14</c:v>
                </c:pt>
                <c:pt idx="178">
                  <c:v>44</c:v>
                </c:pt>
                <c:pt idx="179">
                  <c:v>38</c:v>
                </c:pt>
                <c:pt idx="180">
                  <c:v>17</c:v>
                </c:pt>
                <c:pt idx="181">
                  <c:v>19</c:v>
                </c:pt>
                <c:pt idx="182">
                  <c:v>41</c:v>
                </c:pt>
                <c:pt idx="183">
                  <c:v>21</c:v>
                </c:pt>
                <c:pt idx="184">
                  <c:v>34</c:v>
                </c:pt>
                <c:pt idx="185">
                  <c:v>39</c:v>
                </c:pt>
                <c:pt idx="186">
                  <c:v>47</c:v>
                </c:pt>
                <c:pt idx="187">
                  <c:v>16</c:v>
                </c:pt>
                <c:pt idx="188">
                  <c:v>24</c:v>
                </c:pt>
                <c:pt idx="189">
                  <c:v>47</c:v>
                </c:pt>
                <c:pt idx="190">
                  <c:v>41</c:v>
                </c:pt>
                <c:pt idx="191">
                  <c:v>38</c:v>
                </c:pt>
                <c:pt idx="192">
                  <c:v>36</c:v>
                </c:pt>
                <c:pt idx="193">
                  <c:v>41</c:v>
                </c:pt>
                <c:pt idx="194">
                  <c:v>34</c:v>
                </c:pt>
                <c:pt idx="195">
                  <c:v>29</c:v>
                </c:pt>
                <c:pt idx="196">
                  <c:v>34</c:v>
                </c:pt>
                <c:pt idx="197">
                  <c:v>20</c:v>
                </c:pt>
                <c:pt idx="198">
                  <c:v>41</c:v>
                </c:pt>
                <c:pt idx="199">
                  <c:v>39</c:v>
                </c:pt>
                <c:pt idx="200">
                  <c:v>51</c:v>
                </c:pt>
                <c:pt idx="201">
                  <c:v>28</c:v>
                </c:pt>
                <c:pt idx="202">
                  <c:v>52</c:v>
                </c:pt>
                <c:pt idx="203">
                  <c:v>28</c:v>
                </c:pt>
                <c:pt idx="204">
                  <c:v>29</c:v>
                </c:pt>
                <c:pt idx="205">
                  <c:v>34</c:v>
                </c:pt>
                <c:pt idx="206">
                  <c:v>33</c:v>
                </c:pt>
                <c:pt idx="207">
                  <c:v>45</c:v>
                </c:pt>
                <c:pt idx="208">
                  <c:v>31</c:v>
                </c:pt>
                <c:pt idx="209">
                  <c:v>38</c:v>
                </c:pt>
                <c:pt idx="210">
                  <c:v>36</c:v>
                </c:pt>
                <c:pt idx="211">
                  <c:v>14</c:v>
                </c:pt>
                <c:pt idx="212">
                  <c:v>43</c:v>
                </c:pt>
                <c:pt idx="213">
                  <c:v>32</c:v>
                </c:pt>
                <c:pt idx="214">
                  <c:v>39</c:v>
                </c:pt>
                <c:pt idx="215">
                  <c:v>38</c:v>
                </c:pt>
                <c:pt idx="216">
                  <c:v>29</c:v>
                </c:pt>
                <c:pt idx="217">
                  <c:v>70</c:v>
                </c:pt>
                <c:pt idx="218">
                  <c:v>31</c:v>
                </c:pt>
                <c:pt idx="219">
                  <c:v>59</c:v>
                </c:pt>
                <c:pt idx="220">
                  <c:v>28</c:v>
                </c:pt>
                <c:pt idx="221">
                  <c:v>22</c:v>
                </c:pt>
                <c:pt idx="222">
                  <c:v>25</c:v>
                </c:pt>
                <c:pt idx="223">
                  <c:v>61</c:v>
                </c:pt>
                <c:pt idx="224">
                  <c:v>32</c:v>
                </c:pt>
                <c:pt idx="225">
                  <c:v>25</c:v>
                </c:pt>
                <c:pt idx="226">
                  <c:v>27</c:v>
                </c:pt>
                <c:pt idx="227">
                  <c:v>20</c:v>
                </c:pt>
                <c:pt idx="228">
                  <c:v>40</c:v>
                </c:pt>
                <c:pt idx="229">
                  <c:v>23</c:v>
                </c:pt>
                <c:pt idx="230">
                  <c:v>35</c:v>
                </c:pt>
                <c:pt idx="231">
                  <c:v>40</c:v>
                </c:pt>
                <c:pt idx="232">
                  <c:v>34</c:v>
                </c:pt>
                <c:pt idx="233">
                  <c:v>41</c:v>
                </c:pt>
                <c:pt idx="234">
                  <c:v>36</c:v>
                </c:pt>
                <c:pt idx="235">
                  <c:v>42</c:v>
                </c:pt>
                <c:pt idx="236">
                  <c:v>22</c:v>
                </c:pt>
                <c:pt idx="237">
                  <c:v>41</c:v>
                </c:pt>
                <c:pt idx="238">
                  <c:v>43</c:v>
                </c:pt>
                <c:pt idx="239">
                  <c:v>29</c:v>
                </c:pt>
                <c:pt idx="240">
                  <c:v>31</c:v>
                </c:pt>
                <c:pt idx="241">
                  <c:v>30</c:v>
                </c:pt>
                <c:pt idx="242">
                  <c:v>30</c:v>
                </c:pt>
                <c:pt idx="243">
                  <c:v>26</c:v>
                </c:pt>
                <c:pt idx="244">
                  <c:v>35</c:v>
                </c:pt>
                <c:pt idx="245">
                  <c:v>31</c:v>
                </c:pt>
                <c:pt idx="246">
                  <c:v>26</c:v>
                </c:pt>
                <c:pt idx="247">
                  <c:v>20</c:v>
                </c:pt>
                <c:pt idx="248">
                  <c:v>29</c:v>
                </c:pt>
                <c:pt idx="249">
                  <c:v>19</c:v>
                </c:pt>
                <c:pt idx="250">
                  <c:v>46</c:v>
                </c:pt>
                <c:pt idx="251">
                  <c:v>11</c:v>
                </c:pt>
                <c:pt idx="252">
                  <c:v>26</c:v>
                </c:pt>
                <c:pt idx="253">
                  <c:v>23</c:v>
                </c:pt>
                <c:pt idx="254">
                  <c:v>30</c:v>
                </c:pt>
                <c:pt idx="255">
                  <c:v>21</c:v>
                </c:pt>
                <c:pt idx="256">
                  <c:v>36</c:v>
                </c:pt>
                <c:pt idx="257">
                  <c:v>28</c:v>
                </c:pt>
                <c:pt idx="258">
                  <c:v>29</c:v>
                </c:pt>
                <c:pt idx="259">
                  <c:v>37</c:v>
                </c:pt>
                <c:pt idx="260">
                  <c:v>24</c:v>
                </c:pt>
                <c:pt idx="261">
                  <c:v>24</c:v>
                </c:pt>
                <c:pt idx="262">
                  <c:v>36</c:v>
                </c:pt>
                <c:pt idx="263">
                  <c:v>19</c:v>
                </c:pt>
                <c:pt idx="264">
                  <c:v>42</c:v>
                </c:pt>
                <c:pt idx="265">
                  <c:v>43</c:v>
                </c:pt>
                <c:pt idx="266">
                  <c:v>34</c:v>
                </c:pt>
                <c:pt idx="267">
                  <c:v>42</c:v>
                </c:pt>
                <c:pt idx="268">
                  <c:v>30</c:v>
                </c:pt>
                <c:pt idx="269">
                  <c:v>35</c:v>
                </c:pt>
                <c:pt idx="270">
                  <c:v>32</c:v>
                </c:pt>
                <c:pt idx="271">
                  <c:v>18</c:v>
                </c:pt>
                <c:pt idx="272">
                  <c:v>43</c:v>
                </c:pt>
                <c:pt idx="273">
                  <c:v>29</c:v>
                </c:pt>
                <c:pt idx="274">
                  <c:v>31</c:v>
                </c:pt>
                <c:pt idx="275">
                  <c:v>21</c:v>
                </c:pt>
                <c:pt idx="276">
                  <c:v>32</c:v>
                </c:pt>
                <c:pt idx="277">
                  <c:v>47</c:v>
                </c:pt>
                <c:pt idx="278">
                  <c:v>37</c:v>
                </c:pt>
                <c:pt idx="279">
                  <c:v>23</c:v>
                </c:pt>
              </c:numCache>
            </c:numRef>
          </c:xVal>
          <c:yVal>
            <c:numRef>
              <c:f>Sheet1!$F$2:$F$281</c:f>
              <c:numCache>
                <c:formatCode>General</c:formatCode>
                <c:ptCount val="280"/>
                <c:pt idx="0">
                  <c:v>101</c:v>
                </c:pt>
                <c:pt idx="1">
                  <c:v>95</c:v>
                </c:pt>
                <c:pt idx="2">
                  <c:v>86</c:v>
                </c:pt>
                <c:pt idx="3">
                  <c:v>103</c:v>
                </c:pt>
                <c:pt idx="4">
                  <c:v>103</c:v>
                </c:pt>
                <c:pt idx="5">
                  <c:v>126</c:v>
                </c:pt>
                <c:pt idx="6">
                  <c:v>85</c:v>
                </c:pt>
                <c:pt idx="7">
                  <c:v>103</c:v>
                </c:pt>
                <c:pt idx="8">
                  <c:v>110</c:v>
                </c:pt>
                <c:pt idx="9">
                  <c:v>110</c:v>
                </c:pt>
                <c:pt idx="10">
                  <c:v>108</c:v>
                </c:pt>
                <c:pt idx="11">
                  <c:v>102</c:v>
                </c:pt>
                <c:pt idx="12">
                  <c:v>66</c:v>
                </c:pt>
                <c:pt idx="13">
                  <c:v>66</c:v>
                </c:pt>
                <c:pt idx="14">
                  <c:v>53</c:v>
                </c:pt>
                <c:pt idx="15">
                  <c:v>47</c:v>
                </c:pt>
                <c:pt idx="16">
                  <c:v>131</c:v>
                </c:pt>
                <c:pt idx="17">
                  <c:v>106</c:v>
                </c:pt>
                <c:pt idx="18">
                  <c:v>68</c:v>
                </c:pt>
                <c:pt idx="19">
                  <c:v>55</c:v>
                </c:pt>
                <c:pt idx="20">
                  <c:v>64</c:v>
                </c:pt>
                <c:pt idx="21">
                  <c:v>93</c:v>
                </c:pt>
                <c:pt idx="22">
                  <c:v>121</c:v>
                </c:pt>
                <c:pt idx="23">
                  <c:v>58</c:v>
                </c:pt>
                <c:pt idx="24">
                  <c:v>46</c:v>
                </c:pt>
                <c:pt idx="25">
                  <c:v>76</c:v>
                </c:pt>
                <c:pt idx="26">
                  <c:v>121</c:v>
                </c:pt>
                <c:pt idx="27">
                  <c:v>57</c:v>
                </c:pt>
                <c:pt idx="28">
                  <c:v>130</c:v>
                </c:pt>
                <c:pt idx="29">
                  <c:v>70</c:v>
                </c:pt>
                <c:pt idx="30">
                  <c:v>94</c:v>
                </c:pt>
                <c:pt idx="31">
                  <c:v>119</c:v>
                </c:pt>
                <c:pt idx="32">
                  <c:v>67</c:v>
                </c:pt>
                <c:pt idx="33">
                  <c:v>99</c:v>
                </c:pt>
                <c:pt idx="34">
                  <c:v>65</c:v>
                </c:pt>
                <c:pt idx="35">
                  <c:v>84</c:v>
                </c:pt>
                <c:pt idx="36">
                  <c:v>87</c:v>
                </c:pt>
                <c:pt idx="37">
                  <c:v>58</c:v>
                </c:pt>
                <c:pt idx="38">
                  <c:v>67</c:v>
                </c:pt>
                <c:pt idx="39">
                  <c:v>128</c:v>
                </c:pt>
                <c:pt idx="40">
                  <c:v>85</c:v>
                </c:pt>
                <c:pt idx="41">
                  <c:v>95</c:v>
                </c:pt>
                <c:pt idx="42">
                  <c:v>89</c:v>
                </c:pt>
                <c:pt idx="43">
                  <c:v>77</c:v>
                </c:pt>
                <c:pt idx="44">
                  <c:v>117</c:v>
                </c:pt>
                <c:pt idx="45">
                  <c:v>123</c:v>
                </c:pt>
                <c:pt idx="46">
                  <c:v>105</c:v>
                </c:pt>
                <c:pt idx="47">
                  <c:v>62</c:v>
                </c:pt>
                <c:pt idx="48">
                  <c:v>79</c:v>
                </c:pt>
                <c:pt idx="49">
                  <c:v>82</c:v>
                </c:pt>
                <c:pt idx="50">
                  <c:v>78</c:v>
                </c:pt>
                <c:pt idx="51">
                  <c:v>67</c:v>
                </c:pt>
                <c:pt idx="52">
                  <c:v>75</c:v>
                </c:pt>
                <c:pt idx="53">
                  <c:v>79</c:v>
                </c:pt>
                <c:pt idx="54">
                  <c:v>130</c:v>
                </c:pt>
                <c:pt idx="55">
                  <c:v>125</c:v>
                </c:pt>
                <c:pt idx="56">
                  <c:v>97</c:v>
                </c:pt>
                <c:pt idx="57">
                  <c:v>88</c:v>
                </c:pt>
                <c:pt idx="58">
                  <c:v>64</c:v>
                </c:pt>
                <c:pt idx="59">
                  <c:v>54</c:v>
                </c:pt>
                <c:pt idx="60">
                  <c:v>64</c:v>
                </c:pt>
                <c:pt idx="61">
                  <c:v>93</c:v>
                </c:pt>
                <c:pt idx="62">
                  <c:v>71</c:v>
                </c:pt>
                <c:pt idx="63">
                  <c:v>82</c:v>
                </c:pt>
                <c:pt idx="64">
                  <c:v>110</c:v>
                </c:pt>
                <c:pt idx="65">
                  <c:v>74</c:v>
                </c:pt>
                <c:pt idx="66">
                  <c:v>80</c:v>
                </c:pt>
                <c:pt idx="67">
                  <c:v>66</c:v>
                </c:pt>
                <c:pt idx="68">
                  <c:v>83</c:v>
                </c:pt>
                <c:pt idx="69">
                  <c:v>108</c:v>
                </c:pt>
                <c:pt idx="70">
                  <c:v>66</c:v>
                </c:pt>
                <c:pt idx="71">
                  <c:v>66</c:v>
                </c:pt>
                <c:pt idx="72">
                  <c:v>132</c:v>
                </c:pt>
                <c:pt idx="73">
                  <c:v>110</c:v>
                </c:pt>
                <c:pt idx="74">
                  <c:v>57</c:v>
                </c:pt>
                <c:pt idx="75">
                  <c:v>73</c:v>
                </c:pt>
                <c:pt idx="76">
                  <c:v>118</c:v>
                </c:pt>
                <c:pt idx="77">
                  <c:v>72</c:v>
                </c:pt>
                <c:pt idx="78">
                  <c:v>88</c:v>
                </c:pt>
                <c:pt idx="79">
                  <c:v>82</c:v>
                </c:pt>
                <c:pt idx="80">
                  <c:v>102</c:v>
                </c:pt>
                <c:pt idx="81">
                  <c:v>81</c:v>
                </c:pt>
                <c:pt idx="82">
                  <c:v>85</c:v>
                </c:pt>
                <c:pt idx="83">
                  <c:v>109</c:v>
                </c:pt>
                <c:pt idx="84">
                  <c:v>67</c:v>
                </c:pt>
                <c:pt idx="85">
                  <c:v>69</c:v>
                </c:pt>
                <c:pt idx="86">
                  <c:v>51</c:v>
                </c:pt>
                <c:pt idx="87">
                  <c:v>97</c:v>
                </c:pt>
                <c:pt idx="88">
                  <c:v>80</c:v>
                </c:pt>
                <c:pt idx="89">
                  <c:v>106</c:v>
                </c:pt>
                <c:pt idx="90">
                  <c:v>99</c:v>
                </c:pt>
                <c:pt idx="91">
                  <c:v>122</c:v>
                </c:pt>
                <c:pt idx="92">
                  <c:v>51</c:v>
                </c:pt>
                <c:pt idx="93">
                  <c:v>71</c:v>
                </c:pt>
                <c:pt idx="94">
                  <c:v>107</c:v>
                </c:pt>
                <c:pt idx="95">
                  <c:v>94</c:v>
                </c:pt>
                <c:pt idx="96">
                  <c:v>131</c:v>
                </c:pt>
                <c:pt idx="97">
                  <c:v>81</c:v>
                </c:pt>
                <c:pt idx="98">
                  <c:v>71</c:v>
                </c:pt>
                <c:pt idx="99">
                  <c:v>84</c:v>
                </c:pt>
                <c:pt idx="100">
                  <c:v>103</c:v>
                </c:pt>
                <c:pt idx="101">
                  <c:v>67</c:v>
                </c:pt>
                <c:pt idx="102">
                  <c:v>121</c:v>
                </c:pt>
                <c:pt idx="103">
                  <c:v>75</c:v>
                </c:pt>
                <c:pt idx="104">
                  <c:v>58</c:v>
                </c:pt>
                <c:pt idx="105">
                  <c:v>97</c:v>
                </c:pt>
                <c:pt idx="106">
                  <c:v>75</c:v>
                </c:pt>
                <c:pt idx="107">
                  <c:v>110</c:v>
                </c:pt>
                <c:pt idx="108">
                  <c:v>57</c:v>
                </c:pt>
                <c:pt idx="109">
                  <c:v>84</c:v>
                </c:pt>
                <c:pt idx="110">
                  <c:v>113</c:v>
                </c:pt>
                <c:pt idx="111">
                  <c:v>61</c:v>
                </c:pt>
                <c:pt idx="112">
                  <c:v>88</c:v>
                </c:pt>
                <c:pt idx="113">
                  <c:v>71</c:v>
                </c:pt>
                <c:pt idx="114">
                  <c:v>139</c:v>
                </c:pt>
                <c:pt idx="115">
                  <c:v>83</c:v>
                </c:pt>
                <c:pt idx="116">
                  <c:v>64</c:v>
                </c:pt>
                <c:pt idx="117">
                  <c:v>77</c:v>
                </c:pt>
                <c:pt idx="118">
                  <c:v>130</c:v>
                </c:pt>
                <c:pt idx="119">
                  <c:v>60</c:v>
                </c:pt>
                <c:pt idx="120">
                  <c:v>55</c:v>
                </c:pt>
                <c:pt idx="121">
                  <c:v>94</c:v>
                </c:pt>
                <c:pt idx="122">
                  <c:v>62</c:v>
                </c:pt>
                <c:pt idx="123">
                  <c:v>67</c:v>
                </c:pt>
                <c:pt idx="124">
                  <c:v>83</c:v>
                </c:pt>
                <c:pt idx="125">
                  <c:v>100</c:v>
                </c:pt>
                <c:pt idx="126">
                  <c:v>89</c:v>
                </c:pt>
                <c:pt idx="127">
                  <c:v>90</c:v>
                </c:pt>
                <c:pt idx="128">
                  <c:v>69</c:v>
                </c:pt>
                <c:pt idx="129">
                  <c:v>129</c:v>
                </c:pt>
                <c:pt idx="130">
                  <c:v>88</c:v>
                </c:pt>
                <c:pt idx="131">
                  <c:v>73</c:v>
                </c:pt>
                <c:pt idx="132">
                  <c:v>99</c:v>
                </c:pt>
                <c:pt idx="133">
                  <c:v>102</c:v>
                </c:pt>
                <c:pt idx="134">
                  <c:v>113</c:v>
                </c:pt>
                <c:pt idx="135">
                  <c:v>139</c:v>
                </c:pt>
                <c:pt idx="136">
                  <c:v>144</c:v>
                </c:pt>
                <c:pt idx="137">
                  <c:v>77</c:v>
                </c:pt>
                <c:pt idx="138">
                  <c:v>69</c:v>
                </c:pt>
                <c:pt idx="139">
                  <c:v>146</c:v>
                </c:pt>
                <c:pt idx="140">
                  <c:v>102</c:v>
                </c:pt>
                <c:pt idx="141">
                  <c:v>124</c:v>
                </c:pt>
                <c:pt idx="142">
                  <c:v>60</c:v>
                </c:pt>
                <c:pt idx="143">
                  <c:v>112</c:v>
                </c:pt>
                <c:pt idx="144">
                  <c:v>79</c:v>
                </c:pt>
                <c:pt idx="145">
                  <c:v>67</c:v>
                </c:pt>
                <c:pt idx="146">
                  <c:v>110</c:v>
                </c:pt>
                <c:pt idx="147">
                  <c:v>90</c:v>
                </c:pt>
                <c:pt idx="148">
                  <c:v>103</c:v>
                </c:pt>
                <c:pt idx="149">
                  <c:v>66</c:v>
                </c:pt>
                <c:pt idx="150">
                  <c:v>113</c:v>
                </c:pt>
                <c:pt idx="151">
                  <c:v>122</c:v>
                </c:pt>
                <c:pt idx="152">
                  <c:v>116</c:v>
                </c:pt>
                <c:pt idx="153">
                  <c:v>73</c:v>
                </c:pt>
                <c:pt idx="154">
                  <c:v>125</c:v>
                </c:pt>
                <c:pt idx="155">
                  <c:v>109</c:v>
                </c:pt>
                <c:pt idx="156">
                  <c:v>64</c:v>
                </c:pt>
                <c:pt idx="157">
                  <c:v>69</c:v>
                </c:pt>
                <c:pt idx="158">
                  <c:v>79</c:v>
                </c:pt>
                <c:pt idx="159">
                  <c:v>122</c:v>
                </c:pt>
                <c:pt idx="160">
                  <c:v>136</c:v>
                </c:pt>
                <c:pt idx="161">
                  <c:v>93</c:v>
                </c:pt>
                <c:pt idx="162">
                  <c:v>125</c:v>
                </c:pt>
                <c:pt idx="163">
                  <c:v>48</c:v>
                </c:pt>
                <c:pt idx="164">
                  <c:v>103</c:v>
                </c:pt>
                <c:pt idx="165">
                  <c:v>106</c:v>
                </c:pt>
                <c:pt idx="166">
                  <c:v>104</c:v>
                </c:pt>
                <c:pt idx="167">
                  <c:v>134</c:v>
                </c:pt>
                <c:pt idx="168">
                  <c:v>112</c:v>
                </c:pt>
                <c:pt idx="169">
                  <c:v>97</c:v>
                </c:pt>
                <c:pt idx="170">
                  <c:v>68</c:v>
                </c:pt>
                <c:pt idx="171">
                  <c:v>102</c:v>
                </c:pt>
                <c:pt idx="172">
                  <c:v>94</c:v>
                </c:pt>
                <c:pt idx="173">
                  <c:v>84</c:v>
                </c:pt>
                <c:pt idx="174">
                  <c:v>65</c:v>
                </c:pt>
                <c:pt idx="175">
                  <c:v>104</c:v>
                </c:pt>
                <c:pt idx="176">
                  <c:v>87</c:v>
                </c:pt>
                <c:pt idx="177">
                  <c:v>75</c:v>
                </c:pt>
                <c:pt idx="178">
                  <c:v>144</c:v>
                </c:pt>
                <c:pt idx="179">
                  <c:v>102</c:v>
                </c:pt>
                <c:pt idx="180">
                  <c:v>80</c:v>
                </c:pt>
                <c:pt idx="181">
                  <c:v>67</c:v>
                </c:pt>
                <c:pt idx="182">
                  <c:v>87</c:v>
                </c:pt>
                <c:pt idx="183">
                  <c:v>114</c:v>
                </c:pt>
                <c:pt idx="184">
                  <c:v>113</c:v>
                </c:pt>
                <c:pt idx="185">
                  <c:v>110</c:v>
                </c:pt>
                <c:pt idx="186">
                  <c:v>111</c:v>
                </c:pt>
                <c:pt idx="187">
                  <c:v>61</c:v>
                </c:pt>
                <c:pt idx="188">
                  <c:v>105</c:v>
                </c:pt>
                <c:pt idx="189">
                  <c:v>91</c:v>
                </c:pt>
                <c:pt idx="190">
                  <c:v>93</c:v>
                </c:pt>
                <c:pt idx="191">
                  <c:v>89</c:v>
                </c:pt>
                <c:pt idx="192">
                  <c:v>87</c:v>
                </c:pt>
                <c:pt idx="193">
                  <c:v>79</c:v>
                </c:pt>
                <c:pt idx="194">
                  <c:v>126</c:v>
                </c:pt>
                <c:pt idx="195">
                  <c:v>72</c:v>
                </c:pt>
                <c:pt idx="196">
                  <c:v>73</c:v>
                </c:pt>
                <c:pt idx="197">
                  <c:v>69</c:v>
                </c:pt>
                <c:pt idx="198">
                  <c:v>144</c:v>
                </c:pt>
                <c:pt idx="199">
                  <c:v>100</c:v>
                </c:pt>
                <c:pt idx="200">
                  <c:v>99</c:v>
                </c:pt>
                <c:pt idx="201">
                  <c:v>103</c:v>
                </c:pt>
                <c:pt idx="202">
                  <c:v>155</c:v>
                </c:pt>
                <c:pt idx="203">
                  <c:v>90</c:v>
                </c:pt>
                <c:pt idx="204">
                  <c:v>92</c:v>
                </c:pt>
                <c:pt idx="205">
                  <c:v>126</c:v>
                </c:pt>
                <c:pt idx="206">
                  <c:v>76</c:v>
                </c:pt>
                <c:pt idx="207">
                  <c:v>133</c:v>
                </c:pt>
                <c:pt idx="208">
                  <c:v>99</c:v>
                </c:pt>
                <c:pt idx="209">
                  <c:v>77</c:v>
                </c:pt>
                <c:pt idx="210">
                  <c:v>86</c:v>
                </c:pt>
                <c:pt idx="211">
                  <c:v>88</c:v>
                </c:pt>
                <c:pt idx="212">
                  <c:v>109</c:v>
                </c:pt>
                <c:pt idx="213">
                  <c:v>77</c:v>
                </c:pt>
                <c:pt idx="214">
                  <c:v>101</c:v>
                </c:pt>
                <c:pt idx="215">
                  <c:v>86</c:v>
                </c:pt>
                <c:pt idx="216">
                  <c:v>86</c:v>
                </c:pt>
                <c:pt idx="217">
                  <c:v>154</c:v>
                </c:pt>
                <c:pt idx="218">
                  <c:v>119</c:v>
                </c:pt>
                <c:pt idx="219">
                  <c:v>160</c:v>
                </c:pt>
                <c:pt idx="220">
                  <c:v>123</c:v>
                </c:pt>
                <c:pt idx="221">
                  <c:v>39</c:v>
                </c:pt>
                <c:pt idx="222">
                  <c:v>97</c:v>
                </c:pt>
                <c:pt idx="223">
                  <c:v>84</c:v>
                </c:pt>
                <c:pt idx="224">
                  <c:v>124</c:v>
                </c:pt>
                <c:pt idx="225">
                  <c:v>93</c:v>
                </c:pt>
                <c:pt idx="226">
                  <c:v>77</c:v>
                </c:pt>
                <c:pt idx="227">
                  <c:v>83</c:v>
                </c:pt>
                <c:pt idx="228">
                  <c:v>72</c:v>
                </c:pt>
                <c:pt idx="229">
                  <c:v>69</c:v>
                </c:pt>
                <c:pt idx="230">
                  <c:v>61</c:v>
                </c:pt>
                <c:pt idx="231">
                  <c:v>142</c:v>
                </c:pt>
                <c:pt idx="232">
                  <c:v>79</c:v>
                </c:pt>
                <c:pt idx="233">
                  <c:v>101</c:v>
                </c:pt>
                <c:pt idx="234">
                  <c:v>56</c:v>
                </c:pt>
                <c:pt idx="235">
                  <c:v>78</c:v>
                </c:pt>
                <c:pt idx="236">
                  <c:v>92</c:v>
                </c:pt>
                <c:pt idx="237">
                  <c:v>73</c:v>
                </c:pt>
                <c:pt idx="238">
                  <c:v>134</c:v>
                </c:pt>
                <c:pt idx="239">
                  <c:v>97</c:v>
                </c:pt>
                <c:pt idx="240">
                  <c:v>103</c:v>
                </c:pt>
                <c:pt idx="241">
                  <c:v>91</c:v>
                </c:pt>
                <c:pt idx="242">
                  <c:v>51</c:v>
                </c:pt>
                <c:pt idx="243">
                  <c:v>63</c:v>
                </c:pt>
                <c:pt idx="244">
                  <c:v>136</c:v>
                </c:pt>
                <c:pt idx="245">
                  <c:v>90</c:v>
                </c:pt>
                <c:pt idx="246">
                  <c:v>108</c:v>
                </c:pt>
                <c:pt idx="247">
                  <c:v>102</c:v>
                </c:pt>
                <c:pt idx="248">
                  <c:v>59</c:v>
                </c:pt>
                <c:pt idx="249">
                  <c:v>73</c:v>
                </c:pt>
                <c:pt idx="250">
                  <c:v>105</c:v>
                </c:pt>
                <c:pt idx="251">
                  <c:v>76</c:v>
                </c:pt>
                <c:pt idx="252">
                  <c:v>74</c:v>
                </c:pt>
                <c:pt idx="253">
                  <c:v>66</c:v>
                </c:pt>
                <c:pt idx="254">
                  <c:v>95</c:v>
                </c:pt>
                <c:pt idx="255">
                  <c:v>80</c:v>
                </c:pt>
                <c:pt idx="256">
                  <c:v>99</c:v>
                </c:pt>
                <c:pt idx="257">
                  <c:v>72</c:v>
                </c:pt>
                <c:pt idx="258">
                  <c:v>68</c:v>
                </c:pt>
                <c:pt idx="259">
                  <c:v>101</c:v>
                </c:pt>
                <c:pt idx="260">
                  <c:v>88</c:v>
                </c:pt>
                <c:pt idx="261">
                  <c:v>89</c:v>
                </c:pt>
                <c:pt idx="262">
                  <c:v>91</c:v>
                </c:pt>
                <c:pt idx="263">
                  <c:v>76</c:v>
                </c:pt>
                <c:pt idx="264">
                  <c:v>103</c:v>
                </c:pt>
                <c:pt idx="265">
                  <c:v>100</c:v>
                </c:pt>
                <c:pt idx="266">
                  <c:v>120</c:v>
                </c:pt>
                <c:pt idx="267">
                  <c:v>141</c:v>
                </c:pt>
                <c:pt idx="268">
                  <c:v>58</c:v>
                </c:pt>
                <c:pt idx="269">
                  <c:v>107</c:v>
                </c:pt>
                <c:pt idx="270">
                  <c:v>95</c:v>
                </c:pt>
                <c:pt idx="271">
                  <c:v>66</c:v>
                </c:pt>
                <c:pt idx="272">
                  <c:v>149</c:v>
                </c:pt>
                <c:pt idx="273">
                  <c:v>101</c:v>
                </c:pt>
                <c:pt idx="274">
                  <c:v>115</c:v>
                </c:pt>
                <c:pt idx="275">
                  <c:v>108</c:v>
                </c:pt>
                <c:pt idx="276">
                  <c:v>83</c:v>
                </c:pt>
                <c:pt idx="277">
                  <c:v>147</c:v>
                </c:pt>
                <c:pt idx="278">
                  <c:v>81</c:v>
                </c:pt>
                <c:pt idx="279">
                  <c:v>70</c:v>
                </c:pt>
              </c:numCache>
            </c:numRef>
          </c:yVal>
          <c:smooth val="0"/>
          <c:extLst>
            <c:ext xmlns:c16="http://schemas.microsoft.com/office/drawing/2014/chart" uri="{C3380CC4-5D6E-409C-BE32-E72D297353CC}">
              <c16:uniqueId val="{00000001-D96A-47CC-ACB1-410DC9C92920}"/>
            </c:ext>
          </c:extLst>
        </c:ser>
        <c:dLbls>
          <c:showLegendKey val="0"/>
          <c:showVal val="0"/>
          <c:showCatName val="0"/>
          <c:showSerName val="0"/>
          <c:showPercent val="0"/>
          <c:showBubbleSize val="0"/>
        </c:dLbls>
        <c:axId val="1817371296"/>
        <c:axId val="1817355488"/>
      </c:scatterChart>
      <c:valAx>
        <c:axId val="18173712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Overall ASRS 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355488"/>
        <c:crosses val="autoZero"/>
        <c:crossBetween val="midCat"/>
      </c:valAx>
      <c:valAx>
        <c:axId val="181735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Overall DERS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73712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Scatterplot of the correlation btween the overall of the DERS &amp; BIS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Sheet1!$D$1</c:f>
              <c:strCache>
                <c:ptCount val="1"/>
                <c:pt idx="0">
                  <c:v>Overall DERS score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2.5755573656741183E-2"/>
                  <c:y val="0.2969270616242963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Sheet1!$C$2:$C$281</c:f>
              <c:numCache>
                <c:formatCode>General</c:formatCode>
                <c:ptCount val="280"/>
                <c:pt idx="0">
                  <c:v>76</c:v>
                </c:pt>
                <c:pt idx="1">
                  <c:v>56</c:v>
                </c:pt>
                <c:pt idx="2">
                  <c:v>68</c:v>
                </c:pt>
                <c:pt idx="3">
                  <c:v>83</c:v>
                </c:pt>
                <c:pt idx="4">
                  <c:v>57</c:v>
                </c:pt>
                <c:pt idx="5">
                  <c:v>64</c:v>
                </c:pt>
                <c:pt idx="6">
                  <c:v>63</c:v>
                </c:pt>
                <c:pt idx="7">
                  <c:v>75</c:v>
                </c:pt>
                <c:pt idx="8">
                  <c:v>74</c:v>
                </c:pt>
                <c:pt idx="9">
                  <c:v>68</c:v>
                </c:pt>
                <c:pt idx="10">
                  <c:v>69</c:v>
                </c:pt>
                <c:pt idx="11">
                  <c:v>55</c:v>
                </c:pt>
                <c:pt idx="12">
                  <c:v>62</c:v>
                </c:pt>
                <c:pt idx="13">
                  <c:v>57</c:v>
                </c:pt>
                <c:pt idx="14">
                  <c:v>57</c:v>
                </c:pt>
                <c:pt idx="15">
                  <c:v>41</c:v>
                </c:pt>
                <c:pt idx="16">
                  <c:v>76</c:v>
                </c:pt>
                <c:pt idx="17">
                  <c:v>63</c:v>
                </c:pt>
                <c:pt idx="18">
                  <c:v>51</c:v>
                </c:pt>
                <c:pt idx="19">
                  <c:v>60</c:v>
                </c:pt>
                <c:pt idx="20">
                  <c:v>49</c:v>
                </c:pt>
                <c:pt idx="21">
                  <c:v>53</c:v>
                </c:pt>
                <c:pt idx="22">
                  <c:v>68</c:v>
                </c:pt>
                <c:pt idx="23">
                  <c:v>49</c:v>
                </c:pt>
                <c:pt idx="24">
                  <c:v>51</c:v>
                </c:pt>
                <c:pt idx="25">
                  <c:v>45</c:v>
                </c:pt>
                <c:pt idx="26">
                  <c:v>66</c:v>
                </c:pt>
                <c:pt idx="27">
                  <c:v>53</c:v>
                </c:pt>
                <c:pt idx="28">
                  <c:v>46</c:v>
                </c:pt>
                <c:pt idx="29">
                  <c:v>58</c:v>
                </c:pt>
                <c:pt idx="30">
                  <c:v>84</c:v>
                </c:pt>
                <c:pt idx="31">
                  <c:v>71</c:v>
                </c:pt>
                <c:pt idx="32">
                  <c:v>52</c:v>
                </c:pt>
                <c:pt idx="33">
                  <c:v>71</c:v>
                </c:pt>
                <c:pt idx="34">
                  <c:v>54</c:v>
                </c:pt>
                <c:pt idx="35">
                  <c:v>53</c:v>
                </c:pt>
                <c:pt idx="36">
                  <c:v>70</c:v>
                </c:pt>
                <c:pt idx="37">
                  <c:v>47</c:v>
                </c:pt>
                <c:pt idx="38">
                  <c:v>55</c:v>
                </c:pt>
                <c:pt idx="39">
                  <c:v>51</c:v>
                </c:pt>
                <c:pt idx="40">
                  <c:v>51</c:v>
                </c:pt>
                <c:pt idx="41">
                  <c:v>60</c:v>
                </c:pt>
                <c:pt idx="42">
                  <c:v>84</c:v>
                </c:pt>
                <c:pt idx="43">
                  <c:v>69</c:v>
                </c:pt>
                <c:pt idx="44">
                  <c:v>69</c:v>
                </c:pt>
                <c:pt idx="45">
                  <c:v>58</c:v>
                </c:pt>
                <c:pt idx="46">
                  <c:v>47</c:v>
                </c:pt>
                <c:pt idx="47">
                  <c:v>51</c:v>
                </c:pt>
                <c:pt idx="48">
                  <c:v>60</c:v>
                </c:pt>
                <c:pt idx="49">
                  <c:v>53</c:v>
                </c:pt>
                <c:pt idx="50">
                  <c:v>54</c:v>
                </c:pt>
                <c:pt idx="51">
                  <c:v>60</c:v>
                </c:pt>
                <c:pt idx="52">
                  <c:v>39</c:v>
                </c:pt>
                <c:pt idx="53">
                  <c:v>69</c:v>
                </c:pt>
                <c:pt idx="54">
                  <c:v>85</c:v>
                </c:pt>
                <c:pt idx="55">
                  <c:v>86</c:v>
                </c:pt>
                <c:pt idx="56">
                  <c:v>63</c:v>
                </c:pt>
                <c:pt idx="57">
                  <c:v>69</c:v>
                </c:pt>
                <c:pt idx="58">
                  <c:v>59</c:v>
                </c:pt>
                <c:pt idx="59">
                  <c:v>53</c:v>
                </c:pt>
                <c:pt idx="60">
                  <c:v>65</c:v>
                </c:pt>
                <c:pt idx="61">
                  <c:v>68</c:v>
                </c:pt>
                <c:pt idx="62">
                  <c:v>59</c:v>
                </c:pt>
                <c:pt idx="63">
                  <c:v>48</c:v>
                </c:pt>
                <c:pt idx="64">
                  <c:v>50</c:v>
                </c:pt>
                <c:pt idx="65">
                  <c:v>70</c:v>
                </c:pt>
                <c:pt idx="66">
                  <c:v>55</c:v>
                </c:pt>
                <c:pt idx="67">
                  <c:v>56</c:v>
                </c:pt>
                <c:pt idx="68">
                  <c:v>82</c:v>
                </c:pt>
                <c:pt idx="69">
                  <c:v>69</c:v>
                </c:pt>
                <c:pt idx="70">
                  <c:v>58</c:v>
                </c:pt>
                <c:pt idx="71">
                  <c:v>71</c:v>
                </c:pt>
                <c:pt idx="72">
                  <c:v>70</c:v>
                </c:pt>
                <c:pt idx="73">
                  <c:v>73</c:v>
                </c:pt>
                <c:pt idx="74">
                  <c:v>41</c:v>
                </c:pt>
                <c:pt idx="75">
                  <c:v>70</c:v>
                </c:pt>
                <c:pt idx="76">
                  <c:v>74</c:v>
                </c:pt>
                <c:pt idx="77">
                  <c:v>64</c:v>
                </c:pt>
                <c:pt idx="78">
                  <c:v>66</c:v>
                </c:pt>
                <c:pt idx="79">
                  <c:v>70</c:v>
                </c:pt>
                <c:pt idx="80">
                  <c:v>71</c:v>
                </c:pt>
                <c:pt idx="81">
                  <c:v>61</c:v>
                </c:pt>
                <c:pt idx="82">
                  <c:v>76</c:v>
                </c:pt>
                <c:pt idx="83">
                  <c:v>68</c:v>
                </c:pt>
                <c:pt idx="84">
                  <c:v>59</c:v>
                </c:pt>
                <c:pt idx="85">
                  <c:v>52</c:v>
                </c:pt>
                <c:pt idx="86">
                  <c:v>51</c:v>
                </c:pt>
                <c:pt idx="87">
                  <c:v>56</c:v>
                </c:pt>
                <c:pt idx="88">
                  <c:v>55</c:v>
                </c:pt>
                <c:pt idx="89">
                  <c:v>62</c:v>
                </c:pt>
                <c:pt idx="90">
                  <c:v>67</c:v>
                </c:pt>
                <c:pt idx="91">
                  <c:v>78</c:v>
                </c:pt>
                <c:pt idx="92">
                  <c:v>60</c:v>
                </c:pt>
                <c:pt idx="93">
                  <c:v>63</c:v>
                </c:pt>
                <c:pt idx="94">
                  <c:v>62</c:v>
                </c:pt>
                <c:pt idx="95">
                  <c:v>61</c:v>
                </c:pt>
                <c:pt idx="96">
                  <c:v>70</c:v>
                </c:pt>
                <c:pt idx="97">
                  <c:v>56</c:v>
                </c:pt>
                <c:pt idx="98">
                  <c:v>56</c:v>
                </c:pt>
                <c:pt idx="99">
                  <c:v>62</c:v>
                </c:pt>
                <c:pt idx="100">
                  <c:v>59</c:v>
                </c:pt>
                <c:pt idx="101">
                  <c:v>63</c:v>
                </c:pt>
                <c:pt idx="102">
                  <c:v>71</c:v>
                </c:pt>
                <c:pt idx="103">
                  <c:v>76</c:v>
                </c:pt>
                <c:pt idx="104">
                  <c:v>70</c:v>
                </c:pt>
                <c:pt idx="105">
                  <c:v>64</c:v>
                </c:pt>
                <c:pt idx="106">
                  <c:v>61</c:v>
                </c:pt>
                <c:pt idx="107">
                  <c:v>72</c:v>
                </c:pt>
                <c:pt idx="108">
                  <c:v>54</c:v>
                </c:pt>
                <c:pt idx="109">
                  <c:v>48</c:v>
                </c:pt>
                <c:pt idx="110">
                  <c:v>67</c:v>
                </c:pt>
                <c:pt idx="111">
                  <c:v>52</c:v>
                </c:pt>
                <c:pt idx="112">
                  <c:v>54</c:v>
                </c:pt>
                <c:pt idx="113">
                  <c:v>49</c:v>
                </c:pt>
                <c:pt idx="114">
                  <c:v>76</c:v>
                </c:pt>
                <c:pt idx="115">
                  <c:v>52</c:v>
                </c:pt>
                <c:pt idx="116">
                  <c:v>48</c:v>
                </c:pt>
                <c:pt idx="117">
                  <c:v>79</c:v>
                </c:pt>
                <c:pt idx="118">
                  <c:v>61</c:v>
                </c:pt>
                <c:pt idx="119">
                  <c:v>52</c:v>
                </c:pt>
                <c:pt idx="120">
                  <c:v>59</c:v>
                </c:pt>
                <c:pt idx="121">
                  <c:v>60</c:v>
                </c:pt>
                <c:pt idx="122">
                  <c:v>51</c:v>
                </c:pt>
                <c:pt idx="123">
                  <c:v>55</c:v>
                </c:pt>
                <c:pt idx="124">
                  <c:v>85</c:v>
                </c:pt>
                <c:pt idx="125">
                  <c:v>49</c:v>
                </c:pt>
                <c:pt idx="126">
                  <c:v>70</c:v>
                </c:pt>
                <c:pt idx="127">
                  <c:v>85</c:v>
                </c:pt>
                <c:pt idx="128">
                  <c:v>60</c:v>
                </c:pt>
                <c:pt idx="129">
                  <c:v>81</c:v>
                </c:pt>
                <c:pt idx="130">
                  <c:v>61</c:v>
                </c:pt>
                <c:pt idx="131">
                  <c:v>55</c:v>
                </c:pt>
                <c:pt idx="132">
                  <c:v>63</c:v>
                </c:pt>
                <c:pt idx="133">
                  <c:v>80</c:v>
                </c:pt>
                <c:pt idx="134">
                  <c:v>76</c:v>
                </c:pt>
                <c:pt idx="135">
                  <c:v>70</c:v>
                </c:pt>
                <c:pt idx="136">
                  <c:v>82</c:v>
                </c:pt>
                <c:pt idx="137">
                  <c:v>52</c:v>
                </c:pt>
                <c:pt idx="138">
                  <c:v>61</c:v>
                </c:pt>
                <c:pt idx="139">
                  <c:v>81</c:v>
                </c:pt>
                <c:pt idx="140">
                  <c:v>64</c:v>
                </c:pt>
                <c:pt idx="141">
                  <c:v>85</c:v>
                </c:pt>
                <c:pt idx="142">
                  <c:v>49</c:v>
                </c:pt>
                <c:pt idx="143">
                  <c:v>69</c:v>
                </c:pt>
                <c:pt idx="144">
                  <c:v>59</c:v>
                </c:pt>
                <c:pt idx="145">
                  <c:v>56</c:v>
                </c:pt>
                <c:pt idx="146">
                  <c:v>65</c:v>
                </c:pt>
                <c:pt idx="147">
                  <c:v>69</c:v>
                </c:pt>
                <c:pt idx="148">
                  <c:v>66</c:v>
                </c:pt>
                <c:pt idx="149">
                  <c:v>44</c:v>
                </c:pt>
                <c:pt idx="150">
                  <c:v>66</c:v>
                </c:pt>
                <c:pt idx="151">
                  <c:v>74</c:v>
                </c:pt>
                <c:pt idx="152">
                  <c:v>47</c:v>
                </c:pt>
                <c:pt idx="153">
                  <c:v>57</c:v>
                </c:pt>
                <c:pt idx="154">
                  <c:v>85</c:v>
                </c:pt>
                <c:pt idx="155">
                  <c:v>68</c:v>
                </c:pt>
                <c:pt idx="156">
                  <c:v>53</c:v>
                </c:pt>
                <c:pt idx="157">
                  <c:v>58</c:v>
                </c:pt>
                <c:pt idx="158">
                  <c:v>65</c:v>
                </c:pt>
                <c:pt idx="159">
                  <c:v>80</c:v>
                </c:pt>
                <c:pt idx="160">
                  <c:v>74</c:v>
                </c:pt>
                <c:pt idx="161">
                  <c:v>53</c:v>
                </c:pt>
                <c:pt idx="162">
                  <c:v>77</c:v>
                </c:pt>
                <c:pt idx="163">
                  <c:v>58</c:v>
                </c:pt>
                <c:pt idx="164">
                  <c:v>67</c:v>
                </c:pt>
                <c:pt idx="165">
                  <c:v>71</c:v>
                </c:pt>
                <c:pt idx="166">
                  <c:v>59</c:v>
                </c:pt>
                <c:pt idx="167">
                  <c:v>72</c:v>
                </c:pt>
                <c:pt idx="168">
                  <c:v>77</c:v>
                </c:pt>
                <c:pt idx="169">
                  <c:v>78</c:v>
                </c:pt>
                <c:pt idx="170">
                  <c:v>52</c:v>
                </c:pt>
                <c:pt idx="171">
                  <c:v>73</c:v>
                </c:pt>
                <c:pt idx="172">
                  <c:v>67</c:v>
                </c:pt>
                <c:pt idx="173">
                  <c:v>60</c:v>
                </c:pt>
                <c:pt idx="174">
                  <c:v>56</c:v>
                </c:pt>
                <c:pt idx="175">
                  <c:v>61</c:v>
                </c:pt>
                <c:pt idx="176">
                  <c:v>66</c:v>
                </c:pt>
                <c:pt idx="177">
                  <c:v>51</c:v>
                </c:pt>
                <c:pt idx="178">
                  <c:v>74</c:v>
                </c:pt>
                <c:pt idx="179">
                  <c:v>61</c:v>
                </c:pt>
                <c:pt idx="180">
                  <c:v>53</c:v>
                </c:pt>
                <c:pt idx="181">
                  <c:v>55</c:v>
                </c:pt>
                <c:pt idx="182">
                  <c:v>73</c:v>
                </c:pt>
                <c:pt idx="183">
                  <c:v>60</c:v>
                </c:pt>
                <c:pt idx="184">
                  <c:v>67</c:v>
                </c:pt>
                <c:pt idx="185">
                  <c:v>57</c:v>
                </c:pt>
                <c:pt idx="186">
                  <c:v>73</c:v>
                </c:pt>
                <c:pt idx="187">
                  <c:v>52</c:v>
                </c:pt>
                <c:pt idx="188">
                  <c:v>65</c:v>
                </c:pt>
                <c:pt idx="189">
                  <c:v>63</c:v>
                </c:pt>
                <c:pt idx="190">
                  <c:v>75</c:v>
                </c:pt>
                <c:pt idx="191">
                  <c:v>62</c:v>
                </c:pt>
                <c:pt idx="192">
                  <c:v>64</c:v>
                </c:pt>
                <c:pt idx="193">
                  <c:v>75</c:v>
                </c:pt>
                <c:pt idx="194">
                  <c:v>66</c:v>
                </c:pt>
                <c:pt idx="195">
                  <c:v>52</c:v>
                </c:pt>
                <c:pt idx="196">
                  <c:v>68</c:v>
                </c:pt>
                <c:pt idx="197">
                  <c:v>63</c:v>
                </c:pt>
                <c:pt idx="198">
                  <c:v>84</c:v>
                </c:pt>
                <c:pt idx="199">
                  <c:v>63</c:v>
                </c:pt>
                <c:pt idx="200">
                  <c:v>77</c:v>
                </c:pt>
                <c:pt idx="201">
                  <c:v>63</c:v>
                </c:pt>
                <c:pt idx="202">
                  <c:v>79</c:v>
                </c:pt>
                <c:pt idx="203">
                  <c:v>65</c:v>
                </c:pt>
                <c:pt idx="204">
                  <c:v>68</c:v>
                </c:pt>
                <c:pt idx="205">
                  <c:v>65</c:v>
                </c:pt>
                <c:pt idx="206">
                  <c:v>62</c:v>
                </c:pt>
                <c:pt idx="207">
                  <c:v>86</c:v>
                </c:pt>
                <c:pt idx="208">
                  <c:v>72</c:v>
                </c:pt>
                <c:pt idx="209">
                  <c:v>72</c:v>
                </c:pt>
                <c:pt idx="210">
                  <c:v>57</c:v>
                </c:pt>
                <c:pt idx="211">
                  <c:v>51</c:v>
                </c:pt>
                <c:pt idx="212">
                  <c:v>63</c:v>
                </c:pt>
                <c:pt idx="213">
                  <c:v>74</c:v>
                </c:pt>
                <c:pt idx="214">
                  <c:v>56</c:v>
                </c:pt>
                <c:pt idx="215">
                  <c:v>72</c:v>
                </c:pt>
                <c:pt idx="216">
                  <c:v>54</c:v>
                </c:pt>
                <c:pt idx="217">
                  <c:v>95</c:v>
                </c:pt>
                <c:pt idx="218">
                  <c:v>58</c:v>
                </c:pt>
                <c:pt idx="219">
                  <c:v>81</c:v>
                </c:pt>
                <c:pt idx="220">
                  <c:v>59</c:v>
                </c:pt>
                <c:pt idx="221">
                  <c:v>40</c:v>
                </c:pt>
                <c:pt idx="222">
                  <c:v>62</c:v>
                </c:pt>
                <c:pt idx="223">
                  <c:v>85</c:v>
                </c:pt>
                <c:pt idx="224">
                  <c:v>68</c:v>
                </c:pt>
                <c:pt idx="225">
                  <c:v>61</c:v>
                </c:pt>
                <c:pt idx="226">
                  <c:v>53</c:v>
                </c:pt>
                <c:pt idx="227">
                  <c:v>55</c:v>
                </c:pt>
                <c:pt idx="228">
                  <c:v>68</c:v>
                </c:pt>
                <c:pt idx="229">
                  <c:v>55</c:v>
                </c:pt>
                <c:pt idx="230">
                  <c:v>69</c:v>
                </c:pt>
                <c:pt idx="231">
                  <c:v>73</c:v>
                </c:pt>
                <c:pt idx="232">
                  <c:v>57</c:v>
                </c:pt>
                <c:pt idx="233">
                  <c:v>86</c:v>
                </c:pt>
                <c:pt idx="234">
                  <c:v>61</c:v>
                </c:pt>
                <c:pt idx="235">
                  <c:v>62</c:v>
                </c:pt>
                <c:pt idx="236">
                  <c:v>59</c:v>
                </c:pt>
                <c:pt idx="237">
                  <c:v>83</c:v>
                </c:pt>
                <c:pt idx="238">
                  <c:v>79</c:v>
                </c:pt>
                <c:pt idx="239">
                  <c:v>61</c:v>
                </c:pt>
                <c:pt idx="240">
                  <c:v>57</c:v>
                </c:pt>
                <c:pt idx="241">
                  <c:v>47</c:v>
                </c:pt>
                <c:pt idx="242">
                  <c:v>51</c:v>
                </c:pt>
                <c:pt idx="243">
                  <c:v>52</c:v>
                </c:pt>
                <c:pt idx="244">
                  <c:v>61</c:v>
                </c:pt>
                <c:pt idx="245">
                  <c:v>49</c:v>
                </c:pt>
                <c:pt idx="246">
                  <c:v>51</c:v>
                </c:pt>
                <c:pt idx="247">
                  <c:v>45</c:v>
                </c:pt>
                <c:pt idx="248">
                  <c:v>60</c:v>
                </c:pt>
                <c:pt idx="249">
                  <c:v>38</c:v>
                </c:pt>
                <c:pt idx="250">
                  <c:v>74</c:v>
                </c:pt>
                <c:pt idx="251">
                  <c:v>52</c:v>
                </c:pt>
                <c:pt idx="252">
                  <c:v>58</c:v>
                </c:pt>
                <c:pt idx="253">
                  <c:v>57</c:v>
                </c:pt>
                <c:pt idx="254">
                  <c:v>61</c:v>
                </c:pt>
                <c:pt idx="255">
                  <c:v>60</c:v>
                </c:pt>
                <c:pt idx="256">
                  <c:v>67</c:v>
                </c:pt>
                <c:pt idx="257">
                  <c:v>55</c:v>
                </c:pt>
                <c:pt idx="258">
                  <c:v>52</c:v>
                </c:pt>
                <c:pt idx="259">
                  <c:v>80</c:v>
                </c:pt>
                <c:pt idx="260">
                  <c:v>71</c:v>
                </c:pt>
                <c:pt idx="261">
                  <c:v>51</c:v>
                </c:pt>
                <c:pt idx="262">
                  <c:v>73</c:v>
                </c:pt>
                <c:pt idx="263">
                  <c:v>58</c:v>
                </c:pt>
                <c:pt idx="264">
                  <c:v>82</c:v>
                </c:pt>
                <c:pt idx="265">
                  <c:v>48</c:v>
                </c:pt>
                <c:pt idx="266">
                  <c:v>66</c:v>
                </c:pt>
                <c:pt idx="267">
                  <c:v>78</c:v>
                </c:pt>
                <c:pt idx="268">
                  <c:v>53</c:v>
                </c:pt>
                <c:pt idx="269">
                  <c:v>75</c:v>
                </c:pt>
                <c:pt idx="270">
                  <c:v>66</c:v>
                </c:pt>
                <c:pt idx="271">
                  <c:v>46</c:v>
                </c:pt>
                <c:pt idx="272">
                  <c:v>81</c:v>
                </c:pt>
                <c:pt idx="273">
                  <c:v>58</c:v>
                </c:pt>
                <c:pt idx="274">
                  <c:v>57</c:v>
                </c:pt>
                <c:pt idx="275">
                  <c:v>59</c:v>
                </c:pt>
                <c:pt idx="276">
                  <c:v>63</c:v>
                </c:pt>
                <c:pt idx="277">
                  <c:v>70</c:v>
                </c:pt>
                <c:pt idx="278">
                  <c:v>65</c:v>
                </c:pt>
                <c:pt idx="279">
                  <c:v>56</c:v>
                </c:pt>
              </c:numCache>
            </c:numRef>
          </c:xVal>
          <c:yVal>
            <c:numRef>
              <c:f>Sheet1!$D$2:$D$281</c:f>
              <c:numCache>
                <c:formatCode>General</c:formatCode>
                <c:ptCount val="280"/>
                <c:pt idx="0">
                  <c:v>101</c:v>
                </c:pt>
                <c:pt idx="1">
                  <c:v>95</c:v>
                </c:pt>
                <c:pt idx="2">
                  <c:v>86</c:v>
                </c:pt>
                <c:pt idx="3">
                  <c:v>103</c:v>
                </c:pt>
                <c:pt idx="4">
                  <c:v>103</c:v>
                </c:pt>
                <c:pt idx="5">
                  <c:v>126</c:v>
                </c:pt>
                <c:pt idx="6">
                  <c:v>85</c:v>
                </c:pt>
                <c:pt idx="7">
                  <c:v>103</c:v>
                </c:pt>
                <c:pt idx="8">
                  <c:v>110</c:v>
                </c:pt>
                <c:pt idx="9">
                  <c:v>110</c:v>
                </c:pt>
                <c:pt idx="10">
                  <c:v>108</c:v>
                </c:pt>
                <c:pt idx="11">
                  <c:v>102</c:v>
                </c:pt>
                <c:pt idx="12">
                  <c:v>66</c:v>
                </c:pt>
                <c:pt idx="13">
                  <c:v>66</c:v>
                </c:pt>
                <c:pt idx="14">
                  <c:v>53</c:v>
                </c:pt>
                <c:pt idx="15">
                  <c:v>47</c:v>
                </c:pt>
                <c:pt idx="16">
                  <c:v>131</c:v>
                </c:pt>
                <c:pt idx="17">
                  <c:v>106</c:v>
                </c:pt>
                <c:pt idx="18">
                  <c:v>68</c:v>
                </c:pt>
                <c:pt idx="19">
                  <c:v>55</c:v>
                </c:pt>
                <c:pt idx="20">
                  <c:v>64</c:v>
                </c:pt>
                <c:pt idx="21">
                  <c:v>93</c:v>
                </c:pt>
                <c:pt idx="22">
                  <c:v>121</c:v>
                </c:pt>
                <c:pt idx="23">
                  <c:v>58</c:v>
                </c:pt>
                <c:pt idx="24">
                  <c:v>46</c:v>
                </c:pt>
                <c:pt idx="25">
                  <c:v>76</c:v>
                </c:pt>
                <c:pt idx="26">
                  <c:v>121</c:v>
                </c:pt>
                <c:pt idx="27">
                  <c:v>57</c:v>
                </c:pt>
                <c:pt idx="28">
                  <c:v>130</c:v>
                </c:pt>
                <c:pt idx="29">
                  <c:v>70</c:v>
                </c:pt>
                <c:pt idx="30">
                  <c:v>94</c:v>
                </c:pt>
                <c:pt idx="31">
                  <c:v>119</c:v>
                </c:pt>
                <c:pt idx="32">
                  <c:v>67</c:v>
                </c:pt>
                <c:pt idx="33">
                  <c:v>99</c:v>
                </c:pt>
                <c:pt idx="34">
                  <c:v>65</c:v>
                </c:pt>
                <c:pt idx="35">
                  <c:v>84</c:v>
                </c:pt>
                <c:pt idx="36">
                  <c:v>87</c:v>
                </c:pt>
                <c:pt idx="37">
                  <c:v>58</c:v>
                </c:pt>
                <c:pt idx="38">
                  <c:v>67</c:v>
                </c:pt>
                <c:pt idx="39">
                  <c:v>128</c:v>
                </c:pt>
                <c:pt idx="40">
                  <c:v>85</c:v>
                </c:pt>
                <c:pt idx="41">
                  <c:v>95</c:v>
                </c:pt>
                <c:pt idx="42">
                  <c:v>89</c:v>
                </c:pt>
                <c:pt idx="43">
                  <c:v>77</c:v>
                </c:pt>
                <c:pt idx="44">
                  <c:v>117</c:v>
                </c:pt>
                <c:pt idx="45">
                  <c:v>123</c:v>
                </c:pt>
                <c:pt idx="46">
                  <c:v>105</c:v>
                </c:pt>
                <c:pt idx="47">
                  <c:v>62</c:v>
                </c:pt>
                <c:pt idx="48">
                  <c:v>79</c:v>
                </c:pt>
                <c:pt idx="49">
                  <c:v>82</c:v>
                </c:pt>
                <c:pt idx="50">
                  <c:v>78</c:v>
                </c:pt>
                <c:pt idx="51">
                  <c:v>67</c:v>
                </c:pt>
                <c:pt idx="52">
                  <c:v>75</c:v>
                </c:pt>
                <c:pt idx="53">
                  <c:v>79</c:v>
                </c:pt>
                <c:pt idx="54">
                  <c:v>130</c:v>
                </c:pt>
                <c:pt idx="55">
                  <c:v>125</c:v>
                </c:pt>
                <c:pt idx="56">
                  <c:v>97</c:v>
                </c:pt>
                <c:pt idx="57">
                  <c:v>88</c:v>
                </c:pt>
                <c:pt idx="58">
                  <c:v>64</c:v>
                </c:pt>
                <c:pt idx="59">
                  <c:v>54</c:v>
                </c:pt>
                <c:pt idx="60">
                  <c:v>64</c:v>
                </c:pt>
                <c:pt idx="61">
                  <c:v>93</c:v>
                </c:pt>
                <c:pt idx="62">
                  <c:v>71</c:v>
                </c:pt>
                <c:pt idx="63">
                  <c:v>82</c:v>
                </c:pt>
                <c:pt idx="64">
                  <c:v>110</c:v>
                </c:pt>
                <c:pt idx="65">
                  <c:v>74</c:v>
                </c:pt>
                <c:pt idx="66">
                  <c:v>80</c:v>
                </c:pt>
                <c:pt idx="67">
                  <c:v>66</c:v>
                </c:pt>
                <c:pt idx="68">
                  <c:v>83</c:v>
                </c:pt>
                <c:pt idx="69">
                  <c:v>108</c:v>
                </c:pt>
                <c:pt idx="70">
                  <c:v>66</c:v>
                </c:pt>
                <c:pt idx="71">
                  <c:v>66</c:v>
                </c:pt>
                <c:pt idx="72">
                  <c:v>132</c:v>
                </c:pt>
                <c:pt idx="73">
                  <c:v>110</c:v>
                </c:pt>
                <c:pt idx="74">
                  <c:v>57</c:v>
                </c:pt>
                <c:pt idx="75">
                  <c:v>73</c:v>
                </c:pt>
                <c:pt idx="76">
                  <c:v>118</c:v>
                </c:pt>
                <c:pt idx="77">
                  <c:v>72</c:v>
                </c:pt>
                <c:pt idx="78">
                  <c:v>88</c:v>
                </c:pt>
                <c:pt idx="79">
                  <c:v>82</c:v>
                </c:pt>
                <c:pt idx="80">
                  <c:v>102</c:v>
                </c:pt>
                <c:pt idx="81">
                  <c:v>81</c:v>
                </c:pt>
                <c:pt idx="82">
                  <c:v>85</c:v>
                </c:pt>
                <c:pt idx="83">
                  <c:v>109</c:v>
                </c:pt>
                <c:pt idx="84">
                  <c:v>67</c:v>
                </c:pt>
                <c:pt idx="85">
                  <c:v>69</c:v>
                </c:pt>
                <c:pt idx="86">
                  <c:v>51</c:v>
                </c:pt>
                <c:pt idx="87">
                  <c:v>97</c:v>
                </c:pt>
                <c:pt idx="88">
                  <c:v>80</c:v>
                </c:pt>
                <c:pt idx="89">
                  <c:v>106</c:v>
                </c:pt>
                <c:pt idx="90">
                  <c:v>99</c:v>
                </c:pt>
                <c:pt idx="91">
                  <c:v>122</c:v>
                </c:pt>
                <c:pt idx="92">
                  <c:v>51</c:v>
                </c:pt>
                <c:pt idx="93">
                  <c:v>71</c:v>
                </c:pt>
                <c:pt idx="94">
                  <c:v>107</c:v>
                </c:pt>
                <c:pt idx="95">
                  <c:v>94</c:v>
                </c:pt>
                <c:pt idx="96">
                  <c:v>131</c:v>
                </c:pt>
                <c:pt idx="97">
                  <c:v>81</c:v>
                </c:pt>
                <c:pt idx="98">
                  <c:v>71</c:v>
                </c:pt>
                <c:pt idx="99">
                  <c:v>84</c:v>
                </c:pt>
                <c:pt idx="100">
                  <c:v>103</c:v>
                </c:pt>
                <c:pt idx="101">
                  <c:v>67</c:v>
                </c:pt>
                <c:pt idx="102">
                  <c:v>121</c:v>
                </c:pt>
                <c:pt idx="103">
                  <c:v>75</c:v>
                </c:pt>
                <c:pt idx="104">
                  <c:v>58</c:v>
                </c:pt>
                <c:pt idx="105">
                  <c:v>97</c:v>
                </c:pt>
                <c:pt idx="106">
                  <c:v>75</c:v>
                </c:pt>
                <c:pt idx="107">
                  <c:v>110</c:v>
                </c:pt>
                <c:pt idx="108">
                  <c:v>57</c:v>
                </c:pt>
                <c:pt idx="109">
                  <c:v>84</c:v>
                </c:pt>
                <c:pt idx="110">
                  <c:v>113</c:v>
                </c:pt>
                <c:pt idx="111">
                  <c:v>61</c:v>
                </c:pt>
                <c:pt idx="112">
                  <c:v>88</c:v>
                </c:pt>
                <c:pt idx="113">
                  <c:v>71</c:v>
                </c:pt>
                <c:pt idx="114">
                  <c:v>139</c:v>
                </c:pt>
                <c:pt idx="115">
                  <c:v>83</c:v>
                </c:pt>
                <c:pt idx="116">
                  <c:v>64</c:v>
                </c:pt>
                <c:pt idx="117">
                  <c:v>77</c:v>
                </c:pt>
                <c:pt idx="118">
                  <c:v>130</c:v>
                </c:pt>
                <c:pt idx="119">
                  <c:v>60</c:v>
                </c:pt>
                <c:pt idx="120">
                  <c:v>55</c:v>
                </c:pt>
                <c:pt idx="121">
                  <c:v>94</c:v>
                </c:pt>
                <c:pt idx="122">
                  <c:v>62</c:v>
                </c:pt>
                <c:pt idx="123">
                  <c:v>67</c:v>
                </c:pt>
                <c:pt idx="124">
                  <c:v>83</c:v>
                </c:pt>
                <c:pt idx="125">
                  <c:v>100</c:v>
                </c:pt>
                <c:pt idx="126">
                  <c:v>89</c:v>
                </c:pt>
                <c:pt idx="127">
                  <c:v>90</c:v>
                </c:pt>
                <c:pt idx="128">
                  <c:v>69</c:v>
                </c:pt>
                <c:pt idx="129">
                  <c:v>129</c:v>
                </c:pt>
                <c:pt idx="130">
                  <c:v>88</c:v>
                </c:pt>
                <c:pt idx="131">
                  <c:v>73</c:v>
                </c:pt>
                <c:pt idx="132">
                  <c:v>99</c:v>
                </c:pt>
                <c:pt idx="133">
                  <c:v>102</c:v>
                </c:pt>
                <c:pt idx="134">
                  <c:v>113</c:v>
                </c:pt>
                <c:pt idx="135">
                  <c:v>139</c:v>
                </c:pt>
                <c:pt idx="136">
                  <c:v>144</c:v>
                </c:pt>
                <c:pt idx="137">
                  <c:v>77</c:v>
                </c:pt>
                <c:pt idx="138">
                  <c:v>69</c:v>
                </c:pt>
                <c:pt idx="139">
                  <c:v>146</c:v>
                </c:pt>
                <c:pt idx="140">
                  <c:v>102</c:v>
                </c:pt>
                <c:pt idx="141">
                  <c:v>124</c:v>
                </c:pt>
                <c:pt idx="142">
                  <c:v>60</c:v>
                </c:pt>
                <c:pt idx="143">
                  <c:v>112</c:v>
                </c:pt>
                <c:pt idx="144">
                  <c:v>79</c:v>
                </c:pt>
                <c:pt idx="145">
                  <c:v>67</c:v>
                </c:pt>
                <c:pt idx="146">
                  <c:v>110</c:v>
                </c:pt>
                <c:pt idx="147">
                  <c:v>90</c:v>
                </c:pt>
                <c:pt idx="148">
                  <c:v>103</c:v>
                </c:pt>
                <c:pt idx="149">
                  <c:v>66</c:v>
                </c:pt>
                <c:pt idx="150">
                  <c:v>113</c:v>
                </c:pt>
                <c:pt idx="151">
                  <c:v>122</c:v>
                </c:pt>
                <c:pt idx="152">
                  <c:v>116</c:v>
                </c:pt>
                <c:pt idx="153">
                  <c:v>73</c:v>
                </c:pt>
                <c:pt idx="154">
                  <c:v>125</c:v>
                </c:pt>
                <c:pt idx="155">
                  <c:v>109</c:v>
                </c:pt>
                <c:pt idx="156">
                  <c:v>64</c:v>
                </c:pt>
                <c:pt idx="157">
                  <c:v>69</c:v>
                </c:pt>
                <c:pt idx="158">
                  <c:v>79</c:v>
                </c:pt>
                <c:pt idx="159">
                  <c:v>122</c:v>
                </c:pt>
                <c:pt idx="160">
                  <c:v>136</c:v>
                </c:pt>
                <c:pt idx="161">
                  <c:v>93</c:v>
                </c:pt>
                <c:pt idx="162">
                  <c:v>125</c:v>
                </c:pt>
                <c:pt idx="163">
                  <c:v>48</c:v>
                </c:pt>
                <c:pt idx="164">
                  <c:v>103</c:v>
                </c:pt>
                <c:pt idx="165">
                  <c:v>106</c:v>
                </c:pt>
                <c:pt idx="166">
                  <c:v>104</c:v>
                </c:pt>
                <c:pt idx="167">
                  <c:v>134</c:v>
                </c:pt>
                <c:pt idx="168">
                  <c:v>112</c:v>
                </c:pt>
                <c:pt idx="169">
                  <c:v>97</c:v>
                </c:pt>
                <c:pt idx="170">
                  <c:v>68</c:v>
                </c:pt>
                <c:pt idx="171">
                  <c:v>102</c:v>
                </c:pt>
                <c:pt idx="172">
                  <c:v>94</c:v>
                </c:pt>
                <c:pt idx="173">
                  <c:v>84</c:v>
                </c:pt>
                <c:pt idx="174">
                  <c:v>65</c:v>
                </c:pt>
                <c:pt idx="175">
                  <c:v>104</c:v>
                </c:pt>
                <c:pt idx="176">
                  <c:v>87</c:v>
                </c:pt>
                <c:pt idx="177">
                  <c:v>75</c:v>
                </c:pt>
                <c:pt idx="178">
                  <c:v>144</c:v>
                </c:pt>
                <c:pt idx="179">
                  <c:v>102</c:v>
                </c:pt>
                <c:pt idx="180">
                  <c:v>80</c:v>
                </c:pt>
                <c:pt idx="181">
                  <c:v>67</c:v>
                </c:pt>
                <c:pt idx="182">
                  <c:v>87</c:v>
                </c:pt>
                <c:pt idx="183">
                  <c:v>114</c:v>
                </c:pt>
                <c:pt idx="184">
                  <c:v>113</c:v>
                </c:pt>
                <c:pt idx="185">
                  <c:v>110</c:v>
                </c:pt>
                <c:pt idx="186">
                  <c:v>111</c:v>
                </c:pt>
                <c:pt idx="187">
                  <c:v>61</c:v>
                </c:pt>
                <c:pt idx="188">
                  <c:v>105</c:v>
                </c:pt>
                <c:pt idx="189">
                  <c:v>91</c:v>
                </c:pt>
                <c:pt idx="190">
                  <c:v>93</c:v>
                </c:pt>
                <c:pt idx="191">
                  <c:v>89</c:v>
                </c:pt>
                <c:pt idx="192">
                  <c:v>87</c:v>
                </c:pt>
                <c:pt idx="193">
                  <c:v>79</c:v>
                </c:pt>
                <c:pt idx="194">
                  <c:v>126</c:v>
                </c:pt>
                <c:pt idx="195">
                  <c:v>72</c:v>
                </c:pt>
                <c:pt idx="196">
                  <c:v>73</c:v>
                </c:pt>
                <c:pt idx="197">
                  <c:v>69</c:v>
                </c:pt>
                <c:pt idx="198">
                  <c:v>144</c:v>
                </c:pt>
                <c:pt idx="199">
                  <c:v>100</c:v>
                </c:pt>
                <c:pt idx="200">
                  <c:v>99</c:v>
                </c:pt>
                <c:pt idx="201">
                  <c:v>103</c:v>
                </c:pt>
                <c:pt idx="202">
                  <c:v>155</c:v>
                </c:pt>
                <c:pt idx="203">
                  <c:v>90</c:v>
                </c:pt>
                <c:pt idx="204">
                  <c:v>92</c:v>
                </c:pt>
                <c:pt idx="205">
                  <c:v>126</c:v>
                </c:pt>
                <c:pt idx="206">
                  <c:v>76</c:v>
                </c:pt>
                <c:pt idx="207">
                  <c:v>133</c:v>
                </c:pt>
                <c:pt idx="208">
                  <c:v>99</c:v>
                </c:pt>
                <c:pt idx="209">
                  <c:v>77</c:v>
                </c:pt>
                <c:pt idx="210">
                  <c:v>86</c:v>
                </c:pt>
                <c:pt idx="211">
                  <c:v>88</c:v>
                </c:pt>
                <c:pt idx="212">
                  <c:v>109</c:v>
                </c:pt>
                <c:pt idx="213">
                  <c:v>77</c:v>
                </c:pt>
                <c:pt idx="214">
                  <c:v>101</c:v>
                </c:pt>
                <c:pt idx="215">
                  <c:v>86</c:v>
                </c:pt>
                <c:pt idx="216">
                  <c:v>86</c:v>
                </c:pt>
                <c:pt idx="217">
                  <c:v>154</c:v>
                </c:pt>
                <c:pt idx="218">
                  <c:v>119</c:v>
                </c:pt>
                <c:pt idx="219">
                  <c:v>160</c:v>
                </c:pt>
                <c:pt idx="220">
                  <c:v>123</c:v>
                </c:pt>
                <c:pt idx="221">
                  <c:v>39</c:v>
                </c:pt>
                <c:pt idx="222">
                  <c:v>97</c:v>
                </c:pt>
                <c:pt idx="223">
                  <c:v>84</c:v>
                </c:pt>
                <c:pt idx="224">
                  <c:v>124</c:v>
                </c:pt>
                <c:pt idx="225">
                  <c:v>93</c:v>
                </c:pt>
                <c:pt idx="226">
                  <c:v>77</c:v>
                </c:pt>
                <c:pt idx="227">
                  <c:v>83</c:v>
                </c:pt>
                <c:pt idx="228">
                  <c:v>72</c:v>
                </c:pt>
                <c:pt idx="229">
                  <c:v>69</c:v>
                </c:pt>
                <c:pt idx="230">
                  <c:v>61</c:v>
                </c:pt>
                <c:pt idx="231">
                  <c:v>142</c:v>
                </c:pt>
                <c:pt idx="232">
                  <c:v>79</c:v>
                </c:pt>
                <c:pt idx="233">
                  <c:v>101</c:v>
                </c:pt>
                <c:pt idx="234">
                  <c:v>56</c:v>
                </c:pt>
                <c:pt idx="235">
                  <c:v>78</c:v>
                </c:pt>
                <c:pt idx="236">
                  <c:v>92</c:v>
                </c:pt>
                <c:pt idx="237">
                  <c:v>73</c:v>
                </c:pt>
                <c:pt idx="238">
                  <c:v>134</c:v>
                </c:pt>
                <c:pt idx="239">
                  <c:v>97</c:v>
                </c:pt>
                <c:pt idx="240">
                  <c:v>103</c:v>
                </c:pt>
                <c:pt idx="241">
                  <c:v>91</c:v>
                </c:pt>
                <c:pt idx="242">
                  <c:v>51</c:v>
                </c:pt>
                <c:pt idx="243">
                  <c:v>63</c:v>
                </c:pt>
                <c:pt idx="244">
                  <c:v>136</c:v>
                </c:pt>
                <c:pt idx="245">
                  <c:v>90</c:v>
                </c:pt>
                <c:pt idx="246">
                  <c:v>108</c:v>
                </c:pt>
                <c:pt idx="247">
                  <c:v>102</c:v>
                </c:pt>
                <c:pt idx="248">
                  <c:v>59</c:v>
                </c:pt>
                <c:pt idx="249">
                  <c:v>73</c:v>
                </c:pt>
                <c:pt idx="250">
                  <c:v>105</c:v>
                </c:pt>
                <c:pt idx="251">
                  <c:v>76</c:v>
                </c:pt>
                <c:pt idx="252">
                  <c:v>74</c:v>
                </c:pt>
                <c:pt idx="253">
                  <c:v>66</c:v>
                </c:pt>
                <c:pt idx="254">
                  <c:v>95</c:v>
                </c:pt>
                <c:pt idx="255">
                  <c:v>80</c:v>
                </c:pt>
                <c:pt idx="256">
                  <c:v>99</c:v>
                </c:pt>
                <c:pt idx="257">
                  <c:v>72</c:v>
                </c:pt>
                <c:pt idx="258">
                  <c:v>68</c:v>
                </c:pt>
                <c:pt idx="259">
                  <c:v>101</c:v>
                </c:pt>
                <c:pt idx="260">
                  <c:v>88</c:v>
                </c:pt>
                <c:pt idx="261">
                  <c:v>89</c:v>
                </c:pt>
                <c:pt idx="262">
                  <c:v>91</c:v>
                </c:pt>
                <c:pt idx="263">
                  <c:v>76</c:v>
                </c:pt>
                <c:pt idx="264">
                  <c:v>103</c:v>
                </c:pt>
                <c:pt idx="265">
                  <c:v>100</c:v>
                </c:pt>
                <c:pt idx="266">
                  <c:v>120</c:v>
                </c:pt>
                <c:pt idx="267">
                  <c:v>141</c:v>
                </c:pt>
                <c:pt idx="268">
                  <c:v>58</c:v>
                </c:pt>
                <c:pt idx="269">
                  <c:v>107</c:v>
                </c:pt>
                <c:pt idx="270">
                  <c:v>95</c:v>
                </c:pt>
                <c:pt idx="271">
                  <c:v>66</c:v>
                </c:pt>
                <c:pt idx="272">
                  <c:v>149</c:v>
                </c:pt>
                <c:pt idx="273">
                  <c:v>101</c:v>
                </c:pt>
                <c:pt idx="274">
                  <c:v>115</c:v>
                </c:pt>
                <c:pt idx="275">
                  <c:v>108</c:v>
                </c:pt>
                <c:pt idx="276">
                  <c:v>83</c:v>
                </c:pt>
                <c:pt idx="277">
                  <c:v>147</c:v>
                </c:pt>
                <c:pt idx="278">
                  <c:v>81</c:v>
                </c:pt>
                <c:pt idx="279">
                  <c:v>70</c:v>
                </c:pt>
              </c:numCache>
            </c:numRef>
          </c:yVal>
          <c:smooth val="0"/>
          <c:extLst>
            <c:ext xmlns:c16="http://schemas.microsoft.com/office/drawing/2014/chart" uri="{C3380CC4-5D6E-409C-BE32-E72D297353CC}">
              <c16:uniqueId val="{00000001-CCDA-48EB-8C83-941FB68CBD6D}"/>
            </c:ext>
          </c:extLst>
        </c:ser>
        <c:dLbls>
          <c:showLegendKey val="0"/>
          <c:showVal val="0"/>
          <c:showCatName val="0"/>
          <c:showSerName val="0"/>
          <c:showPercent val="0"/>
          <c:showBubbleSize val="0"/>
        </c:dLbls>
        <c:axId val="1903995696"/>
        <c:axId val="1903996112"/>
      </c:scatterChart>
      <c:valAx>
        <c:axId val="1903995696"/>
        <c:scaling>
          <c:orientation val="minMax"/>
          <c:min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Overall BIS</a:t>
                </a:r>
                <a:r>
                  <a:rPr lang="en-GB" sz="1200" baseline="0">
                    <a:latin typeface="Times New Roman" panose="02020603050405020304" pitchFamily="18" charset="0"/>
                    <a:cs typeface="Times New Roman" panose="02020603050405020304" pitchFamily="18" charset="0"/>
                  </a:rPr>
                  <a:t> Score</a:t>
                </a:r>
                <a:endParaRPr lang="en-GB" sz="1200">
                  <a:latin typeface="Times New Roman" panose="02020603050405020304" pitchFamily="18" charset="0"/>
                  <a:cs typeface="Times New Roman" panose="02020603050405020304" pitchFamily="18" charset="0"/>
                </a:endParaRPr>
              </a:p>
            </c:rich>
          </c:tx>
          <c:layout>
            <c:manualLayout>
              <c:xMode val="edge"/>
              <c:yMode val="edge"/>
              <c:x val="0.44459675030893514"/>
              <c:y val="0.883143637145691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996112"/>
        <c:crosses val="autoZero"/>
        <c:crossBetween val="midCat"/>
      </c:valAx>
      <c:valAx>
        <c:axId val="1903996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Overall DERS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39956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latin typeface="Times New Roman" panose="02020603050405020304" pitchFamily="18" charset="0"/>
                <a:cs typeface="Times New Roman" panose="02020603050405020304" pitchFamily="18" charset="0"/>
              </a:rPr>
              <a:t>Scatterplot of the correlation btween the overall of the DERS &amp; AQ score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Sheet1!$F$1</c:f>
              <c:strCache>
                <c:ptCount val="1"/>
                <c:pt idx="0">
                  <c:v>Overall DERS score</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1"/>
            <c:trendlineLbl>
              <c:layout>
                <c:manualLayout>
                  <c:x val="7.4420603674540689E-2"/>
                  <c:y val="0.2928448527267424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Sheet1!$E$2:$E$281</c:f>
              <c:numCache>
                <c:formatCode>General</c:formatCode>
                <c:ptCount val="280"/>
                <c:pt idx="0">
                  <c:v>11</c:v>
                </c:pt>
                <c:pt idx="1">
                  <c:v>27</c:v>
                </c:pt>
                <c:pt idx="2">
                  <c:v>18</c:v>
                </c:pt>
                <c:pt idx="3">
                  <c:v>21</c:v>
                </c:pt>
                <c:pt idx="4">
                  <c:v>20</c:v>
                </c:pt>
                <c:pt idx="5">
                  <c:v>35</c:v>
                </c:pt>
                <c:pt idx="6">
                  <c:v>14</c:v>
                </c:pt>
                <c:pt idx="7">
                  <c:v>22</c:v>
                </c:pt>
                <c:pt idx="8">
                  <c:v>17</c:v>
                </c:pt>
                <c:pt idx="9">
                  <c:v>17</c:v>
                </c:pt>
                <c:pt idx="10">
                  <c:v>39</c:v>
                </c:pt>
                <c:pt idx="11">
                  <c:v>15</c:v>
                </c:pt>
                <c:pt idx="12">
                  <c:v>18</c:v>
                </c:pt>
                <c:pt idx="13">
                  <c:v>18</c:v>
                </c:pt>
                <c:pt idx="14">
                  <c:v>12</c:v>
                </c:pt>
                <c:pt idx="15">
                  <c:v>24</c:v>
                </c:pt>
                <c:pt idx="16">
                  <c:v>36</c:v>
                </c:pt>
                <c:pt idx="17">
                  <c:v>26</c:v>
                </c:pt>
                <c:pt idx="18">
                  <c:v>22</c:v>
                </c:pt>
                <c:pt idx="19">
                  <c:v>15</c:v>
                </c:pt>
                <c:pt idx="20">
                  <c:v>10</c:v>
                </c:pt>
                <c:pt idx="21">
                  <c:v>13</c:v>
                </c:pt>
                <c:pt idx="22">
                  <c:v>18</c:v>
                </c:pt>
                <c:pt idx="23">
                  <c:v>14</c:v>
                </c:pt>
                <c:pt idx="24">
                  <c:v>11</c:v>
                </c:pt>
                <c:pt idx="25">
                  <c:v>45</c:v>
                </c:pt>
                <c:pt idx="26">
                  <c:v>25</c:v>
                </c:pt>
                <c:pt idx="27">
                  <c:v>12</c:v>
                </c:pt>
                <c:pt idx="28">
                  <c:v>42</c:v>
                </c:pt>
                <c:pt idx="29">
                  <c:v>24</c:v>
                </c:pt>
                <c:pt idx="30">
                  <c:v>20</c:v>
                </c:pt>
                <c:pt idx="31">
                  <c:v>18</c:v>
                </c:pt>
                <c:pt idx="32">
                  <c:v>15</c:v>
                </c:pt>
                <c:pt idx="33">
                  <c:v>17</c:v>
                </c:pt>
                <c:pt idx="34">
                  <c:v>26</c:v>
                </c:pt>
                <c:pt idx="35">
                  <c:v>26</c:v>
                </c:pt>
                <c:pt idx="36">
                  <c:v>13</c:v>
                </c:pt>
                <c:pt idx="37">
                  <c:v>14</c:v>
                </c:pt>
                <c:pt idx="38">
                  <c:v>24</c:v>
                </c:pt>
                <c:pt idx="39">
                  <c:v>32</c:v>
                </c:pt>
                <c:pt idx="40">
                  <c:v>22</c:v>
                </c:pt>
                <c:pt idx="41">
                  <c:v>17</c:v>
                </c:pt>
                <c:pt idx="42">
                  <c:v>19</c:v>
                </c:pt>
                <c:pt idx="43">
                  <c:v>28</c:v>
                </c:pt>
                <c:pt idx="44">
                  <c:v>23</c:v>
                </c:pt>
                <c:pt idx="45">
                  <c:v>36</c:v>
                </c:pt>
                <c:pt idx="46">
                  <c:v>40</c:v>
                </c:pt>
                <c:pt idx="47">
                  <c:v>13</c:v>
                </c:pt>
                <c:pt idx="48">
                  <c:v>25</c:v>
                </c:pt>
                <c:pt idx="49">
                  <c:v>16</c:v>
                </c:pt>
                <c:pt idx="50">
                  <c:v>18</c:v>
                </c:pt>
                <c:pt idx="51">
                  <c:v>15</c:v>
                </c:pt>
                <c:pt idx="52">
                  <c:v>12</c:v>
                </c:pt>
                <c:pt idx="53">
                  <c:v>12</c:v>
                </c:pt>
                <c:pt idx="54">
                  <c:v>18</c:v>
                </c:pt>
                <c:pt idx="55">
                  <c:v>26</c:v>
                </c:pt>
                <c:pt idx="56">
                  <c:v>21</c:v>
                </c:pt>
                <c:pt idx="57">
                  <c:v>23</c:v>
                </c:pt>
                <c:pt idx="58">
                  <c:v>25</c:v>
                </c:pt>
                <c:pt idx="59">
                  <c:v>16</c:v>
                </c:pt>
                <c:pt idx="60">
                  <c:v>13</c:v>
                </c:pt>
                <c:pt idx="61">
                  <c:v>18</c:v>
                </c:pt>
                <c:pt idx="62">
                  <c:v>10</c:v>
                </c:pt>
                <c:pt idx="63">
                  <c:v>26</c:v>
                </c:pt>
                <c:pt idx="64">
                  <c:v>22</c:v>
                </c:pt>
                <c:pt idx="65">
                  <c:v>31</c:v>
                </c:pt>
                <c:pt idx="66">
                  <c:v>18</c:v>
                </c:pt>
                <c:pt idx="67">
                  <c:v>5</c:v>
                </c:pt>
                <c:pt idx="68">
                  <c:v>26</c:v>
                </c:pt>
                <c:pt idx="69">
                  <c:v>14</c:v>
                </c:pt>
                <c:pt idx="70">
                  <c:v>15</c:v>
                </c:pt>
                <c:pt idx="71">
                  <c:v>29</c:v>
                </c:pt>
                <c:pt idx="72">
                  <c:v>27</c:v>
                </c:pt>
                <c:pt idx="73">
                  <c:v>29</c:v>
                </c:pt>
                <c:pt idx="74">
                  <c:v>24</c:v>
                </c:pt>
                <c:pt idx="75">
                  <c:v>23</c:v>
                </c:pt>
                <c:pt idx="76">
                  <c:v>28</c:v>
                </c:pt>
                <c:pt idx="77">
                  <c:v>24</c:v>
                </c:pt>
                <c:pt idx="78">
                  <c:v>18</c:v>
                </c:pt>
                <c:pt idx="79">
                  <c:v>10</c:v>
                </c:pt>
                <c:pt idx="80">
                  <c:v>24</c:v>
                </c:pt>
                <c:pt idx="81">
                  <c:v>23</c:v>
                </c:pt>
                <c:pt idx="82">
                  <c:v>25</c:v>
                </c:pt>
                <c:pt idx="83">
                  <c:v>26</c:v>
                </c:pt>
                <c:pt idx="84">
                  <c:v>18</c:v>
                </c:pt>
                <c:pt idx="85">
                  <c:v>11</c:v>
                </c:pt>
                <c:pt idx="86">
                  <c:v>20</c:v>
                </c:pt>
                <c:pt idx="87">
                  <c:v>25</c:v>
                </c:pt>
                <c:pt idx="88">
                  <c:v>14</c:v>
                </c:pt>
                <c:pt idx="89">
                  <c:v>21</c:v>
                </c:pt>
                <c:pt idx="90">
                  <c:v>13</c:v>
                </c:pt>
                <c:pt idx="91">
                  <c:v>33</c:v>
                </c:pt>
                <c:pt idx="92">
                  <c:v>8</c:v>
                </c:pt>
                <c:pt idx="93">
                  <c:v>28</c:v>
                </c:pt>
                <c:pt idx="94">
                  <c:v>12</c:v>
                </c:pt>
                <c:pt idx="95">
                  <c:v>17</c:v>
                </c:pt>
                <c:pt idx="96">
                  <c:v>20</c:v>
                </c:pt>
                <c:pt idx="97">
                  <c:v>19</c:v>
                </c:pt>
                <c:pt idx="98">
                  <c:v>22</c:v>
                </c:pt>
                <c:pt idx="99">
                  <c:v>9</c:v>
                </c:pt>
                <c:pt idx="100">
                  <c:v>27</c:v>
                </c:pt>
                <c:pt idx="101">
                  <c:v>22</c:v>
                </c:pt>
                <c:pt idx="102">
                  <c:v>28</c:v>
                </c:pt>
                <c:pt idx="103">
                  <c:v>14</c:v>
                </c:pt>
                <c:pt idx="104">
                  <c:v>11</c:v>
                </c:pt>
                <c:pt idx="105">
                  <c:v>18</c:v>
                </c:pt>
                <c:pt idx="106">
                  <c:v>13</c:v>
                </c:pt>
                <c:pt idx="107">
                  <c:v>6</c:v>
                </c:pt>
                <c:pt idx="108">
                  <c:v>21</c:v>
                </c:pt>
                <c:pt idx="109">
                  <c:v>18</c:v>
                </c:pt>
                <c:pt idx="110">
                  <c:v>18</c:v>
                </c:pt>
                <c:pt idx="111">
                  <c:v>22</c:v>
                </c:pt>
                <c:pt idx="112">
                  <c:v>30</c:v>
                </c:pt>
                <c:pt idx="113">
                  <c:v>20</c:v>
                </c:pt>
                <c:pt idx="114">
                  <c:v>26</c:v>
                </c:pt>
                <c:pt idx="115">
                  <c:v>18</c:v>
                </c:pt>
                <c:pt idx="116">
                  <c:v>10</c:v>
                </c:pt>
                <c:pt idx="117">
                  <c:v>30</c:v>
                </c:pt>
                <c:pt idx="118">
                  <c:v>20</c:v>
                </c:pt>
                <c:pt idx="119">
                  <c:v>38</c:v>
                </c:pt>
                <c:pt idx="120">
                  <c:v>20</c:v>
                </c:pt>
                <c:pt idx="121">
                  <c:v>25</c:v>
                </c:pt>
                <c:pt idx="122">
                  <c:v>10</c:v>
                </c:pt>
                <c:pt idx="123">
                  <c:v>20</c:v>
                </c:pt>
                <c:pt idx="124">
                  <c:v>36</c:v>
                </c:pt>
                <c:pt idx="125">
                  <c:v>23</c:v>
                </c:pt>
                <c:pt idx="126">
                  <c:v>18</c:v>
                </c:pt>
                <c:pt idx="127">
                  <c:v>27</c:v>
                </c:pt>
                <c:pt idx="128">
                  <c:v>16</c:v>
                </c:pt>
                <c:pt idx="129">
                  <c:v>20</c:v>
                </c:pt>
                <c:pt idx="130">
                  <c:v>18</c:v>
                </c:pt>
                <c:pt idx="131">
                  <c:v>10</c:v>
                </c:pt>
                <c:pt idx="132">
                  <c:v>20</c:v>
                </c:pt>
                <c:pt idx="133">
                  <c:v>22</c:v>
                </c:pt>
                <c:pt idx="134">
                  <c:v>17</c:v>
                </c:pt>
                <c:pt idx="135">
                  <c:v>21</c:v>
                </c:pt>
                <c:pt idx="136">
                  <c:v>31</c:v>
                </c:pt>
                <c:pt idx="137">
                  <c:v>21</c:v>
                </c:pt>
                <c:pt idx="138">
                  <c:v>12</c:v>
                </c:pt>
                <c:pt idx="139">
                  <c:v>17</c:v>
                </c:pt>
                <c:pt idx="140">
                  <c:v>18</c:v>
                </c:pt>
                <c:pt idx="141">
                  <c:v>19</c:v>
                </c:pt>
                <c:pt idx="142">
                  <c:v>21</c:v>
                </c:pt>
                <c:pt idx="143">
                  <c:v>27</c:v>
                </c:pt>
                <c:pt idx="144">
                  <c:v>17</c:v>
                </c:pt>
                <c:pt idx="145">
                  <c:v>12</c:v>
                </c:pt>
                <c:pt idx="146">
                  <c:v>26</c:v>
                </c:pt>
                <c:pt idx="147">
                  <c:v>14</c:v>
                </c:pt>
                <c:pt idx="148">
                  <c:v>24</c:v>
                </c:pt>
                <c:pt idx="149">
                  <c:v>30</c:v>
                </c:pt>
                <c:pt idx="150">
                  <c:v>26</c:v>
                </c:pt>
                <c:pt idx="151">
                  <c:v>32</c:v>
                </c:pt>
                <c:pt idx="152">
                  <c:v>24</c:v>
                </c:pt>
                <c:pt idx="153">
                  <c:v>14</c:v>
                </c:pt>
                <c:pt idx="154">
                  <c:v>27</c:v>
                </c:pt>
                <c:pt idx="155">
                  <c:v>27</c:v>
                </c:pt>
                <c:pt idx="156">
                  <c:v>19</c:v>
                </c:pt>
                <c:pt idx="157">
                  <c:v>14</c:v>
                </c:pt>
                <c:pt idx="158">
                  <c:v>12</c:v>
                </c:pt>
                <c:pt idx="159">
                  <c:v>28</c:v>
                </c:pt>
                <c:pt idx="160">
                  <c:v>20</c:v>
                </c:pt>
                <c:pt idx="161">
                  <c:v>29</c:v>
                </c:pt>
                <c:pt idx="162">
                  <c:v>26</c:v>
                </c:pt>
                <c:pt idx="163">
                  <c:v>12</c:v>
                </c:pt>
                <c:pt idx="164">
                  <c:v>23</c:v>
                </c:pt>
                <c:pt idx="165">
                  <c:v>17</c:v>
                </c:pt>
                <c:pt idx="166">
                  <c:v>23</c:v>
                </c:pt>
                <c:pt idx="167">
                  <c:v>19</c:v>
                </c:pt>
                <c:pt idx="168">
                  <c:v>20</c:v>
                </c:pt>
                <c:pt idx="169">
                  <c:v>26</c:v>
                </c:pt>
                <c:pt idx="170">
                  <c:v>17</c:v>
                </c:pt>
                <c:pt idx="171">
                  <c:v>20</c:v>
                </c:pt>
                <c:pt idx="172">
                  <c:v>15</c:v>
                </c:pt>
                <c:pt idx="173">
                  <c:v>20</c:v>
                </c:pt>
                <c:pt idx="174">
                  <c:v>21</c:v>
                </c:pt>
                <c:pt idx="175">
                  <c:v>21</c:v>
                </c:pt>
                <c:pt idx="176">
                  <c:v>11</c:v>
                </c:pt>
                <c:pt idx="177">
                  <c:v>10</c:v>
                </c:pt>
                <c:pt idx="178">
                  <c:v>24</c:v>
                </c:pt>
                <c:pt idx="179">
                  <c:v>21</c:v>
                </c:pt>
                <c:pt idx="180">
                  <c:v>16</c:v>
                </c:pt>
                <c:pt idx="181">
                  <c:v>16</c:v>
                </c:pt>
                <c:pt idx="182">
                  <c:v>28</c:v>
                </c:pt>
                <c:pt idx="183">
                  <c:v>21</c:v>
                </c:pt>
                <c:pt idx="184">
                  <c:v>23</c:v>
                </c:pt>
                <c:pt idx="185">
                  <c:v>30</c:v>
                </c:pt>
                <c:pt idx="186">
                  <c:v>26</c:v>
                </c:pt>
                <c:pt idx="187">
                  <c:v>10</c:v>
                </c:pt>
                <c:pt idx="188">
                  <c:v>21</c:v>
                </c:pt>
                <c:pt idx="189">
                  <c:v>13</c:v>
                </c:pt>
                <c:pt idx="190">
                  <c:v>22</c:v>
                </c:pt>
                <c:pt idx="191">
                  <c:v>19</c:v>
                </c:pt>
                <c:pt idx="192">
                  <c:v>22</c:v>
                </c:pt>
                <c:pt idx="193">
                  <c:v>25</c:v>
                </c:pt>
                <c:pt idx="194">
                  <c:v>28</c:v>
                </c:pt>
                <c:pt idx="195">
                  <c:v>22</c:v>
                </c:pt>
                <c:pt idx="196">
                  <c:v>19</c:v>
                </c:pt>
                <c:pt idx="197">
                  <c:v>12</c:v>
                </c:pt>
                <c:pt idx="198">
                  <c:v>27</c:v>
                </c:pt>
                <c:pt idx="199">
                  <c:v>21</c:v>
                </c:pt>
                <c:pt idx="200">
                  <c:v>30</c:v>
                </c:pt>
                <c:pt idx="201">
                  <c:v>22</c:v>
                </c:pt>
                <c:pt idx="202">
                  <c:v>32</c:v>
                </c:pt>
                <c:pt idx="203">
                  <c:v>24</c:v>
                </c:pt>
                <c:pt idx="204">
                  <c:v>16</c:v>
                </c:pt>
                <c:pt idx="205">
                  <c:v>21</c:v>
                </c:pt>
                <c:pt idx="206">
                  <c:v>18</c:v>
                </c:pt>
                <c:pt idx="207">
                  <c:v>22</c:v>
                </c:pt>
                <c:pt idx="208">
                  <c:v>27</c:v>
                </c:pt>
                <c:pt idx="209">
                  <c:v>11</c:v>
                </c:pt>
                <c:pt idx="210">
                  <c:v>20</c:v>
                </c:pt>
                <c:pt idx="211">
                  <c:v>16</c:v>
                </c:pt>
                <c:pt idx="212">
                  <c:v>21</c:v>
                </c:pt>
                <c:pt idx="213">
                  <c:v>24</c:v>
                </c:pt>
                <c:pt idx="214">
                  <c:v>21</c:v>
                </c:pt>
                <c:pt idx="215">
                  <c:v>17</c:v>
                </c:pt>
                <c:pt idx="216">
                  <c:v>25</c:v>
                </c:pt>
                <c:pt idx="217">
                  <c:v>35</c:v>
                </c:pt>
                <c:pt idx="218">
                  <c:v>18</c:v>
                </c:pt>
                <c:pt idx="219">
                  <c:v>46</c:v>
                </c:pt>
                <c:pt idx="220">
                  <c:v>36</c:v>
                </c:pt>
                <c:pt idx="221">
                  <c:v>16</c:v>
                </c:pt>
                <c:pt idx="222">
                  <c:v>25</c:v>
                </c:pt>
                <c:pt idx="223">
                  <c:v>26</c:v>
                </c:pt>
                <c:pt idx="224">
                  <c:v>16</c:v>
                </c:pt>
                <c:pt idx="225">
                  <c:v>17</c:v>
                </c:pt>
                <c:pt idx="226">
                  <c:v>29</c:v>
                </c:pt>
                <c:pt idx="227">
                  <c:v>20</c:v>
                </c:pt>
                <c:pt idx="228">
                  <c:v>8</c:v>
                </c:pt>
                <c:pt idx="229">
                  <c:v>8</c:v>
                </c:pt>
                <c:pt idx="230">
                  <c:v>5</c:v>
                </c:pt>
                <c:pt idx="231">
                  <c:v>18</c:v>
                </c:pt>
                <c:pt idx="232">
                  <c:v>20</c:v>
                </c:pt>
                <c:pt idx="233">
                  <c:v>30</c:v>
                </c:pt>
                <c:pt idx="234">
                  <c:v>21</c:v>
                </c:pt>
                <c:pt idx="235">
                  <c:v>26</c:v>
                </c:pt>
                <c:pt idx="236">
                  <c:v>39</c:v>
                </c:pt>
                <c:pt idx="237">
                  <c:v>26</c:v>
                </c:pt>
                <c:pt idx="238">
                  <c:v>33</c:v>
                </c:pt>
                <c:pt idx="239">
                  <c:v>34</c:v>
                </c:pt>
                <c:pt idx="240">
                  <c:v>24</c:v>
                </c:pt>
                <c:pt idx="241">
                  <c:v>12</c:v>
                </c:pt>
                <c:pt idx="242">
                  <c:v>22</c:v>
                </c:pt>
                <c:pt idx="243">
                  <c:v>27</c:v>
                </c:pt>
                <c:pt idx="244">
                  <c:v>24</c:v>
                </c:pt>
                <c:pt idx="245">
                  <c:v>32</c:v>
                </c:pt>
                <c:pt idx="246">
                  <c:v>19</c:v>
                </c:pt>
                <c:pt idx="247">
                  <c:v>33</c:v>
                </c:pt>
                <c:pt idx="248">
                  <c:v>19</c:v>
                </c:pt>
                <c:pt idx="249">
                  <c:v>16</c:v>
                </c:pt>
                <c:pt idx="250">
                  <c:v>24</c:v>
                </c:pt>
                <c:pt idx="251">
                  <c:v>21</c:v>
                </c:pt>
                <c:pt idx="252">
                  <c:v>12</c:v>
                </c:pt>
                <c:pt idx="253">
                  <c:v>13</c:v>
                </c:pt>
                <c:pt idx="254">
                  <c:v>29</c:v>
                </c:pt>
                <c:pt idx="255">
                  <c:v>17</c:v>
                </c:pt>
                <c:pt idx="256">
                  <c:v>33</c:v>
                </c:pt>
                <c:pt idx="257">
                  <c:v>19</c:v>
                </c:pt>
                <c:pt idx="258">
                  <c:v>23</c:v>
                </c:pt>
                <c:pt idx="259">
                  <c:v>16</c:v>
                </c:pt>
                <c:pt idx="260">
                  <c:v>23</c:v>
                </c:pt>
                <c:pt idx="261">
                  <c:v>20</c:v>
                </c:pt>
                <c:pt idx="262">
                  <c:v>16</c:v>
                </c:pt>
                <c:pt idx="263">
                  <c:v>15</c:v>
                </c:pt>
                <c:pt idx="264">
                  <c:v>23</c:v>
                </c:pt>
                <c:pt idx="265">
                  <c:v>14</c:v>
                </c:pt>
                <c:pt idx="266">
                  <c:v>25</c:v>
                </c:pt>
                <c:pt idx="267">
                  <c:v>21</c:v>
                </c:pt>
                <c:pt idx="268">
                  <c:v>11</c:v>
                </c:pt>
                <c:pt idx="269">
                  <c:v>17</c:v>
                </c:pt>
                <c:pt idx="270">
                  <c:v>23</c:v>
                </c:pt>
                <c:pt idx="271">
                  <c:v>22</c:v>
                </c:pt>
                <c:pt idx="272">
                  <c:v>19</c:v>
                </c:pt>
                <c:pt idx="273">
                  <c:v>21</c:v>
                </c:pt>
                <c:pt idx="274">
                  <c:v>16</c:v>
                </c:pt>
                <c:pt idx="275">
                  <c:v>21</c:v>
                </c:pt>
                <c:pt idx="276">
                  <c:v>18</c:v>
                </c:pt>
                <c:pt idx="277">
                  <c:v>30</c:v>
                </c:pt>
                <c:pt idx="278">
                  <c:v>24</c:v>
                </c:pt>
                <c:pt idx="279">
                  <c:v>18</c:v>
                </c:pt>
              </c:numCache>
            </c:numRef>
          </c:xVal>
          <c:yVal>
            <c:numRef>
              <c:f>Sheet1!$F$2:$F$281</c:f>
              <c:numCache>
                <c:formatCode>General</c:formatCode>
                <c:ptCount val="280"/>
                <c:pt idx="0">
                  <c:v>101</c:v>
                </c:pt>
                <c:pt idx="1">
                  <c:v>95</c:v>
                </c:pt>
                <c:pt idx="2">
                  <c:v>86</c:v>
                </c:pt>
                <c:pt idx="3">
                  <c:v>103</c:v>
                </c:pt>
                <c:pt idx="4">
                  <c:v>103</c:v>
                </c:pt>
                <c:pt idx="5">
                  <c:v>126</c:v>
                </c:pt>
                <c:pt idx="6">
                  <c:v>85</c:v>
                </c:pt>
                <c:pt idx="7">
                  <c:v>103</c:v>
                </c:pt>
                <c:pt idx="8">
                  <c:v>110</c:v>
                </c:pt>
                <c:pt idx="9">
                  <c:v>110</c:v>
                </c:pt>
                <c:pt idx="10">
                  <c:v>108</c:v>
                </c:pt>
                <c:pt idx="11">
                  <c:v>102</c:v>
                </c:pt>
                <c:pt idx="12">
                  <c:v>66</c:v>
                </c:pt>
                <c:pt idx="13">
                  <c:v>66</c:v>
                </c:pt>
                <c:pt idx="14">
                  <c:v>53</c:v>
                </c:pt>
                <c:pt idx="15">
                  <c:v>47</c:v>
                </c:pt>
                <c:pt idx="16">
                  <c:v>131</c:v>
                </c:pt>
                <c:pt idx="17">
                  <c:v>106</c:v>
                </c:pt>
                <c:pt idx="18">
                  <c:v>68</c:v>
                </c:pt>
                <c:pt idx="19">
                  <c:v>55</c:v>
                </c:pt>
                <c:pt idx="20">
                  <c:v>64</c:v>
                </c:pt>
                <c:pt idx="21">
                  <c:v>93</c:v>
                </c:pt>
                <c:pt idx="22">
                  <c:v>121</c:v>
                </c:pt>
                <c:pt idx="23">
                  <c:v>58</c:v>
                </c:pt>
                <c:pt idx="24">
                  <c:v>46</c:v>
                </c:pt>
                <c:pt idx="25">
                  <c:v>76</c:v>
                </c:pt>
                <c:pt idx="26">
                  <c:v>121</c:v>
                </c:pt>
                <c:pt idx="27">
                  <c:v>57</c:v>
                </c:pt>
                <c:pt idx="28">
                  <c:v>130</c:v>
                </c:pt>
                <c:pt idx="29">
                  <c:v>70</c:v>
                </c:pt>
                <c:pt idx="30">
                  <c:v>94</c:v>
                </c:pt>
                <c:pt idx="31">
                  <c:v>119</c:v>
                </c:pt>
                <c:pt idx="32">
                  <c:v>67</c:v>
                </c:pt>
                <c:pt idx="33">
                  <c:v>99</c:v>
                </c:pt>
                <c:pt idx="34">
                  <c:v>65</c:v>
                </c:pt>
                <c:pt idx="35">
                  <c:v>84</c:v>
                </c:pt>
                <c:pt idx="36">
                  <c:v>87</c:v>
                </c:pt>
                <c:pt idx="37">
                  <c:v>58</c:v>
                </c:pt>
                <c:pt idx="38">
                  <c:v>67</c:v>
                </c:pt>
                <c:pt idx="39">
                  <c:v>128</c:v>
                </c:pt>
                <c:pt idx="40">
                  <c:v>85</c:v>
                </c:pt>
                <c:pt idx="41">
                  <c:v>95</c:v>
                </c:pt>
                <c:pt idx="42">
                  <c:v>89</c:v>
                </c:pt>
                <c:pt idx="43">
                  <c:v>77</c:v>
                </c:pt>
                <c:pt idx="44">
                  <c:v>117</c:v>
                </c:pt>
                <c:pt idx="45">
                  <c:v>123</c:v>
                </c:pt>
                <c:pt idx="46">
                  <c:v>105</c:v>
                </c:pt>
                <c:pt idx="47">
                  <c:v>62</c:v>
                </c:pt>
                <c:pt idx="48">
                  <c:v>79</c:v>
                </c:pt>
                <c:pt idx="49">
                  <c:v>82</c:v>
                </c:pt>
                <c:pt idx="50">
                  <c:v>78</c:v>
                </c:pt>
                <c:pt idx="51">
                  <c:v>67</c:v>
                </c:pt>
                <c:pt idx="52">
                  <c:v>75</c:v>
                </c:pt>
                <c:pt idx="53">
                  <c:v>79</c:v>
                </c:pt>
                <c:pt idx="54">
                  <c:v>130</c:v>
                </c:pt>
                <c:pt idx="55">
                  <c:v>125</c:v>
                </c:pt>
                <c:pt idx="56">
                  <c:v>97</c:v>
                </c:pt>
                <c:pt idx="57">
                  <c:v>88</c:v>
                </c:pt>
                <c:pt idx="58">
                  <c:v>64</c:v>
                </c:pt>
                <c:pt idx="59">
                  <c:v>54</c:v>
                </c:pt>
                <c:pt idx="60">
                  <c:v>64</c:v>
                </c:pt>
                <c:pt idx="61">
                  <c:v>93</c:v>
                </c:pt>
                <c:pt idx="62">
                  <c:v>71</c:v>
                </c:pt>
                <c:pt idx="63">
                  <c:v>82</c:v>
                </c:pt>
                <c:pt idx="64">
                  <c:v>110</c:v>
                </c:pt>
                <c:pt idx="65">
                  <c:v>74</c:v>
                </c:pt>
                <c:pt idx="66">
                  <c:v>80</c:v>
                </c:pt>
                <c:pt idx="67">
                  <c:v>66</c:v>
                </c:pt>
                <c:pt idx="68">
                  <c:v>83</c:v>
                </c:pt>
                <c:pt idx="69">
                  <c:v>108</c:v>
                </c:pt>
                <c:pt idx="70">
                  <c:v>66</c:v>
                </c:pt>
                <c:pt idx="71">
                  <c:v>66</c:v>
                </c:pt>
                <c:pt idx="72">
                  <c:v>132</c:v>
                </c:pt>
                <c:pt idx="73">
                  <c:v>110</c:v>
                </c:pt>
                <c:pt idx="74">
                  <c:v>57</c:v>
                </c:pt>
                <c:pt idx="75">
                  <c:v>73</c:v>
                </c:pt>
                <c:pt idx="76">
                  <c:v>118</c:v>
                </c:pt>
                <c:pt idx="77">
                  <c:v>72</c:v>
                </c:pt>
                <c:pt idx="78">
                  <c:v>88</c:v>
                </c:pt>
                <c:pt idx="79">
                  <c:v>82</c:v>
                </c:pt>
                <c:pt idx="80">
                  <c:v>102</c:v>
                </c:pt>
                <c:pt idx="81">
                  <c:v>81</c:v>
                </c:pt>
                <c:pt idx="82">
                  <c:v>85</c:v>
                </c:pt>
                <c:pt idx="83">
                  <c:v>109</c:v>
                </c:pt>
                <c:pt idx="84">
                  <c:v>67</c:v>
                </c:pt>
                <c:pt idx="85">
                  <c:v>69</c:v>
                </c:pt>
                <c:pt idx="86">
                  <c:v>51</c:v>
                </c:pt>
                <c:pt idx="87">
                  <c:v>97</c:v>
                </c:pt>
                <c:pt idx="88">
                  <c:v>80</c:v>
                </c:pt>
                <c:pt idx="89">
                  <c:v>106</c:v>
                </c:pt>
                <c:pt idx="90">
                  <c:v>99</c:v>
                </c:pt>
                <c:pt idx="91">
                  <c:v>122</c:v>
                </c:pt>
                <c:pt idx="92">
                  <c:v>51</c:v>
                </c:pt>
                <c:pt idx="93">
                  <c:v>71</c:v>
                </c:pt>
                <c:pt idx="94">
                  <c:v>107</c:v>
                </c:pt>
                <c:pt idx="95">
                  <c:v>94</c:v>
                </c:pt>
                <c:pt idx="96">
                  <c:v>131</c:v>
                </c:pt>
                <c:pt idx="97">
                  <c:v>81</c:v>
                </c:pt>
                <c:pt idx="98">
                  <c:v>71</c:v>
                </c:pt>
                <c:pt idx="99">
                  <c:v>84</c:v>
                </c:pt>
                <c:pt idx="100">
                  <c:v>103</c:v>
                </c:pt>
                <c:pt idx="101">
                  <c:v>67</c:v>
                </c:pt>
                <c:pt idx="102">
                  <c:v>121</c:v>
                </c:pt>
                <c:pt idx="103">
                  <c:v>75</c:v>
                </c:pt>
                <c:pt idx="104">
                  <c:v>58</c:v>
                </c:pt>
                <c:pt idx="105">
                  <c:v>97</c:v>
                </c:pt>
                <c:pt idx="106">
                  <c:v>75</c:v>
                </c:pt>
                <c:pt idx="107">
                  <c:v>110</c:v>
                </c:pt>
                <c:pt idx="108">
                  <c:v>57</c:v>
                </c:pt>
                <c:pt idx="109">
                  <c:v>84</c:v>
                </c:pt>
                <c:pt idx="110">
                  <c:v>113</c:v>
                </c:pt>
                <c:pt idx="111">
                  <c:v>61</c:v>
                </c:pt>
                <c:pt idx="112">
                  <c:v>88</c:v>
                </c:pt>
                <c:pt idx="113">
                  <c:v>71</c:v>
                </c:pt>
                <c:pt idx="114">
                  <c:v>139</c:v>
                </c:pt>
                <c:pt idx="115">
                  <c:v>83</c:v>
                </c:pt>
                <c:pt idx="116">
                  <c:v>64</c:v>
                </c:pt>
                <c:pt idx="117">
                  <c:v>77</c:v>
                </c:pt>
                <c:pt idx="118">
                  <c:v>130</c:v>
                </c:pt>
                <c:pt idx="119">
                  <c:v>60</c:v>
                </c:pt>
                <c:pt idx="120">
                  <c:v>55</c:v>
                </c:pt>
                <c:pt idx="121">
                  <c:v>94</c:v>
                </c:pt>
                <c:pt idx="122">
                  <c:v>62</c:v>
                </c:pt>
                <c:pt idx="123">
                  <c:v>67</c:v>
                </c:pt>
                <c:pt idx="124">
                  <c:v>83</c:v>
                </c:pt>
                <c:pt idx="125">
                  <c:v>100</c:v>
                </c:pt>
                <c:pt idx="126">
                  <c:v>89</c:v>
                </c:pt>
                <c:pt idx="127">
                  <c:v>90</c:v>
                </c:pt>
                <c:pt idx="128">
                  <c:v>69</c:v>
                </c:pt>
                <c:pt idx="129">
                  <c:v>129</c:v>
                </c:pt>
                <c:pt idx="130">
                  <c:v>88</c:v>
                </c:pt>
                <c:pt idx="131">
                  <c:v>73</c:v>
                </c:pt>
                <c:pt idx="132">
                  <c:v>99</c:v>
                </c:pt>
                <c:pt idx="133">
                  <c:v>102</c:v>
                </c:pt>
                <c:pt idx="134">
                  <c:v>113</c:v>
                </c:pt>
                <c:pt idx="135">
                  <c:v>139</c:v>
                </c:pt>
                <c:pt idx="136">
                  <c:v>144</c:v>
                </c:pt>
                <c:pt idx="137">
                  <c:v>77</c:v>
                </c:pt>
                <c:pt idx="138">
                  <c:v>69</c:v>
                </c:pt>
                <c:pt idx="139">
                  <c:v>146</c:v>
                </c:pt>
                <c:pt idx="140">
                  <c:v>102</c:v>
                </c:pt>
                <c:pt idx="141">
                  <c:v>124</c:v>
                </c:pt>
                <c:pt idx="142">
                  <c:v>60</c:v>
                </c:pt>
                <c:pt idx="143">
                  <c:v>112</c:v>
                </c:pt>
                <c:pt idx="144">
                  <c:v>79</c:v>
                </c:pt>
                <c:pt idx="145">
                  <c:v>67</c:v>
                </c:pt>
                <c:pt idx="146">
                  <c:v>110</c:v>
                </c:pt>
                <c:pt idx="147">
                  <c:v>90</c:v>
                </c:pt>
                <c:pt idx="148">
                  <c:v>103</c:v>
                </c:pt>
                <c:pt idx="149">
                  <c:v>66</c:v>
                </c:pt>
                <c:pt idx="150">
                  <c:v>113</c:v>
                </c:pt>
                <c:pt idx="151">
                  <c:v>122</c:v>
                </c:pt>
                <c:pt idx="152">
                  <c:v>116</c:v>
                </c:pt>
                <c:pt idx="153">
                  <c:v>73</c:v>
                </c:pt>
                <c:pt idx="154">
                  <c:v>125</c:v>
                </c:pt>
                <c:pt idx="155">
                  <c:v>109</c:v>
                </c:pt>
                <c:pt idx="156">
                  <c:v>64</c:v>
                </c:pt>
                <c:pt idx="157">
                  <c:v>69</c:v>
                </c:pt>
                <c:pt idx="158">
                  <c:v>79</c:v>
                </c:pt>
                <c:pt idx="159">
                  <c:v>122</c:v>
                </c:pt>
                <c:pt idx="160">
                  <c:v>136</c:v>
                </c:pt>
                <c:pt idx="161">
                  <c:v>93</c:v>
                </c:pt>
                <c:pt idx="162">
                  <c:v>125</c:v>
                </c:pt>
                <c:pt idx="163">
                  <c:v>48</c:v>
                </c:pt>
                <c:pt idx="164">
                  <c:v>103</c:v>
                </c:pt>
                <c:pt idx="165">
                  <c:v>106</c:v>
                </c:pt>
                <c:pt idx="166">
                  <c:v>104</c:v>
                </c:pt>
                <c:pt idx="167">
                  <c:v>134</c:v>
                </c:pt>
                <c:pt idx="168">
                  <c:v>112</c:v>
                </c:pt>
                <c:pt idx="169">
                  <c:v>97</c:v>
                </c:pt>
                <c:pt idx="170">
                  <c:v>68</c:v>
                </c:pt>
                <c:pt idx="171">
                  <c:v>102</c:v>
                </c:pt>
                <c:pt idx="172">
                  <c:v>94</c:v>
                </c:pt>
                <c:pt idx="173">
                  <c:v>84</c:v>
                </c:pt>
                <c:pt idx="174">
                  <c:v>65</c:v>
                </c:pt>
                <c:pt idx="175">
                  <c:v>104</c:v>
                </c:pt>
                <c:pt idx="176">
                  <c:v>87</c:v>
                </c:pt>
                <c:pt idx="177">
                  <c:v>75</c:v>
                </c:pt>
                <c:pt idx="178">
                  <c:v>144</c:v>
                </c:pt>
                <c:pt idx="179">
                  <c:v>102</c:v>
                </c:pt>
                <c:pt idx="180">
                  <c:v>80</c:v>
                </c:pt>
                <c:pt idx="181">
                  <c:v>67</c:v>
                </c:pt>
                <c:pt idx="182">
                  <c:v>87</c:v>
                </c:pt>
                <c:pt idx="183">
                  <c:v>114</c:v>
                </c:pt>
                <c:pt idx="184">
                  <c:v>113</c:v>
                </c:pt>
                <c:pt idx="185">
                  <c:v>110</c:v>
                </c:pt>
                <c:pt idx="186">
                  <c:v>111</c:v>
                </c:pt>
                <c:pt idx="187">
                  <c:v>61</c:v>
                </c:pt>
                <c:pt idx="188">
                  <c:v>105</c:v>
                </c:pt>
                <c:pt idx="189">
                  <c:v>91</c:v>
                </c:pt>
                <c:pt idx="190">
                  <c:v>93</c:v>
                </c:pt>
                <c:pt idx="191">
                  <c:v>89</c:v>
                </c:pt>
                <c:pt idx="192">
                  <c:v>87</c:v>
                </c:pt>
                <c:pt idx="193">
                  <c:v>79</c:v>
                </c:pt>
                <c:pt idx="194">
                  <c:v>126</c:v>
                </c:pt>
                <c:pt idx="195">
                  <c:v>72</c:v>
                </c:pt>
                <c:pt idx="196">
                  <c:v>73</c:v>
                </c:pt>
                <c:pt idx="197">
                  <c:v>69</c:v>
                </c:pt>
                <c:pt idx="198">
                  <c:v>144</c:v>
                </c:pt>
                <c:pt idx="199">
                  <c:v>100</c:v>
                </c:pt>
                <c:pt idx="200">
                  <c:v>99</c:v>
                </c:pt>
                <c:pt idx="201">
                  <c:v>103</c:v>
                </c:pt>
                <c:pt idx="202">
                  <c:v>155</c:v>
                </c:pt>
                <c:pt idx="203">
                  <c:v>90</c:v>
                </c:pt>
                <c:pt idx="204">
                  <c:v>92</c:v>
                </c:pt>
                <c:pt idx="205">
                  <c:v>126</c:v>
                </c:pt>
                <c:pt idx="206">
                  <c:v>76</c:v>
                </c:pt>
                <c:pt idx="207">
                  <c:v>133</c:v>
                </c:pt>
                <c:pt idx="208">
                  <c:v>99</c:v>
                </c:pt>
                <c:pt idx="209">
                  <c:v>77</c:v>
                </c:pt>
                <c:pt idx="210">
                  <c:v>86</c:v>
                </c:pt>
                <c:pt idx="211">
                  <c:v>88</c:v>
                </c:pt>
                <c:pt idx="212">
                  <c:v>109</c:v>
                </c:pt>
                <c:pt idx="213">
                  <c:v>77</c:v>
                </c:pt>
                <c:pt idx="214">
                  <c:v>101</c:v>
                </c:pt>
                <c:pt idx="215">
                  <c:v>86</c:v>
                </c:pt>
                <c:pt idx="216">
                  <c:v>86</c:v>
                </c:pt>
                <c:pt idx="217">
                  <c:v>154</c:v>
                </c:pt>
                <c:pt idx="218">
                  <c:v>119</c:v>
                </c:pt>
                <c:pt idx="219">
                  <c:v>160</c:v>
                </c:pt>
                <c:pt idx="220">
                  <c:v>123</c:v>
                </c:pt>
                <c:pt idx="221">
                  <c:v>39</c:v>
                </c:pt>
                <c:pt idx="222">
                  <c:v>97</c:v>
                </c:pt>
                <c:pt idx="223">
                  <c:v>84</c:v>
                </c:pt>
                <c:pt idx="224">
                  <c:v>124</c:v>
                </c:pt>
                <c:pt idx="225">
                  <c:v>93</c:v>
                </c:pt>
                <c:pt idx="226">
                  <c:v>77</c:v>
                </c:pt>
                <c:pt idx="227">
                  <c:v>83</c:v>
                </c:pt>
                <c:pt idx="228">
                  <c:v>72</c:v>
                </c:pt>
                <c:pt idx="229">
                  <c:v>69</c:v>
                </c:pt>
                <c:pt idx="230">
                  <c:v>61</c:v>
                </c:pt>
                <c:pt idx="231">
                  <c:v>142</c:v>
                </c:pt>
                <c:pt idx="232">
                  <c:v>79</c:v>
                </c:pt>
                <c:pt idx="233">
                  <c:v>101</c:v>
                </c:pt>
                <c:pt idx="234">
                  <c:v>56</c:v>
                </c:pt>
                <c:pt idx="235">
                  <c:v>78</c:v>
                </c:pt>
                <c:pt idx="236">
                  <c:v>92</c:v>
                </c:pt>
                <c:pt idx="237">
                  <c:v>73</c:v>
                </c:pt>
                <c:pt idx="238">
                  <c:v>134</c:v>
                </c:pt>
                <c:pt idx="239">
                  <c:v>97</c:v>
                </c:pt>
                <c:pt idx="240">
                  <c:v>103</c:v>
                </c:pt>
                <c:pt idx="241">
                  <c:v>91</c:v>
                </c:pt>
                <c:pt idx="242">
                  <c:v>51</c:v>
                </c:pt>
                <c:pt idx="243">
                  <c:v>63</c:v>
                </c:pt>
                <c:pt idx="244">
                  <c:v>136</c:v>
                </c:pt>
                <c:pt idx="245">
                  <c:v>90</c:v>
                </c:pt>
                <c:pt idx="246">
                  <c:v>108</c:v>
                </c:pt>
                <c:pt idx="247">
                  <c:v>102</c:v>
                </c:pt>
                <c:pt idx="248">
                  <c:v>59</c:v>
                </c:pt>
                <c:pt idx="249">
                  <c:v>73</c:v>
                </c:pt>
                <c:pt idx="250">
                  <c:v>105</c:v>
                </c:pt>
                <c:pt idx="251">
                  <c:v>76</c:v>
                </c:pt>
                <c:pt idx="252">
                  <c:v>74</c:v>
                </c:pt>
                <c:pt idx="253">
                  <c:v>66</c:v>
                </c:pt>
                <c:pt idx="254">
                  <c:v>95</c:v>
                </c:pt>
                <c:pt idx="255">
                  <c:v>80</c:v>
                </c:pt>
                <c:pt idx="256">
                  <c:v>99</c:v>
                </c:pt>
                <c:pt idx="257">
                  <c:v>72</c:v>
                </c:pt>
                <c:pt idx="258">
                  <c:v>68</c:v>
                </c:pt>
                <c:pt idx="259">
                  <c:v>101</c:v>
                </c:pt>
                <c:pt idx="260">
                  <c:v>88</c:v>
                </c:pt>
                <c:pt idx="261">
                  <c:v>89</c:v>
                </c:pt>
                <c:pt idx="262">
                  <c:v>91</c:v>
                </c:pt>
                <c:pt idx="263">
                  <c:v>76</c:v>
                </c:pt>
                <c:pt idx="264">
                  <c:v>103</c:v>
                </c:pt>
                <c:pt idx="265">
                  <c:v>100</c:v>
                </c:pt>
                <c:pt idx="266">
                  <c:v>120</c:v>
                </c:pt>
                <c:pt idx="267">
                  <c:v>141</c:v>
                </c:pt>
                <c:pt idx="268">
                  <c:v>58</c:v>
                </c:pt>
                <c:pt idx="269">
                  <c:v>107</c:v>
                </c:pt>
                <c:pt idx="270">
                  <c:v>95</c:v>
                </c:pt>
                <c:pt idx="271">
                  <c:v>66</c:v>
                </c:pt>
                <c:pt idx="272">
                  <c:v>149</c:v>
                </c:pt>
                <c:pt idx="273">
                  <c:v>101</c:v>
                </c:pt>
                <c:pt idx="274">
                  <c:v>115</c:v>
                </c:pt>
                <c:pt idx="275">
                  <c:v>108</c:v>
                </c:pt>
                <c:pt idx="276">
                  <c:v>83</c:v>
                </c:pt>
                <c:pt idx="277">
                  <c:v>147</c:v>
                </c:pt>
                <c:pt idx="278">
                  <c:v>81</c:v>
                </c:pt>
                <c:pt idx="279">
                  <c:v>70</c:v>
                </c:pt>
              </c:numCache>
            </c:numRef>
          </c:yVal>
          <c:smooth val="0"/>
          <c:extLst>
            <c:ext xmlns:c16="http://schemas.microsoft.com/office/drawing/2014/chart" uri="{C3380CC4-5D6E-409C-BE32-E72D297353CC}">
              <c16:uniqueId val="{00000001-DCE5-40CF-B0A4-98263BF6155B}"/>
            </c:ext>
          </c:extLst>
        </c:ser>
        <c:dLbls>
          <c:showLegendKey val="0"/>
          <c:showVal val="0"/>
          <c:showCatName val="0"/>
          <c:showSerName val="0"/>
          <c:showPercent val="0"/>
          <c:showBubbleSize val="0"/>
        </c:dLbls>
        <c:axId val="1775545264"/>
        <c:axId val="1775562320"/>
      </c:scatterChart>
      <c:valAx>
        <c:axId val="1775545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Overall AQ Score</a:t>
                </a:r>
              </a:p>
            </c:rich>
          </c:tx>
          <c:layout>
            <c:manualLayout>
              <c:xMode val="edge"/>
              <c:yMode val="edge"/>
              <c:x val="0.44965802180194892"/>
              <c:y val="0.884283116248069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562320"/>
        <c:crosses val="autoZero"/>
        <c:crossBetween val="midCat"/>
      </c:valAx>
      <c:valAx>
        <c:axId val="177556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Overall DERS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5452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ASRS Level</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755190755822548E-2"/>
          <c:y val="0.25282890252215406"/>
          <c:w val="0.89201908994119217"/>
          <c:h val="0.54684414822286698"/>
        </c:manualLayout>
      </c:layout>
      <c:barChart>
        <c:barDir val="col"/>
        <c:grouping val="clustered"/>
        <c:varyColors val="0"/>
        <c:ser>
          <c:idx val="0"/>
          <c:order val="0"/>
          <c:tx>
            <c:strRef>
              <c:f>Sheet3!$B$11</c:f>
              <c:strCache>
                <c:ptCount val="1"/>
                <c:pt idx="0">
                  <c:v>Median of AB</c:v>
                </c:pt>
              </c:strCache>
            </c:strRef>
          </c:tx>
          <c:spPr>
            <a:solidFill>
              <a:schemeClr val="accent2">
                <a:shade val="76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Sheet3!$A$12:$A$14</c:f>
              <c:strCache>
                <c:ptCount val="3"/>
                <c:pt idx="0">
                  <c:v>N= 399</c:v>
                </c:pt>
                <c:pt idx="1">
                  <c:v>Low group</c:v>
                </c:pt>
                <c:pt idx="2">
                  <c:v>High group</c:v>
                </c:pt>
              </c:strCache>
            </c:strRef>
          </c:cat>
          <c:val>
            <c:numRef>
              <c:f>Sheet3!$B$12:$B$14</c:f>
              <c:numCache>
                <c:formatCode>General</c:formatCode>
                <c:ptCount val="3"/>
                <c:pt idx="0">
                  <c:v>42</c:v>
                </c:pt>
                <c:pt idx="1">
                  <c:v>40</c:v>
                </c:pt>
                <c:pt idx="2">
                  <c:v>43</c:v>
                </c:pt>
              </c:numCache>
            </c:numRef>
          </c:val>
          <c:extLst>
            <c:ext xmlns:c16="http://schemas.microsoft.com/office/drawing/2014/chart" uri="{C3380CC4-5D6E-409C-BE32-E72D297353CC}">
              <c16:uniqueId val="{00000000-7843-404E-9840-1FC200CBFC5F}"/>
            </c:ext>
          </c:extLst>
        </c:ser>
        <c:ser>
          <c:idx val="1"/>
          <c:order val="1"/>
          <c:tx>
            <c:strRef>
              <c:f>Sheet3!$C$11</c:f>
              <c:strCache>
                <c:ptCount val="1"/>
                <c:pt idx="0">
                  <c:v>Median of CD</c:v>
                </c:pt>
              </c:strCache>
            </c:strRef>
          </c:tx>
          <c:spPr>
            <a:solidFill>
              <a:schemeClr val="accent2">
                <a:tint val="77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Sheet3!$A$12:$A$14</c:f>
              <c:strCache>
                <c:ptCount val="3"/>
                <c:pt idx="0">
                  <c:v>N= 399</c:v>
                </c:pt>
                <c:pt idx="1">
                  <c:v>Low group</c:v>
                </c:pt>
                <c:pt idx="2">
                  <c:v>High group</c:v>
                </c:pt>
              </c:strCache>
            </c:strRef>
          </c:cat>
          <c:val>
            <c:numRef>
              <c:f>Sheet3!$C$12:$C$14</c:f>
              <c:numCache>
                <c:formatCode>General</c:formatCode>
                <c:ptCount val="3"/>
                <c:pt idx="0">
                  <c:v>58</c:v>
                </c:pt>
                <c:pt idx="1">
                  <c:v>59</c:v>
                </c:pt>
                <c:pt idx="2">
                  <c:v>57</c:v>
                </c:pt>
              </c:numCache>
            </c:numRef>
          </c:val>
          <c:extLst>
            <c:ext xmlns:c16="http://schemas.microsoft.com/office/drawing/2014/chart" uri="{C3380CC4-5D6E-409C-BE32-E72D297353CC}">
              <c16:uniqueId val="{00000001-7843-404E-9840-1FC200CBFC5F}"/>
            </c:ext>
          </c:extLst>
        </c:ser>
        <c:dLbls>
          <c:dLblPos val="outEnd"/>
          <c:showLegendKey val="0"/>
          <c:showVal val="1"/>
          <c:showCatName val="0"/>
          <c:showSerName val="0"/>
          <c:showPercent val="0"/>
          <c:showBubbleSize val="0"/>
        </c:dLbls>
        <c:gapWidth val="444"/>
        <c:overlap val="-90"/>
        <c:axId val="616718592"/>
        <c:axId val="616720888"/>
      </c:barChart>
      <c:catAx>
        <c:axId val="616718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16720888"/>
        <c:crosses val="autoZero"/>
        <c:auto val="1"/>
        <c:lblAlgn val="ctr"/>
        <c:lblOffset val="100"/>
        <c:noMultiLvlLbl val="0"/>
      </c:catAx>
      <c:valAx>
        <c:axId val="616720888"/>
        <c:scaling>
          <c:orientation val="minMax"/>
        </c:scaling>
        <c:delete val="1"/>
        <c:axPos val="l"/>
        <c:numFmt formatCode="General" sourceLinked="1"/>
        <c:majorTickMark val="none"/>
        <c:minorTickMark val="none"/>
        <c:tickLblPos val="nextTo"/>
        <c:crossAx val="616718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[2level Copy of 30 M (1).xlsx]Sheet1!PivotTable1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i="0" baseline="0">
                <a:effectLst/>
              </a:rPr>
              <a:t>The </a:t>
            </a:r>
            <a:r>
              <a:rPr lang="cs-CZ" sz="1200" b="0" i="0" baseline="0">
                <a:effectLst/>
              </a:rPr>
              <a:t>average reaction times </a:t>
            </a:r>
            <a:r>
              <a:rPr lang="en-US" sz="1200" b="0" i="0" baseline="0">
                <a:effectLst/>
              </a:rPr>
              <a:t>(SD) </a:t>
            </a:r>
            <a:r>
              <a:rPr lang="cs-CZ" sz="1200" b="0" i="0" baseline="0">
                <a:effectLst/>
              </a:rPr>
              <a:t>for deck  (A,B,C,D)</a:t>
            </a:r>
            <a:r>
              <a:rPr lang="en-GB" sz="1200" b="0" i="0" baseline="0">
                <a:effectLst/>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Sheet1!$B$3</c:f>
              <c:strCache>
                <c:ptCount val="1"/>
                <c:pt idx="0">
                  <c:v>Average of A RT</c:v>
                </c:pt>
              </c:strCache>
            </c:strRef>
          </c:tx>
          <c:spPr>
            <a:solidFill>
              <a:schemeClr val="accent1"/>
            </a:solidFill>
            <a:ln>
              <a:noFill/>
            </a:ln>
            <a:effectLst/>
          </c:spPr>
          <c:invertIfNegative val="0"/>
          <c:errBars>
            <c:errBarType val="both"/>
            <c:errValType val="stdDev"/>
            <c:noEndCap val="0"/>
            <c:val val="1"/>
            <c:spPr>
              <a:noFill/>
              <a:ln w="9525" cap="flat" cmpd="sng" algn="ctr">
                <a:solidFill>
                  <a:schemeClr val="tx1">
                    <a:lumMod val="65000"/>
                    <a:lumOff val="35000"/>
                  </a:schemeClr>
                </a:solidFill>
                <a:round/>
              </a:ln>
              <a:effectLst/>
            </c:spPr>
          </c:errBars>
          <c:cat>
            <c:strRef>
              <c:f>Sheet1!$A$4:$A$6</c:f>
              <c:strCache>
                <c:ptCount val="2"/>
                <c:pt idx="0">
                  <c:v>1</c:v>
                </c:pt>
                <c:pt idx="1">
                  <c:v>2</c:v>
                </c:pt>
              </c:strCache>
            </c:strRef>
          </c:cat>
          <c:val>
            <c:numRef>
              <c:f>Sheet1!$B$4:$B$6</c:f>
              <c:numCache>
                <c:formatCode>General</c:formatCode>
                <c:ptCount val="2"/>
                <c:pt idx="0">
                  <c:v>1447.6718763601875</c:v>
                </c:pt>
                <c:pt idx="1">
                  <c:v>1254.7675790722501</c:v>
                </c:pt>
              </c:numCache>
            </c:numRef>
          </c:val>
          <c:extLst>
            <c:ext xmlns:c16="http://schemas.microsoft.com/office/drawing/2014/chart" uri="{C3380CC4-5D6E-409C-BE32-E72D297353CC}">
              <c16:uniqueId val="{00000000-041F-49AA-83DD-1200F27647E4}"/>
            </c:ext>
          </c:extLst>
        </c:ser>
        <c:ser>
          <c:idx val="1"/>
          <c:order val="1"/>
          <c:tx>
            <c:strRef>
              <c:f>Sheet1!$C$3</c:f>
              <c:strCache>
                <c:ptCount val="1"/>
                <c:pt idx="0">
                  <c:v>Average of B RT</c:v>
                </c:pt>
              </c:strCache>
            </c:strRef>
          </c:tx>
          <c:spPr>
            <a:solidFill>
              <a:schemeClr val="accent2"/>
            </a:solidFill>
            <a:ln>
              <a:noFill/>
            </a:ln>
            <a:effectLst/>
          </c:spPr>
          <c:invertIfNegative val="0"/>
          <c:errBars>
            <c:errBarType val="both"/>
            <c:errValType val="stdDev"/>
            <c:noEndCap val="0"/>
            <c:val val="1"/>
            <c:spPr>
              <a:noFill/>
              <a:ln w="9525" cap="flat" cmpd="sng" algn="ctr">
                <a:solidFill>
                  <a:schemeClr val="tx1">
                    <a:lumMod val="65000"/>
                    <a:lumOff val="35000"/>
                  </a:schemeClr>
                </a:solidFill>
                <a:round/>
              </a:ln>
              <a:effectLst/>
            </c:spPr>
          </c:errBars>
          <c:cat>
            <c:strRef>
              <c:f>Sheet1!$A$4:$A$6</c:f>
              <c:strCache>
                <c:ptCount val="2"/>
                <c:pt idx="0">
                  <c:v>1</c:v>
                </c:pt>
                <c:pt idx="1">
                  <c:v>2</c:v>
                </c:pt>
              </c:strCache>
            </c:strRef>
          </c:cat>
          <c:val>
            <c:numRef>
              <c:f>Sheet1!$C$4:$C$6</c:f>
              <c:numCache>
                <c:formatCode>General</c:formatCode>
                <c:ptCount val="2"/>
                <c:pt idx="0">
                  <c:v>1270.0580256138032</c:v>
                </c:pt>
                <c:pt idx="1">
                  <c:v>1061.763607387993</c:v>
                </c:pt>
              </c:numCache>
            </c:numRef>
          </c:val>
          <c:extLst>
            <c:ext xmlns:c16="http://schemas.microsoft.com/office/drawing/2014/chart" uri="{C3380CC4-5D6E-409C-BE32-E72D297353CC}">
              <c16:uniqueId val="{00000001-041F-49AA-83DD-1200F27647E4}"/>
            </c:ext>
          </c:extLst>
        </c:ser>
        <c:ser>
          <c:idx val="2"/>
          <c:order val="2"/>
          <c:tx>
            <c:strRef>
              <c:f>Sheet1!$D$3</c:f>
              <c:strCache>
                <c:ptCount val="1"/>
                <c:pt idx="0">
                  <c:v>Average of C RT</c:v>
                </c:pt>
              </c:strCache>
            </c:strRef>
          </c:tx>
          <c:spPr>
            <a:solidFill>
              <a:schemeClr val="accent3"/>
            </a:solidFill>
            <a:ln>
              <a:noFill/>
            </a:ln>
            <a:effectLst/>
          </c:spPr>
          <c:invertIfNegative val="0"/>
          <c:errBars>
            <c:errBarType val="both"/>
            <c:errValType val="stdDev"/>
            <c:noEndCap val="0"/>
            <c:val val="1"/>
            <c:spPr>
              <a:noFill/>
              <a:ln w="9525" cap="flat" cmpd="sng" algn="ctr">
                <a:solidFill>
                  <a:schemeClr val="tx1">
                    <a:lumMod val="65000"/>
                    <a:lumOff val="35000"/>
                  </a:schemeClr>
                </a:solidFill>
                <a:round/>
              </a:ln>
              <a:effectLst/>
            </c:spPr>
          </c:errBars>
          <c:cat>
            <c:strRef>
              <c:f>Sheet1!$A$4:$A$6</c:f>
              <c:strCache>
                <c:ptCount val="2"/>
                <c:pt idx="0">
                  <c:v>1</c:v>
                </c:pt>
                <c:pt idx="1">
                  <c:v>2</c:v>
                </c:pt>
              </c:strCache>
            </c:strRef>
          </c:cat>
          <c:val>
            <c:numRef>
              <c:f>Sheet1!$D$4:$D$6</c:f>
              <c:numCache>
                <c:formatCode>General</c:formatCode>
                <c:ptCount val="2"/>
                <c:pt idx="0">
                  <c:v>1058.6901585933049</c:v>
                </c:pt>
                <c:pt idx="1">
                  <c:v>891.06626820781798</c:v>
                </c:pt>
              </c:numCache>
            </c:numRef>
          </c:val>
          <c:extLst>
            <c:ext xmlns:c16="http://schemas.microsoft.com/office/drawing/2014/chart" uri="{C3380CC4-5D6E-409C-BE32-E72D297353CC}">
              <c16:uniqueId val="{00000002-041F-49AA-83DD-1200F27647E4}"/>
            </c:ext>
          </c:extLst>
        </c:ser>
        <c:ser>
          <c:idx val="3"/>
          <c:order val="3"/>
          <c:tx>
            <c:strRef>
              <c:f>Sheet1!$E$3</c:f>
              <c:strCache>
                <c:ptCount val="1"/>
                <c:pt idx="0">
                  <c:v>Average of D RT</c:v>
                </c:pt>
              </c:strCache>
            </c:strRef>
          </c:tx>
          <c:spPr>
            <a:solidFill>
              <a:schemeClr val="accent4"/>
            </a:solidFill>
            <a:ln>
              <a:noFill/>
            </a:ln>
            <a:effectLst/>
          </c:spPr>
          <c:invertIfNegative val="0"/>
          <c:errBars>
            <c:errBarType val="both"/>
            <c:errValType val="stdDev"/>
            <c:noEndCap val="0"/>
            <c:val val="1"/>
            <c:spPr>
              <a:noFill/>
              <a:ln w="9525" cap="flat" cmpd="sng" algn="ctr">
                <a:solidFill>
                  <a:schemeClr val="tx1">
                    <a:lumMod val="65000"/>
                    <a:lumOff val="35000"/>
                  </a:schemeClr>
                </a:solidFill>
                <a:round/>
              </a:ln>
              <a:effectLst/>
            </c:spPr>
          </c:errBars>
          <c:cat>
            <c:strRef>
              <c:f>Sheet1!$A$4:$A$6</c:f>
              <c:strCache>
                <c:ptCount val="2"/>
                <c:pt idx="0">
                  <c:v>1</c:v>
                </c:pt>
                <c:pt idx="1">
                  <c:v>2</c:v>
                </c:pt>
              </c:strCache>
            </c:strRef>
          </c:cat>
          <c:val>
            <c:numRef>
              <c:f>Sheet1!$E$4:$E$6</c:f>
              <c:numCache>
                <c:formatCode>General</c:formatCode>
                <c:ptCount val="2"/>
                <c:pt idx="0">
                  <c:v>1095.7577090224281</c:v>
                </c:pt>
                <c:pt idx="1">
                  <c:v>1069.6997255550634</c:v>
                </c:pt>
              </c:numCache>
            </c:numRef>
          </c:val>
          <c:extLst>
            <c:ext xmlns:c16="http://schemas.microsoft.com/office/drawing/2014/chart" uri="{C3380CC4-5D6E-409C-BE32-E72D297353CC}">
              <c16:uniqueId val="{00000003-041F-49AA-83DD-1200F27647E4}"/>
            </c:ext>
          </c:extLst>
        </c:ser>
        <c:dLbls>
          <c:showLegendKey val="0"/>
          <c:showVal val="0"/>
          <c:showCatName val="0"/>
          <c:showSerName val="0"/>
          <c:showPercent val="0"/>
          <c:showBubbleSize val="0"/>
        </c:dLbls>
        <c:gapWidth val="219"/>
        <c:overlap val="-27"/>
        <c:axId val="546378576"/>
        <c:axId val="546369008"/>
      </c:barChart>
      <c:catAx>
        <c:axId val="546378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ASRS level</a:t>
                </a:r>
              </a:p>
            </c:rich>
          </c:tx>
          <c:layout>
            <c:manualLayout>
              <c:xMode val="edge"/>
              <c:yMode val="edge"/>
              <c:x val="0.41149278287920638"/>
              <c:y val="0.880628799155616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369008"/>
        <c:crosses val="autoZero"/>
        <c:auto val="1"/>
        <c:lblAlgn val="ctr"/>
        <c:lblOffset val="100"/>
        <c:noMultiLvlLbl val="0"/>
      </c:catAx>
      <c:valAx>
        <c:axId val="54636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Average RT (SD)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378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[2level Copy of 30 M (1).xlsx]Sheet2!PivotTable2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a:effectLst/>
                <a:latin typeface="Times New Roman" panose="02020603050405020304" pitchFamily="18" charset="0"/>
                <a:cs typeface="Times New Roman" panose="02020603050405020304" pitchFamily="18" charset="0"/>
              </a:rPr>
              <a:t>The </a:t>
            </a:r>
            <a:r>
              <a:rPr lang="cs-CZ" sz="1200">
                <a:effectLst/>
                <a:latin typeface="Times New Roman" panose="02020603050405020304" pitchFamily="18" charset="0"/>
                <a:cs typeface="Times New Roman" panose="02020603050405020304" pitchFamily="18" charset="0"/>
              </a:rPr>
              <a:t>average reaction time </a:t>
            </a:r>
            <a:r>
              <a:rPr lang="en-US" sz="1200">
                <a:effectLst/>
                <a:latin typeface="Times New Roman" panose="02020603050405020304" pitchFamily="18" charset="0"/>
                <a:cs typeface="Times New Roman" panose="02020603050405020304" pitchFamily="18" charset="0"/>
              </a:rPr>
              <a:t>(standard error)</a:t>
            </a:r>
            <a:r>
              <a:rPr lang="en-US" sz="1200" baseline="0">
                <a:effectLst/>
                <a:latin typeface="Times New Roman" panose="02020603050405020304" pitchFamily="18" charset="0"/>
                <a:cs typeface="Times New Roman" panose="02020603050405020304" pitchFamily="18" charset="0"/>
              </a:rPr>
              <a:t> in ASRS groups</a:t>
            </a:r>
            <a:endParaRPr lang="en-GB"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c:f>
              <c:strCache>
                <c:ptCount val="1"/>
                <c:pt idx="0">
                  <c:v>Average of RT P</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Sheet2!$A$4:$A$6</c:f>
              <c:strCache>
                <c:ptCount val="2"/>
                <c:pt idx="0">
                  <c:v>1</c:v>
                </c:pt>
                <c:pt idx="1">
                  <c:v>2</c:v>
                </c:pt>
              </c:strCache>
            </c:strRef>
          </c:cat>
          <c:val>
            <c:numRef>
              <c:f>Sheet2!$B$4:$B$6</c:f>
              <c:numCache>
                <c:formatCode>General</c:formatCode>
                <c:ptCount val="2"/>
                <c:pt idx="0">
                  <c:v>505.95899350763807</c:v>
                </c:pt>
                <c:pt idx="1">
                  <c:v>463.65191167725169</c:v>
                </c:pt>
              </c:numCache>
            </c:numRef>
          </c:val>
          <c:extLst>
            <c:ext xmlns:c16="http://schemas.microsoft.com/office/drawing/2014/chart" uri="{C3380CC4-5D6E-409C-BE32-E72D297353CC}">
              <c16:uniqueId val="{00000000-3A62-4916-98D5-59C9A170A0DE}"/>
            </c:ext>
          </c:extLst>
        </c:ser>
        <c:ser>
          <c:idx val="1"/>
          <c:order val="1"/>
          <c:tx>
            <c:strRef>
              <c:f>Sheet2!$C$3</c:f>
              <c:strCache>
                <c:ptCount val="1"/>
                <c:pt idx="0">
                  <c:v>Average of RT R</c:v>
                </c:pt>
              </c:strCache>
            </c:strRef>
          </c:tx>
          <c:spPr>
            <a:solidFill>
              <a:schemeClr val="accent2"/>
            </a:solidFill>
            <a:ln>
              <a:noFill/>
            </a:ln>
            <a:effectLst/>
          </c:spPr>
          <c:invertIfNegative val="0"/>
          <c:errBars>
            <c:errBarType val="both"/>
            <c:errValType val="stdDev"/>
            <c:noEndCap val="0"/>
            <c:val val="1"/>
            <c:spPr>
              <a:noFill/>
              <a:ln w="9525" cap="flat" cmpd="sng" algn="ctr">
                <a:solidFill>
                  <a:schemeClr val="tx1">
                    <a:lumMod val="65000"/>
                    <a:lumOff val="35000"/>
                  </a:schemeClr>
                </a:solidFill>
                <a:round/>
              </a:ln>
              <a:effectLst/>
            </c:spPr>
          </c:errBars>
          <c:cat>
            <c:strRef>
              <c:f>Sheet2!$A$4:$A$6</c:f>
              <c:strCache>
                <c:ptCount val="2"/>
                <c:pt idx="0">
                  <c:v>1</c:v>
                </c:pt>
                <c:pt idx="1">
                  <c:v>2</c:v>
                </c:pt>
              </c:strCache>
            </c:strRef>
          </c:cat>
          <c:val>
            <c:numRef>
              <c:f>Sheet2!$C$4:$C$6</c:f>
              <c:numCache>
                <c:formatCode>General</c:formatCode>
                <c:ptCount val="2"/>
                <c:pt idx="0">
                  <c:v>486.34735506535708</c:v>
                </c:pt>
                <c:pt idx="1">
                  <c:v>452.22552798641192</c:v>
                </c:pt>
              </c:numCache>
            </c:numRef>
          </c:val>
          <c:extLst>
            <c:ext xmlns:c16="http://schemas.microsoft.com/office/drawing/2014/chart" uri="{C3380CC4-5D6E-409C-BE32-E72D297353CC}">
              <c16:uniqueId val="{00000001-3A62-4916-98D5-59C9A170A0DE}"/>
            </c:ext>
          </c:extLst>
        </c:ser>
        <c:dLbls>
          <c:showLegendKey val="0"/>
          <c:showVal val="0"/>
          <c:showCatName val="0"/>
          <c:showSerName val="0"/>
          <c:showPercent val="0"/>
          <c:showBubbleSize val="0"/>
        </c:dLbls>
        <c:gapWidth val="219"/>
        <c:overlap val="-27"/>
        <c:axId val="385808448"/>
        <c:axId val="385797632"/>
      </c:barChart>
      <c:catAx>
        <c:axId val="385808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ASRS 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97632"/>
        <c:crosses val="autoZero"/>
        <c:auto val="1"/>
        <c:lblAlgn val="ctr"/>
        <c:lblOffset val="100"/>
        <c:noMultiLvlLbl val="0"/>
      </c:catAx>
      <c:valAx>
        <c:axId val="38579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latin typeface="Times New Roman" panose="02020603050405020304" pitchFamily="18" charset="0"/>
                    <a:cs typeface="Times New Roman" panose="02020603050405020304" pitchFamily="18" charset="0"/>
                  </a:rPr>
                  <a:t>Average</a:t>
                </a:r>
                <a:r>
                  <a:rPr lang="en-GB" sz="1200" baseline="0">
                    <a:latin typeface="Times New Roman" panose="02020603050405020304" pitchFamily="18" charset="0"/>
                    <a:cs typeface="Times New Roman" panose="02020603050405020304" pitchFamily="18" charset="0"/>
                  </a:rPr>
                  <a:t> RT (SD)</a:t>
                </a:r>
                <a:endParaRPr lang="en-GB" sz="1200">
                  <a:latin typeface="Times New Roman" panose="02020603050405020304" pitchFamily="18" charset="0"/>
                  <a:cs typeface="Times New Roman" panose="02020603050405020304" pitchFamily="18" charset="0"/>
                </a:endParaRPr>
              </a:p>
            </c:rich>
          </c:tx>
          <c:layout>
            <c:manualLayout>
              <c:xMode val="edge"/>
              <c:yMode val="edge"/>
              <c:x val="2.1822149481723951E-2"/>
              <c:y val="0.330263336288261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8084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52F1F8-B4D9-42DD-9985-C00F7B552BEA}"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en-GB"/>
        </a:p>
      </dgm:t>
    </dgm:pt>
    <dgm:pt modelId="{EE9F9786-2382-439D-A40E-D78EE2432FAB}">
      <dgm:prSet phldrT="[Text]"/>
      <dgm:spPr/>
      <dgm:t>
        <a:bodyPr/>
        <a:lstStyle/>
        <a:p>
          <a:r>
            <a:rPr lang="en-GB">
              <a:latin typeface="Times New Roman" panose="02020603050405020304" pitchFamily="18" charset="0"/>
              <a:cs typeface="Times New Roman" panose="02020603050405020304" pitchFamily="18" charset="0"/>
            </a:rPr>
            <a:t>Executive Functions</a:t>
          </a:r>
        </a:p>
      </dgm:t>
    </dgm:pt>
    <dgm:pt modelId="{D09E556E-6754-4FDA-9B62-5CAA06CE48B1}" type="parTrans" cxnId="{CE7F9B60-D60A-4661-8CD9-80B2326B39F1}">
      <dgm:prSet/>
      <dgm:spPr/>
      <dgm:t>
        <a:bodyPr/>
        <a:lstStyle/>
        <a:p>
          <a:endParaRPr lang="en-GB"/>
        </a:p>
      </dgm:t>
    </dgm:pt>
    <dgm:pt modelId="{3183321D-A768-4E6A-8FEF-69F08BDE2B67}" type="sibTrans" cxnId="{CE7F9B60-D60A-4661-8CD9-80B2326B39F1}">
      <dgm:prSet/>
      <dgm:spPr/>
      <dgm:t>
        <a:bodyPr/>
        <a:lstStyle/>
        <a:p>
          <a:endParaRPr lang="en-GB"/>
        </a:p>
      </dgm:t>
    </dgm:pt>
    <dgm:pt modelId="{49EF91EC-C4B6-4592-9DE0-62B2DC1C06C0}">
      <dgm:prSet phldrT="[Text]" custT="1"/>
      <dgm:spPr/>
      <dgm:t>
        <a:bodyPr/>
        <a:lstStyle/>
        <a:p>
          <a:r>
            <a:rPr lang="en-GB" sz="1200">
              <a:latin typeface="Times New Roman" panose="02020603050405020304" pitchFamily="18" charset="0"/>
              <a:cs typeface="Times New Roman" panose="02020603050405020304" pitchFamily="18" charset="0"/>
            </a:rPr>
            <a:t>Inhibition</a:t>
          </a:r>
        </a:p>
      </dgm:t>
    </dgm:pt>
    <dgm:pt modelId="{95AB1867-2660-4417-A583-0BEE3F9ECF74}" type="parTrans" cxnId="{F51BD6B4-5ADF-4740-916D-624F8AC5CAAA}">
      <dgm:prSet/>
      <dgm:spPr/>
      <dgm:t>
        <a:bodyPr/>
        <a:lstStyle/>
        <a:p>
          <a:endParaRPr lang="en-GB"/>
        </a:p>
      </dgm:t>
    </dgm:pt>
    <dgm:pt modelId="{CFA474DA-720A-4172-BF2C-B2732F46239C}" type="sibTrans" cxnId="{F51BD6B4-5ADF-4740-916D-624F8AC5CAAA}">
      <dgm:prSet/>
      <dgm:spPr/>
      <dgm:t>
        <a:bodyPr/>
        <a:lstStyle/>
        <a:p>
          <a:endParaRPr lang="en-GB"/>
        </a:p>
      </dgm:t>
    </dgm:pt>
    <dgm:pt modelId="{5C524060-D224-4678-B986-5BCD6F7C14CF}">
      <dgm:prSet phldrT="[Text]" custT="1"/>
      <dgm:spPr/>
      <dgm:t>
        <a:bodyPr/>
        <a:lstStyle/>
        <a:p>
          <a:r>
            <a:rPr lang="en-GB" sz="1200">
              <a:latin typeface="Times New Roman" panose="02020603050405020304" pitchFamily="18" charset="0"/>
              <a:cs typeface="Times New Roman" panose="02020603050405020304" pitchFamily="18" charset="0"/>
            </a:rPr>
            <a:t>Working Memory</a:t>
          </a:r>
        </a:p>
      </dgm:t>
    </dgm:pt>
    <dgm:pt modelId="{26014BDF-C9B6-4A26-9A01-0F54E4D78DD6}" type="parTrans" cxnId="{0746D6FD-2392-4870-B2FD-92902CF93079}">
      <dgm:prSet/>
      <dgm:spPr/>
      <dgm:t>
        <a:bodyPr/>
        <a:lstStyle/>
        <a:p>
          <a:endParaRPr lang="en-GB"/>
        </a:p>
      </dgm:t>
    </dgm:pt>
    <dgm:pt modelId="{CF02105E-5E73-4BD3-BD2C-395C9EA6D485}" type="sibTrans" cxnId="{0746D6FD-2392-4870-B2FD-92902CF93079}">
      <dgm:prSet/>
      <dgm:spPr/>
      <dgm:t>
        <a:bodyPr/>
        <a:lstStyle/>
        <a:p>
          <a:endParaRPr lang="en-GB"/>
        </a:p>
      </dgm:t>
    </dgm:pt>
    <dgm:pt modelId="{E779228A-47CD-4B6D-9366-11E5411A0613}">
      <dgm:prSet phldrT="[Text]" custT="1"/>
      <dgm:spPr/>
      <dgm:t>
        <a:bodyPr/>
        <a:lstStyle/>
        <a:p>
          <a:r>
            <a:rPr lang="en-GB" sz="1200">
              <a:latin typeface="Times New Roman" panose="02020603050405020304" pitchFamily="18" charset="0"/>
              <a:cs typeface="Times New Roman" panose="02020603050405020304" pitchFamily="18" charset="0"/>
            </a:rPr>
            <a:t>Self-Regulation </a:t>
          </a:r>
        </a:p>
      </dgm:t>
    </dgm:pt>
    <dgm:pt modelId="{BEBF5D9D-8AEB-49D4-B27E-DFAB3D3A9347}" type="parTrans" cxnId="{B5BFE0EC-0284-4E5F-BB1C-24C9C4968FA9}">
      <dgm:prSet/>
      <dgm:spPr/>
      <dgm:t>
        <a:bodyPr/>
        <a:lstStyle/>
        <a:p>
          <a:endParaRPr lang="en-GB"/>
        </a:p>
      </dgm:t>
    </dgm:pt>
    <dgm:pt modelId="{49CC2B09-BAB7-4B30-848C-CE9A21C38088}" type="sibTrans" cxnId="{B5BFE0EC-0284-4E5F-BB1C-24C9C4968FA9}">
      <dgm:prSet/>
      <dgm:spPr/>
      <dgm:t>
        <a:bodyPr/>
        <a:lstStyle/>
        <a:p>
          <a:endParaRPr lang="en-GB"/>
        </a:p>
      </dgm:t>
    </dgm:pt>
    <dgm:pt modelId="{0AB7CE96-434B-4A14-B367-7313534293F0}">
      <dgm:prSet phldrT="[Text]" custT="1"/>
      <dgm:spPr/>
      <dgm:t>
        <a:bodyPr/>
        <a:lstStyle/>
        <a:p>
          <a:r>
            <a:rPr lang="en-GB" sz="1200">
              <a:latin typeface="Times New Roman" panose="02020603050405020304" pitchFamily="18" charset="0"/>
              <a:cs typeface="Times New Roman" panose="02020603050405020304" pitchFamily="18" charset="0"/>
            </a:rPr>
            <a:t>Emotional Regulation</a:t>
          </a:r>
        </a:p>
      </dgm:t>
    </dgm:pt>
    <dgm:pt modelId="{1E5A3413-5173-485A-B311-97A6CC507774}" type="parTrans" cxnId="{AD4868C7-3628-4EAD-AF9A-B61842E1B830}">
      <dgm:prSet/>
      <dgm:spPr/>
      <dgm:t>
        <a:bodyPr/>
        <a:lstStyle/>
        <a:p>
          <a:endParaRPr lang="en-GB"/>
        </a:p>
      </dgm:t>
    </dgm:pt>
    <dgm:pt modelId="{256A7047-8BB3-47EC-82EA-D506C431DD87}" type="sibTrans" cxnId="{AD4868C7-3628-4EAD-AF9A-B61842E1B830}">
      <dgm:prSet/>
      <dgm:spPr/>
      <dgm:t>
        <a:bodyPr/>
        <a:lstStyle/>
        <a:p>
          <a:endParaRPr lang="en-GB"/>
        </a:p>
      </dgm:t>
    </dgm:pt>
    <dgm:pt modelId="{0B32C5AF-9C2F-4817-87C0-2B8D56D2961F}">
      <dgm:prSet phldrT="[Text]" custT="1"/>
      <dgm:spPr/>
      <dgm:t>
        <a:bodyPr/>
        <a:lstStyle/>
        <a:p>
          <a:r>
            <a:rPr lang="en-GB" sz="1200">
              <a:latin typeface="Times New Roman" panose="02020603050405020304" pitchFamily="18" charset="0"/>
              <a:cs typeface="Times New Roman" panose="02020603050405020304" pitchFamily="18" charset="0"/>
            </a:rPr>
            <a:t>Time Management and Planning</a:t>
          </a:r>
        </a:p>
      </dgm:t>
    </dgm:pt>
    <dgm:pt modelId="{EFB56CA3-9490-48C3-B7CB-BA1ABBB83F69}" type="parTrans" cxnId="{B05EA7BC-1860-4FFD-BFC5-77E311C67573}">
      <dgm:prSet/>
      <dgm:spPr/>
      <dgm:t>
        <a:bodyPr/>
        <a:lstStyle/>
        <a:p>
          <a:endParaRPr lang="en-GB"/>
        </a:p>
      </dgm:t>
    </dgm:pt>
    <dgm:pt modelId="{7EC0E583-63D5-4368-B9FF-31C36E6F0D77}" type="sibTrans" cxnId="{B05EA7BC-1860-4FFD-BFC5-77E311C67573}">
      <dgm:prSet/>
      <dgm:spPr/>
      <dgm:t>
        <a:bodyPr/>
        <a:lstStyle/>
        <a:p>
          <a:endParaRPr lang="en-GB"/>
        </a:p>
      </dgm:t>
    </dgm:pt>
    <dgm:pt modelId="{05E9D90E-8E3E-4B4C-8CAE-A19714402F9B}" type="pres">
      <dgm:prSet presAssocID="{5152F1F8-B4D9-42DD-9985-C00F7B552BEA}" presName="composite" presStyleCnt="0">
        <dgm:presLayoutVars>
          <dgm:chMax val="1"/>
          <dgm:dir/>
          <dgm:resizeHandles val="exact"/>
        </dgm:presLayoutVars>
      </dgm:prSet>
      <dgm:spPr/>
    </dgm:pt>
    <dgm:pt modelId="{1E5C3F2C-1E17-46F9-A639-53B15B513114}" type="pres">
      <dgm:prSet presAssocID="{5152F1F8-B4D9-42DD-9985-C00F7B552BEA}" presName="radial" presStyleCnt="0">
        <dgm:presLayoutVars>
          <dgm:animLvl val="ctr"/>
        </dgm:presLayoutVars>
      </dgm:prSet>
      <dgm:spPr/>
    </dgm:pt>
    <dgm:pt modelId="{13ACFF25-870F-428B-A684-FA7884BCF1F5}" type="pres">
      <dgm:prSet presAssocID="{EE9F9786-2382-439D-A40E-D78EE2432FAB}" presName="centerShape" presStyleLbl="vennNode1" presStyleIdx="0" presStyleCnt="6"/>
      <dgm:spPr/>
    </dgm:pt>
    <dgm:pt modelId="{BA1398E9-1D2A-4DC7-AFF1-9857BE20C7CE}" type="pres">
      <dgm:prSet presAssocID="{49EF91EC-C4B6-4592-9DE0-62B2DC1C06C0}" presName="node" presStyleLbl="vennNode1" presStyleIdx="1" presStyleCnt="6" custScaleX="118249">
        <dgm:presLayoutVars>
          <dgm:bulletEnabled val="1"/>
        </dgm:presLayoutVars>
      </dgm:prSet>
      <dgm:spPr/>
    </dgm:pt>
    <dgm:pt modelId="{3AFA74A8-F6E0-4AB2-9C6B-51486080EC8C}" type="pres">
      <dgm:prSet presAssocID="{5C524060-D224-4678-B986-5BCD6F7C14CF}" presName="node" presStyleLbl="vennNode1" presStyleIdx="2" presStyleCnt="6" custScaleX="118802" custRadScaleRad="104122" custRadScaleInc="-7092">
        <dgm:presLayoutVars>
          <dgm:bulletEnabled val="1"/>
        </dgm:presLayoutVars>
      </dgm:prSet>
      <dgm:spPr/>
    </dgm:pt>
    <dgm:pt modelId="{54313D05-B777-4BC2-8F9E-E8066F21EB8E}" type="pres">
      <dgm:prSet presAssocID="{E779228A-47CD-4B6D-9366-11E5411A0613}" presName="node" presStyleLbl="vennNode1" presStyleIdx="3" presStyleCnt="6" custScaleX="118305" custRadScaleRad="101869" custRadScaleInc="-9316">
        <dgm:presLayoutVars>
          <dgm:bulletEnabled val="1"/>
        </dgm:presLayoutVars>
      </dgm:prSet>
      <dgm:spPr/>
    </dgm:pt>
    <dgm:pt modelId="{6E9385D1-531F-400D-AD1A-B9D88E721883}" type="pres">
      <dgm:prSet presAssocID="{0AB7CE96-434B-4A14-B367-7313534293F0}" presName="node" presStyleLbl="vennNode1" presStyleIdx="4" presStyleCnt="6" custScaleX="121852" custRadScaleRad="99002" custRadScaleInc="7242">
        <dgm:presLayoutVars>
          <dgm:bulletEnabled val="1"/>
        </dgm:presLayoutVars>
      </dgm:prSet>
      <dgm:spPr/>
    </dgm:pt>
    <dgm:pt modelId="{3EC7DDBC-94DE-453A-BEB4-9A9F839E89C2}" type="pres">
      <dgm:prSet presAssocID="{0B32C5AF-9C2F-4817-87C0-2B8D56D2961F}" presName="node" presStyleLbl="vennNode1" presStyleIdx="5" presStyleCnt="6" custScaleX="124950" custRadScaleRad="107777" custRadScaleInc="1749">
        <dgm:presLayoutVars>
          <dgm:bulletEnabled val="1"/>
        </dgm:presLayoutVars>
      </dgm:prSet>
      <dgm:spPr/>
    </dgm:pt>
  </dgm:ptLst>
  <dgm:cxnLst>
    <dgm:cxn modelId="{1D4C3718-EC58-4488-82D9-445C68FE5956}" type="presOf" srcId="{E779228A-47CD-4B6D-9366-11E5411A0613}" destId="{54313D05-B777-4BC2-8F9E-E8066F21EB8E}" srcOrd="0" destOrd="0" presId="urn:microsoft.com/office/officeart/2005/8/layout/radial3"/>
    <dgm:cxn modelId="{525E8B40-A859-41B7-9F14-E52A995C91F5}" type="presOf" srcId="{49EF91EC-C4B6-4592-9DE0-62B2DC1C06C0}" destId="{BA1398E9-1D2A-4DC7-AFF1-9857BE20C7CE}" srcOrd="0" destOrd="0" presId="urn:microsoft.com/office/officeart/2005/8/layout/radial3"/>
    <dgm:cxn modelId="{CE7F9B60-D60A-4661-8CD9-80B2326B39F1}" srcId="{5152F1F8-B4D9-42DD-9985-C00F7B552BEA}" destId="{EE9F9786-2382-439D-A40E-D78EE2432FAB}" srcOrd="0" destOrd="0" parTransId="{D09E556E-6754-4FDA-9B62-5CAA06CE48B1}" sibTransId="{3183321D-A768-4E6A-8FEF-69F08BDE2B67}"/>
    <dgm:cxn modelId="{92E0FA45-7B97-4882-81E0-846096AC5549}" type="presOf" srcId="{0B32C5AF-9C2F-4817-87C0-2B8D56D2961F}" destId="{3EC7DDBC-94DE-453A-BEB4-9A9F839E89C2}" srcOrd="0" destOrd="0" presId="urn:microsoft.com/office/officeart/2005/8/layout/radial3"/>
    <dgm:cxn modelId="{BC95A278-D6AE-49C8-9340-2DE2547AC8D7}" type="presOf" srcId="{0AB7CE96-434B-4A14-B367-7313534293F0}" destId="{6E9385D1-531F-400D-AD1A-B9D88E721883}" srcOrd="0" destOrd="0" presId="urn:microsoft.com/office/officeart/2005/8/layout/radial3"/>
    <dgm:cxn modelId="{F7E0B58F-0BCD-4430-AA07-404EC2715FD6}" type="presOf" srcId="{5C524060-D224-4678-B986-5BCD6F7C14CF}" destId="{3AFA74A8-F6E0-4AB2-9C6B-51486080EC8C}" srcOrd="0" destOrd="0" presId="urn:microsoft.com/office/officeart/2005/8/layout/radial3"/>
    <dgm:cxn modelId="{F51BD6B4-5ADF-4740-916D-624F8AC5CAAA}" srcId="{EE9F9786-2382-439D-A40E-D78EE2432FAB}" destId="{49EF91EC-C4B6-4592-9DE0-62B2DC1C06C0}" srcOrd="0" destOrd="0" parTransId="{95AB1867-2660-4417-A583-0BEE3F9ECF74}" sibTransId="{CFA474DA-720A-4172-BF2C-B2732F46239C}"/>
    <dgm:cxn modelId="{B05EA7BC-1860-4FFD-BFC5-77E311C67573}" srcId="{EE9F9786-2382-439D-A40E-D78EE2432FAB}" destId="{0B32C5AF-9C2F-4817-87C0-2B8D56D2961F}" srcOrd="4" destOrd="0" parTransId="{EFB56CA3-9490-48C3-B7CB-BA1ABBB83F69}" sibTransId="{7EC0E583-63D5-4368-B9FF-31C36E6F0D77}"/>
    <dgm:cxn modelId="{AD4868C7-3628-4EAD-AF9A-B61842E1B830}" srcId="{EE9F9786-2382-439D-A40E-D78EE2432FAB}" destId="{0AB7CE96-434B-4A14-B367-7313534293F0}" srcOrd="3" destOrd="0" parTransId="{1E5A3413-5173-485A-B311-97A6CC507774}" sibTransId="{256A7047-8BB3-47EC-82EA-D506C431DD87}"/>
    <dgm:cxn modelId="{8FDE47D5-E800-4967-A15D-B52B1492D6DB}" type="presOf" srcId="{EE9F9786-2382-439D-A40E-D78EE2432FAB}" destId="{13ACFF25-870F-428B-A684-FA7884BCF1F5}" srcOrd="0" destOrd="0" presId="urn:microsoft.com/office/officeart/2005/8/layout/radial3"/>
    <dgm:cxn modelId="{B5BFE0EC-0284-4E5F-BB1C-24C9C4968FA9}" srcId="{EE9F9786-2382-439D-A40E-D78EE2432FAB}" destId="{E779228A-47CD-4B6D-9366-11E5411A0613}" srcOrd="2" destOrd="0" parTransId="{BEBF5D9D-8AEB-49D4-B27E-DFAB3D3A9347}" sibTransId="{49CC2B09-BAB7-4B30-848C-CE9A21C38088}"/>
    <dgm:cxn modelId="{BBF56BF1-BD94-49FF-9EE1-8B577CFCE2E2}" type="presOf" srcId="{5152F1F8-B4D9-42DD-9985-C00F7B552BEA}" destId="{05E9D90E-8E3E-4B4C-8CAE-A19714402F9B}" srcOrd="0" destOrd="0" presId="urn:microsoft.com/office/officeart/2005/8/layout/radial3"/>
    <dgm:cxn modelId="{0746D6FD-2392-4870-B2FD-92902CF93079}" srcId="{EE9F9786-2382-439D-A40E-D78EE2432FAB}" destId="{5C524060-D224-4678-B986-5BCD6F7C14CF}" srcOrd="1" destOrd="0" parTransId="{26014BDF-C9B6-4A26-9A01-0F54E4D78DD6}" sibTransId="{CF02105E-5E73-4BD3-BD2C-395C9EA6D485}"/>
    <dgm:cxn modelId="{E1073B22-CF65-47F0-8F79-8705651BAFF1}" type="presParOf" srcId="{05E9D90E-8E3E-4B4C-8CAE-A19714402F9B}" destId="{1E5C3F2C-1E17-46F9-A639-53B15B513114}" srcOrd="0" destOrd="0" presId="urn:microsoft.com/office/officeart/2005/8/layout/radial3"/>
    <dgm:cxn modelId="{8946A606-483B-4DDA-A178-DB4D95E5E9A4}" type="presParOf" srcId="{1E5C3F2C-1E17-46F9-A639-53B15B513114}" destId="{13ACFF25-870F-428B-A684-FA7884BCF1F5}" srcOrd="0" destOrd="0" presId="urn:microsoft.com/office/officeart/2005/8/layout/radial3"/>
    <dgm:cxn modelId="{29481D92-9E72-41FE-8E54-03CEF6FDD11D}" type="presParOf" srcId="{1E5C3F2C-1E17-46F9-A639-53B15B513114}" destId="{BA1398E9-1D2A-4DC7-AFF1-9857BE20C7CE}" srcOrd="1" destOrd="0" presId="urn:microsoft.com/office/officeart/2005/8/layout/radial3"/>
    <dgm:cxn modelId="{58EB3801-6940-4FC7-83A3-F6962AB9B494}" type="presParOf" srcId="{1E5C3F2C-1E17-46F9-A639-53B15B513114}" destId="{3AFA74A8-F6E0-4AB2-9C6B-51486080EC8C}" srcOrd="2" destOrd="0" presId="urn:microsoft.com/office/officeart/2005/8/layout/radial3"/>
    <dgm:cxn modelId="{2A6C1948-7282-418C-A582-F8C680B5ACE0}" type="presParOf" srcId="{1E5C3F2C-1E17-46F9-A639-53B15B513114}" destId="{54313D05-B777-4BC2-8F9E-E8066F21EB8E}" srcOrd="3" destOrd="0" presId="urn:microsoft.com/office/officeart/2005/8/layout/radial3"/>
    <dgm:cxn modelId="{8CDF6ED1-DC21-4F30-AB91-F214D6D22711}" type="presParOf" srcId="{1E5C3F2C-1E17-46F9-A639-53B15B513114}" destId="{6E9385D1-531F-400D-AD1A-B9D88E721883}" srcOrd="4" destOrd="0" presId="urn:microsoft.com/office/officeart/2005/8/layout/radial3"/>
    <dgm:cxn modelId="{3F709145-FFD1-463F-9596-E25041EAFAB4}" type="presParOf" srcId="{1E5C3F2C-1E17-46F9-A639-53B15B513114}" destId="{3EC7DDBC-94DE-453A-BEB4-9A9F839E89C2}" srcOrd="5" destOrd="0" presId="urn:microsoft.com/office/officeart/2005/8/layout/radial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ACFF25-870F-428B-A684-FA7884BCF1F5}">
      <dsp:nvSpPr>
        <dsp:cNvPr id="0" name=""/>
        <dsp:cNvSpPr/>
      </dsp:nvSpPr>
      <dsp:spPr>
        <a:xfrm>
          <a:off x="1817780" y="810898"/>
          <a:ext cx="1879730" cy="1879730"/>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GB" sz="2400" kern="1200">
              <a:latin typeface="Times New Roman" panose="02020603050405020304" pitchFamily="18" charset="0"/>
              <a:cs typeface="Times New Roman" panose="02020603050405020304" pitchFamily="18" charset="0"/>
            </a:rPr>
            <a:t>Executive Functions</a:t>
          </a:r>
        </a:p>
      </dsp:txBody>
      <dsp:txXfrm>
        <a:off x="2093060" y="1086178"/>
        <a:ext cx="1329170" cy="1329170"/>
      </dsp:txXfrm>
    </dsp:sp>
    <dsp:sp modelId="{BA1398E9-1D2A-4DC7-AFF1-9857BE20C7CE}">
      <dsp:nvSpPr>
        <dsp:cNvPr id="0" name=""/>
        <dsp:cNvSpPr/>
      </dsp:nvSpPr>
      <dsp:spPr>
        <a:xfrm>
          <a:off x="2201955" y="57994"/>
          <a:ext cx="1111381" cy="939865"/>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Inhibition</a:t>
          </a:r>
        </a:p>
      </dsp:txBody>
      <dsp:txXfrm>
        <a:off x="2364713" y="195634"/>
        <a:ext cx="785865" cy="664585"/>
      </dsp:txXfrm>
    </dsp:sp>
    <dsp:sp modelId="{3AFA74A8-F6E0-4AB2-9C6B-51486080EC8C}">
      <dsp:nvSpPr>
        <dsp:cNvPr id="0" name=""/>
        <dsp:cNvSpPr/>
      </dsp:nvSpPr>
      <dsp:spPr>
        <a:xfrm>
          <a:off x="3370457" y="781163"/>
          <a:ext cx="1116578" cy="939865"/>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Working Memory</a:t>
          </a:r>
        </a:p>
      </dsp:txBody>
      <dsp:txXfrm>
        <a:off x="3533976" y="918803"/>
        <a:ext cx="789540" cy="664585"/>
      </dsp:txXfrm>
    </dsp:sp>
    <dsp:sp modelId="{54313D05-B777-4BC2-8F9E-E8066F21EB8E}">
      <dsp:nvSpPr>
        <dsp:cNvPr id="0" name=""/>
        <dsp:cNvSpPr/>
      </dsp:nvSpPr>
      <dsp:spPr>
        <a:xfrm>
          <a:off x="3046590" y="2196197"/>
          <a:ext cx="1111907" cy="939865"/>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Self-Regulation </a:t>
          </a:r>
        </a:p>
      </dsp:txBody>
      <dsp:txXfrm>
        <a:off x="3209425" y="2333837"/>
        <a:ext cx="786237" cy="664585"/>
      </dsp:txXfrm>
    </dsp:sp>
    <dsp:sp modelId="{6E9385D1-531F-400D-AD1A-B9D88E721883}">
      <dsp:nvSpPr>
        <dsp:cNvPr id="0" name=""/>
        <dsp:cNvSpPr/>
      </dsp:nvSpPr>
      <dsp:spPr>
        <a:xfrm>
          <a:off x="1387365" y="2191531"/>
          <a:ext cx="1145244" cy="939865"/>
        </a:xfrm>
        <a:prstGeom prst="ellipse">
          <a:avLst/>
        </a:prstGeom>
        <a:solidFill>
          <a:schemeClr val="accent6">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Emotional Regulation</a:t>
          </a:r>
        </a:p>
      </dsp:txBody>
      <dsp:txXfrm>
        <a:off x="1555082" y="2329171"/>
        <a:ext cx="809810" cy="664585"/>
      </dsp:txXfrm>
    </dsp:sp>
    <dsp:sp modelId="{3EC7DDBC-94DE-453A-BEB4-9A9F839E89C2}">
      <dsp:nvSpPr>
        <dsp:cNvPr id="0" name=""/>
        <dsp:cNvSpPr/>
      </dsp:nvSpPr>
      <dsp:spPr>
        <a:xfrm>
          <a:off x="926285" y="846117"/>
          <a:ext cx="1174361" cy="939865"/>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Time Management and Planning</a:t>
          </a:r>
        </a:p>
      </dsp:txBody>
      <dsp:txXfrm>
        <a:off x="1098266" y="983757"/>
        <a:ext cx="830399" cy="66458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D04A-429C-4160-A1C7-E2D429721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4893</TotalTime>
  <Pages>1</Pages>
  <Words>54654</Words>
  <Characters>311533</Characters>
  <Application>Microsoft Office Word</Application>
  <DocSecurity>0</DocSecurity>
  <Lines>2596</Lines>
  <Paragraphs>730</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365457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Arp10sm</dc:creator>
  <cp:lastModifiedBy>Siham Albesisi</cp:lastModifiedBy>
  <cp:revision>677</cp:revision>
  <cp:lastPrinted>2014-07-18T13:38:00Z</cp:lastPrinted>
  <dcterms:created xsi:type="dcterms:W3CDTF">2022-09-07T12:40:00Z</dcterms:created>
  <dcterms:modified xsi:type="dcterms:W3CDTF">2023-06-06T17:43:00Z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21660432c901c36a2193351c8f9d4e017bd72738e1f1b09b2c561dd6b881ecbd</vt:lpwstr>
  </property>
</Properties>
</file>