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D2C17" w14:textId="77777777" w:rsidR="00F83006" w:rsidRPr="00F83006" w:rsidRDefault="00F83006" w:rsidP="00F83006">
      <w:pPr>
        <w:autoSpaceDE w:val="0"/>
        <w:autoSpaceDN w:val="0"/>
        <w:adjustRightInd w:val="0"/>
        <w:rPr>
          <w:rFonts w:ascii="Times New Roman" w:hAnsi="Times New Roman" w:cs="Times New Roman"/>
        </w:rPr>
      </w:pPr>
    </w:p>
    <w:p w14:paraId="52314246" w14:textId="77777777" w:rsidR="00F83006" w:rsidRPr="00F83006" w:rsidRDefault="00F83006" w:rsidP="00F83006">
      <w:pPr>
        <w:autoSpaceDE w:val="0"/>
        <w:autoSpaceDN w:val="0"/>
        <w:adjustRightInd w:val="0"/>
        <w:rPr>
          <w:rFonts w:ascii="Times New Roman" w:hAnsi="Times New Roman" w:cs="Times New Roman"/>
        </w:rPr>
      </w:pPr>
    </w:p>
    <w:p w14:paraId="46C8620D" w14:textId="77777777" w:rsidR="00F83006" w:rsidRPr="00F83006" w:rsidRDefault="00F83006" w:rsidP="00F83006">
      <w:pPr>
        <w:autoSpaceDE w:val="0"/>
        <w:autoSpaceDN w:val="0"/>
        <w:adjustRightInd w:val="0"/>
        <w:rPr>
          <w:rFonts w:ascii="Times New Roman" w:hAnsi="Times New Roman" w:cs="Times New Roman"/>
        </w:rPr>
      </w:pPr>
    </w:p>
    <w:p w14:paraId="106678C6" w14:textId="77777777" w:rsidR="00F83006" w:rsidRPr="00F83006" w:rsidRDefault="00F83006" w:rsidP="00F83006">
      <w:pPr>
        <w:autoSpaceDE w:val="0"/>
        <w:autoSpaceDN w:val="0"/>
        <w:adjustRightInd w:val="0"/>
        <w:rPr>
          <w:rFonts w:ascii="Times New Roman" w:hAnsi="Times New Roman" w:cs="Times New Roman"/>
        </w:rPr>
      </w:pPr>
      <w:r w:rsidRPr="00F83006">
        <w:rPr>
          <w:rFonts w:ascii="Times New Roman" w:hAnsi="Times New Roman" w:cs="Times New Roman"/>
          <w:noProof/>
          <w:lang w:eastAsia="zh-CN"/>
        </w:rPr>
        <w:drawing>
          <wp:anchor distT="0" distB="0" distL="114300" distR="114300" simplePos="0" relativeHeight="251659264" behindDoc="0" locked="0" layoutInCell="1" allowOverlap="1" wp14:anchorId="124AACC4" wp14:editId="55D29259">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633F48F" w14:textId="77777777" w:rsidR="00F83006" w:rsidRPr="00F83006" w:rsidRDefault="00F83006" w:rsidP="00F83006">
      <w:pPr>
        <w:autoSpaceDE w:val="0"/>
        <w:autoSpaceDN w:val="0"/>
        <w:adjustRightInd w:val="0"/>
        <w:rPr>
          <w:rFonts w:ascii="Times New Roman" w:hAnsi="Times New Roman" w:cs="Times New Roman"/>
        </w:rPr>
      </w:pPr>
    </w:p>
    <w:p w14:paraId="5239E75E" w14:textId="77777777" w:rsidR="00F83006" w:rsidRPr="00F83006" w:rsidRDefault="00F83006" w:rsidP="00F83006">
      <w:pPr>
        <w:autoSpaceDE w:val="0"/>
        <w:autoSpaceDN w:val="0"/>
        <w:adjustRightInd w:val="0"/>
        <w:rPr>
          <w:rFonts w:ascii="Times New Roman" w:hAnsi="Times New Roman" w:cs="Times New Roman"/>
        </w:rPr>
      </w:pPr>
    </w:p>
    <w:p w14:paraId="126DDDB0" w14:textId="77777777" w:rsidR="00F83006" w:rsidRPr="00F83006" w:rsidRDefault="00F83006" w:rsidP="00F83006">
      <w:pPr>
        <w:autoSpaceDE w:val="0"/>
        <w:autoSpaceDN w:val="0"/>
        <w:adjustRightInd w:val="0"/>
        <w:rPr>
          <w:rFonts w:ascii="Times New Roman" w:hAnsi="Times New Roman" w:cs="Times New Roman"/>
        </w:rPr>
      </w:pPr>
    </w:p>
    <w:p w14:paraId="1BDE68EE" w14:textId="77777777" w:rsidR="00F83006" w:rsidRPr="00F83006" w:rsidRDefault="00F83006" w:rsidP="00F83006">
      <w:pPr>
        <w:autoSpaceDE w:val="0"/>
        <w:autoSpaceDN w:val="0"/>
        <w:adjustRightInd w:val="0"/>
        <w:jc w:val="center"/>
        <w:rPr>
          <w:rFonts w:ascii="Times New Roman" w:hAnsi="Times New Roman" w:cs="Times New Roman"/>
        </w:rPr>
      </w:pPr>
    </w:p>
    <w:p w14:paraId="3E6C2A95" w14:textId="77777777" w:rsidR="00F83006" w:rsidRPr="00F83006" w:rsidRDefault="00F83006" w:rsidP="00F83006">
      <w:pPr>
        <w:autoSpaceDE w:val="0"/>
        <w:autoSpaceDN w:val="0"/>
        <w:adjustRightInd w:val="0"/>
        <w:jc w:val="center"/>
        <w:rPr>
          <w:rFonts w:ascii="Times New Roman" w:hAnsi="Times New Roman" w:cs="Times New Roman"/>
        </w:rPr>
      </w:pPr>
    </w:p>
    <w:p w14:paraId="56AA71D7" w14:textId="77777777" w:rsidR="00F83006" w:rsidRPr="00F83006" w:rsidRDefault="00F83006" w:rsidP="00F83006">
      <w:pPr>
        <w:autoSpaceDE w:val="0"/>
        <w:autoSpaceDN w:val="0"/>
        <w:adjustRightInd w:val="0"/>
        <w:jc w:val="center"/>
        <w:rPr>
          <w:rFonts w:ascii="Times New Roman" w:hAnsi="Times New Roman" w:cs="Times New Roman"/>
        </w:rPr>
      </w:pPr>
    </w:p>
    <w:p w14:paraId="63DE2B88" w14:textId="54960874" w:rsidR="00F83006" w:rsidRDefault="00F83006" w:rsidP="00F83006">
      <w:pPr>
        <w:autoSpaceDE w:val="0"/>
        <w:autoSpaceDN w:val="0"/>
        <w:adjustRightInd w:val="0"/>
        <w:jc w:val="center"/>
        <w:rPr>
          <w:rFonts w:ascii="Times New Roman" w:hAnsi="Times New Roman" w:cs="Times New Roman"/>
        </w:rPr>
      </w:pPr>
    </w:p>
    <w:p w14:paraId="1ACF2D6C" w14:textId="190E5590" w:rsidR="00BC142D" w:rsidRDefault="00BC142D" w:rsidP="00F83006">
      <w:pPr>
        <w:autoSpaceDE w:val="0"/>
        <w:autoSpaceDN w:val="0"/>
        <w:adjustRightInd w:val="0"/>
        <w:jc w:val="center"/>
        <w:rPr>
          <w:rFonts w:ascii="Times New Roman" w:hAnsi="Times New Roman" w:cs="Times New Roman"/>
        </w:rPr>
      </w:pPr>
    </w:p>
    <w:p w14:paraId="55F53A2C" w14:textId="3BC5810D" w:rsidR="00BC142D" w:rsidRDefault="00BC142D" w:rsidP="00F83006">
      <w:pPr>
        <w:autoSpaceDE w:val="0"/>
        <w:autoSpaceDN w:val="0"/>
        <w:adjustRightInd w:val="0"/>
        <w:jc w:val="center"/>
        <w:rPr>
          <w:rFonts w:ascii="Times New Roman" w:hAnsi="Times New Roman" w:cs="Times New Roman"/>
        </w:rPr>
      </w:pPr>
    </w:p>
    <w:p w14:paraId="22F4AC1D" w14:textId="77777777" w:rsidR="00BC142D" w:rsidRPr="00F83006" w:rsidRDefault="00BC142D" w:rsidP="00F83006">
      <w:pPr>
        <w:autoSpaceDE w:val="0"/>
        <w:autoSpaceDN w:val="0"/>
        <w:adjustRightInd w:val="0"/>
        <w:jc w:val="center"/>
        <w:rPr>
          <w:rFonts w:ascii="Times New Roman" w:hAnsi="Times New Roman" w:cs="Times New Roman"/>
        </w:rPr>
      </w:pPr>
    </w:p>
    <w:p w14:paraId="5D38E5DC" w14:textId="77777777" w:rsidR="00F83006" w:rsidRPr="00F83006" w:rsidRDefault="00F83006" w:rsidP="00F83006">
      <w:pPr>
        <w:autoSpaceDE w:val="0"/>
        <w:autoSpaceDN w:val="0"/>
        <w:adjustRightInd w:val="0"/>
        <w:jc w:val="center"/>
        <w:rPr>
          <w:rFonts w:ascii="Times New Roman" w:hAnsi="Times New Roman" w:cs="Times New Roman"/>
        </w:rPr>
      </w:pPr>
    </w:p>
    <w:p w14:paraId="6AD70083" w14:textId="77777777" w:rsidR="00F83006" w:rsidRPr="00F83006" w:rsidRDefault="00F83006" w:rsidP="00F83006">
      <w:pPr>
        <w:autoSpaceDE w:val="0"/>
        <w:autoSpaceDN w:val="0"/>
        <w:adjustRightInd w:val="0"/>
        <w:jc w:val="center"/>
        <w:rPr>
          <w:rFonts w:ascii="Times New Roman" w:hAnsi="Times New Roman" w:cs="Times New Roman"/>
        </w:rPr>
      </w:pPr>
    </w:p>
    <w:p w14:paraId="553B8864" w14:textId="77777777" w:rsidR="00F83006" w:rsidRPr="00F83006" w:rsidRDefault="00F83006" w:rsidP="00F83006">
      <w:pPr>
        <w:autoSpaceDE w:val="0"/>
        <w:autoSpaceDN w:val="0"/>
        <w:adjustRightInd w:val="0"/>
        <w:spacing w:line="480" w:lineRule="auto"/>
        <w:jc w:val="center"/>
        <w:rPr>
          <w:rFonts w:ascii="Times New Roman" w:hAnsi="Times New Roman" w:cs="Times New Roman"/>
          <w:b/>
          <w:bCs/>
          <w:color w:val="222222"/>
          <w:sz w:val="28"/>
          <w:szCs w:val="28"/>
        </w:rPr>
      </w:pPr>
      <w:r w:rsidRPr="00F83006">
        <w:rPr>
          <w:rFonts w:ascii="Times New Roman" w:hAnsi="Times New Roman" w:cs="Times New Roman"/>
          <w:b/>
          <w:bCs/>
          <w:color w:val="222222"/>
          <w:sz w:val="28"/>
          <w:szCs w:val="28"/>
        </w:rPr>
        <w:t xml:space="preserve">Disgust as a treatment target: </w:t>
      </w:r>
    </w:p>
    <w:p w14:paraId="60E70F38" w14:textId="77777777" w:rsidR="00BC142D" w:rsidRDefault="00F83006" w:rsidP="00F83006">
      <w:pPr>
        <w:autoSpaceDE w:val="0"/>
        <w:autoSpaceDN w:val="0"/>
        <w:adjustRightInd w:val="0"/>
        <w:spacing w:line="480" w:lineRule="auto"/>
        <w:jc w:val="center"/>
        <w:rPr>
          <w:rFonts w:ascii="Times New Roman" w:hAnsi="Times New Roman" w:cs="Times New Roman"/>
          <w:b/>
          <w:bCs/>
          <w:color w:val="222222"/>
          <w:sz w:val="28"/>
          <w:szCs w:val="28"/>
        </w:rPr>
      </w:pPr>
      <w:r w:rsidRPr="00F83006">
        <w:rPr>
          <w:rFonts w:ascii="Times New Roman" w:hAnsi="Times New Roman" w:cs="Times New Roman"/>
          <w:b/>
          <w:bCs/>
          <w:color w:val="222222"/>
          <w:sz w:val="28"/>
          <w:szCs w:val="28"/>
        </w:rPr>
        <w:t>Self-disgust and psychological distress in transgender individuals.</w:t>
      </w:r>
      <w:r w:rsidRPr="00F83006">
        <w:rPr>
          <w:rFonts w:ascii="Times New Roman" w:hAnsi="Times New Roman" w:cs="Times New Roman"/>
          <w:b/>
          <w:bCs/>
          <w:color w:val="222222"/>
          <w:sz w:val="28"/>
          <w:szCs w:val="28"/>
        </w:rPr>
        <w:br/>
      </w:r>
    </w:p>
    <w:p w14:paraId="67EC4642" w14:textId="1F7B8697" w:rsidR="00F83006" w:rsidRPr="00F83006" w:rsidRDefault="00F83006" w:rsidP="00F83006">
      <w:pPr>
        <w:autoSpaceDE w:val="0"/>
        <w:autoSpaceDN w:val="0"/>
        <w:adjustRightInd w:val="0"/>
        <w:spacing w:line="480" w:lineRule="auto"/>
        <w:jc w:val="center"/>
        <w:rPr>
          <w:rFonts w:ascii="Times New Roman" w:hAnsi="Times New Roman" w:cs="Times New Roman"/>
        </w:rPr>
      </w:pPr>
      <w:r w:rsidRPr="00F83006">
        <w:rPr>
          <w:rFonts w:ascii="Times New Roman" w:hAnsi="Times New Roman" w:cs="Times New Roman"/>
          <w:b/>
          <w:bCs/>
          <w:color w:val="222222"/>
          <w:sz w:val="28"/>
          <w:szCs w:val="28"/>
        </w:rPr>
        <w:br/>
      </w:r>
    </w:p>
    <w:p w14:paraId="6E503B53" w14:textId="77777777" w:rsidR="00F83006" w:rsidRPr="00F83006" w:rsidRDefault="00F83006" w:rsidP="00F83006">
      <w:pPr>
        <w:autoSpaceDE w:val="0"/>
        <w:autoSpaceDN w:val="0"/>
        <w:adjustRightInd w:val="0"/>
        <w:jc w:val="center"/>
        <w:rPr>
          <w:rFonts w:ascii="Times New Roman" w:hAnsi="Times New Roman" w:cs="Times New Roman"/>
        </w:rPr>
      </w:pPr>
    </w:p>
    <w:p w14:paraId="1700C7D4" w14:textId="77777777" w:rsidR="00F83006" w:rsidRPr="00F83006" w:rsidRDefault="00F83006" w:rsidP="00F83006">
      <w:pPr>
        <w:autoSpaceDE w:val="0"/>
        <w:autoSpaceDN w:val="0"/>
        <w:adjustRightInd w:val="0"/>
        <w:jc w:val="center"/>
        <w:rPr>
          <w:rFonts w:ascii="Times New Roman" w:hAnsi="Times New Roman" w:cs="Times New Roman"/>
        </w:rPr>
      </w:pPr>
    </w:p>
    <w:p w14:paraId="13FEE06B" w14:textId="77777777" w:rsidR="00F83006" w:rsidRPr="00B95539" w:rsidRDefault="00F83006" w:rsidP="00F83006">
      <w:pPr>
        <w:autoSpaceDE w:val="0"/>
        <w:autoSpaceDN w:val="0"/>
        <w:adjustRightInd w:val="0"/>
        <w:jc w:val="center"/>
        <w:rPr>
          <w:rFonts w:ascii="Times New Roman" w:hAnsi="Times New Roman" w:cs="Times New Roman"/>
          <w:b/>
          <w:bCs/>
          <w:sz w:val="28"/>
          <w:szCs w:val="28"/>
        </w:rPr>
      </w:pPr>
      <w:r w:rsidRPr="00B95539">
        <w:rPr>
          <w:rFonts w:ascii="Times New Roman" w:hAnsi="Times New Roman" w:cs="Times New Roman"/>
          <w:b/>
          <w:bCs/>
          <w:sz w:val="28"/>
          <w:szCs w:val="28"/>
        </w:rPr>
        <w:t>By:</w:t>
      </w:r>
    </w:p>
    <w:p w14:paraId="33F41887" w14:textId="77777777" w:rsidR="00F83006" w:rsidRPr="00B95539" w:rsidRDefault="00F83006" w:rsidP="00F83006">
      <w:pPr>
        <w:autoSpaceDE w:val="0"/>
        <w:autoSpaceDN w:val="0"/>
        <w:adjustRightInd w:val="0"/>
        <w:jc w:val="center"/>
        <w:rPr>
          <w:rFonts w:ascii="Times New Roman" w:hAnsi="Times New Roman" w:cs="Times New Roman"/>
          <w:sz w:val="28"/>
          <w:szCs w:val="28"/>
        </w:rPr>
      </w:pPr>
    </w:p>
    <w:p w14:paraId="365DBA9A" w14:textId="77777777" w:rsidR="00F83006" w:rsidRPr="00B95539" w:rsidRDefault="00F83006" w:rsidP="00F83006">
      <w:pPr>
        <w:autoSpaceDE w:val="0"/>
        <w:autoSpaceDN w:val="0"/>
        <w:adjustRightInd w:val="0"/>
        <w:jc w:val="center"/>
        <w:rPr>
          <w:rFonts w:ascii="Times New Roman" w:hAnsi="Times New Roman" w:cs="Times New Roman"/>
          <w:sz w:val="28"/>
          <w:szCs w:val="28"/>
        </w:rPr>
      </w:pPr>
      <w:r w:rsidRPr="00B95539">
        <w:rPr>
          <w:rFonts w:ascii="Times New Roman" w:hAnsi="Times New Roman" w:cs="Times New Roman"/>
          <w:sz w:val="28"/>
          <w:szCs w:val="28"/>
        </w:rPr>
        <w:t>Francisca Barros Catarino</w:t>
      </w:r>
    </w:p>
    <w:p w14:paraId="44CC6B54" w14:textId="77777777" w:rsidR="00F83006" w:rsidRPr="00B95539" w:rsidRDefault="00F83006" w:rsidP="00F83006">
      <w:pPr>
        <w:autoSpaceDE w:val="0"/>
        <w:autoSpaceDN w:val="0"/>
        <w:adjustRightInd w:val="0"/>
        <w:rPr>
          <w:rFonts w:ascii="Times New Roman" w:hAnsi="Times New Roman" w:cs="Times New Roman"/>
          <w:sz w:val="28"/>
          <w:szCs w:val="28"/>
        </w:rPr>
      </w:pPr>
    </w:p>
    <w:p w14:paraId="713E56FF" w14:textId="77777777" w:rsidR="00F83006" w:rsidRPr="00F83006" w:rsidRDefault="00F83006" w:rsidP="00F83006">
      <w:pPr>
        <w:autoSpaceDE w:val="0"/>
        <w:autoSpaceDN w:val="0"/>
        <w:adjustRightInd w:val="0"/>
        <w:rPr>
          <w:rFonts w:ascii="Times New Roman" w:hAnsi="Times New Roman" w:cs="Times New Roman"/>
        </w:rPr>
      </w:pPr>
    </w:p>
    <w:p w14:paraId="7F9C5A89" w14:textId="77777777" w:rsidR="00F83006" w:rsidRPr="00F83006" w:rsidRDefault="00F83006" w:rsidP="00F83006">
      <w:pPr>
        <w:autoSpaceDE w:val="0"/>
        <w:autoSpaceDN w:val="0"/>
        <w:adjustRightInd w:val="0"/>
        <w:rPr>
          <w:rFonts w:ascii="Times New Roman" w:hAnsi="Times New Roman" w:cs="Times New Roman"/>
        </w:rPr>
      </w:pPr>
    </w:p>
    <w:p w14:paraId="2C4A3B2C" w14:textId="77777777" w:rsidR="00F83006" w:rsidRPr="00F83006" w:rsidRDefault="00F83006" w:rsidP="00F83006">
      <w:pPr>
        <w:autoSpaceDE w:val="0"/>
        <w:autoSpaceDN w:val="0"/>
        <w:adjustRightInd w:val="0"/>
        <w:rPr>
          <w:rFonts w:ascii="Times New Roman" w:hAnsi="Times New Roman" w:cs="Times New Roman"/>
        </w:rPr>
      </w:pPr>
    </w:p>
    <w:p w14:paraId="36CCD523" w14:textId="77777777" w:rsidR="00F83006" w:rsidRPr="00F83006" w:rsidRDefault="00F83006" w:rsidP="00F83006">
      <w:pPr>
        <w:autoSpaceDE w:val="0"/>
        <w:autoSpaceDN w:val="0"/>
        <w:adjustRightInd w:val="0"/>
        <w:jc w:val="center"/>
        <w:rPr>
          <w:rFonts w:ascii="Times New Roman" w:hAnsi="Times New Roman" w:cs="Times New Roman"/>
        </w:rPr>
      </w:pPr>
      <w:r w:rsidRPr="00F83006">
        <w:rPr>
          <w:rFonts w:ascii="Times New Roman" w:hAnsi="Times New Roman" w:cs="Times New Roman"/>
        </w:rPr>
        <w:t>A thesis submitted in partial fulfilment of the requirements for the award of</w:t>
      </w:r>
    </w:p>
    <w:p w14:paraId="6B19647F" w14:textId="77777777" w:rsidR="00F83006" w:rsidRPr="00F83006" w:rsidRDefault="00F83006" w:rsidP="00F83006">
      <w:pPr>
        <w:jc w:val="center"/>
        <w:rPr>
          <w:rFonts w:ascii="Times New Roman" w:hAnsi="Times New Roman" w:cs="Times New Roman"/>
        </w:rPr>
      </w:pPr>
      <w:r w:rsidRPr="00F83006">
        <w:rPr>
          <w:rFonts w:ascii="Times New Roman" w:hAnsi="Times New Roman" w:cs="Times New Roman"/>
        </w:rPr>
        <w:t xml:space="preserve">Doctor of Clinical Psychology at the University of Sheffield </w:t>
      </w:r>
    </w:p>
    <w:p w14:paraId="48315299" w14:textId="77777777" w:rsidR="00F83006" w:rsidRPr="00F83006" w:rsidRDefault="00F83006" w:rsidP="00F83006">
      <w:pPr>
        <w:jc w:val="center"/>
        <w:rPr>
          <w:rFonts w:ascii="Times New Roman" w:hAnsi="Times New Roman" w:cs="Times New Roman"/>
        </w:rPr>
      </w:pPr>
    </w:p>
    <w:p w14:paraId="273A982B" w14:textId="77777777" w:rsidR="00F83006" w:rsidRPr="00F83006" w:rsidRDefault="00F83006" w:rsidP="00F83006">
      <w:pPr>
        <w:spacing w:line="480" w:lineRule="auto"/>
        <w:jc w:val="center"/>
        <w:rPr>
          <w:rFonts w:ascii="Times New Roman" w:hAnsi="Times New Roman" w:cs="Times New Roman"/>
        </w:rPr>
      </w:pPr>
    </w:p>
    <w:p w14:paraId="4082B0D5" w14:textId="77777777" w:rsidR="00F83006" w:rsidRPr="00F83006" w:rsidRDefault="00F83006" w:rsidP="00F83006">
      <w:pPr>
        <w:jc w:val="center"/>
        <w:rPr>
          <w:rFonts w:ascii="Times New Roman" w:hAnsi="Times New Roman" w:cs="Times New Roman"/>
        </w:rPr>
      </w:pPr>
    </w:p>
    <w:p w14:paraId="70C6A4F5" w14:textId="77777777" w:rsidR="00F83006" w:rsidRPr="00F83006" w:rsidRDefault="00F83006" w:rsidP="00F83006">
      <w:pPr>
        <w:jc w:val="center"/>
        <w:rPr>
          <w:rFonts w:ascii="Times New Roman" w:hAnsi="Times New Roman" w:cs="Times New Roman"/>
        </w:rPr>
      </w:pPr>
      <w:r w:rsidRPr="00F83006">
        <w:rPr>
          <w:rFonts w:ascii="Times New Roman" w:hAnsi="Times New Roman" w:cs="Times New Roman"/>
        </w:rPr>
        <w:t>The University of Sheffield</w:t>
      </w:r>
    </w:p>
    <w:p w14:paraId="0FB33315" w14:textId="77777777" w:rsidR="00F83006" w:rsidRPr="00F83006" w:rsidRDefault="00F83006" w:rsidP="00F83006">
      <w:pPr>
        <w:autoSpaceDE w:val="0"/>
        <w:autoSpaceDN w:val="0"/>
        <w:adjustRightInd w:val="0"/>
        <w:jc w:val="center"/>
        <w:rPr>
          <w:rFonts w:ascii="Times New Roman" w:hAnsi="Times New Roman" w:cs="Times New Roman"/>
        </w:rPr>
      </w:pPr>
      <w:r w:rsidRPr="00F83006">
        <w:rPr>
          <w:rFonts w:ascii="Times New Roman" w:hAnsi="Times New Roman" w:cs="Times New Roman"/>
        </w:rPr>
        <w:t>Faculty of Science</w:t>
      </w:r>
    </w:p>
    <w:p w14:paraId="68BB6BA4" w14:textId="6E349F45" w:rsidR="00F83006" w:rsidRPr="00F83006" w:rsidRDefault="00386B74" w:rsidP="00F83006">
      <w:pPr>
        <w:jc w:val="center"/>
        <w:rPr>
          <w:rFonts w:ascii="Times New Roman" w:hAnsi="Times New Roman" w:cs="Times New Roman"/>
        </w:rPr>
      </w:pPr>
      <w:r>
        <w:rPr>
          <w:rFonts w:ascii="Times New Roman" w:hAnsi="Times New Roman" w:cs="Times New Roman"/>
        </w:rPr>
        <w:t>Clinical P</w:t>
      </w:r>
      <w:r w:rsidR="00F83006" w:rsidRPr="00F83006">
        <w:rPr>
          <w:rFonts w:ascii="Times New Roman" w:hAnsi="Times New Roman" w:cs="Times New Roman"/>
        </w:rPr>
        <w:t>sychology Unit, Department of Psychology</w:t>
      </w:r>
    </w:p>
    <w:p w14:paraId="791D6990" w14:textId="77777777" w:rsidR="00F83006" w:rsidRPr="00F83006" w:rsidRDefault="00F83006" w:rsidP="00F83006">
      <w:pPr>
        <w:jc w:val="center"/>
        <w:rPr>
          <w:rFonts w:ascii="Times New Roman" w:hAnsi="Times New Roman" w:cs="Times New Roman"/>
        </w:rPr>
      </w:pPr>
    </w:p>
    <w:p w14:paraId="7867A43B" w14:textId="77777777" w:rsidR="00F83006" w:rsidRPr="00F83006" w:rsidRDefault="00F83006" w:rsidP="00F83006">
      <w:pPr>
        <w:jc w:val="center"/>
        <w:rPr>
          <w:rFonts w:ascii="Times New Roman" w:hAnsi="Times New Roman" w:cs="Times New Roman"/>
        </w:rPr>
      </w:pPr>
      <w:r w:rsidRPr="00F83006">
        <w:rPr>
          <w:rFonts w:ascii="Times New Roman" w:hAnsi="Times New Roman" w:cs="Times New Roman"/>
        </w:rPr>
        <w:t xml:space="preserve"> </w:t>
      </w:r>
    </w:p>
    <w:p w14:paraId="3B14736E" w14:textId="77777777" w:rsidR="00F83006" w:rsidRPr="00F83006" w:rsidRDefault="00F83006" w:rsidP="00F83006">
      <w:pPr>
        <w:rPr>
          <w:rFonts w:ascii="Times New Roman" w:hAnsi="Times New Roman" w:cs="Times New Roman"/>
        </w:rPr>
      </w:pPr>
    </w:p>
    <w:p w14:paraId="1A9D1084" w14:textId="77777777" w:rsidR="00F83006" w:rsidRPr="00F83006" w:rsidRDefault="00F83006" w:rsidP="00F83006">
      <w:pPr>
        <w:jc w:val="center"/>
        <w:rPr>
          <w:rFonts w:ascii="Times New Roman" w:hAnsi="Times New Roman" w:cs="Times New Roman"/>
        </w:rPr>
      </w:pPr>
    </w:p>
    <w:p w14:paraId="168F4B5B" w14:textId="77777777" w:rsidR="00F83006" w:rsidRPr="00F83006" w:rsidRDefault="00F83006" w:rsidP="00F83006">
      <w:pPr>
        <w:spacing w:line="480" w:lineRule="auto"/>
        <w:jc w:val="center"/>
        <w:rPr>
          <w:rFonts w:ascii="Times New Roman" w:hAnsi="Times New Roman" w:cs="Times New Roman"/>
        </w:rPr>
      </w:pPr>
      <w:r w:rsidRPr="00F83006">
        <w:rPr>
          <w:rFonts w:ascii="Times New Roman" w:hAnsi="Times New Roman" w:cs="Times New Roman"/>
        </w:rPr>
        <w:t>Submission Date: May 2018</w:t>
      </w:r>
    </w:p>
    <w:p w14:paraId="66250BC3" w14:textId="1B3FB24F" w:rsidR="00F83006" w:rsidRPr="00F83006" w:rsidRDefault="00F83006">
      <w:pPr>
        <w:spacing w:after="160" w:line="259" w:lineRule="auto"/>
        <w:rPr>
          <w:rFonts w:ascii="Times New Roman" w:hAnsi="Times New Roman" w:cs="Times New Roman"/>
        </w:rPr>
      </w:pPr>
    </w:p>
    <w:p w14:paraId="7C74EDAB" w14:textId="0C3F1FE6" w:rsidR="00F83006" w:rsidRPr="00F83006" w:rsidRDefault="00F83006" w:rsidP="00F83006">
      <w:pPr>
        <w:jc w:val="center"/>
        <w:rPr>
          <w:rFonts w:ascii="Times New Roman" w:hAnsi="Times New Roman" w:cs="Times New Roman"/>
          <w:b/>
          <w:i/>
        </w:rPr>
      </w:pPr>
      <w:r w:rsidRPr="00F83006">
        <w:rPr>
          <w:rFonts w:ascii="Times New Roman" w:hAnsi="Times New Roman" w:cs="Times New Roman"/>
          <w:b/>
          <w:i/>
        </w:rPr>
        <w:t>This page is intentionally left blank</w:t>
      </w:r>
    </w:p>
    <w:p w14:paraId="31C356CC" w14:textId="77777777" w:rsidR="00F83006" w:rsidRPr="00F83006" w:rsidRDefault="00F83006">
      <w:pPr>
        <w:spacing w:after="160" w:line="259" w:lineRule="auto"/>
        <w:rPr>
          <w:rFonts w:ascii="Times New Roman" w:hAnsi="Times New Roman" w:cs="Times New Roman"/>
        </w:rPr>
      </w:pPr>
      <w:r w:rsidRPr="00F83006">
        <w:rPr>
          <w:rFonts w:ascii="Times New Roman" w:hAnsi="Times New Roman" w:cs="Times New Roman"/>
        </w:rPr>
        <w:br w:type="page"/>
      </w:r>
    </w:p>
    <w:p w14:paraId="44D9ABE8" w14:textId="00E03AD3" w:rsidR="00F83006" w:rsidRPr="00F83006" w:rsidRDefault="00F83006" w:rsidP="005C03F7">
      <w:pPr>
        <w:jc w:val="center"/>
        <w:rPr>
          <w:rFonts w:ascii="Times New Roman" w:hAnsi="Times New Roman" w:cs="Times New Roman"/>
        </w:rPr>
      </w:pPr>
    </w:p>
    <w:p w14:paraId="0A76CD8C" w14:textId="6484D5D6" w:rsidR="00F83006" w:rsidRPr="005C5507" w:rsidRDefault="00F83006" w:rsidP="00BC142D">
      <w:pPr>
        <w:spacing w:after="100" w:afterAutospacing="1" w:line="480" w:lineRule="auto"/>
        <w:jc w:val="center"/>
        <w:rPr>
          <w:rFonts w:ascii="Times New Roman" w:hAnsi="Times New Roman" w:cs="Times New Roman"/>
          <w:b/>
        </w:rPr>
      </w:pPr>
      <w:r w:rsidRPr="005C5507">
        <w:rPr>
          <w:rFonts w:ascii="Times New Roman" w:hAnsi="Times New Roman" w:cs="Times New Roman"/>
          <w:b/>
        </w:rPr>
        <w:t>Declaration</w:t>
      </w:r>
    </w:p>
    <w:p w14:paraId="09444612" w14:textId="7C1F9CB9" w:rsidR="007C73EA" w:rsidRDefault="00F83006" w:rsidP="00BC142D">
      <w:pPr>
        <w:spacing w:after="100" w:afterAutospacing="1" w:line="480" w:lineRule="auto"/>
        <w:jc w:val="center"/>
        <w:rPr>
          <w:rFonts w:ascii="Times New Roman" w:hAnsi="Times New Roman" w:cs="Times New Roman"/>
        </w:rPr>
      </w:pPr>
      <w:r w:rsidRPr="00F83006">
        <w:rPr>
          <w:rFonts w:ascii="Times New Roman" w:hAnsi="Times New Roman" w:cs="Times New Roman"/>
        </w:rPr>
        <w:t>I declare that this work has not been submitted for any other degree at the University of Sheffield, or any other institution. The work presented is original and all other sources have been references accordingly.</w:t>
      </w:r>
    </w:p>
    <w:p w14:paraId="63CC542D" w14:textId="77777777" w:rsidR="007C73EA" w:rsidRDefault="007C73EA">
      <w:pPr>
        <w:spacing w:after="160" w:line="259" w:lineRule="auto"/>
        <w:rPr>
          <w:rFonts w:ascii="Times New Roman" w:hAnsi="Times New Roman" w:cs="Times New Roman"/>
        </w:rPr>
      </w:pPr>
      <w:r>
        <w:rPr>
          <w:rFonts w:ascii="Times New Roman" w:hAnsi="Times New Roman" w:cs="Times New Roman"/>
        </w:rPr>
        <w:br w:type="page"/>
      </w:r>
    </w:p>
    <w:p w14:paraId="30C61CA3" w14:textId="77777777" w:rsidR="007C73EA" w:rsidRPr="00F83006" w:rsidRDefault="007C73EA" w:rsidP="007C73EA">
      <w:pPr>
        <w:jc w:val="center"/>
        <w:rPr>
          <w:rFonts w:ascii="Times New Roman" w:hAnsi="Times New Roman" w:cs="Times New Roman"/>
          <w:b/>
          <w:i/>
        </w:rPr>
      </w:pPr>
      <w:r w:rsidRPr="00F83006">
        <w:rPr>
          <w:rFonts w:ascii="Times New Roman" w:hAnsi="Times New Roman" w:cs="Times New Roman"/>
          <w:b/>
          <w:i/>
        </w:rPr>
        <w:lastRenderedPageBreak/>
        <w:t>This page is intentionally left blank</w:t>
      </w:r>
    </w:p>
    <w:p w14:paraId="5CE2994A" w14:textId="77777777" w:rsidR="00F83006" w:rsidRPr="00F83006" w:rsidRDefault="00F83006" w:rsidP="00F83006">
      <w:pPr>
        <w:spacing w:after="200" w:line="480" w:lineRule="auto"/>
        <w:jc w:val="center"/>
        <w:rPr>
          <w:rFonts w:ascii="Times New Roman" w:hAnsi="Times New Roman" w:cs="Times New Roman"/>
        </w:rPr>
      </w:pPr>
    </w:p>
    <w:p w14:paraId="451221E2" w14:textId="77777777" w:rsidR="00F83006" w:rsidRPr="00F83006" w:rsidRDefault="00F83006">
      <w:pPr>
        <w:spacing w:after="160" w:line="259" w:lineRule="auto"/>
        <w:rPr>
          <w:rFonts w:ascii="Times New Roman" w:hAnsi="Times New Roman" w:cs="Times New Roman"/>
        </w:rPr>
      </w:pPr>
      <w:r w:rsidRPr="00F83006">
        <w:rPr>
          <w:rFonts w:ascii="Times New Roman" w:hAnsi="Times New Roman" w:cs="Times New Roman"/>
        </w:rPr>
        <w:br w:type="page"/>
      </w:r>
    </w:p>
    <w:p w14:paraId="04CD8525" w14:textId="32117121" w:rsidR="00F83006" w:rsidRPr="005C5507" w:rsidRDefault="00F83006" w:rsidP="00BC142D">
      <w:pPr>
        <w:jc w:val="center"/>
        <w:rPr>
          <w:rFonts w:ascii="Times New Roman" w:hAnsi="Times New Roman" w:cs="Times New Roman"/>
          <w:b/>
        </w:rPr>
      </w:pPr>
      <w:bookmarkStart w:id="0" w:name="_Toc513892006"/>
      <w:r w:rsidRPr="005C5507">
        <w:rPr>
          <w:rFonts w:ascii="Times New Roman" w:hAnsi="Times New Roman" w:cs="Times New Roman"/>
          <w:b/>
        </w:rPr>
        <w:lastRenderedPageBreak/>
        <w:t>Structure and Word Counts</w:t>
      </w:r>
      <w:bookmarkEnd w:id="0"/>
    </w:p>
    <w:p w14:paraId="5B7988B9" w14:textId="61BA5467" w:rsidR="00F83006" w:rsidRDefault="00F83006" w:rsidP="00F83006">
      <w:pPr>
        <w:spacing w:after="200" w:line="480" w:lineRule="auto"/>
        <w:jc w:val="center"/>
        <w:rPr>
          <w:rFonts w:ascii="Times New Roman" w:hAnsi="Times New Roman" w:cs="Times New Roman"/>
          <w:b/>
          <w:bCs/>
        </w:rPr>
      </w:pPr>
    </w:p>
    <w:p w14:paraId="4444EC81" w14:textId="77777777" w:rsidR="00F82FB8" w:rsidRPr="00F83006" w:rsidRDefault="00F82FB8" w:rsidP="00F83006">
      <w:pPr>
        <w:spacing w:after="200" w:line="480" w:lineRule="auto"/>
        <w:jc w:val="center"/>
        <w:rPr>
          <w:rFonts w:ascii="Times New Roman" w:hAnsi="Times New Roman" w:cs="Times New Roman"/>
          <w:b/>
          <w:bCs/>
        </w:rPr>
      </w:pPr>
    </w:p>
    <w:p w14:paraId="607F0875" w14:textId="77777777" w:rsidR="00F83006" w:rsidRPr="00F83006" w:rsidRDefault="00F83006" w:rsidP="00F83006">
      <w:pPr>
        <w:spacing w:after="200" w:line="480" w:lineRule="auto"/>
        <w:jc w:val="center"/>
        <w:rPr>
          <w:rFonts w:ascii="Times New Roman" w:hAnsi="Times New Roman" w:cs="Times New Roman"/>
          <w:b/>
          <w:bCs/>
          <w:iCs/>
        </w:rPr>
      </w:pPr>
      <w:r w:rsidRPr="00F83006">
        <w:rPr>
          <w:rFonts w:ascii="Times New Roman" w:hAnsi="Times New Roman" w:cs="Times New Roman"/>
          <w:b/>
          <w:bCs/>
          <w:iCs/>
        </w:rPr>
        <w:t>Section One: Literature Review</w:t>
      </w:r>
    </w:p>
    <w:p w14:paraId="047455E3" w14:textId="26E468DB" w:rsidR="00F83006" w:rsidRPr="00F83006" w:rsidRDefault="00F83006" w:rsidP="009E5B9B">
      <w:pPr>
        <w:spacing w:after="200" w:line="480" w:lineRule="auto"/>
        <w:jc w:val="center"/>
        <w:rPr>
          <w:rFonts w:ascii="Times New Roman" w:hAnsi="Times New Roman" w:cs="Times New Roman"/>
        </w:rPr>
      </w:pPr>
      <w:r w:rsidRPr="00F83006">
        <w:rPr>
          <w:rFonts w:ascii="Times New Roman" w:hAnsi="Times New Roman" w:cs="Times New Roman"/>
        </w:rPr>
        <w:t>Excluding references</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4C545D">
        <w:rPr>
          <w:rFonts w:ascii="Times New Roman" w:hAnsi="Times New Roman" w:cs="Times New Roman"/>
        </w:rPr>
        <w:t>7982</w:t>
      </w:r>
    </w:p>
    <w:p w14:paraId="7E0F8FB9" w14:textId="0364D322"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Including references</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C53F20">
        <w:rPr>
          <w:rFonts w:ascii="Times New Roman" w:hAnsi="Times New Roman" w:cs="Times New Roman"/>
        </w:rPr>
        <w:t>13372</w:t>
      </w:r>
    </w:p>
    <w:p w14:paraId="36099721" w14:textId="2B71CAB6"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 xml:space="preserve">Including references and appendices </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C53F20">
        <w:rPr>
          <w:rFonts w:ascii="Times New Roman" w:hAnsi="Times New Roman" w:cs="Times New Roman"/>
        </w:rPr>
        <w:t>14053</w:t>
      </w:r>
    </w:p>
    <w:p w14:paraId="28F7AE9F" w14:textId="77777777" w:rsidR="00F83006" w:rsidRPr="00F83006" w:rsidRDefault="00F83006" w:rsidP="00F83006">
      <w:pPr>
        <w:spacing w:after="200" w:line="480" w:lineRule="auto"/>
        <w:jc w:val="center"/>
        <w:rPr>
          <w:rFonts w:ascii="Times New Roman" w:hAnsi="Times New Roman" w:cs="Times New Roman"/>
          <w:b/>
          <w:bCs/>
        </w:rPr>
      </w:pPr>
    </w:p>
    <w:p w14:paraId="40F2D73D" w14:textId="77777777" w:rsidR="00F83006" w:rsidRPr="00F83006" w:rsidRDefault="00F83006" w:rsidP="00F83006">
      <w:pPr>
        <w:spacing w:after="200" w:line="480" w:lineRule="auto"/>
        <w:jc w:val="center"/>
        <w:rPr>
          <w:rFonts w:ascii="Times New Roman" w:hAnsi="Times New Roman" w:cs="Times New Roman"/>
          <w:b/>
          <w:bCs/>
          <w:iCs/>
        </w:rPr>
      </w:pPr>
      <w:r w:rsidRPr="00F83006">
        <w:rPr>
          <w:rFonts w:ascii="Times New Roman" w:hAnsi="Times New Roman" w:cs="Times New Roman"/>
          <w:b/>
          <w:bCs/>
          <w:iCs/>
        </w:rPr>
        <w:t>Section Two: Research Report</w:t>
      </w:r>
    </w:p>
    <w:p w14:paraId="3F3811F5" w14:textId="01672CED"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Excluding references</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9E5B9B">
        <w:rPr>
          <w:rFonts w:ascii="Times New Roman" w:hAnsi="Times New Roman" w:cs="Times New Roman"/>
        </w:rPr>
        <w:t>8000</w:t>
      </w:r>
    </w:p>
    <w:p w14:paraId="6515B2D4" w14:textId="211D1254"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Including references</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9E5B9B">
        <w:rPr>
          <w:rFonts w:ascii="Times New Roman" w:hAnsi="Times New Roman" w:cs="Times New Roman"/>
        </w:rPr>
        <w:t>10739</w:t>
      </w:r>
    </w:p>
    <w:p w14:paraId="0C7A4C28" w14:textId="3DA18196"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 xml:space="preserve">Including references and appendices </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CD7B61">
        <w:rPr>
          <w:rFonts w:ascii="Times New Roman" w:hAnsi="Times New Roman" w:cs="Times New Roman"/>
        </w:rPr>
        <w:t>21080</w:t>
      </w:r>
    </w:p>
    <w:p w14:paraId="4AC8458A" w14:textId="77777777" w:rsidR="00F83006" w:rsidRPr="00F83006" w:rsidRDefault="00F83006" w:rsidP="00F83006">
      <w:pPr>
        <w:spacing w:after="200" w:line="480" w:lineRule="auto"/>
        <w:jc w:val="center"/>
        <w:rPr>
          <w:rFonts w:ascii="Times New Roman" w:hAnsi="Times New Roman" w:cs="Times New Roman"/>
        </w:rPr>
      </w:pPr>
    </w:p>
    <w:p w14:paraId="0020A304" w14:textId="77777777" w:rsidR="00F83006" w:rsidRPr="00F83006" w:rsidRDefault="00F83006" w:rsidP="00F83006">
      <w:pPr>
        <w:spacing w:after="200" w:line="480" w:lineRule="auto"/>
        <w:jc w:val="center"/>
        <w:rPr>
          <w:rFonts w:ascii="Times New Roman" w:hAnsi="Times New Roman" w:cs="Times New Roman"/>
        </w:rPr>
      </w:pPr>
    </w:p>
    <w:p w14:paraId="7F1A88CC" w14:textId="2DFB111A" w:rsidR="00F83006" w:rsidRPr="00F83006" w:rsidRDefault="00F83006" w:rsidP="00F83006">
      <w:pPr>
        <w:spacing w:after="200" w:line="480" w:lineRule="auto"/>
        <w:jc w:val="center"/>
        <w:rPr>
          <w:rFonts w:ascii="Times New Roman" w:hAnsi="Times New Roman" w:cs="Times New Roman"/>
          <w:b/>
          <w:bCs/>
          <w:iCs/>
        </w:rPr>
      </w:pPr>
      <w:r w:rsidRPr="00F83006">
        <w:rPr>
          <w:rFonts w:ascii="Times New Roman" w:hAnsi="Times New Roman" w:cs="Times New Roman"/>
          <w:b/>
          <w:bCs/>
          <w:iCs/>
        </w:rPr>
        <w:t>Total word count</w:t>
      </w:r>
    </w:p>
    <w:p w14:paraId="37FEEABB" w14:textId="77777777" w:rsidR="00F83006" w:rsidRPr="00F83006" w:rsidRDefault="00F83006" w:rsidP="00F83006">
      <w:pPr>
        <w:spacing w:after="200" w:line="480" w:lineRule="auto"/>
        <w:jc w:val="center"/>
        <w:rPr>
          <w:rFonts w:ascii="Times New Roman" w:hAnsi="Times New Roman" w:cs="Times New Roman"/>
          <w:b/>
          <w:bCs/>
        </w:rPr>
      </w:pPr>
    </w:p>
    <w:p w14:paraId="497FCA18" w14:textId="0CB1DC5E"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Excluding references and appendices</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880E1B">
        <w:rPr>
          <w:rFonts w:ascii="Times New Roman" w:hAnsi="Times New Roman" w:cs="Times New Roman"/>
        </w:rPr>
        <w:t>16375</w:t>
      </w:r>
    </w:p>
    <w:p w14:paraId="4678E378" w14:textId="1C2E4D7F" w:rsidR="00F83006" w:rsidRPr="00F83006" w:rsidRDefault="00F83006" w:rsidP="00F83006">
      <w:pPr>
        <w:spacing w:after="200" w:line="480" w:lineRule="auto"/>
        <w:jc w:val="center"/>
        <w:rPr>
          <w:rFonts w:ascii="Times New Roman" w:hAnsi="Times New Roman" w:cs="Times New Roman"/>
        </w:rPr>
      </w:pPr>
      <w:r w:rsidRPr="00F83006">
        <w:rPr>
          <w:rFonts w:ascii="Times New Roman" w:hAnsi="Times New Roman" w:cs="Times New Roman"/>
        </w:rPr>
        <w:t xml:space="preserve">Including references and appendices </w:t>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Pr="00F83006">
        <w:rPr>
          <w:rFonts w:ascii="Times New Roman" w:hAnsi="Times New Roman" w:cs="Times New Roman"/>
        </w:rPr>
        <w:tab/>
      </w:r>
      <w:r w:rsidR="00880E1B">
        <w:rPr>
          <w:rFonts w:ascii="Times New Roman" w:hAnsi="Times New Roman" w:cs="Times New Roman"/>
        </w:rPr>
        <w:t>35526</w:t>
      </w:r>
    </w:p>
    <w:p w14:paraId="26BB49E3" w14:textId="77777777" w:rsidR="00F83006" w:rsidRPr="00F83006" w:rsidRDefault="00F83006" w:rsidP="00F83006">
      <w:pPr>
        <w:spacing w:after="200" w:line="480" w:lineRule="auto"/>
        <w:jc w:val="center"/>
        <w:rPr>
          <w:rFonts w:ascii="Times New Roman" w:hAnsi="Times New Roman" w:cs="Times New Roman"/>
          <w:b/>
        </w:rPr>
      </w:pPr>
    </w:p>
    <w:p w14:paraId="7A0E5464" w14:textId="0C829EA0" w:rsidR="007C73EA" w:rsidRDefault="007C73EA">
      <w:pPr>
        <w:spacing w:after="160" w:line="259" w:lineRule="auto"/>
        <w:rPr>
          <w:rFonts w:ascii="Times New Roman" w:hAnsi="Times New Roman" w:cs="Times New Roman"/>
          <w:b/>
        </w:rPr>
      </w:pPr>
      <w:r>
        <w:rPr>
          <w:rFonts w:ascii="Times New Roman" w:hAnsi="Times New Roman" w:cs="Times New Roman"/>
          <w:b/>
        </w:rPr>
        <w:br w:type="page"/>
      </w:r>
    </w:p>
    <w:p w14:paraId="11D0616C" w14:textId="230C8C22" w:rsidR="007C73EA" w:rsidRDefault="007C73EA" w:rsidP="007C73EA">
      <w:pPr>
        <w:jc w:val="center"/>
        <w:rPr>
          <w:rFonts w:ascii="Times New Roman" w:hAnsi="Times New Roman" w:cs="Times New Roman"/>
          <w:b/>
          <w:i/>
        </w:rPr>
      </w:pPr>
      <w:r w:rsidRPr="00F83006">
        <w:rPr>
          <w:rFonts w:ascii="Times New Roman" w:hAnsi="Times New Roman" w:cs="Times New Roman"/>
          <w:b/>
          <w:i/>
        </w:rPr>
        <w:lastRenderedPageBreak/>
        <w:t>This page is intentionally left blank</w:t>
      </w:r>
    </w:p>
    <w:p w14:paraId="3368C74C" w14:textId="77777777" w:rsidR="007C73EA" w:rsidRDefault="007C73EA">
      <w:pPr>
        <w:spacing w:after="160" w:line="259" w:lineRule="auto"/>
        <w:rPr>
          <w:rFonts w:ascii="Times New Roman" w:hAnsi="Times New Roman" w:cs="Times New Roman"/>
          <w:b/>
          <w:i/>
        </w:rPr>
      </w:pPr>
      <w:r>
        <w:rPr>
          <w:rFonts w:ascii="Times New Roman" w:hAnsi="Times New Roman" w:cs="Times New Roman"/>
          <w:b/>
          <w:i/>
        </w:rPr>
        <w:br w:type="page"/>
      </w:r>
    </w:p>
    <w:p w14:paraId="2EE6CAF3" w14:textId="00EFEEE5" w:rsidR="00F83006" w:rsidRDefault="00F83006" w:rsidP="0020415C">
      <w:pPr>
        <w:spacing w:after="100" w:afterAutospacing="1" w:line="480" w:lineRule="auto"/>
        <w:jc w:val="center"/>
        <w:rPr>
          <w:rFonts w:ascii="Times New Roman" w:hAnsi="Times New Roman" w:cs="Times New Roman"/>
          <w:b/>
        </w:rPr>
      </w:pPr>
      <w:r w:rsidRPr="005C5507">
        <w:rPr>
          <w:rFonts w:ascii="Times New Roman" w:hAnsi="Times New Roman" w:cs="Times New Roman"/>
          <w:b/>
        </w:rPr>
        <w:lastRenderedPageBreak/>
        <w:t>Overall Abstract</w:t>
      </w:r>
    </w:p>
    <w:p w14:paraId="080966FA" w14:textId="77777777" w:rsidR="001F2A2E" w:rsidRPr="00AE6ABB" w:rsidRDefault="001F2A2E" w:rsidP="0020415C">
      <w:pPr>
        <w:spacing w:after="100" w:afterAutospacing="1" w:line="480" w:lineRule="auto"/>
        <w:ind w:firstLine="720"/>
        <w:rPr>
          <w:rFonts w:asciiTheme="majorBidi" w:hAnsiTheme="majorBidi" w:cstheme="majorBidi"/>
        </w:rPr>
      </w:pPr>
      <w:r w:rsidRPr="00AE6ABB">
        <w:rPr>
          <w:rFonts w:asciiTheme="majorBidi" w:hAnsiTheme="majorBidi" w:cstheme="majorBidi"/>
        </w:rPr>
        <w:t>While disgust is a normative reaction, evolved t</w:t>
      </w:r>
      <w:r>
        <w:rPr>
          <w:rFonts w:asciiTheme="majorBidi" w:hAnsiTheme="majorBidi" w:cstheme="majorBidi"/>
        </w:rPr>
        <w:t>o protect the body from harmful and infectious substances</w:t>
      </w:r>
      <w:r w:rsidRPr="00AE6ABB">
        <w:rPr>
          <w:rFonts w:asciiTheme="majorBidi" w:hAnsiTheme="majorBidi" w:cstheme="majorBidi"/>
        </w:rPr>
        <w:t xml:space="preserve">, it has been increasingly implicated in mental health difficulties. Problematic levels of disgust, including self-directed disgust, have been found in anxiety disorders, post-traumatic stress disorder, and body-focussed difficulties such as eating disorders and body dysmorphic disorder. Some research suggests disgust may also be </w:t>
      </w:r>
      <w:r>
        <w:rPr>
          <w:rFonts w:asciiTheme="majorBidi" w:hAnsiTheme="majorBidi" w:cstheme="majorBidi"/>
        </w:rPr>
        <w:t>relevant</w:t>
      </w:r>
      <w:r w:rsidRPr="00AE6ABB">
        <w:rPr>
          <w:rFonts w:asciiTheme="majorBidi" w:hAnsiTheme="majorBidi" w:cstheme="majorBidi"/>
        </w:rPr>
        <w:t xml:space="preserve"> in gender dysphoria, when </w:t>
      </w:r>
      <w:r>
        <w:rPr>
          <w:rFonts w:asciiTheme="majorBidi" w:hAnsiTheme="majorBidi" w:cstheme="majorBidi"/>
        </w:rPr>
        <w:t>the</w:t>
      </w:r>
      <w:r w:rsidRPr="00AE6ABB">
        <w:rPr>
          <w:rFonts w:asciiTheme="majorBidi" w:hAnsiTheme="majorBidi" w:cstheme="majorBidi"/>
        </w:rPr>
        <w:t xml:space="preserve"> body </w:t>
      </w:r>
      <w:r>
        <w:rPr>
          <w:rFonts w:asciiTheme="majorBidi" w:hAnsiTheme="majorBidi" w:cstheme="majorBidi"/>
        </w:rPr>
        <w:t>is</w:t>
      </w:r>
      <w:r w:rsidRPr="00AE6ABB">
        <w:rPr>
          <w:rFonts w:asciiTheme="majorBidi" w:hAnsiTheme="majorBidi" w:cstheme="majorBidi"/>
        </w:rPr>
        <w:t xml:space="preserve"> incongruent with gender identity. However, to date, this has not been studied. Additionally, despite the implication of disgust in increased psychological distress, little is known about the effectiveness of interventions to reduce disgust. </w:t>
      </w:r>
    </w:p>
    <w:p w14:paraId="6BC03718" w14:textId="77777777" w:rsidR="001F2A2E" w:rsidRPr="00AE6ABB" w:rsidRDefault="001F2A2E" w:rsidP="0020415C">
      <w:pPr>
        <w:spacing w:after="100" w:afterAutospacing="1" w:line="480" w:lineRule="auto"/>
        <w:ind w:firstLine="720"/>
        <w:rPr>
          <w:rFonts w:asciiTheme="majorBidi" w:hAnsiTheme="majorBidi" w:cstheme="majorBidi"/>
        </w:rPr>
      </w:pPr>
      <w:r w:rsidRPr="00AE6ABB">
        <w:rPr>
          <w:rFonts w:asciiTheme="majorBidi" w:hAnsiTheme="majorBidi" w:cstheme="majorBidi"/>
        </w:rPr>
        <w:t xml:space="preserve">Given disgust is likely an important treatment target in conditions involving difficult experiences of the body, this thesis sought to explore the links between self-directed disgust and psychological distress in a transgender population, and explore existing interventions to reduce problematic levels of disgust. </w:t>
      </w:r>
    </w:p>
    <w:p w14:paraId="480E8F5A" w14:textId="33EF93C7" w:rsidR="001F2A2E" w:rsidRPr="00AE6ABB" w:rsidRDefault="0007445D" w:rsidP="00BF6773">
      <w:pPr>
        <w:spacing w:after="100" w:afterAutospacing="1" w:line="480" w:lineRule="auto"/>
        <w:ind w:firstLine="720"/>
        <w:rPr>
          <w:rFonts w:asciiTheme="majorBidi" w:hAnsiTheme="majorBidi" w:cstheme="majorBidi"/>
        </w:rPr>
      </w:pPr>
      <w:r>
        <w:rPr>
          <w:rFonts w:asciiTheme="majorBidi" w:hAnsiTheme="majorBidi" w:cstheme="majorBidi"/>
        </w:rPr>
        <w:t xml:space="preserve">A meta-analysis of </w:t>
      </w:r>
      <w:r w:rsidR="00BF6773">
        <w:rPr>
          <w:rFonts w:asciiTheme="majorBidi" w:hAnsiTheme="majorBidi" w:cstheme="majorBidi"/>
        </w:rPr>
        <w:t>16</w:t>
      </w:r>
      <w:r w:rsidR="001F2A2E" w:rsidRPr="00AE6ABB">
        <w:rPr>
          <w:rFonts w:asciiTheme="majorBidi" w:hAnsiTheme="majorBidi" w:cstheme="majorBidi"/>
        </w:rPr>
        <w:t xml:space="preserve"> studies was conducted to assess the effectiveness of existing interventions to reduce disgust. The relationship between variations in type of sample, type of interventions, and type of control groups used in interventions and their effectiveness was explored. Existing interventions had a modest positive impact on reducing </w:t>
      </w:r>
      <w:r w:rsidR="001F2A2E">
        <w:rPr>
          <w:rFonts w:asciiTheme="majorBidi" w:hAnsiTheme="majorBidi" w:cstheme="majorBidi"/>
        </w:rPr>
        <w:t>disgust</w:t>
      </w:r>
      <w:r w:rsidR="001F2A2E" w:rsidRPr="00AE6ABB">
        <w:rPr>
          <w:rFonts w:asciiTheme="majorBidi" w:hAnsiTheme="majorBidi" w:cstheme="majorBidi"/>
        </w:rPr>
        <w:t xml:space="preserve">, in comparison to control groups. Clinical samples had moderate improvements, while non-clinical samples did not </w:t>
      </w:r>
      <w:r w:rsidR="001F2A2E">
        <w:rPr>
          <w:rFonts w:asciiTheme="majorBidi" w:hAnsiTheme="majorBidi" w:cstheme="majorBidi"/>
        </w:rPr>
        <w:t>show significant reductions</w:t>
      </w:r>
      <w:r w:rsidR="001F2A2E" w:rsidRPr="00AE6ABB">
        <w:rPr>
          <w:rFonts w:asciiTheme="majorBidi" w:hAnsiTheme="majorBidi" w:cstheme="majorBidi"/>
        </w:rPr>
        <w:t>.  Different inter</w:t>
      </w:r>
      <w:r w:rsidR="004D4116">
        <w:rPr>
          <w:rFonts w:asciiTheme="majorBidi" w:hAnsiTheme="majorBidi" w:cstheme="majorBidi"/>
        </w:rPr>
        <w:t>vention categories</w:t>
      </w:r>
      <w:r w:rsidR="001F2A2E" w:rsidRPr="00AE6ABB">
        <w:rPr>
          <w:rFonts w:asciiTheme="majorBidi" w:hAnsiTheme="majorBidi" w:cstheme="majorBidi"/>
        </w:rPr>
        <w:t xml:space="preserve"> or type</w:t>
      </w:r>
      <w:r w:rsidR="004D4116">
        <w:rPr>
          <w:rFonts w:asciiTheme="majorBidi" w:hAnsiTheme="majorBidi" w:cstheme="majorBidi"/>
        </w:rPr>
        <w:t>s</w:t>
      </w:r>
      <w:r w:rsidR="001F2A2E" w:rsidRPr="00AE6ABB">
        <w:rPr>
          <w:rFonts w:asciiTheme="majorBidi" w:hAnsiTheme="majorBidi" w:cstheme="majorBidi"/>
        </w:rPr>
        <w:t xml:space="preserve"> of control group did not relate to reductions in disgust. Methodological limitations, recommendations for future research and clinical implications are discussed.</w:t>
      </w:r>
    </w:p>
    <w:p w14:paraId="719E3E71" w14:textId="77777777" w:rsidR="001F2A2E" w:rsidRPr="00AE6ABB" w:rsidRDefault="001F2A2E" w:rsidP="0020415C">
      <w:pPr>
        <w:spacing w:after="100" w:afterAutospacing="1" w:line="480" w:lineRule="auto"/>
        <w:rPr>
          <w:rFonts w:asciiTheme="majorBidi" w:hAnsiTheme="majorBidi" w:cstheme="majorBidi"/>
        </w:rPr>
      </w:pPr>
    </w:p>
    <w:p w14:paraId="30E836C6" w14:textId="2E087DA6" w:rsidR="001F2A2E" w:rsidRPr="00AE6ABB" w:rsidRDefault="001F2A2E" w:rsidP="0020415C">
      <w:pPr>
        <w:spacing w:after="100" w:afterAutospacing="1" w:line="480" w:lineRule="auto"/>
        <w:ind w:firstLine="720"/>
        <w:rPr>
          <w:rFonts w:asciiTheme="majorBidi" w:hAnsiTheme="majorBidi" w:cstheme="majorBidi"/>
        </w:rPr>
      </w:pPr>
      <w:r w:rsidRPr="00AE6ABB">
        <w:rPr>
          <w:rFonts w:asciiTheme="majorBidi" w:hAnsiTheme="majorBidi" w:cstheme="majorBidi"/>
        </w:rPr>
        <w:t xml:space="preserve">A three-wave longitudinal study was conducted to explore self-disgust, its predictors and its impact on psychological distress, body investment and likelihood of seeking healthcare in an online sample of 155 transgender individuals. </w:t>
      </w:r>
      <w:r w:rsidRPr="00AE6ABB">
        <w:rPr>
          <w:rFonts w:asciiTheme="majorBidi" w:hAnsiTheme="majorBidi" w:cstheme="majorBidi"/>
          <w:bCs/>
        </w:rPr>
        <w:t>Transgender individuals had higher self-disgust than cisgender individuals, even after transition. Feelings of</w:t>
      </w:r>
      <w:r w:rsidRPr="00AE6ABB">
        <w:rPr>
          <w:rFonts w:asciiTheme="majorBidi" w:hAnsiTheme="majorBidi" w:cstheme="majorBidi"/>
          <w:b/>
          <w:bCs/>
        </w:rPr>
        <w:t xml:space="preserve"> </w:t>
      </w:r>
      <w:r w:rsidRPr="00AE6ABB">
        <w:rPr>
          <w:rFonts w:asciiTheme="majorBidi" w:hAnsiTheme="majorBidi" w:cstheme="majorBidi"/>
          <w:bCs/>
        </w:rPr>
        <w:t xml:space="preserve">transgender congruence (congruence between gender identity and outward physical presentation) predicted self-disgust and body investment two months later. Self-disgust fully mediated the link between transgender congruence and body investment but did not mediate the links between </w:t>
      </w:r>
      <w:r w:rsidR="004D4116">
        <w:rPr>
          <w:rFonts w:asciiTheme="majorBidi" w:hAnsiTheme="majorBidi" w:cstheme="majorBidi"/>
          <w:bCs/>
        </w:rPr>
        <w:t xml:space="preserve">gender-related </w:t>
      </w:r>
      <w:r w:rsidRPr="00AE6ABB">
        <w:rPr>
          <w:rFonts w:asciiTheme="majorBidi" w:hAnsiTheme="majorBidi" w:cstheme="majorBidi"/>
          <w:bCs/>
        </w:rPr>
        <w:t xml:space="preserve">stigma and other variables. Self-disgust predicted psychological distress and body investment one month later but not two months later. Gender-related stigma was the best predictor of psychological distress and likelihood of seeking healthcare two months later. </w:t>
      </w:r>
      <w:r w:rsidRPr="00AE6ABB">
        <w:rPr>
          <w:rFonts w:asciiTheme="majorBidi" w:hAnsiTheme="majorBidi" w:cstheme="majorBidi"/>
        </w:rPr>
        <w:t xml:space="preserve">Self-disgust may be an important treatment target for transgender people </w:t>
      </w:r>
      <w:r w:rsidR="00226351">
        <w:rPr>
          <w:rFonts w:asciiTheme="majorBidi" w:hAnsiTheme="majorBidi" w:cstheme="majorBidi"/>
        </w:rPr>
        <w:t>seeking psychological support. Additionally, c</w:t>
      </w:r>
      <w:r w:rsidRPr="00AE6ABB">
        <w:rPr>
          <w:rFonts w:asciiTheme="majorBidi" w:hAnsiTheme="majorBidi" w:cstheme="majorBidi"/>
        </w:rPr>
        <w:t xml:space="preserve">linicians should be aware of the impact of stigma on </w:t>
      </w:r>
      <w:r w:rsidR="00226351">
        <w:rPr>
          <w:rFonts w:asciiTheme="majorBidi" w:hAnsiTheme="majorBidi" w:cstheme="majorBidi"/>
        </w:rPr>
        <w:t xml:space="preserve">transgender people’s </w:t>
      </w:r>
      <w:r w:rsidRPr="00AE6ABB">
        <w:rPr>
          <w:rFonts w:asciiTheme="majorBidi" w:hAnsiTheme="majorBidi" w:cstheme="majorBidi"/>
        </w:rPr>
        <w:t>health and mental health outcomes and make efforts to mitigate</w:t>
      </w:r>
      <w:r w:rsidR="00226351">
        <w:rPr>
          <w:rFonts w:asciiTheme="majorBidi" w:hAnsiTheme="majorBidi" w:cstheme="majorBidi"/>
        </w:rPr>
        <w:t xml:space="preserve"> it. </w:t>
      </w:r>
    </w:p>
    <w:p w14:paraId="0FAC7F17" w14:textId="77777777" w:rsidR="001F2A2E" w:rsidRPr="005C5507" w:rsidRDefault="001F2A2E" w:rsidP="00BC142D">
      <w:pPr>
        <w:spacing w:line="480" w:lineRule="auto"/>
        <w:jc w:val="center"/>
        <w:rPr>
          <w:rFonts w:ascii="Times New Roman" w:hAnsi="Times New Roman" w:cs="Times New Roman"/>
          <w:b/>
        </w:rPr>
      </w:pPr>
    </w:p>
    <w:p w14:paraId="5CB0B78F" w14:textId="6A1A296C" w:rsidR="007366E6" w:rsidRDefault="00F83006" w:rsidP="001F2A2E">
      <w:pPr>
        <w:jc w:val="center"/>
        <w:rPr>
          <w:rFonts w:ascii="Times New Roman" w:eastAsiaTheme="majorEastAsia" w:hAnsi="Times New Roman" w:cs="Times New Roman"/>
          <w:b/>
        </w:rPr>
      </w:pPr>
      <w:r>
        <w:rPr>
          <w:rFonts w:ascii="Times New Roman" w:hAnsi="Times New Roman" w:cs="Times New Roman"/>
          <w:b/>
        </w:rPr>
        <w:br w:type="page"/>
      </w:r>
    </w:p>
    <w:p w14:paraId="55C28688" w14:textId="1D725ACC" w:rsidR="00F83006" w:rsidRPr="005C5507" w:rsidRDefault="00F83006" w:rsidP="00BC142D">
      <w:pPr>
        <w:spacing w:after="100" w:afterAutospacing="1" w:line="480" w:lineRule="auto"/>
        <w:jc w:val="center"/>
        <w:rPr>
          <w:rFonts w:ascii="Times New Roman" w:hAnsi="Times New Roman" w:cs="Times New Roman"/>
          <w:b/>
        </w:rPr>
      </w:pPr>
      <w:r w:rsidRPr="005C5507">
        <w:rPr>
          <w:rFonts w:ascii="Times New Roman" w:hAnsi="Times New Roman" w:cs="Times New Roman"/>
          <w:b/>
        </w:rPr>
        <w:t>Acknowledgments</w:t>
      </w:r>
    </w:p>
    <w:p w14:paraId="67A856F0" w14:textId="0AA4A645" w:rsidR="008246B6" w:rsidRDefault="00230B96" w:rsidP="00A8557C">
      <w:pPr>
        <w:spacing w:after="200" w:line="480" w:lineRule="auto"/>
        <w:ind w:firstLine="720"/>
        <w:rPr>
          <w:rFonts w:ascii="Times New Roman" w:hAnsi="Times New Roman" w:cs="Times New Roman"/>
        </w:rPr>
      </w:pPr>
      <w:r>
        <w:rPr>
          <w:rFonts w:ascii="Times New Roman" w:hAnsi="Times New Roman" w:cs="Times New Roman"/>
        </w:rPr>
        <w:t>I</w:t>
      </w:r>
      <w:r w:rsidR="008246B6">
        <w:rPr>
          <w:rFonts w:ascii="Times New Roman" w:hAnsi="Times New Roman" w:cs="Times New Roman"/>
        </w:rPr>
        <w:t xml:space="preserve"> would like to express my gratitude to the people </w:t>
      </w:r>
      <w:r w:rsidR="00A8557C">
        <w:rPr>
          <w:rFonts w:ascii="Times New Roman" w:hAnsi="Times New Roman" w:cs="Times New Roman"/>
        </w:rPr>
        <w:t xml:space="preserve">who helped create this project and those </w:t>
      </w:r>
      <w:r w:rsidR="008246B6">
        <w:rPr>
          <w:rFonts w:ascii="Times New Roman" w:hAnsi="Times New Roman" w:cs="Times New Roman"/>
        </w:rPr>
        <w:t>who took the time to participate</w:t>
      </w:r>
      <w:r w:rsidR="002561D6">
        <w:rPr>
          <w:rFonts w:ascii="Times New Roman" w:hAnsi="Times New Roman" w:cs="Times New Roman"/>
        </w:rPr>
        <w:t xml:space="preserve"> in it</w:t>
      </w:r>
      <w:r w:rsidR="00A8557C">
        <w:rPr>
          <w:rFonts w:ascii="Times New Roman" w:hAnsi="Times New Roman" w:cs="Times New Roman"/>
        </w:rPr>
        <w:t xml:space="preserve">. </w:t>
      </w:r>
      <w:r w:rsidR="008246B6">
        <w:rPr>
          <w:rFonts w:ascii="Times New Roman" w:hAnsi="Times New Roman" w:cs="Times New Roman"/>
        </w:rPr>
        <w:t xml:space="preserve">I am proud to be part of the LGBTQ+ community and hope this work makes a positive contribution to it. </w:t>
      </w:r>
    </w:p>
    <w:p w14:paraId="75E84C3B" w14:textId="77777777" w:rsidR="004E5034" w:rsidRDefault="00F83006" w:rsidP="004E5034">
      <w:pPr>
        <w:spacing w:after="200" w:line="480" w:lineRule="auto"/>
        <w:ind w:firstLine="720"/>
        <w:rPr>
          <w:rFonts w:ascii="Times New Roman" w:hAnsi="Times New Roman" w:cs="Times New Roman"/>
        </w:rPr>
      </w:pPr>
      <w:r w:rsidRPr="00F83006">
        <w:rPr>
          <w:rFonts w:ascii="Times New Roman" w:hAnsi="Times New Roman" w:cs="Times New Roman"/>
        </w:rPr>
        <w:t xml:space="preserve">I would like to thank my supervisors, </w:t>
      </w:r>
      <w:r w:rsidR="000B689B">
        <w:rPr>
          <w:rFonts w:ascii="Times New Roman" w:hAnsi="Times New Roman" w:cs="Times New Roman"/>
        </w:rPr>
        <w:t xml:space="preserve">Professor </w:t>
      </w:r>
      <w:r>
        <w:rPr>
          <w:rFonts w:ascii="Times New Roman" w:hAnsi="Times New Roman" w:cs="Times New Roman"/>
        </w:rPr>
        <w:t xml:space="preserve">Paul Overton and Dr Philip </w:t>
      </w:r>
      <w:r w:rsidR="008246B6">
        <w:rPr>
          <w:rFonts w:ascii="Times New Roman" w:hAnsi="Times New Roman" w:cs="Times New Roman"/>
        </w:rPr>
        <w:t>Powell</w:t>
      </w:r>
      <w:r>
        <w:rPr>
          <w:rFonts w:ascii="Times New Roman" w:hAnsi="Times New Roman" w:cs="Times New Roman"/>
        </w:rPr>
        <w:t xml:space="preserve"> for their </w:t>
      </w:r>
      <w:r w:rsidR="008246B6">
        <w:rPr>
          <w:rFonts w:ascii="Times New Roman" w:hAnsi="Times New Roman" w:cs="Times New Roman"/>
        </w:rPr>
        <w:t>constant support</w:t>
      </w:r>
      <w:r w:rsidR="000B689B">
        <w:rPr>
          <w:rFonts w:ascii="Times New Roman" w:hAnsi="Times New Roman" w:cs="Times New Roman"/>
        </w:rPr>
        <w:t xml:space="preserve"> and </w:t>
      </w:r>
      <w:r w:rsidR="00466327">
        <w:rPr>
          <w:rFonts w:ascii="Times New Roman" w:hAnsi="Times New Roman" w:cs="Times New Roman"/>
        </w:rPr>
        <w:t xml:space="preserve">guidance </w:t>
      </w:r>
      <w:r w:rsidR="008246B6">
        <w:rPr>
          <w:rFonts w:ascii="Times New Roman" w:hAnsi="Times New Roman" w:cs="Times New Roman"/>
        </w:rPr>
        <w:t>thro</w:t>
      </w:r>
      <w:r w:rsidR="008246B6" w:rsidRPr="00F83006">
        <w:rPr>
          <w:rFonts w:ascii="Times New Roman" w:hAnsi="Times New Roman" w:cs="Times New Roman"/>
        </w:rPr>
        <w:t>ughout</w:t>
      </w:r>
      <w:r w:rsidRPr="00F83006">
        <w:rPr>
          <w:rFonts w:ascii="Times New Roman" w:hAnsi="Times New Roman" w:cs="Times New Roman"/>
        </w:rPr>
        <w:t xml:space="preserve"> th</w:t>
      </w:r>
      <w:r w:rsidR="008246B6">
        <w:rPr>
          <w:rFonts w:ascii="Times New Roman" w:hAnsi="Times New Roman" w:cs="Times New Roman"/>
        </w:rPr>
        <w:t>is</w:t>
      </w:r>
      <w:r w:rsidRPr="00F83006">
        <w:rPr>
          <w:rFonts w:ascii="Times New Roman" w:hAnsi="Times New Roman" w:cs="Times New Roman"/>
        </w:rPr>
        <w:t xml:space="preserve"> project.</w:t>
      </w:r>
      <w:r w:rsidR="008246B6">
        <w:rPr>
          <w:rFonts w:ascii="Times New Roman" w:hAnsi="Times New Roman" w:cs="Times New Roman"/>
        </w:rPr>
        <w:t xml:space="preserve"> It has been a</w:t>
      </w:r>
      <w:r w:rsidR="00836D6A">
        <w:rPr>
          <w:rFonts w:ascii="Times New Roman" w:hAnsi="Times New Roman" w:cs="Times New Roman"/>
        </w:rPr>
        <w:t xml:space="preserve"> </w:t>
      </w:r>
      <w:r w:rsidR="008246B6">
        <w:rPr>
          <w:rFonts w:ascii="Times New Roman" w:hAnsi="Times New Roman" w:cs="Times New Roman"/>
        </w:rPr>
        <w:t xml:space="preserve">pleasure </w:t>
      </w:r>
      <w:r w:rsidR="000B689B">
        <w:rPr>
          <w:rFonts w:ascii="Times New Roman" w:hAnsi="Times New Roman" w:cs="Times New Roman"/>
        </w:rPr>
        <w:t>working</w:t>
      </w:r>
      <w:r w:rsidR="008246B6">
        <w:rPr>
          <w:rFonts w:ascii="Times New Roman" w:hAnsi="Times New Roman" w:cs="Times New Roman"/>
        </w:rPr>
        <w:t xml:space="preserve"> with you. </w:t>
      </w:r>
      <w:r w:rsidR="004E5034">
        <w:rPr>
          <w:rFonts w:ascii="Times New Roman" w:hAnsi="Times New Roman" w:cs="Times New Roman"/>
        </w:rPr>
        <w:t xml:space="preserve">I would like to thank our collaborators Dr Anna Laws and Dr Christina Richards. I would like to thank Professor Paul Gilbert for his invaluable support in my pursuit of a career in Clinical Psychology. </w:t>
      </w:r>
    </w:p>
    <w:p w14:paraId="0512CF73" w14:textId="60CEBAFC" w:rsidR="001927DE" w:rsidRDefault="00A8557C" w:rsidP="004E5034">
      <w:pPr>
        <w:spacing w:after="200" w:line="480" w:lineRule="auto"/>
        <w:ind w:firstLine="720"/>
        <w:rPr>
          <w:rFonts w:ascii="Times New Roman" w:hAnsi="Times New Roman" w:cs="Times New Roman"/>
        </w:rPr>
      </w:pPr>
      <w:r>
        <w:rPr>
          <w:rFonts w:ascii="Times New Roman" w:hAnsi="Times New Roman" w:cs="Times New Roman"/>
        </w:rPr>
        <w:t>I would like to thank everyone in my cohort,</w:t>
      </w:r>
      <w:r w:rsidR="002561D6">
        <w:rPr>
          <w:rFonts w:ascii="Times New Roman" w:hAnsi="Times New Roman" w:cs="Times New Roman"/>
        </w:rPr>
        <w:t xml:space="preserve"> in particular</w:t>
      </w:r>
      <w:r>
        <w:rPr>
          <w:rFonts w:ascii="Times New Roman" w:hAnsi="Times New Roman" w:cs="Times New Roman"/>
        </w:rPr>
        <w:t xml:space="preserve"> Lucy Nield, Anita Raman, Andy Horan, Aishia Turner, </w:t>
      </w:r>
      <w:r w:rsidR="00F03C95">
        <w:rPr>
          <w:rFonts w:ascii="Times New Roman" w:hAnsi="Times New Roman" w:cs="Times New Roman"/>
        </w:rPr>
        <w:t xml:space="preserve">Jennifer Ward, </w:t>
      </w:r>
      <w:r>
        <w:rPr>
          <w:rFonts w:ascii="Times New Roman" w:hAnsi="Times New Roman" w:cs="Times New Roman"/>
        </w:rPr>
        <w:t xml:space="preserve">and Peter Isebor for </w:t>
      </w:r>
      <w:r w:rsidR="000653EA">
        <w:rPr>
          <w:rFonts w:ascii="Times New Roman" w:hAnsi="Times New Roman" w:cs="Times New Roman"/>
        </w:rPr>
        <w:t>their</w:t>
      </w:r>
      <w:r>
        <w:rPr>
          <w:rFonts w:ascii="Times New Roman" w:hAnsi="Times New Roman" w:cs="Times New Roman"/>
        </w:rPr>
        <w:t xml:space="preserve"> support</w:t>
      </w:r>
      <w:r w:rsidR="000653EA">
        <w:rPr>
          <w:rFonts w:ascii="Times New Roman" w:hAnsi="Times New Roman" w:cs="Times New Roman"/>
        </w:rPr>
        <w:t xml:space="preserve">. </w:t>
      </w:r>
      <w:r w:rsidR="00B022AC">
        <w:rPr>
          <w:rFonts w:ascii="Times New Roman" w:hAnsi="Times New Roman" w:cs="Times New Roman"/>
        </w:rPr>
        <w:t>I am deeply grateful to Jessica Lane, for being my shining light throughout this course.</w:t>
      </w:r>
      <w:r w:rsidR="002561D6">
        <w:rPr>
          <w:rFonts w:ascii="Times New Roman" w:hAnsi="Times New Roman" w:cs="Times New Roman"/>
        </w:rPr>
        <w:t xml:space="preserve"> </w:t>
      </w:r>
    </w:p>
    <w:p w14:paraId="46F26FF4" w14:textId="6CB230CC" w:rsidR="008D4C3C" w:rsidRDefault="008D4C3C" w:rsidP="00A8557C">
      <w:pPr>
        <w:spacing w:after="200" w:line="480" w:lineRule="auto"/>
        <w:ind w:firstLine="720"/>
        <w:rPr>
          <w:rFonts w:ascii="Times New Roman" w:hAnsi="Times New Roman" w:cs="Times New Roman"/>
        </w:rPr>
      </w:pPr>
      <w:r>
        <w:rPr>
          <w:rFonts w:ascii="Times New Roman" w:hAnsi="Times New Roman" w:cs="Times New Roman"/>
        </w:rPr>
        <w:t xml:space="preserve">I would like to thank </w:t>
      </w:r>
      <w:r w:rsidR="0076561D">
        <w:rPr>
          <w:rFonts w:ascii="Times New Roman" w:hAnsi="Times New Roman" w:cs="Times New Roman"/>
        </w:rPr>
        <w:t xml:space="preserve">Emma Sharratt </w:t>
      </w:r>
      <w:r>
        <w:rPr>
          <w:rFonts w:ascii="Times New Roman" w:hAnsi="Times New Roman" w:cs="Times New Roman"/>
        </w:rPr>
        <w:t>Sarah</w:t>
      </w:r>
      <w:r w:rsidR="00DA22A3">
        <w:rPr>
          <w:rFonts w:ascii="Times New Roman" w:hAnsi="Times New Roman" w:cs="Times New Roman"/>
        </w:rPr>
        <w:t xml:space="preserve"> Brown</w:t>
      </w:r>
      <w:r>
        <w:rPr>
          <w:rFonts w:ascii="Times New Roman" w:hAnsi="Times New Roman" w:cs="Times New Roman"/>
        </w:rPr>
        <w:t>,</w:t>
      </w:r>
      <w:r w:rsidR="0063754D">
        <w:rPr>
          <w:rFonts w:ascii="Times New Roman" w:hAnsi="Times New Roman" w:cs="Times New Roman"/>
        </w:rPr>
        <w:t xml:space="preserve"> </w:t>
      </w:r>
      <w:r>
        <w:rPr>
          <w:rFonts w:ascii="Times New Roman" w:hAnsi="Times New Roman" w:cs="Times New Roman"/>
        </w:rPr>
        <w:t>Vanessa</w:t>
      </w:r>
      <w:r w:rsidR="00DA22A3">
        <w:rPr>
          <w:rFonts w:ascii="Times New Roman" w:hAnsi="Times New Roman" w:cs="Times New Roman"/>
        </w:rPr>
        <w:t xml:space="preserve"> Arnaud</w:t>
      </w:r>
      <w:r>
        <w:rPr>
          <w:rFonts w:ascii="Times New Roman" w:hAnsi="Times New Roman" w:cs="Times New Roman"/>
        </w:rPr>
        <w:t xml:space="preserve">, </w:t>
      </w:r>
      <w:r w:rsidR="00692968">
        <w:rPr>
          <w:rFonts w:ascii="Times New Roman" w:hAnsi="Times New Roman" w:cs="Times New Roman"/>
        </w:rPr>
        <w:t xml:space="preserve">Jennifer Ness, Muzamal Rehman </w:t>
      </w:r>
      <w:r w:rsidR="00DA22A3">
        <w:rPr>
          <w:rFonts w:ascii="Times New Roman" w:hAnsi="Times New Roman" w:cs="Times New Roman"/>
        </w:rPr>
        <w:t xml:space="preserve">and </w:t>
      </w:r>
      <w:r>
        <w:rPr>
          <w:rFonts w:ascii="Times New Roman" w:hAnsi="Times New Roman" w:cs="Times New Roman"/>
        </w:rPr>
        <w:t>Ro</w:t>
      </w:r>
      <w:r w:rsidR="00DA22A3">
        <w:rPr>
          <w:rFonts w:ascii="Times New Roman" w:hAnsi="Times New Roman" w:cs="Times New Roman"/>
        </w:rPr>
        <w:t xml:space="preserve">salind Moore </w:t>
      </w:r>
      <w:r>
        <w:rPr>
          <w:rFonts w:ascii="Times New Roman" w:hAnsi="Times New Roman" w:cs="Times New Roman"/>
        </w:rPr>
        <w:t xml:space="preserve">for </w:t>
      </w:r>
      <w:r w:rsidR="00046DC8">
        <w:rPr>
          <w:rFonts w:ascii="Times New Roman" w:hAnsi="Times New Roman" w:cs="Times New Roman"/>
        </w:rPr>
        <w:t>supporting me in</w:t>
      </w:r>
      <w:r w:rsidR="00DA22A3">
        <w:rPr>
          <w:rFonts w:ascii="Times New Roman" w:hAnsi="Times New Roman" w:cs="Times New Roman"/>
        </w:rPr>
        <w:t xml:space="preserve"> my journey to and through this course. Thank you</w:t>
      </w:r>
      <w:r w:rsidR="002561D6">
        <w:rPr>
          <w:rFonts w:ascii="Times New Roman" w:hAnsi="Times New Roman" w:cs="Times New Roman"/>
        </w:rPr>
        <w:t xml:space="preserve"> also</w:t>
      </w:r>
      <w:r w:rsidR="00DA22A3">
        <w:rPr>
          <w:rFonts w:ascii="Times New Roman" w:hAnsi="Times New Roman" w:cs="Times New Roman"/>
        </w:rPr>
        <w:t xml:space="preserve"> to Emma Howell and Laura-Lea</w:t>
      </w:r>
      <w:r w:rsidR="002561D6">
        <w:rPr>
          <w:rFonts w:ascii="Times New Roman" w:hAnsi="Times New Roman" w:cs="Times New Roman"/>
        </w:rPr>
        <w:t xml:space="preserve"> Gillard for m</w:t>
      </w:r>
      <w:r w:rsidR="00DA22A3">
        <w:rPr>
          <w:rFonts w:ascii="Times New Roman" w:hAnsi="Times New Roman" w:cs="Times New Roman"/>
        </w:rPr>
        <w:t xml:space="preserve">aking thesis </w:t>
      </w:r>
      <w:r w:rsidR="009F63E5">
        <w:rPr>
          <w:rFonts w:ascii="Times New Roman" w:hAnsi="Times New Roman" w:cs="Times New Roman"/>
        </w:rPr>
        <w:t xml:space="preserve">writing </w:t>
      </w:r>
      <w:r w:rsidR="00DA22A3">
        <w:rPr>
          <w:rFonts w:ascii="Times New Roman" w:hAnsi="Times New Roman" w:cs="Times New Roman"/>
        </w:rPr>
        <w:t xml:space="preserve">breaks so much more entertaining. </w:t>
      </w:r>
    </w:p>
    <w:p w14:paraId="1536194C" w14:textId="77777777" w:rsidR="00D726DC" w:rsidRDefault="002561D6" w:rsidP="00D726DC">
      <w:pPr>
        <w:spacing w:after="200" w:line="480" w:lineRule="auto"/>
        <w:ind w:firstLine="720"/>
        <w:rPr>
          <w:rFonts w:ascii="Times New Roman" w:hAnsi="Times New Roman" w:cs="Times New Roman"/>
        </w:rPr>
      </w:pPr>
      <w:r>
        <w:rPr>
          <w:rFonts w:ascii="Times New Roman" w:hAnsi="Times New Roman" w:cs="Times New Roman"/>
        </w:rPr>
        <w:t xml:space="preserve">I would like to thank my best friend Mariana </w:t>
      </w:r>
      <w:r w:rsidR="00046DC8">
        <w:rPr>
          <w:rFonts w:ascii="Times New Roman" w:hAnsi="Times New Roman" w:cs="Times New Roman"/>
        </w:rPr>
        <w:t xml:space="preserve">Mourão-Reis </w:t>
      </w:r>
      <w:r>
        <w:rPr>
          <w:rFonts w:ascii="Times New Roman" w:hAnsi="Times New Roman" w:cs="Times New Roman"/>
        </w:rPr>
        <w:t xml:space="preserve">for always being there, whatever the distance. </w:t>
      </w:r>
      <w:r w:rsidR="005A1E11">
        <w:rPr>
          <w:rFonts w:ascii="Times New Roman" w:hAnsi="Times New Roman" w:cs="Times New Roman"/>
        </w:rPr>
        <w:t>I would like to thank my</w:t>
      </w:r>
      <w:r w:rsidR="00046DC8">
        <w:rPr>
          <w:rFonts w:ascii="Times New Roman" w:hAnsi="Times New Roman" w:cs="Times New Roman"/>
        </w:rPr>
        <w:t xml:space="preserve"> </w:t>
      </w:r>
      <w:r w:rsidR="00AD3EB9">
        <w:rPr>
          <w:rFonts w:ascii="Times New Roman" w:hAnsi="Times New Roman" w:cs="Times New Roman"/>
        </w:rPr>
        <w:t xml:space="preserve">parents, my </w:t>
      </w:r>
      <w:r w:rsidR="00552DAD">
        <w:rPr>
          <w:rFonts w:ascii="Times New Roman" w:hAnsi="Times New Roman" w:cs="Times New Roman"/>
        </w:rPr>
        <w:t xml:space="preserve">sister, my </w:t>
      </w:r>
      <w:r>
        <w:rPr>
          <w:rFonts w:ascii="Times New Roman" w:hAnsi="Times New Roman" w:cs="Times New Roman"/>
        </w:rPr>
        <w:t>brother</w:t>
      </w:r>
      <w:r w:rsidR="00AD3EB9">
        <w:rPr>
          <w:rFonts w:ascii="Times New Roman" w:hAnsi="Times New Roman" w:cs="Times New Roman"/>
        </w:rPr>
        <w:t xml:space="preserve">, </w:t>
      </w:r>
      <w:r w:rsidR="00552DAD">
        <w:rPr>
          <w:rFonts w:ascii="Times New Roman" w:hAnsi="Times New Roman" w:cs="Times New Roman"/>
        </w:rPr>
        <w:t xml:space="preserve">and all </w:t>
      </w:r>
      <w:r w:rsidR="00AD3EB9">
        <w:rPr>
          <w:rFonts w:ascii="Times New Roman" w:hAnsi="Times New Roman" w:cs="Times New Roman"/>
        </w:rPr>
        <w:t>my famil</w:t>
      </w:r>
      <w:r w:rsidR="008D4C3C">
        <w:rPr>
          <w:rFonts w:ascii="Times New Roman" w:hAnsi="Times New Roman" w:cs="Times New Roman"/>
        </w:rPr>
        <w:t>y</w:t>
      </w:r>
      <w:r w:rsidR="00AD3EB9">
        <w:rPr>
          <w:rFonts w:ascii="Times New Roman" w:hAnsi="Times New Roman" w:cs="Times New Roman"/>
        </w:rPr>
        <w:t xml:space="preserve"> and </w:t>
      </w:r>
      <w:r w:rsidR="005A1E11">
        <w:rPr>
          <w:rFonts w:ascii="Times New Roman" w:hAnsi="Times New Roman" w:cs="Times New Roman"/>
        </w:rPr>
        <w:t xml:space="preserve">friends </w:t>
      </w:r>
      <w:r w:rsidR="00AD3EB9">
        <w:rPr>
          <w:rFonts w:ascii="Times New Roman" w:hAnsi="Times New Roman" w:cs="Times New Roman"/>
        </w:rPr>
        <w:t xml:space="preserve">in Portugal, </w:t>
      </w:r>
      <w:r w:rsidR="005A1E11">
        <w:rPr>
          <w:rFonts w:ascii="Times New Roman" w:hAnsi="Times New Roman" w:cs="Times New Roman"/>
        </w:rPr>
        <w:t xml:space="preserve">for their </w:t>
      </w:r>
      <w:r w:rsidR="00046DC8">
        <w:rPr>
          <w:rFonts w:ascii="Times New Roman" w:hAnsi="Times New Roman" w:cs="Times New Roman"/>
        </w:rPr>
        <w:t xml:space="preserve">love, </w:t>
      </w:r>
      <w:r w:rsidR="005A1E11">
        <w:rPr>
          <w:rFonts w:ascii="Times New Roman" w:hAnsi="Times New Roman" w:cs="Times New Roman"/>
        </w:rPr>
        <w:t>support and patience during</w:t>
      </w:r>
      <w:r w:rsidR="00AD3EB9">
        <w:rPr>
          <w:rFonts w:ascii="Times New Roman" w:hAnsi="Times New Roman" w:cs="Times New Roman"/>
        </w:rPr>
        <w:t xml:space="preserve"> my absence in</w:t>
      </w:r>
      <w:r w:rsidR="005A1E11">
        <w:rPr>
          <w:rFonts w:ascii="Times New Roman" w:hAnsi="Times New Roman" w:cs="Times New Roman"/>
        </w:rPr>
        <w:t xml:space="preserve"> the past three years. </w:t>
      </w:r>
      <w:r w:rsidR="00AD3EB9">
        <w:rPr>
          <w:rFonts w:ascii="Times New Roman" w:hAnsi="Times New Roman" w:cs="Times New Roman"/>
        </w:rPr>
        <w:t>I love you</w:t>
      </w:r>
      <w:r w:rsidR="008D4C3C">
        <w:rPr>
          <w:rFonts w:ascii="Times New Roman" w:hAnsi="Times New Roman" w:cs="Times New Roman"/>
        </w:rPr>
        <w:t xml:space="preserve">, </w:t>
      </w:r>
      <w:r w:rsidR="00AD3EB9">
        <w:rPr>
          <w:rFonts w:ascii="Times New Roman" w:hAnsi="Times New Roman" w:cs="Times New Roman"/>
        </w:rPr>
        <w:t>miss you and can</w:t>
      </w:r>
      <w:r w:rsidR="00B022AC">
        <w:rPr>
          <w:rFonts w:ascii="Times New Roman" w:hAnsi="Times New Roman" w:cs="Times New Roman"/>
        </w:rPr>
        <w:t>not</w:t>
      </w:r>
      <w:r w:rsidR="00AD3EB9">
        <w:rPr>
          <w:rFonts w:ascii="Times New Roman" w:hAnsi="Times New Roman" w:cs="Times New Roman"/>
        </w:rPr>
        <w:t xml:space="preserve"> wait </w:t>
      </w:r>
      <w:r w:rsidR="00B022AC">
        <w:rPr>
          <w:rFonts w:ascii="Times New Roman" w:hAnsi="Times New Roman" w:cs="Times New Roman"/>
        </w:rPr>
        <w:t xml:space="preserve">to </w:t>
      </w:r>
      <w:r w:rsidR="00AD3EB9">
        <w:rPr>
          <w:rFonts w:ascii="Times New Roman" w:hAnsi="Times New Roman" w:cs="Times New Roman"/>
        </w:rPr>
        <w:t>spend time with you all again.</w:t>
      </w:r>
      <w:r>
        <w:rPr>
          <w:rFonts w:ascii="Times New Roman" w:hAnsi="Times New Roman" w:cs="Times New Roman"/>
        </w:rPr>
        <w:t xml:space="preserve"> </w:t>
      </w:r>
    </w:p>
    <w:p w14:paraId="1C8266D1" w14:textId="5DB57428" w:rsidR="007366E6" w:rsidRDefault="00B022AC" w:rsidP="00D726DC">
      <w:pPr>
        <w:spacing w:after="200" w:line="480" w:lineRule="auto"/>
        <w:ind w:firstLine="720"/>
        <w:rPr>
          <w:rFonts w:ascii="Times New Roman" w:hAnsi="Times New Roman" w:cs="Times New Roman"/>
        </w:rPr>
      </w:pPr>
      <w:r>
        <w:rPr>
          <w:rFonts w:ascii="Times New Roman" w:hAnsi="Times New Roman" w:cs="Times New Roman"/>
        </w:rPr>
        <w:t>Finally, I would like to thank my partner Lee Harrison and her</w:t>
      </w:r>
      <w:r w:rsidR="00046DC8">
        <w:rPr>
          <w:rFonts w:ascii="Times New Roman" w:hAnsi="Times New Roman" w:cs="Times New Roman"/>
        </w:rPr>
        <w:t xml:space="preserve"> parents</w:t>
      </w:r>
      <w:r>
        <w:rPr>
          <w:rFonts w:ascii="Times New Roman" w:hAnsi="Times New Roman" w:cs="Times New Roman"/>
        </w:rPr>
        <w:t>, for the unconditional love and support they have given me throughout this journey. I could not have done this without you.</w:t>
      </w:r>
      <w:r w:rsidR="00046DC8">
        <w:rPr>
          <w:rFonts w:ascii="Times New Roman" w:hAnsi="Times New Roman" w:cs="Times New Roman"/>
        </w:rPr>
        <w:t xml:space="preserve"> </w:t>
      </w:r>
    </w:p>
    <w:p w14:paraId="75219AAC" w14:textId="77777777" w:rsidR="007366E6" w:rsidRPr="00F83006" w:rsidRDefault="007366E6" w:rsidP="007366E6">
      <w:pPr>
        <w:jc w:val="center"/>
        <w:rPr>
          <w:rFonts w:ascii="Times New Roman" w:hAnsi="Times New Roman" w:cs="Times New Roman"/>
          <w:b/>
          <w:i/>
        </w:rPr>
      </w:pPr>
      <w:r>
        <w:rPr>
          <w:rFonts w:ascii="Times New Roman" w:hAnsi="Times New Roman" w:cs="Times New Roman"/>
        </w:rPr>
        <w:br w:type="page"/>
      </w:r>
      <w:r w:rsidRPr="00F83006">
        <w:rPr>
          <w:rFonts w:ascii="Times New Roman" w:hAnsi="Times New Roman" w:cs="Times New Roman"/>
          <w:b/>
          <w:i/>
        </w:rPr>
        <w:t>This page is intentionally left blank</w:t>
      </w:r>
    </w:p>
    <w:p w14:paraId="476B2970" w14:textId="25379DA4" w:rsidR="007366E6" w:rsidRDefault="007366E6">
      <w:pPr>
        <w:spacing w:after="160" w:line="259" w:lineRule="auto"/>
        <w:rPr>
          <w:rFonts w:ascii="Times New Roman" w:hAnsi="Times New Roman" w:cs="Times New Roman"/>
        </w:rPr>
      </w:pPr>
      <w:r>
        <w:rPr>
          <w:rFonts w:ascii="Times New Roman" w:hAnsi="Times New Roman" w:cs="Times New Roman"/>
        </w:rPr>
        <w:br w:type="page"/>
      </w:r>
    </w:p>
    <w:p w14:paraId="53F62402" w14:textId="60422B03" w:rsidR="00EB5C53" w:rsidRDefault="00EB5C53" w:rsidP="002561D6">
      <w:pPr>
        <w:spacing w:after="200" w:line="480" w:lineRule="auto"/>
        <w:ind w:firstLine="720"/>
        <w:rPr>
          <w:rFonts w:ascii="Times New Roman" w:hAnsi="Times New Roman" w:cs="Times New Roman"/>
        </w:rPr>
      </w:pPr>
      <w:r w:rsidRPr="00BC142D">
        <w:rPr>
          <w:noProof/>
          <w:lang w:eastAsia="zh-CN"/>
        </w:rPr>
        <w:drawing>
          <wp:anchor distT="0" distB="0" distL="114300" distR="114300" simplePos="0" relativeHeight="251665408" behindDoc="0" locked="0" layoutInCell="1" allowOverlap="1" wp14:anchorId="2A1761F2" wp14:editId="7AC388EF">
            <wp:simplePos x="0" y="0"/>
            <wp:positionH relativeFrom="column">
              <wp:posOffset>29893</wp:posOffset>
            </wp:positionH>
            <wp:positionV relativeFrom="paragraph">
              <wp:posOffset>46599</wp:posOffset>
            </wp:positionV>
            <wp:extent cx="5933357" cy="285574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483" cy="2857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7E8F3" w14:textId="16A4946A" w:rsidR="00EB5C53" w:rsidRDefault="00EB5C53" w:rsidP="002561D6">
      <w:pPr>
        <w:spacing w:after="200" w:line="480" w:lineRule="auto"/>
        <w:ind w:firstLine="720"/>
        <w:rPr>
          <w:rFonts w:ascii="Times New Roman" w:hAnsi="Times New Roman" w:cs="Times New Roman"/>
        </w:rPr>
      </w:pPr>
    </w:p>
    <w:p w14:paraId="3F10F7CE" w14:textId="323F557F" w:rsidR="00EB5C53" w:rsidRDefault="00EB5C53" w:rsidP="002561D6">
      <w:pPr>
        <w:spacing w:after="200" w:line="480" w:lineRule="auto"/>
        <w:ind w:firstLine="720"/>
        <w:rPr>
          <w:rFonts w:ascii="Times New Roman" w:hAnsi="Times New Roman" w:cs="Times New Roman"/>
        </w:rPr>
      </w:pPr>
    </w:p>
    <w:p w14:paraId="4BF13AEA" w14:textId="520A9E65" w:rsidR="00EB5C53" w:rsidRDefault="00EB5C53" w:rsidP="002561D6">
      <w:pPr>
        <w:spacing w:after="200" w:line="480" w:lineRule="auto"/>
        <w:ind w:firstLine="720"/>
        <w:rPr>
          <w:rFonts w:ascii="Times New Roman" w:hAnsi="Times New Roman" w:cs="Times New Roman"/>
        </w:rPr>
      </w:pPr>
    </w:p>
    <w:p w14:paraId="2704EAA0" w14:textId="0E9EB811" w:rsidR="00F83006" w:rsidRDefault="00F83006" w:rsidP="002561D6">
      <w:pPr>
        <w:spacing w:after="200" w:line="480" w:lineRule="auto"/>
        <w:ind w:firstLine="720"/>
        <w:rPr>
          <w:rFonts w:ascii="Times New Roman" w:hAnsi="Times New Roman" w:cs="Times New Roman"/>
        </w:rPr>
      </w:pPr>
    </w:p>
    <w:p w14:paraId="7A0825E2" w14:textId="77777777" w:rsidR="00EB5C53" w:rsidRDefault="00EB5C53" w:rsidP="002561D6">
      <w:pPr>
        <w:spacing w:after="200" w:line="480" w:lineRule="auto"/>
        <w:ind w:firstLine="720"/>
        <w:rPr>
          <w:rFonts w:ascii="Times New Roman" w:hAnsi="Times New Roman" w:cs="Times New Roman"/>
        </w:rPr>
      </w:pPr>
    </w:p>
    <w:sdt>
      <w:sdtPr>
        <w:rPr>
          <w:rFonts w:asciiTheme="majorBidi" w:eastAsiaTheme="minorHAnsi" w:hAnsiTheme="majorBidi" w:cstheme="minorBidi"/>
          <w:color w:val="auto"/>
          <w:sz w:val="24"/>
          <w:szCs w:val="24"/>
          <w:lang w:val="en-GB"/>
        </w:rPr>
        <w:id w:val="-1376620840"/>
        <w:docPartObj>
          <w:docPartGallery w:val="Table of Contents"/>
          <w:docPartUnique/>
        </w:docPartObj>
      </w:sdtPr>
      <w:sdtEndPr>
        <w:rPr>
          <w:rFonts w:ascii="Times New Roman" w:hAnsi="Times New Roman" w:cs="Times New Roman"/>
          <w:b/>
          <w:bCs/>
          <w:noProof/>
        </w:rPr>
      </w:sdtEndPr>
      <w:sdtContent>
        <w:p w14:paraId="5DFBAE8B" w14:textId="3953635C" w:rsidR="00417D98" w:rsidRPr="00274ED2" w:rsidRDefault="00417D98" w:rsidP="00274ED2">
          <w:pPr>
            <w:pStyle w:val="TOCHeading"/>
            <w:spacing w:line="480" w:lineRule="auto"/>
            <w:jc w:val="center"/>
            <w:rPr>
              <w:rFonts w:asciiTheme="majorBidi" w:eastAsiaTheme="minorHAnsi" w:hAnsiTheme="majorBidi"/>
              <w:b/>
              <w:color w:val="auto"/>
              <w:sz w:val="24"/>
              <w:szCs w:val="24"/>
            </w:rPr>
          </w:pPr>
          <w:r w:rsidRPr="00274ED2">
            <w:rPr>
              <w:rFonts w:asciiTheme="majorBidi" w:eastAsiaTheme="minorHAnsi" w:hAnsiTheme="majorBidi"/>
              <w:b/>
              <w:color w:val="auto"/>
              <w:sz w:val="24"/>
              <w:szCs w:val="24"/>
            </w:rPr>
            <w:t>Section One: Literature Review</w:t>
          </w:r>
        </w:p>
        <w:p w14:paraId="324B40EA" w14:textId="77777777" w:rsidR="00417D98" w:rsidRPr="00274ED2" w:rsidRDefault="00417D98" w:rsidP="00274ED2">
          <w:pPr>
            <w:pStyle w:val="TOC1"/>
            <w:rPr>
              <w:rFonts w:asciiTheme="majorBidi" w:hAnsiTheme="majorBidi" w:cstheme="majorBidi"/>
            </w:rPr>
          </w:pPr>
          <w:r w:rsidRPr="00274ED2">
            <w:rPr>
              <w:rFonts w:asciiTheme="majorBidi" w:hAnsiTheme="majorBidi" w:cstheme="majorBidi"/>
            </w:rPr>
            <w:t>The effectiveness of interventions in reducing disgust: a meta-analysis</w:t>
          </w:r>
        </w:p>
        <w:p w14:paraId="3D071F37" w14:textId="62F488B4" w:rsidR="00274ED2" w:rsidRPr="00274ED2" w:rsidRDefault="00F30079" w:rsidP="00274ED2">
          <w:pPr>
            <w:pStyle w:val="TOC1"/>
            <w:rPr>
              <w:rFonts w:asciiTheme="majorBidi" w:eastAsiaTheme="minorEastAsia" w:hAnsiTheme="majorBidi" w:cstheme="majorBidi"/>
              <w:bCs w:val="0"/>
              <w:noProof/>
              <w:sz w:val="22"/>
              <w:szCs w:val="22"/>
              <w:lang w:eastAsia="zh-CN"/>
            </w:rPr>
          </w:pPr>
          <w:r w:rsidRPr="00274ED2">
            <w:rPr>
              <w:rFonts w:asciiTheme="majorBidi" w:hAnsiTheme="majorBidi" w:cstheme="majorBidi"/>
            </w:rPr>
            <w:fldChar w:fldCharType="begin"/>
          </w:r>
          <w:r w:rsidRPr="00274ED2">
            <w:rPr>
              <w:rFonts w:asciiTheme="majorBidi" w:hAnsiTheme="majorBidi" w:cstheme="majorBidi"/>
            </w:rPr>
            <w:instrText xml:space="preserve"> TOC \o "1-3" \h \z \u </w:instrText>
          </w:r>
          <w:r w:rsidRPr="00274ED2">
            <w:rPr>
              <w:rFonts w:asciiTheme="majorBidi" w:hAnsiTheme="majorBidi" w:cstheme="majorBidi"/>
            </w:rPr>
            <w:fldChar w:fldCharType="separate"/>
          </w:r>
          <w:hyperlink w:anchor="_Toc515305204" w:history="1">
            <w:r w:rsidR="00274ED2" w:rsidRPr="00274ED2">
              <w:rPr>
                <w:rStyle w:val="Hyperlink"/>
                <w:rFonts w:asciiTheme="majorBidi" w:hAnsiTheme="majorBidi" w:cstheme="majorBidi"/>
                <w:b/>
                <w:noProof/>
              </w:rPr>
              <w:t>Abstract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w:t>
            </w:r>
            <w:r w:rsidR="00274ED2" w:rsidRPr="00274ED2">
              <w:rPr>
                <w:rFonts w:asciiTheme="majorBidi" w:hAnsiTheme="majorBidi" w:cstheme="majorBidi"/>
                <w:noProof/>
                <w:webHidden/>
              </w:rPr>
              <w:fldChar w:fldCharType="end"/>
            </w:r>
          </w:hyperlink>
        </w:p>
        <w:p w14:paraId="55456097" w14:textId="0B4576C8"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05" w:history="1">
            <w:r w:rsidR="00274ED2" w:rsidRPr="00274ED2">
              <w:rPr>
                <w:rStyle w:val="Hyperlink"/>
                <w:rFonts w:asciiTheme="majorBidi" w:hAnsiTheme="majorBidi" w:cstheme="majorBidi"/>
                <w:b/>
                <w:noProof/>
              </w:rPr>
              <w:t>Introduction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5</w:t>
            </w:r>
            <w:r w:rsidR="00274ED2" w:rsidRPr="00274ED2">
              <w:rPr>
                <w:rFonts w:asciiTheme="majorBidi" w:hAnsiTheme="majorBidi" w:cstheme="majorBidi"/>
                <w:noProof/>
                <w:webHidden/>
              </w:rPr>
              <w:fldChar w:fldCharType="end"/>
            </w:r>
          </w:hyperlink>
        </w:p>
        <w:p w14:paraId="61975200" w14:textId="14973E6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06" w:history="1">
            <w:r w:rsidR="00274ED2" w:rsidRPr="00274ED2">
              <w:rPr>
                <w:rStyle w:val="Hyperlink"/>
                <w:rFonts w:asciiTheme="majorBidi" w:hAnsiTheme="majorBidi" w:cstheme="majorBidi"/>
                <w:noProof/>
              </w:rPr>
              <w:t>Disgust and its origins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5</w:t>
            </w:r>
            <w:r w:rsidR="00274ED2" w:rsidRPr="00274ED2">
              <w:rPr>
                <w:rFonts w:asciiTheme="majorBidi" w:hAnsiTheme="majorBidi" w:cstheme="majorBidi"/>
                <w:noProof/>
                <w:webHidden/>
              </w:rPr>
              <w:fldChar w:fldCharType="end"/>
            </w:r>
          </w:hyperlink>
        </w:p>
        <w:p w14:paraId="0531BF57" w14:textId="1D5BE76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07" w:history="1">
            <w:r w:rsidR="00274ED2" w:rsidRPr="00274ED2">
              <w:rPr>
                <w:rStyle w:val="Hyperlink"/>
                <w:rFonts w:asciiTheme="majorBidi" w:hAnsiTheme="majorBidi" w:cstheme="majorBidi"/>
                <w:noProof/>
              </w:rPr>
              <w:t>Disgust and mental health</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6</w:t>
            </w:r>
            <w:r w:rsidR="00274ED2" w:rsidRPr="00274ED2">
              <w:rPr>
                <w:rFonts w:asciiTheme="majorBidi" w:hAnsiTheme="majorBidi" w:cstheme="majorBidi"/>
                <w:noProof/>
                <w:webHidden/>
              </w:rPr>
              <w:fldChar w:fldCharType="end"/>
            </w:r>
          </w:hyperlink>
        </w:p>
        <w:p w14:paraId="60863150" w14:textId="02030597"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08" w:history="1">
            <w:r w:rsidR="00274ED2" w:rsidRPr="00274ED2">
              <w:rPr>
                <w:rStyle w:val="Hyperlink"/>
                <w:rFonts w:asciiTheme="majorBidi" w:hAnsiTheme="majorBidi" w:cstheme="majorBidi"/>
                <w:noProof/>
              </w:rPr>
              <w:t>Treatment, relapse, and the potential role of disgust in treatment resistance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8</w:t>
            </w:r>
            <w:r w:rsidR="00274ED2" w:rsidRPr="00274ED2">
              <w:rPr>
                <w:rFonts w:asciiTheme="majorBidi" w:hAnsiTheme="majorBidi" w:cstheme="majorBidi"/>
                <w:noProof/>
                <w:webHidden/>
              </w:rPr>
              <w:fldChar w:fldCharType="end"/>
            </w:r>
          </w:hyperlink>
        </w:p>
        <w:p w14:paraId="171EB98F" w14:textId="691B6A2C"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09" w:history="1">
            <w:r w:rsidR="00274ED2" w:rsidRPr="00274ED2">
              <w:rPr>
                <w:rStyle w:val="Hyperlink"/>
                <w:rFonts w:asciiTheme="majorBidi" w:hAnsiTheme="majorBidi" w:cstheme="majorBidi"/>
                <w:b/>
                <w:noProof/>
              </w:rPr>
              <w:t>Method</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_Toc515305209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11</w:t>
            </w:r>
            <w:r w:rsidR="00274ED2" w:rsidRPr="00274ED2">
              <w:rPr>
                <w:rFonts w:asciiTheme="majorBidi" w:hAnsiTheme="majorBidi" w:cstheme="majorBidi"/>
                <w:noProof/>
                <w:webHidden/>
              </w:rPr>
              <w:fldChar w:fldCharType="end"/>
            </w:r>
          </w:hyperlink>
        </w:p>
        <w:p w14:paraId="10C16138" w14:textId="781CB68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0" w:history="1">
            <w:r w:rsidR="00274ED2" w:rsidRPr="00274ED2">
              <w:rPr>
                <w:rStyle w:val="Hyperlink"/>
                <w:rFonts w:asciiTheme="majorBidi" w:hAnsiTheme="majorBidi" w:cstheme="majorBidi"/>
                <w:noProof/>
              </w:rPr>
              <w:t>Search strategy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11</w:t>
            </w:r>
            <w:r w:rsidR="00274ED2" w:rsidRPr="00274ED2">
              <w:rPr>
                <w:rFonts w:asciiTheme="majorBidi" w:hAnsiTheme="majorBidi" w:cstheme="majorBidi"/>
                <w:noProof/>
                <w:webHidden/>
              </w:rPr>
              <w:fldChar w:fldCharType="end"/>
            </w:r>
          </w:hyperlink>
        </w:p>
        <w:p w14:paraId="65BB52A5" w14:textId="754C175E"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1" w:history="1">
            <w:r w:rsidR="00274ED2" w:rsidRPr="00274ED2">
              <w:rPr>
                <w:rStyle w:val="Hyperlink"/>
                <w:rFonts w:asciiTheme="majorBidi" w:hAnsiTheme="majorBidi" w:cstheme="majorBidi"/>
                <w:noProof/>
              </w:rPr>
              <w:t>Selection criteria</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11</w:t>
            </w:r>
            <w:r w:rsidR="00274ED2" w:rsidRPr="00274ED2">
              <w:rPr>
                <w:rFonts w:asciiTheme="majorBidi" w:hAnsiTheme="majorBidi" w:cstheme="majorBidi"/>
                <w:noProof/>
                <w:webHidden/>
              </w:rPr>
              <w:fldChar w:fldCharType="end"/>
            </w:r>
          </w:hyperlink>
        </w:p>
        <w:p w14:paraId="5E5E71B6" w14:textId="3A8B134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2" w:history="1">
            <w:r w:rsidR="00274ED2" w:rsidRPr="00274ED2">
              <w:rPr>
                <w:rStyle w:val="Hyperlink"/>
                <w:rFonts w:asciiTheme="majorBidi" w:hAnsiTheme="majorBidi" w:cstheme="majorBidi"/>
                <w:noProof/>
              </w:rPr>
              <w:t>Screening</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w:t>
            </w:r>
            <w:r w:rsidR="00274ED2" w:rsidRPr="00274ED2">
              <w:rPr>
                <w:rFonts w:asciiTheme="majorBidi" w:hAnsiTheme="majorBidi" w:cstheme="majorBidi"/>
                <w:noProof/>
                <w:webHidden/>
              </w:rPr>
              <w:fldChar w:fldCharType="end"/>
            </w:r>
          </w:hyperlink>
        </w:p>
        <w:p w14:paraId="683D30ED" w14:textId="2C1CDA51"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3" w:history="1">
            <w:r w:rsidR="00274ED2" w:rsidRPr="00274ED2">
              <w:rPr>
                <w:rStyle w:val="Hyperlink"/>
                <w:rFonts w:asciiTheme="majorBidi" w:hAnsiTheme="majorBidi" w:cstheme="majorBidi"/>
                <w:noProof/>
              </w:rPr>
              <w:t>Data extraction and assessment of quality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w:t>
            </w:r>
            <w:r w:rsidR="00274ED2" w:rsidRPr="00274ED2">
              <w:rPr>
                <w:rFonts w:asciiTheme="majorBidi" w:hAnsiTheme="majorBidi" w:cstheme="majorBidi"/>
                <w:noProof/>
                <w:webHidden/>
              </w:rPr>
              <w:fldChar w:fldCharType="end"/>
            </w:r>
          </w:hyperlink>
        </w:p>
        <w:p w14:paraId="0E8ADDD3" w14:textId="101399D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4" w:history="1">
            <w:r w:rsidR="00274ED2" w:rsidRPr="00274ED2">
              <w:rPr>
                <w:rStyle w:val="Hyperlink"/>
                <w:rFonts w:asciiTheme="majorBidi" w:hAnsiTheme="majorBidi" w:cstheme="majorBidi"/>
                <w:noProof/>
              </w:rPr>
              <w:t>Meta-analytic strategy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w:t>
            </w:r>
            <w:r w:rsidR="00274ED2" w:rsidRPr="00274ED2">
              <w:rPr>
                <w:rFonts w:asciiTheme="majorBidi" w:hAnsiTheme="majorBidi" w:cstheme="majorBidi"/>
                <w:noProof/>
                <w:webHidden/>
              </w:rPr>
              <w:fldChar w:fldCharType="end"/>
            </w:r>
          </w:hyperlink>
        </w:p>
        <w:p w14:paraId="006CA672" w14:textId="709BC4D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5" w:history="1">
            <w:r w:rsidR="00274ED2" w:rsidRPr="00274ED2">
              <w:rPr>
                <w:rStyle w:val="Hyperlink"/>
                <w:rFonts w:asciiTheme="majorBidi" w:hAnsiTheme="majorBidi" w:cstheme="majorBidi"/>
                <w:noProof/>
              </w:rPr>
              <w:t>Statistical heterogeneity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16</w:t>
            </w:r>
            <w:r w:rsidR="00274ED2" w:rsidRPr="00274ED2">
              <w:rPr>
                <w:rFonts w:asciiTheme="majorBidi" w:hAnsiTheme="majorBidi" w:cstheme="majorBidi"/>
                <w:noProof/>
                <w:webHidden/>
              </w:rPr>
              <w:fldChar w:fldCharType="end"/>
            </w:r>
          </w:hyperlink>
        </w:p>
        <w:p w14:paraId="633A1F21" w14:textId="047D3E50"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16" w:history="1">
            <w:r w:rsidR="00274ED2" w:rsidRPr="00274ED2">
              <w:rPr>
                <w:rStyle w:val="Hyperlink"/>
                <w:rFonts w:asciiTheme="majorBidi" w:hAnsiTheme="majorBidi" w:cstheme="majorBidi"/>
                <w:b/>
                <w:noProof/>
              </w:rPr>
              <w:t>Results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17</w:t>
            </w:r>
            <w:r w:rsidR="00274ED2" w:rsidRPr="00274ED2">
              <w:rPr>
                <w:rFonts w:asciiTheme="majorBidi" w:hAnsiTheme="majorBidi" w:cstheme="majorBidi"/>
                <w:noProof/>
                <w:webHidden/>
              </w:rPr>
              <w:fldChar w:fldCharType="end"/>
            </w:r>
          </w:hyperlink>
        </w:p>
        <w:p w14:paraId="47C92C46" w14:textId="01BD2302"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7" w:history="1">
            <w:r w:rsidR="00274ED2" w:rsidRPr="00274ED2">
              <w:rPr>
                <w:rStyle w:val="Hyperlink"/>
                <w:rFonts w:asciiTheme="majorBidi" w:hAnsiTheme="majorBidi" w:cstheme="majorBidi"/>
                <w:noProof/>
              </w:rPr>
              <w:t>Quality appraisal</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17</w:t>
            </w:r>
            <w:r w:rsidR="00274ED2" w:rsidRPr="00274ED2">
              <w:rPr>
                <w:rFonts w:asciiTheme="majorBidi" w:hAnsiTheme="majorBidi" w:cstheme="majorBidi"/>
                <w:noProof/>
                <w:webHidden/>
              </w:rPr>
              <w:fldChar w:fldCharType="end"/>
            </w:r>
          </w:hyperlink>
        </w:p>
        <w:p w14:paraId="0BB46554" w14:textId="62EEF38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8" w:history="1">
            <w:r w:rsidR="00274ED2" w:rsidRPr="00274ED2">
              <w:rPr>
                <w:rStyle w:val="Hyperlink"/>
                <w:rFonts w:asciiTheme="majorBidi" w:hAnsiTheme="majorBidi" w:cstheme="majorBidi"/>
                <w:noProof/>
              </w:rPr>
              <w:t>Study characteristics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19</w:t>
            </w:r>
            <w:r w:rsidR="00274ED2" w:rsidRPr="00274ED2">
              <w:rPr>
                <w:rFonts w:asciiTheme="majorBidi" w:hAnsiTheme="majorBidi" w:cstheme="majorBidi"/>
                <w:noProof/>
                <w:webHidden/>
              </w:rPr>
              <w:fldChar w:fldCharType="end"/>
            </w:r>
          </w:hyperlink>
        </w:p>
        <w:p w14:paraId="22A01093" w14:textId="0088FED5"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19" w:history="1">
            <w:r w:rsidR="00274ED2" w:rsidRPr="00274ED2">
              <w:rPr>
                <w:rStyle w:val="Hyperlink"/>
                <w:rFonts w:asciiTheme="majorBidi" w:hAnsiTheme="majorBidi" w:cstheme="majorBidi"/>
                <w:noProof/>
              </w:rPr>
              <w:t>Participants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_Toc515305219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19</w:t>
            </w:r>
            <w:r w:rsidR="00274ED2" w:rsidRPr="00274ED2">
              <w:rPr>
                <w:rFonts w:asciiTheme="majorBidi" w:hAnsiTheme="majorBidi" w:cstheme="majorBidi"/>
                <w:noProof/>
                <w:webHidden/>
              </w:rPr>
              <w:fldChar w:fldCharType="end"/>
            </w:r>
          </w:hyperlink>
        </w:p>
        <w:p w14:paraId="71A88EB2" w14:textId="15D18B2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0" w:history="1">
            <w:r w:rsidR="00274ED2" w:rsidRPr="00274ED2">
              <w:rPr>
                <w:rStyle w:val="Hyperlink"/>
                <w:rFonts w:asciiTheme="majorBidi" w:hAnsiTheme="majorBidi" w:cstheme="majorBidi"/>
                <w:noProof/>
              </w:rPr>
              <w:t>Interventions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20</w:t>
            </w:r>
            <w:r w:rsidR="00274ED2" w:rsidRPr="00274ED2">
              <w:rPr>
                <w:rFonts w:asciiTheme="majorBidi" w:hAnsiTheme="majorBidi" w:cstheme="majorBidi"/>
                <w:noProof/>
                <w:webHidden/>
              </w:rPr>
              <w:fldChar w:fldCharType="end"/>
            </w:r>
          </w:hyperlink>
        </w:p>
        <w:p w14:paraId="6A7744D0" w14:textId="51142520"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1" w:history="1">
            <w:r w:rsidR="00274ED2" w:rsidRPr="00274ED2">
              <w:rPr>
                <w:rStyle w:val="Hyperlink"/>
                <w:rFonts w:asciiTheme="majorBidi" w:hAnsiTheme="majorBidi" w:cstheme="majorBidi"/>
                <w:noProof/>
              </w:rPr>
              <w:t>Control groups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20</w:t>
            </w:r>
            <w:r w:rsidR="00274ED2" w:rsidRPr="00274ED2">
              <w:rPr>
                <w:rFonts w:asciiTheme="majorBidi" w:hAnsiTheme="majorBidi" w:cstheme="majorBidi"/>
                <w:noProof/>
                <w:webHidden/>
              </w:rPr>
              <w:fldChar w:fldCharType="end"/>
            </w:r>
          </w:hyperlink>
        </w:p>
        <w:p w14:paraId="7C97CD08" w14:textId="6EE895C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2" w:history="1">
            <w:r w:rsidR="00274ED2" w:rsidRPr="00274ED2">
              <w:rPr>
                <w:rStyle w:val="Hyperlink"/>
                <w:rFonts w:asciiTheme="majorBidi" w:hAnsiTheme="majorBidi" w:cstheme="majorBidi"/>
                <w:noProof/>
              </w:rPr>
              <w:t>Measures and follow-up</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20</w:t>
            </w:r>
            <w:r w:rsidR="00274ED2" w:rsidRPr="00274ED2">
              <w:rPr>
                <w:rFonts w:asciiTheme="majorBidi" w:hAnsiTheme="majorBidi" w:cstheme="majorBidi"/>
                <w:noProof/>
                <w:webHidden/>
              </w:rPr>
              <w:fldChar w:fldCharType="end"/>
            </w:r>
          </w:hyperlink>
        </w:p>
        <w:p w14:paraId="66A19434" w14:textId="15B20DA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3" w:history="1">
            <w:r w:rsidR="00274ED2" w:rsidRPr="00274ED2">
              <w:rPr>
                <w:rStyle w:val="Hyperlink"/>
                <w:rFonts w:asciiTheme="majorBidi" w:hAnsiTheme="majorBidi" w:cstheme="majorBidi"/>
                <w:noProof/>
              </w:rPr>
              <w:t>Changes in disgust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21</w:t>
            </w:r>
            <w:r w:rsidR="00274ED2" w:rsidRPr="00274ED2">
              <w:rPr>
                <w:rFonts w:asciiTheme="majorBidi" w:hAnsiTheme="majorBidi" w:cstheme="majorBidi"/>
                <w:noProof/>
                <w:webHidden/>
              </w:rPr>
              <w:fldChar w:fldCharType="end"/>
            </w:r>
          </w:hyperlink>
        </w:p>
        <w:p w14:paraId="5FBF8919" w14:textId="45E464E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4" w:history="1">
            <w:r w:rsidR="00274ED2" w:rsidRPr="00274ED2">
              <w:rPr>
                <w:rStyle w:val="Hyperlink"/>
                <w:rFonts w:asciiTheme="majorBidi" w:hAnsiTheme="majorBidi" w:cstheme="majorBidi"/>
                <w:noProof/>
              </w:rPr>
              <w:t>Meta-analysis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29</w:t>
            </w:r>
            <w:r w:rsidR="00274ED2" w:rsidRPr="00274ED2">
              <w:rPr>
                <w:rFonts w:asciiTheme="majorBidi" w:hAnsiTheme="majorBidi" w:cstheme="majorBidi"/>
                <w:noProof/>
                <w:webHidden/>
              </w:rPr>
              <w:fldChar w:fldCharType="end"/>
            </w:r>
          </w:hyperlink>
        </w:p>
        <w:p w14:paraId="51FB67BC" w14:textId="55E10F85"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5" w:history="1">
            <w:r w:rsidR="00274ED2" w:rsidRPr="00274ED2">
              <w:rPr>
                <w:rStyle w:val="Hyperlink"/>
                <w:rFonts w:asciiTheme="majorBidi" w:hAnsiTheme="majorBidi" w:cstheme="majorBidi"/>
                <w:noProof/>
              </w:rPr>
              <w:t>Reporting Bias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30</w:t>
            </w:r>
            <w:r w:rsidR="00274ED2" w:rsidRPr="00274ED2">
              <w:rPr>
                <w:rFonts w:asciiTheme="majorBidi" w:hAnsiTheme="majorBidi" w:cstheme="majorBidi"/>
                <w:noProof/>
                <w:webHidden/>
              </w:rPr>
              <w:fldChar w:fldCharType="end"/>
            </w:r>
          </w:hyperlink>
        </w:p>
        <w:p w14:paraId="34C78777" w14:textId="6038554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6" w:history="1">
            <w:r w:rsidR="00274ED2" w:rsidRPr="00274ED2">
              <w:rPr>
                <w:rStyle w:val="Hyperlink"/>
                <w:rFonts w:asciiTheme="majorBidi" w:hAnsiTheme="majorBidi" w:cstheme="majorBidi"/>
                <w:noProof/>
              </w:rPr>
              <w:t>Moderators of the effect of interventions on disgust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31</w:t>
            </w:r>
            <w:r w:rsidR="00274ED2" w:rsidRPr="00274ED2">
              <w:rPr>
                <w:rFonts w:asciiTheme="majorBidi" w:hAnsiTheme="majorBidi" w:cstheme="majorBidi"/>
                <w:noProof/>
                <w:webHidden/>
              </w:rPr>
              <w:fldChar w:fldCharType="end"/>
            </w:r>
          </w:hyperlink>
        </w:p>
        <w:p w14:paraId="65A4B6D8" w14:textId="25E40504"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27" w:history="1">
            <w:r w:rsidR="00274ED2" w:rsidRPr="00274ED2">
              <w:rPr>
                <w:rStyle w:val="Hyperlink"/>
                <w:rFonts w:asciiTheme="majorBidi" w:hAnsiTheme="majorBidi" w:cstheme="majorBidi"/>
                <w:b/>
                <w:noProof/>
              </w:rPr>
              <w:t>Discussion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33</w:t>
            </w:r>
            <w:r w:rsidR="00274ED2" w:rsidRPr="00274ED2">
              <w:rPr>
                <w:rFonts w:asciiTheme="majorBidi" w:hAnsiTheme="majorBidi" w:cstheme="majorBidi"/>
                <w:noProof/>
                <w:webHidden/>
              </w:rPr>
              <w:fldChar w:fldCharType="end"/>
            </w:r>
          </w:hyperlink>
        </w:p>
        <w:p w14:paraId="7B077BC5" w14:textId="1D59D1BF"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8" w:history="1">
            <w:r w:rsidR="00274ED2" w:rsidRPr="00274ED2">
              <w:rPr>
                <w:rStyle w:val="Hyperlink"/>
                <w:rFonts w:asciiTheme="majorBidi" w:hAnsiTheme="majorBidi" w:cstheme="majorBidi"/>
                <w:noProof/>
              </w:rPr>
              <w:t>Effectiveness of interventions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34</w:t>
            </w:r>
            <w:r w:rsidR="00274ED2" w:rsidRPr="00274ED2">
              <w:rPr>
                <w:rFonts w:asciiTheme="majorBidi" w:hAnsiTheme="majorBidi" w:cstheme="majorBidi"/>
                <w:noProof/>
                <w:webHidden/>
              </w:rPr>
              <w:fldChar w:fldCharType="end"/>
            </w:r>
          </w:hyperlink>
        </w:p>
        <w:p w14:paraId="692425B5" w14:textId="3630E848"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29" w:history="1">
            <w:r w:rsidR="00274ED2" w:rsidRPr="00274ED2">
              <w:rPr>
                <w:rStyle w:val="Hyperlink"/>
                <w:rFonts w:asciiTheme="majorBidi" w:hAnsiTheme="majorBidi" w:cstheme="majorBidi"/>
                <w:noProof/>
              </w:rPr>
              <w:t>Limitations and directions for future research.</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_Toc515305229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36</w:t>
            </w:r>
            <w:r w:rsidR="00274ED2" w:rsidRPr="00274ED2">
              <w:rPr>
                <w:rFonts w:asciiTheme="majorBidi" w:hAnsiTheme="majorBidi" w:cstheme="majorBidi"/>
                <w:noProof/>
                <w:webHidden/>
              </w:rPr>
              <w:fldChar w:fldCharType="end"/>
            </w:r>
          </w:hyperlink>
        </w:p>
        <w:p w14:paraId="2AC77562" w14:textId="73E4EB69"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0" w:history="1">
            <w:r w:rsidR="00274ED2" w:rsidRPr="00274ED2">
              <w:rPr>
                <w:rStyle w:val="Hyperlink"/>
                <w:rFonts w:asciiTheme="majorBidi" w:hAnsiTheme="majorBidi" w:cstheme="majorBidi"/>
                <w:noProof/>
              </w:rPr>
              <w:t>Clinical Implications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38</w:t>
            </w:r>
            <w:r w:rsidR="00274ED2" w:rsidRPr="00274ED2">
              <w:rPr>
                <w:rFonts w:asciiTheme="majorBidi" w:hAnsiTheme="majorBidi" w:cstheme="majorBidi"/>
                <w:noProof/>
                <w:webHidden/>
              </w:rPr>
              <w:fldChar w:fldCharType="end"/>
            </w:r>
          </w:hyperlink>
        </w:p>
        <w:p w14:paraId="40EF0845" w14:textId="07F5573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1" w:history="1">
            <w:r w:rsidR="00274ED2" w:rsidRPr="00274ED2">
              <w:rPr>
                <w:rStyle w:val="Hyperlink"/>
                <w:rFonts w:asciiTheme="majorBidi" w:hAnsiTheme="majorBidi" w:cstheme="majorBidi"/>
                <w:noProof/>
              </w:rPr>
              <w:t>Conclusions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40</w:t>
            </w:r>
            <w:r w:rsidR="00274ED2" w:rsidRPr="00274ED2">
              <w:rPr>
                <w:rFonts w:asciiTheme="majorBidi" w:hAnsiTheme="majorBidi" w:cstheme="majorBidi"/>
                <w:noProof/>
                <w:webHidden/>
              </w:rPr>
              <w:fldChar w:fldCharType="end"/>
            </w:r>
          </w:hyperlink>
        </w:p>
        <w:p w14:paraId="2D1D0679" w14:textId="55A797A6"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32" w:history="1">
            <w:r w:rsidR="00274ED2" w:rsidRPr="00274ED2">
              <w:rPr>
                <w:rStyle w:val="Hyperlink"/>
                <w:rFonts w:asciiTheme="majorBidi" w:hAnsiTheme="majorBidi" w:cstheme="majorBidi"/>
                <w:b/>
                <w:noProof/>
              </w:rPr>
              <w:t>References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41</w:t>
            </w:r>
            <w:r w:rsidR="00274ED2" w:rsidRPr="00274ED2">
              <w:rPr>
                <w:rFonts w:asciiTheme="majorBidi" w:hAnsiTheme="majorBidi" w:cstheme="majorBidi"/>
                <w:noProof/>
                <w:webHidden/>
              </w:rPr>
              <w:fldChar w:fldCharType="end"/>
            </w:r>
          </w:hyperlink>
        </w:p>
        <w:p w14:paraId="6151BA8C" w14:textId="77777777" w:rsidR="00274ED2" w:rsidRDefault="00274ED2" w:rsidP="00274ED2">
          <w:pPr>
            <w:spacing w:after="100" w:afterAutospacing="1" w:line="480" w:lineRule="auto"/>
            <w:jc w:val="center"/>
            <w:rPr>
              <w:rFonts w:asciiTheme="majorBidi" w:hAnsiTheme="majorBidi" w:cstheme="majorBidi"/>
              <w:b/>
              <w:bCs/>
              <w:noProof/>
            </w:rPr>
          </w:pPr>
        </w:p>
        <w:p w14:paraId="68A98BBD" w14:textId="518B1FD9" w:rsidR="00274ED2" w:rsidRPr="007C2253" w:rsidRDefault="00274ED2" w:rsidP="00274ED2">
          <w:pPr>
            <w:spacing w:after="100" w:afterAutospacing="1" w:line="480" w:lineRule="auto"/>
            <w:jc w:val="center"/>
            <w:rPr>
              <w:rFonts w:asciiTheme="majorBidi" w:hAnsiTheme="majorBidi" w:cstheme="majorBidi"/>
              <w:b/>
              <w:bCs/>
              <w:noProof/>
            </w:rPr>
          </w:pPr>
          <w:r w:rsidRPr="007C2253">
            <w:rPr>
              <w:rFonts w:asciiTheme="majorBidi" w:hAnsiTheme="majorBidi" w:cstheme="majorBidi"/>
              <w:b/>
              <w:bCs/>
              <w:noProof/>
            </w:rPr>
            <w:t>Literature Review Appendices</w:t>
          </w:r>
        </w:p>
        <w:p w14:paraId="4D8E2DC4" w14:textId="46343C91"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3" w:history="1">
            <w:r w:rsidR="00274ED2" w:rsidRPr="00274ED2">
              <w:rPr>
                <w:rStyle w:val="Hyperlink"/>
                <w:rFonts w:asciiTheme="majorBidi" w:hAnsiTheme="majorBidi" w:cstheme="majorBidi"/>
                <w:b/>
                <w:bCs/>
                <w:noProof/>
              </w:rPr>
              <w:t xml:space="preserve">Appendix A: </w:t>
            </w:r>
            <w:r w:rsidR="00274ED2" w:rsidRPr="00274ED2">
              <w:rPr>
                <w:rStyle w:val="Hyperlink"/>
                <w:rFonts w:asciiTheme="majorBidi" w:hAnsiTheme="majorBidi" w:cstheme="majorBidi"/>
                <w:noProof/>
              </w:rPr>
              <w:t>Quality Checklist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62</w:t>
            </w:r>
            <w:r w:rsidR="00274ED2" w:rsidRPr="00274ED2">
              <w:rPr>
                <w:rFonts w:asciiTheme="majorBidi" w:hAnsiTheme="majorBidi" w:cstheme="majorBidi"/>
                <w:noProof/>
                <w:webHidden/>
              </w:rPr>
              <w:fldChar w:fldCharType="end"/>
            </w:r>
          </w:hyperlink>
        </w:p>
        <w:p w14:paraId="627EA1ED" w14:textId="74C302AC"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4" w:history="1">
            <w:r w:rsidR="00274ED2" w:rsidRPr="00274ED2">
              <w:rPr>
                <w:rStyle w:val="Hyperlink"/>
                <w:rFonts w:asciiTheme="majorBidi" w:hAnsiTheme="majorBidi" w:cstheme="majorBidi"/>
                <w:b/>
                <w:noProof/>
              </w:rPr>
              <w:t xml:space="preserve">Appendix B: </w:t>
            </w:r>
            <w:r w:rsidR="00274ED2" w:rsidRPr="00274ED2">
              <w:rPr>
                <w:rStyle w:val="Hyperlink"/>
                <w:rFonts w:asciiTheme="majorBidi" w:hAnsiTheme="majorBidi" w:cstheme="majorBidi"/>
                <w:noProof/>
              </w:rPr>
              <w:t>Quality appraisal of the included studies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64</w:t>
            </w:r>
            <w:r w:rsidR="00274ED2" w:rsidRPr="00274ED2">
              <w:rPr>
                <w:rFonts w:asciiTheme="majorBidi" w:hAnsiTheme="majorBidi" w:cstheme="majorBidi"/>
                <w:noProof/>
                <w:webHidden/>
              </w:rPr>
              <w:fldChar w:fldCharType="end"/>
            </w:r>
          </w:hyperlink>
        </w:p>
        <w:p w14:paraId="79289A1C" w14:textId="77777777" w:rsidR="00274ED2" w:rsidRDefault="00274ED2" w:rsidP="00274ED2">
          <w:pPr>
            <w:pStyle w:val="TOC1"/>
            <w:rPr>
              <w:rStyle w:val="Hyperlink"/>
              <w:rFonts w:asciiTheme="majorBidi" w:hAnsiTheme="majorBidi" w:cstheme="majorBidi"/>
              <w:noProof/>
            </w:rPr>
          </w:pPr>
        </w:p>
        <w:p w14:paraId="25C12930" w14:textId="77777777" w:rsidR="00274ED2" w:rsidRDefault="00274ED2" w:rsidP="00274ED2">
          <w:pPr>
            <w:pStyle w:val="TOC1"/>
            <w:rPr>
              <w:rStyle w:val="Hyperlink"/>
              <w:rFonts w:asciiTheme="majorBidi" w:hAnsiTheme="majorBidi" w:cstheme="majorBidi"/>
              <w:noProof/>
            </w:rPr>
          </w:pPr>
        </w:p>
        <w:p w14:paraId="672487EE" w14:textId="77777777" w:rsidR="00274ED2" w:rsidRDefault="00274ED2" w:rsidP="00274ED2">
          <w:pPr>
            <w:pStyle w:val="TOC1"/>
            <w:rPr>
              <w:rStyle w:val="Hyperlink"/>
              <w:rFonts w:asciiTheme="majorBidi" w:hAnsiTheme="majorBidi" w:cstheme="majorBidi"/>
              <w:noProof/>
            </w:rPr>
          </w:pPr>
        </w:p>
        <w:p w14:paraId="345A4FAF" w14:textId="77777777" w:rsidR="00274ED2" w:rsidRDefault="00274ED2" w:rsidP="00274ED2">
          <w:pPr>
            <w:pStyle w:val="TOC1"/>
            <w:rPr>
              <w:rStyle w:val="Hyperlink"/>
              <w:rFonts w:asciiTheme="majorBidi" w:hAnsiTheme="majorBidi" w:cstheme="majorBidi"/>
              <w:noProof/>
            </w:rPr>
          </w:pPr>
        </w:p>
        <w:p w14:paraId="0355E9FA" w14:textId="77777777" w:rsidR="00274ED2" w:rsidRPr="00E6303E" w:rsidRDefault="00274ED2" w:rsidP="00274ED2">
          <w:pPr>
            <w:spacing w:line="480" w:lineRule="auto"/>
            <w:jc w:val="center"/>
            <w:rPr>
              <w:rFonts w:ascii="Times New Roman" w:hAnsi="Times New Roman" w:cs="Times New Roman"/>
              <w:b/>
              <w:noProof/>
              <w:lang w:eastAsia="zh-CN"/>
            </w:rPr>
          </w:pPr>
          <w:r w:rsidRPr="00E6303E">
            <w:rPr>
              <w:rFonts w:ascii="Times New Roman" w:hAnsi="Times New Roman" w:cs="Times New Roman"/>
              <w:b/>
              <w:noProof/>
              <w:lang w:eastAsia="zh-CN"/>
            </w:rPr>
            <w:t>Section Two: Research Report</w:t>
          </w:r>
        </w:p>
        <w:p w14:paraId="11FDD54B" w14:textId="1C81DE82" w:rsidR="00274ED2" w:rsidRPr="007C2253" w:rsidRDefault="00274ED2" w:rsidP="00E4084D">
          <w:pPr>
            <w:spacing w:after="100" w:afterAutospacing="1" w:line="480" w:lineRule="auto"/>
            <w:jc w:val="center"/>
            <w:rPr>
              <w:rFonts w:ascii="Times New Roman" w:hAnsi="Times New Roman" w:cs="Times New Roman"/>
              <w:bCs/>
              <w:noProof/>
              <w:lang w:eastAsia="zh-CN"/>
            </w:rPr>
          </w:pPr>
          <w:r w:rsidRPr="007C2253">
            <w:rPr>
              <w:rFonts w:ascii="Times New Roman" w:hAnsi="Times New Roman" w:cs="Times New Roman"/>
              <w:bCs/>
              <w:noProof/>
              <w:lang w:eastAsia="zh-CN"/>
            </w:rPr>
            <w:t xml:space="preserve">Self-disgust in transgender individuals: </w:t>
          </w:r>
          <w:r w:rsidR="00E4084D">
            <w:rPr>
              <w:rFonts w:ascii="Times New Roman" w:hAnsi="Times New Roman" w:cs="Times New Roman"/>
              <w:bCs/>
              <w:noProof/>
              <w:lang w:eastAsia="zh-CN"/>
            </w:rPr>
            <w:t>A</w:t>
          </w:r>
          <w:r w:rsidRPr="007C2253">
            <w:rPr>
              <w:rFonts w:ascii="Times New Roman" w:hAnsi="Times New Roman" w:cs="Times New Roman"/>
              <w:bCs/>
              <w:noProof/>
              <w:lang w:eastAsia="zh-CN"/>
            </w:rPr>
            <w:t>n</w:t>
          </w:r>
          <w:r>
            <w:rPr>
              <w:rFonts w:ascii="Times New Roman" w:hAnsi="Times New Roman" w:cs="Times New Roman"/>
              <w:bCs/>
              <w:noProof/>
              <w:lang w:eastAsia="zh-CN"/>
            </w:rPr>
            <w:t xml:space="preserve"> exploration of its antecedents</w:t>
          </w:r>
          <w:r w:rsidRPr="007C2253">
            <w:rPr>
              <w:rFonts w:ascii="Times New Roman" w:hAnsi="Times New Roman" w:cs="Times New Roman"/>
              <w:bCs/>
              <w:noProof/>
              <w:lang w:eastAsia="zh-CN"/>
            </w:rPr>
            <w:t xml:space="preserve"> and its impact on psychological distress, body investment and healthcare seeking</w:t>
          </w:r>
        </w:p>
        <w:p w14:paraId="2F16E641" w14:textId="42FB849B"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35" w:history="1">
            <w:r w:rsidR="00274ED2" w:rsidRPr="00274ED2">
              <w:rPr>
                <w:rStyle w:val="Hyperlink"/>
                <w:rFonts w:asciiTheme="majorBidi" w:hAnsiTheme="majorBidi" w:cstheme="majorBidi"/>
                <w:b/>
                <w:noProof/>
              </w:rPr>
              <w:t>Abstract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68</w:t>
            </w:r>
            <w:r w:rsidR="00274ED2" w:rsidRPr="00274ED2">
              <w:rPr>
                <w:rFonts w:asciiTheme="majorBidi" w:hAnsiTheme="majorBidi" w:cstheme="majorBidi"/>
                <w:noProof/>
                <w:webHidden/>
              </w:rPr>
              <w:fldChar w:fldCharType="end"/>
            </w:r>
          </w:hyperlink>
        </w:p>
        <w:p w14:paraId="1C8C0755" w14:textId="4A55A02F"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36" w:history="1">
            <w:r w:rsidR="00274ED2" w:rsidRPr="00274ED2">
              <w:rPr>
                <w:rStyle w:val="Hyperlink"/>
                <w:rFonts w:asciiTheme="majorBidi" w:hAnsiTheme="majorBidi" w:cstheme="majorBidi"/>
                <w:b/>
                <w:noProof/>
              </w:rPr>
              <w:t>Introduction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70</w:t>
            </w:r>
            <w:r w:rsidR="00274ED2" w:rsidRPr="00274ED2">
              <w:rPr>
                <w:rFonts w:asciiTheme="majorBidi" w:hAnsiTheme="majorBidi" w:cstheme="majorBidi"/>
                <w:noProof/>
                <w:webHidden/>
              </w:rPr>
              <w:fldChar w:fldCharType="end"/>
            </w:r>
          </w:hyperlink>
        </w:p>
        <w:p w14:paraId="430218CD" w14:textId="691F82F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7" w:history="1">
            <w:r w:rsidR="00274ED2" w:rsidRPr="00274ED2">
              <w:rPr>
                <w:rStyle w:val="Hyperlink"/>
                <w:rFonts w:asciiTheme="majorBidi" w:hAnsiTheme="majorBidi" w:cstheme="majorBidi"/>
                <w:noProof/>
              </w:rPr>
              <w:t>Gender identity and the incongruent body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71</w:t>
            </w:r>
            <w:r w:rsidR="00274ED2" w:rsidRPr="00274ED2">
              <w:rPr>
                <w:rFonts w:asciiTheme="majorBidi" w:hAnsiTheme="majorBidi" w:cstheme="majorBidi"/>
                <w:noProof/>
                <w:webHidden/>
              </w:rPr>
              <w:fldChar w:fldCharType="end"/>
            </w:r>
          </w:hyperlink>
        </w:p>
        <w:p w14:paraId="427E50E8" w14:textId="1693CD82"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8" w:history="1">
            <w:r w:rsidR="00274ED2" w:rsidRPr="00274ED2">
              <w:rPr>
                <w:rStyle w:val="Hyperlink"/>
                <w:rFonts w:asciiTheme="majorBidi" w:hAnsiTheme="majorBidi" w:cstheme="majorBidi"/>
                <w:noProof/>
              </w:rPr>
              <w:t>Stigma and self-care in the transgender population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73</w:t>
            </w:r>
            <w:r w:rsidR="00274ED2" w:rsidRPr="00274ED2">
              <w:rPr>
                <w:rFonts w:asciiTheme="majorBidi" w:hAnsiTheme="majorBidi" w:cstheme="majorBidi"/>
                <w:noProof/>
                <w:webHidden/>
              </w:rPr>
              <w:fldChar w:fldCharType="end"/>
            </w:r>
          </w:hyperlink>
        </w:p>
        <w:p w14:paraId="02F2A55C" w14:textId="3E8A801F"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39" w:history="1">
            <w:r w:rsidR="00274ED2" w:rsidRPr="00274ED2">
              <w:rPr>
                <w:rStyle w:val="Hyperlink"/>
                <w:rFonts w:asciiTheme="majorBidi" w:hAnsiTheme="majorBidi" w:cstheme="majorBidi"/>
                <w:noProof/>
              </w:rPr>
              <w:t>Summary</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_Toc515305239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74</w:t>
            </w:r>
            <w:r w:rsidR="00274ED2" w:rsidRPr="00274ED2">
              <w:rPr>
                <w:rFonts w:asciiTheme="majorBidi" w:hAnsiTheme="majorBidi" w:cstheme="majorBidi"/>
                <w:noProof/>
                <w:webHidden/>
              </w:rPr>
              <w:fldChar w:fldCharType="end"/>
            </w:r>
          </w:hyperlink>
        </w:p>
        <w:p w14:paraId="31BE5C11" w14:textId="20D0A3DC"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0" w:history="1">
            <w:r w:rsidR="00274ED2" w:rsidRPr="00274ED2">
              <w:rPr>
                <w:rStyle w:val="Hyperlink"/>
                <w:rFonts w:asciiTheme="majorBidi" w:hAnsiTheme="majorBidi" w:cstheme="majorBidi"/>
                <w:noProof/>
              </w:rPr>
              <w:t>Aims and hypotheses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74</w:t>
            </w:r>
            <w:r w:rsidR="00274ED2" w:rsidRPr="00274ED2">
              <w:rPr>
                <w:rFonts w:asciiTheme="majorBidi" w:hAnsiTheme="majorBidi" w:cstheme="majorBidi"/>
                <w:noProof/>
                <w:webHidden/>
              </w:rPr>
              <w:fldChar w:fldCharType="end"/>
            </w:r>
          </w:hyperlink>
        </w:p>
        <w:p w14:paraId="6EDEC102" w14:textId="3BD2B7CD"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41" w:history="1">
            <w:r w:rsidR="00274ED2" w:rsidRPr="00274ED2">
              <w:rPr>
                <w:rStyle w:val="Hyperlink"/>
                <w:rFonts w:asciiTheme="majorBidi" w:hAnsiTheme="majorBidi" w:cstheme="majorBidi"/>
                <w:b/>
                <w:noProof/>
              </w:rPr>
              <w:t>Methods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75</w:t>
            </w:r>
            <w:r w:rsidR="00274ED2" w:rsidRPr="00274ED2">
              <w:rPr>
                <w:rFonts w:asciiTheme="majorBidi" w:hAnsiTheme="majorBidi" w:cstheme="majorBidi"/>
                <w:noProof/>
                <w:webHidden/>
              </w:rPr>
              <w:fldChar w:fldCharType="end"/>
            </w:r>
          </w:hyperlink>
        </w:p>
        <w:p w14:paraId="729F497B" w14:textId="6626F14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2" w:history="1">
            <w:r w:rsidR="00274ED2" w:rsidRPr="00274ED2">
              <w:rPr>
                <w:rStyle w:val="Hyperlink"/>
                <w:rFonts w:asciiTheme="majorBidi" w:hAnsiTheme="majorBidi" w:cstheme="majorBidi"/>
                <w:noProof/>
              </w:rPr>
              <w:t>Design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75</w:t>
            </w:r>
            <w:r w:rsidR="00274ED2" w:rsidRPr="00274ED2">
              <w:rPr>
                <w:rFonts w:asciiTheme="majorBidi" w:hAnsiTheme="majorBidi" w:cstheme="majorBidi"/>
                <w:noProof/>
                <w:webHidden/>
              </w:rPr>
              <w:fldChar w:fldCharType="end"/>
            </w:r>
          </w:hyperlink>
        </w:p>
        <w:p w14:paraId="63D2F947" w14:textId="7A7C268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3" w:history="1">
            <w:r w:rsidR="00274ED2" w:rsidRPr="00274ED2">
              <w:rPr>
                <w:rStyle w:val="Hyperlink"/>
                <w:rFonts w:asciiTheme="majorBidi" w:hAnsiTheme="majorBidi" w:cstheme="majorBidi"/>
                <w:noProof/>
              </w:rPr>
              <w:t>Sample Size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76</w:t>
            </w:r>
            <w:r w:rsidR="00274ED2" w:rsidRPr="00274ED2">
              <w:rPr>
                <w:rFonts w:asciiTheme="majorBidi" w:hAnsiTheme="majorBidi" w:cstheme="majorBidi"/>
                <w:noProof/>
                <w:webHidden/>
              </w:rPr>
              <w:fldChar w:fldCharType="end"/>
            </w:r>
          </w:hyperlink>
        </w:p>
        <w:p w14:paraId="2FB213E7" w14:textId="003C27D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4" w:history="1">
            <w:r w:rsidR="00274ED2" w:rsidRPr="00274ED2">
              <w:rPr>
                <w:rStyle w:val="Hyperlink"/>
                <w:rFonts w:asciiTheme="majorBidi" w:hAnsiTheme="majorBidi" w:cstheme="majorBidi"/>
                <w:noProof/>
              </w:rPr>
              <w:t>Participants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76</w:t>
            </w:r>
            <w:r w:rsidR="00274ED2" w:rsidRPr="00274ED2">
              <w:rPr>
                <w:rFonts w:asciiTheme="majorBidi" w:hAnsiTheme="majorBidi" w:cstheme="majorBidi"/>
                <w:noProof/>
                <w:webHidden/>
              </w:rPr>
              <w:fldChar w:fldCharType="end"/>
            </w:r>
          </w:hyperlink>
        </w:p>
        <w:p w14:paraId="5DB2491A" w14:textId="4468A1D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5" w:history="1">
            <w:r w:rsidR="00274ED2" w:rsidRPr="00274ED2">
              <w:rPr>
                <w:rStyle w:val="Hyperlink"/>
                <w:rFonts w:asciiTheme="majorBidi" w:hAnsiTheme="majorBidi" w:cstheme="majorBidi"/>
                <w:noProof/>
              </w:rPr>
              <w:t>Recruitment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76</w:t>
            </w:r>
            <w:r w:rsidR="00274ED2" w:rsidRPr="00274ED2">
              <w:rPr>
                <w:rFonts w:asciiTheme="majorBidi" w:hAnsiTheme="majorBidi" w:cstheme="majorBidi"/>
                <w:noProof/>
                <w:webHidden/>
              </w:rPr>
              <w:fldChar w:fldCharType="end"/>
            </w:r>
          </w:hyperlink>
        </w:p>
        <w:p w14:paraId="1BAB4F87" w14:textId="02E95A1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6" w:history="1">
            <w:r w:rsidR="00274ED2" w:rsidRPr="00274ED2">
              <w:rPr>
                <w:rStyle w:val="Hyperlink"/>
                <w:rFonts w:asciiTheme="majorBidi" w:hAnsiTheme="majorBidi" w:cstheme="majorBidi"/>
                <w:noProof/>
              </w:rPr>
              <w:t>Procedure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77</w:t>
            </w:r>
            <w:r w:rsidR="00274ED2" w:rsidRPr="00274ED2">
              <w:rPr>
                <w:rFonts w:asciiTheme="majorBidi" w:hAnsiTheme="majorBidi" w:cstheme="majorBidi"/>
                <w:noProof/>
                <w:webHidden/>
              </w:rPr>
              <w:fldChar w:fldCharType="end"/>
            </w:r>
          </w:hyperlink>
        </w:p>
        <w:p w14:paraId="1616A2CC" w14:textId="6FC0115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7" w:history="1">
            <w:r w:rsidR="00274ED2" w:rsidRPr="00274ED2">
              <w:rPr>
                <w:rStyle w:val="Hyperlink"/>
                <w:rFonts w:asciiTheme="majorBidi" w:hAnsiTheme="majorBidi" w:cstheme="majorBidi"/>
                <w:noProof/>
              </w:rPr>
              <w:t>Ethics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78</w:t>
            </w:r>
            <w:r w:rsidR="00274ED2" w:rsidRPr="00274ED2">
              <w:rPr>
                <w:rFonts w:asciiTheme="majorBidi" w:hAnsiTheme="majorBidi" w:cstheme="majorBidi"/>
                <w:noProof/>
                <w:webHidden/>
              </w:rPr>
              <w:fldChar w:fldCharType="end"/>
            </w:r>
          </w:hyperlink>
        </w:p>
        <w:p w14:paraId="7D701AC9" w14:textId="5D209D41"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8" w:history="1">
            <w:r w:rsidR="00274ED2" w:rsidRPr="00274ED2">
              <w:rPr>
                <w:rStyle w:val="Hyperlink"/>
                <w:rFonts w:asciiTheme="majorBidi" w:hAnsiTheme="majorBidi" w:cstheme="majorBidi"/>
                <w:noProof/>
              </w:rPr>
              <w:t>Measures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78</w:t>
            </w:r>
            <w:r w:rsidR="00274ED2" w:rsidRPr="00274ED2">
              <w:rPr>
                <w:rFonts w:asciiTheme="majorBidi" w:hAnsiTheme="majorBidi" w:cstheme="majorBidi"/>
                <w:noProof/>
                <w:webHidden/>
              </w:rPr>
              <w:fldChar w:fldCharType="end"/>
            </w:r>
          </w:hyperlink>
        </w:p>
        <w:p w14:paraId="50C09771" w14:textId="62AC582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49" w:history="1">
            <w:r w:rsidR="00274ED2" w:rsidRPr="00274ED2">
              <w:rPr>
                <w:rStyle w:val="Hyperlink"/>
                <w:rFonts w:asciiTheme="majorBidi" w:hAnsiTheme="majorBidi" w:cstheme="majorBidi"/>
                <w:noProof/>
              </w:rPr>
              <w:t>Data analysis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_Toc515305249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81</w:t>
            </w:r>
            <w:r w:rsidR="00274ED2" w:rsidRPr="00274ED2">
              <w:rPr>
                <w:rFonts w:asciiTheme="majorBidi" w:hAnsiTheme="majorBidi" w:cstheme="majorBidi"/>
                <w:noProof/>
                <w:webHidden/>
              </w:rPr>
              <w:fldChar w:fldCharType="end"/>
            </w:r>
          </w:hyperlink>
        </w:p>
        <w:p w14:paraId="077E9ECC" w14:textId="054A2A96"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50" w:history="1">
            <w:r w:rsidR="00274ED2" w:rsidRPr="00274ED2">
              <w:rPr>
                <w:rStyle w:val="Hyperlink"/>
                <w:rFonts w:asciiTheme="majorBidi" w:hAnsiTheme="majorBidi" w:cstheme="majorBidi"/>
                <w:b/>
                <w:noProof/>
              </w:rPr>
              <w:t>Results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84</w:t>
            </w:r>
            <w:r w:rsidR="00274ED2" w:rsidRPr="00274ED2">
              <w:rPr>
                <w:rFonts w:asciiTheme="majorBidi" w:hAnsiTheme="majorBidi" w:cstheme="majorBidi"/>
                <w:noProof/>
                <w:webHidden/>
              </w:rPr>
              <w:fldChar w:fldCharType="end"/>
            </w:r>
          </w:hyperlink>
        </w:p>
        <w:p w14:paraId="1F9EBC4C" w14:textId="5EC8C1C8"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1" w:history="1">
            <w:r w:rsidR="00274ED2" w:rsidRPr="00274ED2">
              <w:rPr>
                <w:rStyle w:val="Hyperlink"/>
                <w:rFonts w:asciiTheme="majorBidi" w:hAnsiTheme="majorBidi" w:cstheme="majorBidi"/>
                <w:noProof/>
              </w:rPr>
              <w:t>Descriptives and baseline differences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84</w:t>
            </w:r>
            <w:r w:rsidR="00274ED2" w:rsidRPr="00274ED2">
              <w:rPr>
                <w:rFonts w:asciiTheme="majorBidi" w:hAnsiTheme="majorBidi" w:cstheme="majorBidi"/>
                <w:noProof/>
                <w:webHidden/>
              </w:rPr>
              <w:fldChar w:fldCharType="end"/>
            </w:r>
          </w:hyperlink>
        </w:p>
        <w:p w14:paraId="27AA6E53" w14:textId="0177A760"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2" w:history="1">
            <w:r w:rsidR="00274ED2" w:rsidRPr="00274ED2">
              <w:rPr>
                <w:rStyle w:val="Hyperlink"/>
                <w:rFonts w:asciiTheme="majorBidi" w:hAnsiTheme="majorBidi" w:cstheme="majorBidi"/>
                <w:noProof/>
              </w:rPr>
              <w:t>Correlations between variables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87</w:t>
            </w:r>
            <w:r w:rsidR="00274ED2" w:rsidRPr="00274ED2">
              <w:rPr>
                <w:rFonts w:asciiTheme="majorBidi" w:hAnsiTheme="majorBidi" w:cstheme="majorBidi"/>
                <w:noProof/>
                <w:webHidden/>
              </w:rPr>
              <w:fldChar w:fldCharType="end"/>
            </w:r>
          </w:hyperlink>
        </w:p>
        <w:p w14:paraId="50574144" w14:textId="03F6A6C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3" w:history="1">
            <w:r w:rsidR="00274ED2" w:rsidRPr="00274ED2">
              <w:rPr>
                <w:rStyle w:val="Hyperlink"/>
                <w:rFonts w:asciiTheme="majorBidi" w:hAnsiTheme="majorBidi" w:cstheme="majorBidi"/>
                <w:noProof/>
              </w:rPr>
              <w:t>Hierarchical multiple regressions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90</w:t>
            </w:r>
            <w:r w:rsidR="00274ED2" w:rsidRPr="00274ED2">
              <w:rPr>
                <w:rFonts w:asciiTheme="majorBidi" w:hAnsiTheme="majorBidi" w:cstheme="majorBidi"/>
                <w:noProof/>
                <w:webHidden/>
              </w:rPr>
              <w:fldChar w:fldCharType="end"/>
            </w:r>
          </w:hyperlink>
        </w:p>
        <w:p w14:paraId="3E6FA2BF" w14:textId="434EFBE2"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4" w:history="1">
            <w:r w:rsidR="00274ED2" w:rsidRPr="00274ED2">
              <w:rPr>
                <w:rStyle w:val="Hyperlink"/>
                <w:rFonts w:asciiTheme="majorBidi" w:hAnsiTheme="majorBidi" w:cstheme="majorBidi"/>
                <w:noProof/>
              </w:rPr>
              <w:t>Mediation Analyses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93</w:t>
            </w:r>
            <w:r w:rsidR="00274ED2" w:rsidRPr="00274ED2">
              <w:rPr>
                <w:rFonts w:asciiTheme="majorBidi" w:hAnsiTheme="majorBidi" w:cstheme="majorBidi"/>
                <w:noProof/>
                <w:webHidden/>
              </w:rPr>
              <w:fldChar w:fldCharType="end"/>
            </w:r>
          </w:hyperlink>
        </w:p>
        <w:p w14:paraId="5BC35972" w14:textId="7F132212"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5" w:history="1">
            <w:r w:rsidR="00274ED2" w:rsidRPr="00274ED2">
              <w:rPr>
                <w:rStyle w:val="Hyperlink"/>
                <w:rFonts w:asciiTheme="majorBidi" w:hAnsiTheme="majorBidi" w:cstheme="majorBidi"/>
                <w:noProof/>
              </w:rPr>
              <w:t>Differences between transgender and cisgender individuals on self-disgust</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96</w:t>
            </w:r>
            <w:r w:rsidR="00274ED2" w:rsidRPr="00274ED2">
              <w:rPr>
                <w:rFonts w:asciiTheme="majorBidi" w:hAnsiTheme="majorBidi" w:cstheme="majorBidi"/>
                <w:noProof/>
                <w:webHidden/>
              </w:rPr>
              <w:fldChar w:fldCharType="end"/>
            </w:r>
          </w:hyperlink>
        </w:p>
        <w:p w14:paraId="704B3F01" w14:textId="746ECFCE"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56" w:history="1">
            <w:r w:rsidR="00274ED2" w:rsidRPr="00274ED2">
              <w:rPr>
                <w:rStyle w:val="Hyperlink"/>
                <w:rFonts w:asciiTheme="majorBidi" w:eastAsia="Times New Roman" w:hAnsiTheme="majorBidi" w:cstheme="majorBidi"/>
                <w:b/>
                <w:noProof/>
              </w:rPr>
              <w:t>Discussion</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96</w:t>
            </w:r>
            <w:r w:rsidR="00274ED2" w:rsidRPr="00274ED2">
              <w:rPr>
                <w:rFonts w:asciiTheme="majorBidi" w:hAnsiTheme="majorBidi" w:cstheme="majorBidi"/>
                <w:noProof/>
                <w:webHidden/>
              </w:rPr>
              <w:fldChar w:fldCharType="end"/>
            </w:r>
          </w:hyperlink>
        </w:p>
        <w:p w14:paraId="11BD0C57" w14:textId="5BEE16E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7" w:history="1">
            <w:r w:rsidR="00274ED2" w:rsidRPr="00274ED2">
              <w:rPr>
                <w:rStyle w:val="Hyperlink"/>
                <w:rFonts w:asciiTheme="majorBidi" w:hAnsiTheme="majorBidi" w:cstheme="majorBidi"/>
                <w:noProof/>
              </w:rPr>
              <w:t>Strengths, limitations and directions for future research</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99</w:t>
            </w:r>
            <w:r w:rsidR="00274ED2" w:rsidRPr="00274ED2">
              <w:rPr>
                <w:rFonts w:asciiTheme="majorBidi" w:hAnsiTheme="majorBidi" w:cstheme="majorBidi"/>
                <w:noProof/>
                <w:webHidden/>
              </w:rPr>
              <w:fldChar w:fldCharType="end"/>
            </w:r>
          </w:hyperlink>
        </w:p>
        <w:p w14:paraId="1C8F2C91" w14:textId="0AC5C70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8" w:history="1">
            <w:r w:rsidR="00274ED2" w:rsidRPr="00274ED2">
              <w:rPr>
                <w:rStyle w:val="Hyperlink"/>
                <w:rFonts w:asciiTheme="majorBidi" w:hAnsiTheme="majorBidi" w:cstheme="majorBidi"/>
                <w:noProof/>
              </w:rPr>
              <w:t>Clinical implications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102</w:t>
            </w:r>
            <w:r w:rsidR="00274ED2" w:rsidRPr="00274ED2">
              <w:rPr>
                <w:rFonts w:asciiTheme="majorBidi" w:hAnsiTheme="majorBidi" w:cstheme="majorBidi"/>
                <w:noProof/>
                <w:webHidden/>
              </w:rPr>
              <w:fldChar w:fldCharType="end"/>
            </w:r>
          </w:hyperlink>
        </w:p>
        <w:p w14:paraId="3BAD6AAD" w14:textId="7C6D5D1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59" w:history="1">
            <w:r w:rsidR="00274ED2" w:rsidRPr="00274ED2">
              <w:rPr>
                <w:rStyle w:val="Hyperlink"/>
                <w:rFonts w:asciiTheme="majorBidi" w:hAnsiTheme="majorBidi" w:cstheme="majorBidi"/>
                <w:noProof/>
              </w:rPr>
              <w:t>Conclusions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_Toc515305259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103</w:t>
            </w:r>
            <w:r w:rsidR="00274ED2" w:rsidRPr="00274ED2">
              <w:rPr>
                <w:rFonts w:asciiTheme="majorBidi" w:hAnsiTheme="majorBidi" w:cstheme="majorBidi"/>
                <w:noProof/>
                <w:webHidden/>
              </w:rPr>
              <w:fldChar w:fldCharType="end"/>
            </w:r>
          </w:hyperlink>
        </w:p>
        <w:p w14:paraId="06E24AF0" w14:textId="42BC880D" w:rsidR="00274ED2" w:rsidRPr="00274ED2" w:rsidRDefault="001E54CA" w:rsidP="00274ED2">
          <w:pPr>
            <w:pStyle w:val="TOC1"/>
            <w:rPr>
              <w:rFonts w:asciiTheme="majorBidi" w:eastAsiaTheme="minorEastAsia" w:hAnsiTheme="majorBidi" w:cstheme="majorBidi"/>
              <w:bCs w:val="0"/>
              <w:noProof/>
              <w:sz w:val="22"/>
              <w:szCs w:val="22"/>
              <w:lang w:eastAsia="zh-CN"/>
            </w:rPr>
          </w:pPr>
          <w:hyperlink w:anchor="_Toc515305260" w:history="1">
            <w:r w:rsidR="00274ED2" w:rsidRPr="00274ED2">
              <w:rPr>
                <w:rStyle w:val="Hyperlink"/>
                <w:rFonts w:asciiTheme="majorBidi" w:hAnsiTheme="majorBidi" w:cstheme="majorBidi"/>
                <w:b/>
                <w:noProof/>
                <w:lang w:val="es-ES_tradnl"/>
              </w:rPr>
              <w:t>References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104</w:t>
            </w:r>
            <w:r w:rsidR="00274ED2" w:rsidRPr="00274ED2">
              <w:rPr>
                <w:rFonts w:asciiTheme="majorBidi" w:hAnsiTheme="majorBidi" w:cstheme="majorBidi"/>
                <w:noProof/>
                <w:webHidden/>
              </w:rPr>
              <w:fldChar w:fldCharType="end"/>
            </w:r>
          </w:hyperlink>
        </w:p>
        <w:p w14:paraId="7A75146A" w14:textId="77777777" w:rsidR="00E4084D" w:rsidRDefault="00E4084D" w:rsidP="00274ED2">
          <w:pPr>
            <w:pStyle w:val="TOC2"/>
            <w:tabs>
              <w:tab w:val="right" w:leader="dot" w:pos="8494"/>
            </w:tabs>
            <w:spacing w:line="480" w:lineRule="auto"/>
            <w:rPr>
              <w:rStyle w:val="Hyperlink"/>
              <w:rFonts w:asciiTheme="majorBidi" w:hAnsiTheme="majorBidi" w:cstheme="majorBidi"/>
              <w:noProof/>
            </w:rPr>
          </w:pPr>
        </w:p>
        <w:p w14:paraId="6CE6BFB2" w14:textId="77777777" w:rsidR="00E4084D" w:rsidRPr="007C2253" w:rsidRDefault="00E4084D" w:rsidP="00E4084D">
          <w:pPr>
            <w:spacing w:after="100" w:afterAutospacing="1" w:line="480" w:lineRule="auto"/>
            <w:jc w:val="center"/>
            <w:rPr>
              <w:rFonts w:asciiTheme="majorBidi" w:hAnsiTheme="majorBidi" w:cstheme="majorBidi"/>
              <w:b/>
              <w:bCs/>
              <w:noProof/>
            </w:rPr>
          </w:pPr>
          <w:r w:rsidRPr="007C2253">
            <w:rPr>
              <w:rFonts w:asciiTheme="majorBidi" w:hAnsiTheme="majorBidi" w:cstheme="majorBidi"/>
              <w:b/>
              <w:bCs/>
              <w:noProof/>
            </w:rPr>
            <w:t>Research Report Appendices</w:t>
          </w:r>
        </w:p>
        <w:p w14:paraId="326195BB" w14:textId="580AE56F"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1" w:history="1">
            <w:r w:rsidR="00274ED2" w:rsidRPr="00274ED2">
              <w:rPr>
                <w:rStyle w:val="Hyperlink"/>
                <w:rFonts w:asciiTheme="majorBidi" w:hAnsiTheme="majorBidi" w:cstheme="majorBidi"/>
                <w:noProof/>
              </w:rPr>
              <w:t>Appendix A. Emails to LGBT groups/charities/university societies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119</w:t>
            </w:r>
            <w:r w:rsidR="00274ED2" w:rsidRPr="00274ED2">
              <w:rPr>
                <w:rFonts w:asciiTheme="majorBidi" w:hAnsiTheme="majorBidi" w:cstheme="majorBidi"/>
                <w:noProof/>
                <w:webHidden/>
              </w:rPr>
              <w:fldChar w:fldCharType="end"/>
            </w:r>
          </w:hyperlink>
        </w:p>
        <w:p w14:paraId="64B9F7C8" w14:textId="304A0150"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2" w:history="1">
            <w:r w:rsidR="00274ED2" w:rsidRPr="00274ED2">
              <w:rPr>
                <w:rStyle w:val="Hyperlink"/>
                <w:rFonts w:asciiTheme="majorBidi" w:hAnsiTheme="majorBidi" w:cstheme="majorBidi"/>
                <w:noProof/>
              </w:rPr>
              <w:t>Appendix B. Invitation to participate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120</w:t>
            </w:r>
            <w:r w:rsidR="00274ED2" w:rsidRPr="00274ED2">
              <w:rPr>
                <w:rFonts w:asciiTheme="majorBidi" w:hAnsiTheme="majorBidi" w:cstheme="majorBidi"/>
                <w:noProof/>
                <w:webHidden/>
              </w:rPr>
              <w:fldChar w:fldCharType="end"/>
            </w:r>
          </w:hyperlink>
        </w:p>
        <w:p w14:paraId="4D638D1F" w14:textId="50349975"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3" w:history="1">
            <w:r w:rsidR="00274ED2" w:rsidRPr="00274ED2">
              <w:rPr>
                <w:rStyle w:val="Hyperlink"/>
                <w:rFonts w:asciiTheme="majorBidi" w:hAnsiTheme="majorBidi" w:cstheme="majorBidi"/>
                <w:noProof/>
              </w:rPr>
              <w:t>Appendix C. Information sheet - Baseline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121</w:t>
            </w:r>
            <w:r w:rsidR="00274ED2" w:rsidRPr="00274ED2">
              <w:rPr>
                <w:rFonts w:asciiTheme="majorBidi" w:hAnsiTheme="majorBidi" w:cstheme="majorBidi"/>
                <w:noProof/>
                <w:webHidden/>
              </w:rPr>
              <w:fldChar w:fldCharType="end"/>
            </w:r>
          </w:hyperlink>
        </w:p>
        <w:p w14:paraId="7F29B374" w14:textId="57005BE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4" w:history="1">
            <w:r w:rsidR="00274ED2" w:rsidRPr="00274ED2">
              <w:rPr>
                <w:rStyle w:val="Hyperlink"/>
                <w:rFonts w:asciiTheme="majorBidi" w:hAnsiTheme="majorBidi" w:cstheme="majorBidi"/>
                <w:noProof/>
              </w:rPr>
              <w:t>Appendix D. Consent form – Time 1</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125</w:t>
            </w:r>
            <w:r w:rsidR="00274ED2" w:rsidRPr="00274ED2">
              <w:rPr>
                <w:rFonts w:asciiTheme="majorBidi" w:hAnsiTheme="majorBidi" w:cstheme="majorBidi"/>
                <w:noProof/>
                <w:webHidden/>
              </w:rPr>
              <w:fldChar w:fldCharType="end"/>
            </w:r>
          </w:hyperlink>
        </w:p>
        <w:p w14:paraId="7DD65722" w14:textId="2D4CD8B9"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5" w:history="1">
            <w:r w:rsidR="00274ED2" w:rsidRPr="00274ED2">
              <w:rPr>
                <w:rStyle w:val="Hyperlink"/>
                <w:rFonts w:asciiTheme="majorBidi" w:hAnsiTheme="majorBidi" w:cstheme="majorBidi"/>
                <w:noProof/>
              </w:rPr>
              <w:t>Appendix E. Demographics form – Time 1</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126</w:t>
            </w:r>
            <w:r w:rsidR="00274ED2" w:rsidRPr="00274ED2">
              <w:rPr>
                <w:rFonts w:asciiTheme="majorBidi" w:hAnsiTheme="majorBidi" w:cstheme="majorBidi"/>
                <w:noProof/>
                <w:webHidden/>
              </w:rPr>
              <w:fldChar w:fldCharType="end"/>
            </w:r>
          </w:hyperlink>
        </w:p>
        <w:p w14:paraId="22D9A612" w14:textId="61A27BEE"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6" w:history="1">
            <w:r w:rsidR="00274ED2" w:rsidRPr="00274ED2">
              <w:rPr>
                <w:rStyle w:val="Hyperlink"/>
                <w:rFonts w:asciiTheme="majorBidi" w:hAnsiTheme="majorBidi" w:cstheme="majorBidi"/>
                <w:noProof/>
              </w:rPr>
              <w:t>Appendix F. Questionnaire pack – Time 1</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128</w:t>
            </w:r>
            <w:r w:rsidR="00274ED2" w:rsidRPr="00274ED2">
              <w:rPr>
                <w:rFonts w:asciiTheme="majorBidi" w:hAnsiTheme="majorBidi" w:cstheme="majorBidi"/>
                <w:noProof/>
                <w:webHidden/>
              </w:rPr>
              <w:fldChar w:fldCharType="end"/>
            </w:r>
          </w:hyperlink>
        </w:p>
        <w:p w14:paraId="12C4B79D" w14:textId="48550A58"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7" w:history="1">
            <w:r w:rsidR="00274ED2" w:rsidRPr="00274ED2">
              <w:rPr>
                <w:rStyle w:val="Hyperlink"/>
                <w:rFonts w:asciiTheme="majorBidi" w:hAnsiTheme="majorBidi" w:cstheme="majorBidi"/>
                <w:noProof/>
              </w:rPr>
              <w:t>Appendix G. Debriefing sheet – Time 1</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134</w:t>
            </w:r>
            <w:r w:rsidR="00274ED2" w:rsidRPr="00274ED2">
              <w:rPr>
                <w:rFonts w:asciiTheme="majorBidi" w:hAnsiTheme="majorBidi" w:cstheme="majorBidi"/>
                <w:noProof/>
                <w:webHidden/>
              </w:rPr>
              <w:fldChar w:fldCharType="end"/>
            </w:r>
          </w:hyperlink>
        </w:p>
        <w:p w14:paraId="1FC4C8EB" w14:textId="1766A15B"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8" w:history="1">
            <w:r w:rsidR="00274ED2" w:rsidRPr="00274ED2">
              <w:rPr>
                <w:rStyle w:val="Hyperlink"/>
                <w:rFonts w:asciiTheme="majorBidi" w:hAnsiTheme="majorBidi" w:cstheme="majorBidi"/>
                <w:noProof/>
                <w:lang w:eastAsia="en-GB"/>
              </w:rPr>
              <w:t>Appendix H. Email invitation to complete the Time 2 questionnaire pack</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136</w:t>
            </w:r>
            <w:r w:rsidR="00274ED2" w:rsidRPr="00274ED2">
              <w:rPr>
                <w:rFonts w:asciiTheme="majorBidi" w:hAnsiTheme="majorBidi" w:cstheme="majorBidi"/>
                <w:noProof/>
                <w:webHidden/>
              </w:rPr>
              <w:fldChar w:fldCharType="end"/>
            </w:r>
          </w:hyperlink>
        </w:p>
        <w:p w14:paraId="5B5CB2C4" w14:textId="5386886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69" w:history="1">
            <w:r w:rsidR="00274ED2" w:rsidRPr="00274ED2">
              <w:rPr>
                <w:rStyle w:val="Hyperlink"/>
                <w:rFonts w:asciiTheme="majorBidi" w:hAnsiTheme="majorBidi" w:cstheme="majorBidi"/>
                <w:noProof/>
                <w:lang w:eastAsia="en-GB"/>
              </w:rPr>
              <w:t>Appendix I. Information sheet - Time 2</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_Toc515305269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137</w:t>
            </w:r>
            <w:r w:rsidR="00274ED2" w:rsidRPr="00274ED2">
              <w:rPr>
                <w:rFonts w:asciiTheme="majorBidi" w:hAnsiTheme="majorBidi" w:cstheme="majorBidi"/>
                <w:noProof/>
                <w:webHidden/>
              </w:rPr>
              <w:fldChar w:fldCharType="end"/>
            </w:r>
          </w:hyperlink>
        </w:p>
        <w:p w14:paraId="0E42E96A" w14:textId="4536C6D7"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0" w:history="1">
            <w:r w:rsidR="00274ED2" w:rsidRPr="00274ED2">
              <w:rPr>
                <w:rStyle w:val="Hyperlink"/>
                <w:rFonts w:asciiTheme="majorBidi" w:hAnsiTheme="majorBidi" w:cstheme="majorBidi"/>
                <w:noProof/>
              </w:rPr>
              <w:t>Appendix J. Consent form - Time 2</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140</w:t>
            </w:r>
            <w:r w:rsidR="00274ED2" w:rsidRPr="00274ED2">
              <w:rPr>
                <w:rFonts w:asciiTheme="majorBidi" w:hAnsiTheme="majorBidi" w:cstheme="majorBidi"/>
                <w:noProof/>
                <w:webHidden/>
              </w:rPr>
              <w:fldChar w:fldCharType="end"/>
            </w:r>
          </w:hyperlink>
        </w:p>
        <w:p w14:paraId="380143AD" w14:textId="298264DF"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1" w:history="1">
            <w:r w:rsidR="00274ED2" w:rsidRPr="00274ED2">
              <w:rPr>
                <w:rStyle w:val="Hyperlink"/>
                <w:rFonts w:asciiTheme="majorBidi" w:hAnsiTheme="majorBidi" w:cstheme="majorBidi"/>
                <w:noProof/>
              </w:rPr>
              <w:t>Appendix K. Demographics form - Time 2 and 3</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141</w:t>
            </w:r>
            <w:r w:rsidR="00274ED2" w:rsidRPr="00274ED2">
              <w:rPr>
                <w:rFonts w:asciiTheme="majorBidi" w:hAnsiTheme="majorBidi" w:cstheme="majorBidi"/>
                <w:noProof/>
                <w:webHidden/>
              </w:rPr>
              <w:fldChar w:fldCharType="end"/>
            </w:r>
          </w:hyperlink>
        </w:p>
        <w:p w14:paraId="238E1838" w14:textId="0C81B9E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2" w:history="1">
            <w:r w:rsidR="00274ED2" w:rsidRPr="00274ED2">
              <w:rPr>
                <w:rStyle w:val="Hyperlink"/>
                <w:rFonts w:asciiTheme="majorBidi" w:hAnsiTheme="majorBidi" w:cstheme="majorBidi"/>
                <w:noProof/>
              </w:rPr>
              <w:t>Appendix L. Questionnaire pack at Time 2 and Time 3</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142</w:t>
            </w:r>
            <w:r w:rsidR="00274ED2" w:rsidRPr="00274ED2">
              <w:rPr>
                <w:rFonts w:asciiTheme="majorBidi" w:hAnsiTheme="majorBidi" w:cstheme="majorBidi"/>
                <w:noProof/>
                <w:webHidden/>
              </w:rPr>
              <w:fldChar w:fldCharType="end"/>
            </w:r>
          </w:hyperlink>
        </w:p>
        <w:p w14:paraId="1D43E40D" w14:textId="3E26BD90"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3" w:history="1">
            <w:r w:rsidR="00274ED2" w:rsidRPr="00274ED2">
              <w:rPr>
                <w:rStyle w:val="Hyperlink"/>
                <w:rFonts w:asciiTheme="majorBidi" w:hAnsiTheme="majorBidi" w:cstheme="majorBidi"/>
                <w:noProof/>
              </w:rPr>
              <w:t>Appendix M. Debriefing sheet- Time 2</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146</w:t>
            </w:r>
            <w:r w:rsidR="00274ED2" w:rsidRPr="00274ED2">
              <w:rPr>
                <w:rFonts w:asciiTheme="majorBidi" w:hAnsiTheme="majorBidi" w:cstheme="majorBidi"/>
                <w:noProof/>
                <w:webHidden/>
              </w:rPr>
              <w:fldChar w:fldCharType="end"/>
            </w:r>
          </w:hyperlink>
        </w:p>
        <w:p w14:paraId="50909A0B" w14:textId="07F03416"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4" w:history="1">
            <w:r w:rsidR="00274ED2" w:rsidRPr="00274ED2">
              <w:rPr>
                <w:rStyle w:val="Hyperlink"/>
                <w:rFonts w:asciiTheme="majorBidi" w:hAnsiTheme="majorBidi" w:cstheme="majorBidi"/>
                <w:noProof/>
                <w:lang w:eastAsia="en-GB"/>
              </w:rPr>
              <w:t>Appendix N. Email invitation to complete the Time 3 questionnaire pack</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_Toc515305274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148</w:t>
            </w:r>
            <w:r w:rsidR="00274ED2" w:rsidRPr="00274ED2">
              <w:rPr>
                <w:rFonts w:asciiTheme="majorBidi" w:hAnsiTheme="majorBidi" w:cstheme="majorBidi"/>
                <w:noProof/>
                <w:webHidden/>
              </w:rPr>
              <w:fldChar w:fldCharType="end"/>
            </w:r>
          </w:hyperlink>
        </w:p>
        <w:p w14:paraId="5672713C" w14:textId="215903E8"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5" w:history="1">
            <w:r w:rsidR="00274ED2" w:rsidRPr="00274ED2">
              <w:rPr>
                <w:rStyle w:val="Hyperlink"/>
                <w:rFonts w:asciiTheme="majorBidi" w:hAnsiTheme="majorBidi" w:cstheme="majorBidi"/>
                <w:noProof/>
                <w:lang w:eastAsia="en-GB"/>
              </w:rPr>
              <w:t>Appendix O. Reminder to complete Time 3 Questionnaire pack</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_Toc515305275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149</w:t>
            </w:r>
            <w:r w:rsidR="00274ED2" w:rsidRPr="00274ED2">
              <w:rPr>
                <w:rFonts w:asciiTheme="majorBidi" w:hAnsiTheme="majorBidi" w:cstheme="majorBidi"/>
                <w:noProof/>
                <w:webHidden/>
              </w:rPr>
              <w:fldChar w:fldCharType="end"/>
            </w:r>
          </w:hyperlink>
        </w:p>
        <w:p w14:paraId="7F6EF172" w14:textId="6309E54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6" w:history="1">
            <w:r w:rsidR="00274ED2" w:rsidRPr="00274ED2">
              <w:rPr>
                <w:rStyle w:val="Hyperlink"/>
                <w:rFonts w:asciiTheme="majorBidi" w:hAnsiTheme="majorBidi" w:cstheme="majorBidi"/>
                <w:noProof/>
                <w:lang w:eastAsia="en-GB"/>
              </w:rPr>
              <w:t>Appendix P. Information sheet – Time 3</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_Toc515305276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150</w:t>
            </w:r>
            <w:r w:rsidR="00274ED2" w:rsidRPr="00274ED2">
              <w:rPr>
                <w:rFonts w:asciiTheme="majorBidi" w:hAnsiTheme="majorBidi" w:cstheme="majorBidi"/>
                <w:noProof/>
                <w:webHidden/>
              </w:rPr>
              <w:fldChar w:fldCharType="end"/>
            </w:r>
          </w:hyperlink>
        </w:p>
        <w:p w14:paraId="5E319CC5" w14:textId="7117570D"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7" w:history="1">
            <w:r w:rsidR="00274ED2" w:rsidRPr="00274ED2">
              <w:rPr>
                <w:rStyle w:val="Hyperlink"/>
                <w:rFonts w:asciiTheme="majorBidi" w:hAnsiTheme="majorBidi" w:cstheme="majorBidi"/>
                <w:noProof/>
              </w:rPr>
              <w:t>Appendix Q. Consent form – Time 3</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_Toc515305277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153</w:t>
            </w:r>
            <w:r w:rsidR="00274ED2" w:rsidRPr="00274ED2">
              <w:rPr>
                <w:rFonts w:asciiTheme="majorBidi" w:hAnsiTheme="majorBidi" w:cstheme="majorBidi"/>
                <w:noProof/>
                <w:webHidden/>
              </w:rPr>
              <w:fldChar w:fldCharType="end"/>
            </w:r>
          </w:hyperlink>
        </w:p>
        <w:p w14:paraId="3058233C" w14:textId="308F1611"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8" w:history="1">
            <w:r w:rsidR="00274ED2" w:rsidRPr="00274ED2">
              <w:rPr>
                <w:rStyle w:val="Hyperlink"/>
                <w:rFonts w:asciiTheme="majorBidi" w:hAnsiTheme="majorBidi" w:cstheme="majorBidi"/>
                <w:noProof/>
              </w:rPr>
              <w:t>Appendix R. Debriefing sheet - Time 3</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_Toc515305278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154</w:t>
            </w:r>
            <w:r w:rsidR="00274ED2" w:rsidRPr="00274ED2">
              <w:rPr>
                <w:rFonts w:asciiTheme="majorBidi" w:hAnsiTheme="majorBidi" w:cstheme="majorBidi"/>
                <w:noProof/>
                <w:webHidden/>
              </w:rPr>
              <w:fldChar w:fldCharType="end"/>
            </w:r>
          </w:hyperlink>
        </w:p>
        <w:p w14:paraId="404C7D54" w14:textId="70D7C939"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79" w:history="1">
            <w:r w:rsidR="00274ED2" w:rsidRPr="00274ED2">
              <w:rPr>
                <w:rStyle w:val="Hyperlink"/>
                <w:rFonts w:asciiTheme="majorBidi" w:hAnsiTheme="majorBidi" w:cstheme="majorBidi"/>
                <w:noProof/>
              </w:rPr>
              <w:t>Appendix S. Approval letter by the Ethics Committee of the University of Sheffield</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_Toc515305279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156</w:t>
            </w:r>
            <w:r w:rsidR="00274ED2" w:rsidRPr="00274ED2">
              <w:rPr>
                <w:rFonts w:asciiTheme="majorBidi" w:hAnsiTheme="majorBidi" w:cstheme="majorBidi"/>
                <w:noProof/>
                <w:webHidden/>
              </w:rPr>
              <w:fldChar w:fldCharType="end"/>
            </w:r>
          </w:hyperlink>
        </w:p>
        <w:p w14:paraId="5170D2C3" w14:textId="24A0889A"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80" w:history="1">
            <w:r w:rsidR="00274ED2" w:rsidRPr="00274ED2">
              <w:rPr>
                <w:rStyle w:val="Hyperlink"/>
                <w:rFonts w:asciiTheme="majorBidi" w:hAnsiTheme="majorBidi" w:cstheme="majorBidi"/>
                <w:noProof/>
              </w:rPr>
              <w:t>Appendix T. Psychometric qualities of the measure Likelihood of Seeking Healthcare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_Toc515305280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157</w:t>
            </w:r>
            <w:r w:rsidR="00274ED2" w:rsidRPr="00274ED2">
              <w:rPr>
                <w:rFonts w:asciiTheme="majorBidi" w:hAnsiTheme="majorBidi" w:cstheme="majorBidi"/>
                <w:noProof/>
                <w:webHidden/>
              </w:rPr>
              <w:fldChar w:fldCharType="end"/>
            </w:r>
          </w:hyperlink>
        </w:p>
        <w:p w14:paraId="7052551C" w14:textId="1B6D0D3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81" w:history="1">
            <w:r w:rsidR="00274ED2" w:rsidRPr="00274ED2">
              <w:rPr>
                <w:rStyle w:val="Hyperlink"/>
                <w:rFonts w:asciiTheme="majorBidi" w:hAnsiTheme="majorBidi" w:cstheme="majorBidi"/>
                <w:noProof/>
              </w:rPr>
              <w:t>Appendix U. Principal component analysis of three subscales of the Gender Minority Stress and Resilience Measure</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_Toc515305281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158</w:t>
            </w:r>
            <w:r w:rsidR="00274ED2" w:rsidRPr="00274ED2">
              <w:rPr>
                <w:rFonts w:asciiTheme="majorBidi" w:hAnsiTheme="majorBidi" w:cstheme="majorBidi"/>
                <w:noProof/>
                <w:webHidden/>
              </w:rPr>
              <w:fldChar w:fldCharType="end"/>
            </w:r>
          </w:hyperlink>
        </w:p>
        <w:p w14:paraId="2197FDF2" w14:textId="2DDCD482"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82" w:history="1">
            <w:r w:rsidR="00274ED2" w:rsidRPr="00274ED2">
              <w:rPr>
                <w:rStyle w:val="Hyperlink"/>
                <w:rFonts w:asciiTheme="majorBidi" w:hAnsiTheme="majorBidi" w:cstheme="majorBidi"/>
                <w:noProof/>
              </w:rPr>
              <w:t>Appendix V. Histograms and Q-Q plots for non-normal variables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_Toc515305282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159</w:t>
            </w:r>
            <w:r w:rsidR="00274ED2" w:rsidRPr="00274ED2">
              <w:rPr>
                <w:rFonts w:asciiTheme="majorBidi" w:hAnsiTheme="majorBidi" w:cstheme="majorBidi"/>
                <w:noProof/>
                <w:webHidden/>
              </w:rPr>
              <w:fldChar w:fldCharType="end"/>
            </w:r>
          </w:hyperlink>
        </w:p>
        <w:p w14:paraId="5EF6009B" w14:textId="53751763" w:rsidR="00274ED2" w:rsidRPr="00274ED2" w:rsidRDefault="001E54CA" w:rsidP="00274ED2">
          <w:pPr>
            <w:pStyle w:val="TOC2"/>
            <w:tabs>
              <w:tab w:val="right" w:leader="dot" w:pos="8494"/>
            </w:tabs>
            <w:spacing w:line="480" w:lineRule="auto"/>
            <w:rPr>
              <w:rFonts w:asciiTheme="majorBidi" w:hAnsiTheme="majorBidi" w:cstheme="majorBidi"/>
              <w:noProof/>
            </w:rPr>
          </w:pPr>
          <w:hyperlink w:anchor="_Toc515305283" w:history="1">
            <w:r w:rsidR="00274ED2" w:rsidRPr="00274ED2">
              <w:rPr>
                <w:rStyle w:val="Hyperlink"/>
                <w:rFonts w:asciiTheme="majorBidi" w:hAnsiTheme="majorBidi" w:cstheme="majorBidi"/>
                <w:noProof/>
              </w:rPr>
              <w:t>Appendix W. Histogram and Q-Q plot of Self-disgust in a combined sample of transgender and cisgender individuals.</w:t>
            </w:r>
            <w:r w:rsidR="00274ED2" w:rsidRPr="00274ED2">
              <w:rPr>
                <w:rFonts w:asciiTheme="majorBidi" w:hAnsiTheme="majorBidi" w:cstheme="majorBidi"/>
                <w:noProof/>
                <w:webHidden/>
              </w:rPr>
              <w:tab/>
            </w:r>
            <w:r w:rsidR="00274ED2" w:rsidRPr="00274ED2">
              <w:rPr>
                <w:rFonts w:asciiTheme="majorBidi" w:hAnsiTheme="majorBidi" w:cstheme="majorBidi"/>
                <w:noProof/>
                <w:webHidden/>
              </w:rPr>
              <w:fldChar w:fldCharType="begin"/>
            </w:r>
            <w:r w:rsidR="00274ED2" w:rsidRPr="00274ED2">
              <w:rPr>
                <w:rFonts w:asciiTheme="majorBidi" w:hAnsiTheme="majorBidi" w:cstheme="majorBidi"/>
                <w:noProof/>
                <w:webHidden/>
              </w:rPr>
              <w:instrText xml:space="preserve"> PAGEREF _Toc515305283 \h </w:instrText>
            </w:r>
            <w:r w:rsidR="00274ED2" w:rsidRPr="00274ED2">
              <w:rPr>
                <w:rFonts w:asciiTheme="majorBidi" w:hAnsiTheme="majorBidi" w:cstheme="majorBidi"/>
                <w:noProof/>
                <w:webHidden/>
              </w:rPr>
            </w:r>
            <w:r w:rsidR="00274ED2" w:rsidRPr="00274ED2">
              <w:rPr>
                <w:rFonts w:asciiTheme="majorBidi" w:hAnsiTheme="majorBidi" w:cstheme="majorBidi"/>
                <w:noProof/>
                <w:webHidden/>
              </w:rPr>
              <w:fldChar w:fldCharType="separate"/>
            </w:r>
            <w:r w:rsidR="00D43C5A">
              <w:rPr>
                <w:rFonts w:asciiTheme="majorBidi" w:hAnsiTheme="majorBidi" w:cstheme="majorBidi"/>
                <w:noProof/>
                <w:webHidden/>
              </w:rPr>
              <w:t>164</w:t>
            </w:r>
            <w:r w:rsidR="00274ED2" w:rsidRPr="00274ED2">
              <w:rPr>
                <w:rFonts w:asciiTheme="majorBidi" w:hAnsiTheme="majorBidi" w:cstheme="majorBidi"/>
                <w:noProof/>
                <w:webHidden/>
              </w:rPr>
              <w:fldChar w:fldCharType="end"/>
            </w:r>
          </w:hyperlink>
        </w:p>
        <w:p w14:paraId="60FA6B2C" w14:textId="38415282" w:rsidR="00F30079" w:rsidRDefault="00F30079" w:rsidP="00274ED2">
          <w:pPr>
            <w:spacing w:line="480" w:lineRule="auto"/>
          </w:pPr>
          <w:r w:rsidRPr="00274ED2">
            <w:rPr>
              <w:rFonts w:asciiTheme="majorBidi" w:hAnsiTheme="majorBidi" w:cstheme="majorBidi"/>
              <w:b/>
              <w:bCs/>
              <w:noProof/>
            </w:rPr>
            <w:fldChar w:fldCharType="end"/>
          </w:r>
        </w:p>
      </w:sdtContent>
    </w:sdt>
    <w:p w14:paraId="66CA321B" w14:textId="36B98E0A" w:rsidR="00834A12" w:rsidRDefault="00467B22" w:rsidP="00E213EF">
      <w:pPr>
        <w:spacing w:after="160" w:line="259" w:lineRule="auto"/>
        <w:rPr>
          <w:rFonts w:ascii="TimesNewRomanPSMT" w:hAnsi="TimesNewRomanPSMT" w:cs="TimesNewRomanPSMT"/>
          <w:b/>
        </w:rPr>
        <w:sectPr w:rsidR="00834A12" w:rsidSect="003B5E4B">
          <w:headerReference w:type="even" r:id="rId10"/>
          <w:headerReference w:type="default" r:id="rId11"/>
          <w:footerReference w:type="even" r:id="rId12"/>
          <w:pgSz w:w="11906" w:h="16838"/>
          <w:pgMar w:top="1134" w:right="1134" w:bottom="1134" w:left="1134" w:header="708" w:footer="708" w:gutter="1134"/>
          <w:pgNumType w:fmt="lowerRoman"/>
          <w:cols w:space="708"/>
          <w:docGrid w:linePitch="360"/>
        </w:sectPr>
      </w:pPr>
      <w:r>
        <w:rPr>
          <w:rFonts w:ascii="Times New Roman" w:hAnsi="Times New Roman" w:cs="Times New Roman"/>
        </w:rPr>
        <w:br w:type="page"/>
      </w:r>
    </w:p>
    <w:p w14:paraId="3309ABC8" w14:textId="150FE6DC" w:rsidR="00CE7CF6" w:rsidRPr="00F83006" w:rsidRDefault="00CE7CF6" w:rsidP="00CE7CF6">
      <w:pPr>
        <w:jc w:val="center"/>
        <w:rPr>
          <w:rFonts w:ascii="Times New Roman" w:hAnsi="Times New Roman" w:cs="Times New Roman"/>
          <w:b/>
          <w:i/>
        </w:rPr>
      </w:pPr>
      <w:r w:rsidRPr="00F83006">
        <w:rPr>
          <w:rFonts w:ascii="Times New Roman" w:hAnsi="Times New Roman" w:cs="Times New Roman"/>
          <w:b/>
          <w:i/>
        </w:rPr>
        <w:t>This page is intentionally left blank</w:t>
      </w:r>
    </w:p>
    <w:p w14:paraId="338C955A" w14:textId="77777777" w:rsidR="00CE7CF6" w:rsidRDefault="00CE7CF6">
      <w:pPr>
        <w:spacing w:after="160" w:line="259" w:lineRule="auto"/>
        <w:rPr>
          <w:rFonts w:ascii="TimesNewRomanPSMT" w:hAnsi="TimesNewRomanPSMT" w:cs="TimesNewRomanPSMT"/>
          <w:b/>
        </w:rPr>
      </w:pPr>
    </w:p>
    <w:p w14:paraId="06B6CC82" w14:textId="77777777" w:rsidR="00CE7CF6" w:rsidRDefault="00CE7CF6">
      <w:pPr>
        <w:spacing w:after="160" w:line="259" w:lineRule="auto"/>
        <w:rPr>
          <w:rFonts w:ascii="TimesNewRomanPSMT" w:hAnsi="TimesNewRomanPSMT" w:cs="TimesNewRomanPSMT"/>
          <w:b/>
        </w:rPr>
      </w:pPr>
      <w:r>
        <w:rPr>
          <w:rFonts w:ascii="TimesNewRomanPSMT" w:hAnsi="TimesNewRomanPSMT" w:cs="TimesNewRomanPSMT"/>
          <w:b/>
        </w:rPr>
        <w:br w:type="page"/>
      </w:r>
    </w:p>
    <w:p w14:paraId="7217E753" w14:textId="77777777" w:rsidR="000069AC" w:rsidRDefault="000069AC" w:rsidP="00467B22">
      <w:pPr>
        <w:spacing w:line="480" w:lineRule="auto"/>
        <w:jc w:val="center"/>
        <w:rPr>
          <w:rFonts w:ascii="TimesNewRomanPSMT" w:hAnsi="TimesNewRomanPSMT" w:cs="TimesNewRomanPSMT"/>
          <w:b/>
        </w:rPr>
        <w:sectPr w:rsidR="000069AC" w:rsidSect="004458F5">
          <w:headerReference w:type="default" r:id="rId13"/>
          <w:pgSz w:w="11906" w:h="16838"/>
          <w:pgMar w:top="1134" w:right="1134" w:bottom="1134" w:left="1134" w:header="708" w:footer="708" w:gutter="1134"/>
          <w:cols w:space="708"/>
          <w:docGrid w:linePitch="360"/>
        </w:sectPr>
      </w:pPr>
    </w:p>
    <w:p w14:paraId="0116709E" w14:textId="2C41C463" w:rsidR="00467B22" w:rsidRPr="00B95539" w:rsidRDefault="0076552D" w:rsidP="00467B22">
      <w:pPr>
        <w:spacing w:line="480" w:lineRule="auto"/>
        <w:jc w:val="center"/>
        <w:rPr>
          <w:rFonts w:ascii="TimesNewRomanPSMT" w:hAnsi="TimesNewRomanPSMT" w:cs="TimesNewRomanPSMT"/>
          <w:b/>
          <w:sz w:val="28"/>
          <w:szCs w:val="28"/>
        </w:rPr>
      </w:pPr>
      <w:r w:rsidRPr="00B95539">
        <w:rPr>
          <w:rFonts w:ascii="TimesNewRomanPSMT" w:hAnsi="TimesNewRomanPSMT" w:cs="TimesNewRomanPSMT"/>
          <w:b/>
          <w:sz w:val="28"/>
          <w:szCs w:val="28"/>
        </w:rPr>
        <w:t>S</w:t>
      </w:r>
      <w:r w:rsidR="00467B22" w:rsidRPr="00B95539">
        <w:rPr>
          <w:rFonts w:ascii="TimesNewRomanPSMT" w:hAnsi="TimesNewRomanPSMT" w:cs="TimesNewRomanPSMT"/>
          <w:b/>
          <w:sz w:val="28"/>
          <w:szCs w:val="28"/>
        </w:rPr>
        <w:t>ection One: Literature Review</w:t>
      </w:r>
    </w:p>
    <w:p w14:paraId="54EB1B4A" w14:textId="599D6F9B" w:rsidR="00467B22" w:rsidRDefault="00467B22" w:rsidP="00467B22">
      <w:pPr>
        <w:spacing w:line="480" w:lineRule="auto"/>
        <w:rPr>
          <w:rFonts w:ascii="Times New Roman" w:hAnsi="Times New Roman" w:cs="Times New Roman"/>
          <w:b/>
        </w:rPr>
      </w:pPr>
    </w:p>
    <w:p w14:paraId="07CF85DF" w14:textId="77777777" w:rsidR="00DD3010" w:rsidRDefault="00DD3010" w:rsidP="00467B22">
      <w:pPr>
        <w:spacing w:line="480" w:lineRule="auto"/>
        <w:rPr>
          <w:rFonts w:ascii="Times New Roman" w:hAnsi="Times New Roman" w:cs="Times New Roman"/>
          <w:b/>
        </w:rPr>
      </w:pPr>
    </w:p>
    <w:p w14:paraId="1005911D" w14:textId="409CC9A5" w:rsidR="0076552D" w:rsidRDefault="0076552D" w:rsidP="00467B22">
      <w:pPr>
        <w:spacing w:line="480" w:lineRule="auto"/>
        <w:rPr>
          <w:rFonts w:ascii="Times New Roman" w:hAnsi="Times New Roman" w:cs="Times New Roman"/>
          <w:b/>
        </w:rPr>
      </w:pPr>
    </w:p>
    <w:p w14:paraId="59F09D0D" w14:textId="7EC5DAF4" w:rsidR="0076552D" w:rsidRDefault="0076552D" w:rsidP="00467B22">
      <w:pPr>
        <w:spacing w:line="480" w:lineRule="auto"/>
        <w:rPr>
          <w:rFonts w:ascii="Times New Roman" w:hAnsi="Times New Roman" w:cs="Times New Roman"/>
          <w:b/>
        </w:rPr>
      </w:pPr>
    </w:p>
    <w:p w14:paraId="076DBDAD" w14:textId="77777777" w:rsidR="0076552D" w:rsidRPr="00CB12FB" w:rsidRDefault="0076552D" w:rsidP="00467B22">
      <w:pPr>
        <w:spacing w:line="480" w:lineRule="auto"/>
        <w:rPr>
          <w:rFonts w:ascii="Times New Roman" w:hAnsi="Times New Roman" w:cs="Times New Roman"/>
          <w:b/>
        </w:rPr>
      </w:pPr>
    </w:p>
    <w:p w14:paraId="5A82C112" w14:textId="3F4F7974" w:rsidR="00467B22" w:rsidRDefault="00467B22" w:rsidP="00467B22">
      <w:pPr>
        <w:spacing w:line="480" w:lineRule="auto"/>
        <w:rPr>
          <w:rFonts w:ascii="Times New Roman" w:hAnsi="Times New Roman" w:cs="Times New Roman"/>
          <w:b/>
        </w:rPr>
      </w:pPr>
    </w:p>
    <w:p w14:paraId="66F32EE1" w14:textId="1A5A627B" w:rsidR="00DD3010" w:rsidRDefault="00DD3010" w:rsidP="00467B22">
      <w:pPr>
        <w:spacing w:line="480" w:lineRule="auto"/>
        <w:rPr>
          <w:rFonts w:ascii="Times New Roman" w:hAnsi="Times New Roman" w:cs="Times New Roman"/>
          <w:b/>
        </w:rPr>
      </w:pPr>
    </w:p>
    <w:p w14:paraId="1880BC03" w14:textId="1DB982D4" w:rsidR="00DD3010" w:rsidRDefault="00DD3010" w:rsidP="00467B22">
      <w:pPr>
        <w:spacing w:line="480" w:lineRule="auto"/>
        <w:rPr>
          <w:rFonts w:ascii="Times New Roman" w:hAnsi="Times New Roman" w:cs="Times New Roman"/>
          <w:b/>
        </w:rPr>
      </w:pPr>
    </w:p>
    <w:p w14:paraId="70DCBA48" w14:textId="77777777" w:rsidR="00DD3010" w:rsidRPr="00CB12FB" w:rsidRDefault="00DD3010" w:rsidP="00467B22">
      <w:pPr>
        <w:spacing w:line="480" w:lineRule="auto"/>
        <w:rPr>
          <w:rFonts w:ascii="Times New Roman" w:hAnsi="Times New Roman" w:cs="Times New Roman"/>
          <w:b/>
        </w:rPr>
      </w:pPr>
    </w:p>
    <w:p w14:paraId="6535B703" w14:textId="40F39816" w:rsidR="00FA5DAD" w:rsidRPr="00B95539" w:rsidRDefault="00467B22" w:rsidP="00467B22">
      <w:pPr>
        <w:spacing w:line="480" w:lineRule="auto"/>
        <w:jc w:val="center"/>
        <w:rPr>
          <w:rFonts w:ascii="Times New Roman" w:hAnsi="Times New Roman" w:cs="Times New Roman"/>
          <w:b/>
          <w:sz w:val="28"/>
          <w:szCs w:val="28"/>
        </w:rPr>
      </w:pPr>
      <w:r w:rsidRPr="00B95539">
        <w:rPr>
          <w:rFonts w:ascii="Times New Roman" w:hAnsi="Times New Roman" w:cs="Times New Roman"/>
          <w:b/>
          <w:sz w:val="28"/>
          <w:szCs w:val="28"/>
        </w:rPr>
        <w:t>The effectiveness of interventions</w:t>
      </w:r>
      <w:r w:rsidR="00E4084D" w:rsidRPr="00B95539">
        <w:rPr>
          <w:rFonts w:ascii="Times New Roman" w:hAnsi="Times New Roman" w:cs="Times New Roman"/>
          <w:b/>
          <w:sz w:val="28"/>
          <w:szCs w:val="28"/>
        </w:rPr>
        <w:t xml:space="preserve"> in reducing disgust: A</w:t>
      </w:r>
      <w:r w:rsidRPr="00B95539">
        <w:rPr>
          <w:rFonts w:ascii="Times New Roman" w:hAnsi="Times New Roman" w:cs="Times New Roman"/>
          <w:b/>
          <w:sz w:val="28"/>
          <w:szCs w:val="28"/>
        </w:rPr>
        <w:t xml:space="preserve"> meta-analysis </w:t>
      </w:r>
    </w:p>
    <w:p w14:paraId="1BBA76BB" w14:textId="77777777" w:rsidR="00FA5DAD" w:rsidRDefault="00FA5DAD">
      <w:pPr>
        <w:spacing w:after="160" w:line="259" w:lineRule="auto"/>
        <w:rPr>
          <w:rFonts w:ascii="Times New Roman" w:hAnsi="Times New Roman" w:cs="Times New Roman"/>
          <w:b/>
        </w:rPr>
      </w:pPr>
      <w:r>
        <w:rPr>
          <w:rFonts w:ascii="Times New Roman" w:hAnsi="Times New Roman" w:cs="Times New Roman"/>
          <w:b/>
        </w:rPr>
        <w:br w:type="page"/>
      </w:r>
    </w:p>
    <w:p w14:paraId="6655760C" w14:textId="5CF3C0BB" w:rsidR="00467B22" w:rsidRPr="00FA5DAD" w:rsidRDefault="00FA5DAD" w:rsidP="00467B22">
      <w:pPr>
        <w:spacing w:line="480" w:lineRule="auto"/>
        <w:jc w:val="center"/>
        <w:rPr>
          <w:rFonts w:ascii="Times New Roman" w:hAnsi="Times New Roman" w:cs="Times New Roman"/>
          <w:b/>
          <w:i/>
        </w:rPr>
      </w:pPr>
      <w:r w:rsidRPr="00FA5DAD">
        <w:rPr>
          <w:rFonts w:ascii="Times New Roman" w:hAnsi="Times New Roman" w:cs="Times New Roman"/>
          <w:b/>
          <w:i/>
        </w:rPr>
        <w:t>This page is intentionally left blank</w:t>
      </w:r>
    </w:p>
    <w:p w14:paraId="58BAE85F" w14:textId="77777777" w:rsidR="00467B22" w:rsidRDefault="00467B22" w:rsidP="00467B22">
      <w:pPr>
        <w:spacing w:line="480" w:lineRule="auto"/>
        <w:rPr>
          <w:rFonts w:ascii="Times New Roman" w:hAnsi="Times New Roman" w:cs="Times New Roman"/>
        </w:rPr>
      </w:pPr>
    </w:p>
    <w:p w14:paraId="15716F23" w14:textId="77777777" w:rsidR="00467B22" w:rsidRDefault="00467B22" w:rsidP="00467B22">
      <w:pPr>
        <w:spacing w:line="480" w:lineRule="auto"/>
        <w:rPr>
          <w:rFonts w:ascii="Times New Roman" w:hAnsi="Times New Roman" w:cs="Times New Roman"/>
        </w:rPr>
      </w:pPr>
      <w:r>
        <w:rPr>
          <w:rFonts w:ascii="Times New Roman" w:hAnsi="Times New Roman" w:cs="Times New Roman"/>
        </w:rPr>
        <w:br w:type="page"/>
      </w:r>
    </w:p>
    <w:p w14:paraId="3BC15766" w14:textId="77777777" w:rsidR="00467B22" w:rsidRPr="00E1091B" w:rsidRDefault="00467B22" w:rsidP="00FB3671">
      <w:pPr>
        <w:pStyle w:val="Heading1"/>
        <w:spacing w:after="100" w:afterAutospacing="1" w:line="480" w:lineRule="auto"/>
        <w:jc w:val="center"/>
        <w:rPr>
          <w:rFonts w:ascii="Times New Roman" w:hAnsi="Times New Roman" w:cs="Times New Roman"/>
          <w:b/>
          <w:bCs/>
          <w:color w:val="auto"/>
          <w:sz w:val="24"/>
          <w:szCs w:val="24"/>
        </w:rPr>
      </w:pPr>
      <w:bookmarkStart w:id="1" w:name="_Toc515305204"/>
      <w:r w:rsidRPr="00E1091B">
        <w:rPr>
          <w:rFonts w:ascii="Times New Roman" w:hAnsi="Times New Roman" w:cs="Times New Roman"/>
          <w:b/>
          <w:bCs/>
          <w:color w:val="auto"/>
          <w:sz w:val="24"/>
          <w:szCs w:val="24"/>
        </w:rPr>
        <w:t>Abstract</w:t>
      </w:r>
      <w:bookmarkEnd w:id="1"/>
    </w:p>
    <w:p w14:paraId="0342BB0D" w14:textId="1590C28D" w:rsidR="00467B22" w:rsidRPr="00055945" w:rsidRDefault="00467B22" w:rsidP="00AC7BFA">
      <w:pPr>
        <w:spacing w:after="100" w:afterAutospacing="1" w:line="480" w:lineRule="auto"/>
        <w:ind w:firstLine="720"/>
        <w:rPr>
          <w:rFonts w:ascii="Times New Roman" w:hAnsi="Times New Roman" w:cs="Times New Roman"/>
        </w:rPr>
      </w:pPr>
      <w:r w:rsidRPr="00332D68">
        <w:rPr>
          <w:rFonts w:ascii="Times New Roman" w:hAnsi="Times New Roman" w:cs="Times New Roman"/>
          <w:b/>
          <w:bCs/>
        </w:rPr>
        <w:t xml:space="preserve">Objectives. </w:t>
      </w:r>
      <w:r w:rsidRPr="00072EB9">
        <w:rPr>
          <w:rFonts w:ascii="Times New Roman" w:hAnsi="Times New Roman" w:cs="Times New Roman"/>
          <w:bCs/>
        </w:rPr>
        <w:t xml:space="preserve">This </w:t>
      </w:r>
      <w:r w:rsidRPr="00055945">
        <w:rPr>
          <w:rFonts w:ascii="Times New Roman" w:hAnsi="Times New Roman" w:cs="Times New Roman"/>
          <w:bCs/>
        </w:rPr>
        <w:t xml:space="preserve">meta-analysis aimed to identify and assess the effectiveness of existing interventions to reduce disgust. Additionally, it sought to explore the </w:t>
      </w:r>
      <w:r>
        <w:rPr>
          <w:rFonts w:ascii="Times New Roman" w:hAnsi="Times New Roman" w:cs="Times New Roman"/>
          <w:bCs/>
        </w:rPr>
        <w:t xml:space="preserve">moderating </w:t>
      </w:r>
      <w:r w:rsidRPr="00055945">
        <w:rPr>
          <w:rFonts w:ascii="Times New Roman" w:hAnsi="Times New Roman" w:cs="Times New Roman"/>
          <w:bCs/>
        </w:rPr>
        <w:t>effect of sample, control group and intervention</w:t>
      </w:r>
      <w:r>
        <w:rPr>
          <w:rFonts w:ascii="Times New Roman" w:hAnsi="Times New Roman" w:cs="Times New Roman"/>
          <w:bCs/>
        </w:rPr>
        <w:t xml:space="preserve"> category</w:t>
      </w:r>
      <w:r w:rsidRPr="00055945">
        <w:rPr>
          <w:rFonts w:ascii="Times New Roman" w:hAnsi="Times New Roman" w:cs="Times New Roman"/>
          <w:bCs/>
        </w:rPr>
        <w:t xml:space="preserve"> in the effectiveness of studies. </w:t>
      </w:r>
    </w:p>
    <w:p w14:paraId="320E90C7" w14:textId="77777777" w:rsidR="00467B22" w:rsidRPr="00055945" w:rsidRDefault="00467B22" w:rsidP="00FB3671">
      <w:pPr>
        <w:spacing w:after="100" w:afterAutospacing="1" w:line="480" w:lineRule="auto"/>
        <w:ind w:firstLine="720"/>
        <w:rPr>
          <w:rFonts w:ascii="Times New Roman" w:hAnsi="Times New Roman" w:cs="Times New Roman"/>
        </w:rPr>
      </w:pPr>
      <w:r w:rsidRPr="00055945">
        <w:rPr>
          <w:rFonts w:ascii="Times New Roman" w:hAnsi="Times New Roman" w:cs="Times New Roman"/>
          <w:b/>
          <w:bCs/>
        </w:rPr>
        <w:t xml:space="preserve">Methods. </w:t>
      </w:r>
      <w:r>
        <w:rPr>
          <w:rFonts w:ascii="Times New Roman" w:hAnsi="Times New Roman" w:cs="Times New Roman"/>
          <w:bCs/>
        </w:rPr>
        <w:t xml:space="preserve">A systematic search of four major databases was conducted. Inclusion criteria were defined (e.g. controlled studies of interventions measuring disgust at baseline and post-test), and a random effects meta-analysis, and subgroup analyses were conducted. </w:t>
      </w:r>
    </w:p>
    <w:p w14:paraId="73D4FED4" w14:textId="78CB3D90" w:rsidR="00467B22" w:rsidRPr="00055945" w:rsidRDefault="00467B22" w:rsidP="00D16FDF">
      <w:pPr>
        <w:spacing w:after="100" w:afterAutospacing="1" w:line="480" w:lineRule="auto"/>
        <w:ind w:firstLine="720"/>
        <w:rPr>
          <w:rFonts w:ascii="Times New Roman" w:hAnsi="Times New Roman" w:cs="Times New Roman"/>
        </w:rPr>
      </w:pPr>
      <w:r w:rsidRPr="00332D68">
        <w:rPr>
          <w:rFonts w:ascii="Times New Roman" w:hAnsi="Times New Roman" w:cs="Times New Roman"/>
          <w:b/>
          <w:bCs/>
        </w:rPr>
        <w:t xml:space="preserve">Results. </w:t>
      </w:r>
      <w:r w:rsidRPr="00055945">
        <w:rPr>
          <w:rFonts w:ascii="Times New Roman" w:hAnsi="Times New Roman" w:cs="Times New Roman"/>
          <w:bCs/>
        </w:rPr>
        <w:t>Sixteen peer-reviewed studies met</w:t>
      </w:r>
      <w:r>
        <w:rPr>
          <w:rFonts w:ascii="Times New Roman" w:hAnsi="Times New Roman" w:cs="Times New Roman"/>
          <w:bCs/>
        </w:rPr>
        <w:t xml:space="preserve"> </w:t>
      </w:r>
      <w:r w:rsidRPr="00055945">
        <w:rPr>
          <w:rFonts w:ascii="Times New Roman" w:hAnsi="Times New Roman" w:cs="Times New Roman"/>
          <w:bCs/>
        </w:rPr>
        <w:t>inclusion criteria.</w:t>
      </w:r>
      <w:r>
        <w:rPr>
          <w:rFonts w:ascii="Times New Roman" w:hAnsi="Times New Roman" w:cs="Times New Roman"/>
          <w:bCs/>
        </w:rPr>
        <w:t xml:space="preserve"> Included studies tested four categories of interventions: ‘exposure and response prevention’, ‘exposure with additional components’, ‘extinction with additional components, and an ‘other’ category. </w:t>
      </w:r>
      <w:r w:rsidRPr="00055945">
        <w:rPr>
          <w:rFonts w:ascii="Times New Roman" w:hAnsi="Times New Roman" w:cs="Times New Roman"/>
          <w:bCs/>
        </w:rPr>
        <w:t xml:space="preserve">Quality appraisals </w:t>
      </w:r>
      <w:r>
        <w:rPr>
          <w:rFonts w:ascii="Times New Roman" w:hAnsi="Times New Roman" w:cs="Times New Roman"/>
          <w:bCs/>
        </w:rPr>
        <w:t>and a</w:t>
      </w:r>
      <w:r w:rsidRPr="00055945">
        <w:rPr>
          <w:rFonts w:ascii="Times New Roman" w:hAnsi="Times New Roman" w:cs="Times New Roman"/>
          <w:bCs/>
        </w:rPr>
        <w:t xml:space="preserve"> meta-analysis </w:t>
      </w:r>
      <w:r>
        <w:rPr>
          <w:rFonts w:ascii="Times New Roman" w:hAnsi="Times New Roman" w:cs="Times New Roman"/>
          <w:bCs/>
        </w:rPr>
        <w:t xml:space="preserve">of </w:t>
      </w:r>
      <w:r w:rsidRPr="00055945">
        <w:rPr>
          <w:rFonts w:ascii="Times New Roman" w:hAnsi="Times New Roman" w:cs="Times New Roman"/>
          <w:bCs/>
        </w:rPr>
        <w:t xml:space="preserve">twenty effect sizes </w:t>
      </w:r>
      <w:r>
        <w:rPr>
          <w:rFonts w:ascii="Times New Roman" w:hAnsi="Times New Roman" w:cs="Times New Roman"/>
          <w:bCs/>
        </w:rPr>
        <w:t>extracted</w:t>
      </w:r>
      <w:r w:rsidRPr="00055945">
        <w:rPr>
          <w:rFonts w:ascii="Times New Roman" w:hAnsi="Times New Roman" w:cs="Times New Roman"/>
          <w:bCs/>
        </w:rPr>
        <w:t xml:space="preserve"> from the </w:t>
      </w:r>
      <w:r>
        <w:rPr>
          <w:rFonts w:ascii="Times New Roman" w:hAnsi="Times New Roman" w:cs="Times New Roman"/>
          <w:bCs/>
        </w:rPr>
        <w:t>studies</w:t>
      </w:r>
      <w:r w:rsidRPr="00055945">
        <w:rPr>
          <w:rFonts w:ascii="Times New Roman" w:hAnsi="Times New Roman" w:cs="Times New Roman"/>
          <w:bCs/>
        </w:rPr>
        <w:t xml:space="preserve"> </w:t>
      </w:r>
      <w:r w:rsidR="008D6A88">
        <w:rPr>
          <w:rFonts w:ascii="Times New Roman" w:hAnsi="Times New Roman" w:cs="Times New Roman"/>
          <w:bCs/>
        </w:rPr>
        <w:t>were</w:t>
      </w:r>
      <w:r w:rsidRPr="00055945">
        <w:rPr>
          <w:rFonts w:ascii="Times New Roman" w:hAnsi="Times New Roman" w:cs="Times New Roman"/>
          <w:bCs/>
        </w:rPr>
        <w:t xml:space="preserve"> conducted.</w:t>
      </w:r>
      <w:r>
        <w:rPr>
          <w:rFonts w:ascii="Times New Roman" w:hAnsi="Times New Roman" w:cs="Times New Roman"/>
          <w:b/>
          <w:bCs/>
        </w:rPr>
        <w:t xml:space="preserve"> </w:t>
      </w:r>
      <w:r>
        <w:rPr>
          <w:rFonts w:ascii="Times New Roman" w:hAnsi="Times New Roman" w:cs="Times New Roman"/>
          <w:bCs/>
        </w:rPr>
        <w:t>Study quality ranged from poor to good, with the majority being of fair quality. Meta-analysis results indicated a small effect favouring interventions compared to control conditions. Subgroup analyses indicated that sample type was a moderator of reductions in disgust, with studies using clinical or analogue samples displaying a medium effect while studies of non-clinical samples had a close to zero effect. Other s</w:t>
      </w:r>
      <w:r w:rsidR="008D6A88">
        <w:rPr>
          <w:rFonts w:ascii="Times New Roman" w:hAnsi="Times New Roman" w:cs="Times New Roman"/>
          <w:bCs/>
        </w:rPr>
        <w:t xml:space="preserve">ubgroup analyses showed neither </w:t>
      </w:r>
      <w:r>
        <w:rPr>
          <w:rFonts w:ascii="Times New Roman" w:hAnsi="Times New Roman" w:cs="Times New Roman"/>
          <w:bCs/>
        </w:rPr>
        <w:t xml:space="preserve">intervention </w:t>
      </w:r>
      <w:r w:rsidR="008D6A88">
        <w:rPr>
          <w:rFonts w:ascii="Times New Roman" w:hAnsi="Times New Roman" w:cs="Times New Roman"/>
          <w:bCs/>
        </w:rPr>
        <w:t>category n</w:t>
      </w:r>
      <w:r>
        <w:rPr>
          <w:rFonts w:ascii="Times New Roman" w:hAnsi="Times New Roman" w:cs="Times New Roman"/>
          <w:bCs/>
        </w:rPr>
        <w:t xml:space="preserve">or type of control group moderated the outcome’s effect size. </w:t>
      </w:r>
    </w:p>
    <w:p w14:paraId="4D41085F" w14:textId="11CDF03D" w:rsidR="00467B22" w:rsidRPr="00A267B9" w:rsidRDefault="00467B22" w:rsidP="00D16FDF">
      <w:pPr>
        <w:spacing w:after="100" w:afterAutospacing="1" w:line="480" w:lineRule="auto"/>
        <w:ind w:firstLine="720"/>
        <w:rPr>
          <w:rFonts w:ascii="Times New Roman" w:hAnsi="Times New Roman" w:cs="Times New Roman"/>
        </w:rPr>
      </w:pPr>
      <w:r w:rsidRPr="00332D68">
        <w:rPr>
          <w:rFonts w:ascii="Times New Roman" w:hAnsi="Times New Roman" w:cs="Times New Roman"/>
          <w:b/>
          <w:bCs/>
        </w:rPr>
        <w:t xml:space="preserve">Conclusions. </w:t>
      </w:r>
      <w:r w:rsidRPr="00A267B9">
        <w:rPr>
          <w:rFonts w:ascii="Times New Roman" w:hAnsi="Times New Roman" w:cs="Times New Roman"/>
          <w:bCs/>
        </w:rPr>
        <w:t>T</w:t>
      </w:r>
      <w:r>
        <w:rPr>
          <w:rFonts w:ascii="Times New Roman" w:hAnsi="Times New Roman" w:cs="Times New Roman"/>
          <w:bCs/>
        </w:rPr>
        <w:t>he</w:t>
      </w:r>
      <w:r w:rsidRPr="00A267B9">
        <w:rPr>
          <w:rFonts w:ascii="Times New Roman" w:hAnsi="Times New Roman" w:cs="Times New Roman"/>
          <w:bCs/>
        </w:rPr>
        <w:t xml:space="preserve"> </w:t>
      </w:r>
      <w:r>
        <w:rPr>
          <w:rFonts w:ascii="Times New Roman" w:hAnsi="Times New Roman" w:cs="Times New Roman"/>
          <w:bCs/>
        </w:rPr>
        <w:t xml:space="preserve">current findings indicated some effectiveness of existing interventions in reducing disgust, but their overall impact was modest and more effective for individuals with clinical or subclinical levels of psychopathology. Inferences from these findings are limited by sample size, and methodological limitations of studies included. More treatments aimed at reducing disgust need to be developed and tested. A wider exploration of existing literature including studies with different designs should be carried out for broader implications to be derived. </w:t>
      </w:r>
    </w:p>
    <w:p w14:paraId="52EAFA01" w14:textId="77777777" w:rsidR="00467B22" w:rsidRPr="00332D68" w:rsidRDefault="00467B22" w:rsidP="00FB3671">
      <w:pPr>
        <w:spacing w:after="100" w:afterAutospacing="1" w:line="480" w:lineRule="auto"/>
        <w:rPr>
          <w:rFonts w:ascii="Times New Roman" w:hAnsi="Times New Roman" w:cs="Times New Roman"/>
          <w:b/>
          <w:bCs/>
        </w:rPr>
      </w:pPr>
      <w:r w:rsidRPr="00332D68">
        <w:rPr>
          <w:rFonts w:ascii="Times New Roman" w:hAnsi="Times New Roman" w:cs="Times New Roman"/>
          <w:b/>
          <w:bCs/>
        </w:rPr>
        <w:t>Practitioner points:</w:t>
      </w:r>
      <w:r>
        <w:rPr>
          <w:rFonts w:ascii="Times New Roman" w:hAnsi="Times New Roman" w:cs="Times New Roman"/>
          <w:b/>
          <w:bCs/>
        </w:rPr>
        <w:t xml:space="preserve"> </w:t>
      </w:r>
    </w:p>
    <w:p w14:paraId="1B85DBDF" w14:textId="716184BF" w:rsidR="00467B22" w:rsidRDefault="00467B22" w:rsidP="008D6A88">
      <w:pPr>
        <w:pStyle w:val="ListParagraph"/>
        <w:numPr>
          <w:ilvl w:val="0"/>
          <w:numId w:val="7"/>
        </w:num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F</w:t>
      </w:r>
      <w:r w:rsidRPr="00D41451">
        <w:rPr>
          <w:rFonts w:ascii="Times New Roman" w:hAnsi="Times New Roman" w:cs="Times New Roman"/>
          <w:sz w:val="24"/>
          <w:szCs w:val="24"/>
        </w:rPr>
        <w:t xml:space="preserve">indings from this </w:t>
      </w:r>
      <w:r>
        <w:rPr>
          <w:rFonts w:ascii="Times New Roman" w:hAnsi="Times New Roman" w:cs="Times New Roman"/>
          <w:sz w:val="24"/>
          <w:szCs w:val="24"/>
        </w:rPr>
        <w:t>meta-analysis</w:t>
      </w:r>
      <w:r w:rsidRPr="00D41451">
        <w:rPr>
          <w:rFonts w:ascii="Times New Roman" w:hAnsi="Times New Roman" w:cs="Times New Roman"/>
          <w:sz w:val="24"/>
          <w:szCs w:val="24"/>
        </w:rPr>
        <w:t xml:space="preserve"> </w:t>
      </w:r>
      <w:r>
        <w:rPr>
          <w:rFonts w:ascii="Times New Roman" w:hAnsi="Times New Roman" w:cs="Times New Roman"/>
          <w:sz w:val="24"/>
          <w:szCs w:val="24"/>
        </w:rPr>
        <w:t xml:space="preserve">showed a small effect of existing interventions in the reduction of levels of disgust. </w:t>
      </w:r>
    </w:p>
    <w:p w14:paraId="7950B5E0" w14:textId="77777777" w:rsidR="00467B22" w:rsidRDefault="00467B22" w:rsidP="00FB3671">
      <w:pPr>
        <w:pStyle w:val="ListParagraph"/>
        <w:numPr>
          <w:ilvl w:val="0"/>
          <w:numId w:val="7"/>
        </w:num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Findings did not favour any of the categories of intervention as having superior effectiveness in reducing disgust. </w:t>
      </w:r>
    </w:p>
    <w:p w14:paraId="07BA1D7F" w14:textId="2159DAE8" w:rsidR="00467B22" w:rsidRPr="006B47AC" w:rsidRDefault="00467B22" w:rsidP="008D6A88">
      <w:pPr>
        <w:pStyle w:val="ListParagraph"/>
        <w:numPr>
          <w:ilvl w:val="0"/>
          <w:numId w:val="7"/>
        </w:num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Clinicians working with conditions involving problematic disgust levels should routinely measure disgust as an outcome to increase practice-based evidence. </w:t>
      </w:r>
    </w:p>
    <w:p w14:paraId="0A0A49DC" w14:textId="77777777" w:rsidR="00467B22" w:rsidRDefault="00467B22" w:rsidP="00FB3671">
      <w:pPr>
        <w:spacing w:after="100" w:afterAutospacing="1" w:line="480" w:lineRule="auto"/>
        <w:rPr>
          <w:rFonts w:ascii="Times New Roman" w:hAnsi="Times New Roman" w:cs="Times New Roman"/>
          <w:b/>
        </w:rPr>
      </w:pPr>
      <w:r w:rsidRPr="00DF51A2">
        <w:rPr>
          <w:rFonts w:ascii="Times New Roman" w:hAnsi="Times New Roman" w:cs="Times New Roman"/>
          <w:b/>
        </w:rPr>
        <w:t>Limitations</w:t>
      </w:r>
    </w:p>
    <w:p w14:paraId="47C043A7" w14:textId="546E1789" w:rsidR="00467B22" w:rsidRDefault="00467B22" w:rsidP="00D16FDF">
      <w:pPr>
        <w:pStyle w:val="ListParagraph"/>
        <w:numPr>
          <w:ilvl w:val="0"/>
          <w:numId w:val="8"/>
        </w:numPr>
        <w:spacing w:after="100" w:afterAutospacing="1" w:line="480" w:lineRule="auto"/>
        <w:rPr>
          <w:rFonts w:ascii="Times New Roman" w:hAnsi="Times New Roman" w:cs="Times New Roman"/>
          <w:sz w:val="24"/>
          <w:szCs w:val="24"/>
        </w:rPr>
      </w:pPr>
      <w:r w:rsidRPr="00BF0B82">
        <w:rPr>
          <w:rFonts w:ascii="Times New Roman" w:hAnsi="Times New Roman" w:cs="Times New Roman"/>
          <w:sz w:val="24"/>
          <w:szCs w:val="24"/>
        </w:rPr>
        <w:t xml:space="preserve">A relatively small number of good quality studies with small sample sizes met inclusion criteria. </w:t>
      </w:r>
    </w:p>
    <w:p w14:paraId="5E4028DC" w14:textId="534F13A5" w:rsidR="00467B22" w:rsidRDefault="008D6A88" w:rsidP="00FB3671">
      <w:pPr>
        <w:pStyle w:val="ListParagraph"/>
        <w:numPr>
          <w:ilvl w:val="0"/>
          <w:numId w:val="8"/>
        </w:num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Different</w:t>
      </w:r>
      <w:r w:rsidR="00467B22">
        <w:rPr>
          <w:rFonts w:ascii="Times New Roman" w:hAnsi="Times New Roman" w:cs="Times New Roman"/>
          <w:sz w:val="24"/>
          <w:szCs w:val="24"/>
        </w:rPr>
        <w:t xml:space="preserve"> study designs and unpublished studies were not included in this meta-analysis, increasing likelihood of bias.</w:t>
      </w:r>
    </w:p>
    <w:p w14:paraId="5E6C61B4" w14:textId="23BC3665" w:rsidR="00467B22" w:rsidRDefault="00467B22" w:rsidP="00D16FDF">
      <w:pPr>
        <w:pStyle w:val="ListParagraph"/>
        <w:numPr>
          <w:ilvl w:val="0"/>
          <w:numId w:val="8"/>
        </w:numPr>
        <w:spacing w:after="100" w:afterAutospacing="1" w:line="480" w:lineRule="auto"/>
        <w:rPr>
          <w:rFonts w:ascii="Times New Roman" w:hAnsi="Times New Roman" w:cs="Times New Roman"/>
          <w:sz w:val="24"/>
          <w:szCs w:val="24"/>
        </w:rPr>
      </w:pPr>
      <w:r w:rsidRPr="00BF0B82">
        <w:rPr>
          <w:rFonts w:ascii="Times New Roman" w:hAnsi="Times New Roman" w:cs="Times New Roman"/>
          <w:sz w:val="24"/>
          <w:szCs w:val="24"/>
        </w:rPr>
        <w:t>Meta-analysis findings indicated high risk of publication bias and high heterogeneity</w:t>
      </w:r>
      <w:r>
        <w:rPr>
          <w:rFonts w:ascii="Times New Roman" w:hAnsi="Times New Roman" w:cs="Times New Roman"/>
          <w:sz w:val="24"/>
          <w:szCs w:val="24"/>
        </w:rPr>
        <w:t>,</w:t>
      </w:r>
      <w:r w:rsidRPr="00BF0B82">
        <w:rPr>
          <w:rFonts w:ascii="Times New Roman" w:hAnsi="Times New Roman" w:cs="Times New Roman"/>
          <w:sz w:val="24"/>
          <w:szCs w:val="24"/>
        </w:rPr>
        <w:t xml:space="preserve"> </w:t>
      </w:r>
      <w:r>
        <w:rPr>
          <w:rFonts w:ascii="Times New Roman" w:hAnsi="Times New Roman" w:cs="Times New Roman"/>
          <w:sz w:val="24"/>
          <w:szCs w:val="24"/>
        </w:rPr>
        <w:t xml:space="preserve">limiting </w:t>
      </w:r>
      <w:r w:rsidRPr="00BF0B82">
        <w:rPr>
          <w:rFonts w:ascii="Times New Roman" w:hAnsi="Times New Roman" w:cs="Times New Roman"/>
          <w:sz w:val="24"/>
          <w:szCs w:val="24"/>
        </w:rPr>
        <w:t xml:space="preserve">reliability of findings.  </w:t>
      </w:r>
    </w:p>
    <w:p w14:paraId="7EED11CD" w14:textId="10555E91" w:rsidR="00467B22" w:rsidRDefault="00467B22" w:rsidP="008D6A88">
      <w:pPr>
        <w:pStyle w:val="ListParagraph"/>
        <w:spacing w:after="100" w:afterAutospacing="1" w:line="480" w:lineRule="auto"/>
        <w:ind w:left="360"/>
        <w:rPr>
          <w:rFonts w:ascii="Times New Roman" w:hAnsi="Times New Roman" w:cs="Times New Roman"/>
          <w:sz w:val="24"/>
          <w:szCs w:val="24"/>
        </w:rPr>
      </w:pPr>
    </w:p>
    <w:p w14:paraId="361995A7" w14:textId="71C68E7E" w:rsidR="00E547A0" w:rsidRDefault="00E547A0" w:rsidP="008D6A88">
      <w:pPr>
        <w:pStyle w:val="ListParagraph"/>
        <w:spacing w:after="100" w:afterAutospacing="1" w:line="480" w:lineRule="auto"/>
        <w:ind w:left="360"/>
        <w:rPr>
          <w:rFonts w:ascii="Times New Roman" w:hAnsi="Times New Roman" w:cs="Times New Roman"/>
          <w:sz w:val="24"/>
          <w:szCs w:val="24"/>
        </w:rPr>
      </w:pPr>
    </w:p>
    <w:p w14:paraId="69557CB2" w14:textId="09EFC54C" w:rsidR="00E547A0" w:rsidRDefault="00E547A0" w:rsidP="008D6A88">
      <w:pPr>
        <w:pStyle w:val="ListParagraph"/>
        <w:spacing w:after="100" w:afterAutospacing="1" w:line="480" w:lineRule="auto"/>
        <w:ind w:left="360"/>
        <w:rPr>
          <w:rFonts w:ascii="Times New Roman" w:hAnsi="Times New Roman" w:cs="Times New Roman"/>
          <w:sz w:val="24"/>
          <w:szCs w:val="24"/>
        </w:rPr>
      </w:pPr>
    </w:p>
    <w:p w14:paraId="4E70AF34" w14:textId="69FE8D7B" w:rsidR="00E547A0" w:rsidRDefault="00E547A0" w:rsidP="008D6A88">
      <w:pPr>
        <w:pStyle w:val="ListParagraph"/>
        <w:spacing w:after="100" w:afterAutospacing="1" w:line="480" w:lineRule="auto"/>
        <w:ind w:left="360"/>
        <w:rPr>
          <w:rFonts w:ascii="Times New Roman" w:hAnsi="Times New Roman" w:cs="Times New Roman"/>
          <w:sz w:val="24"/>
          <w:szCs w:val="24"/>
        </w:rPr>
      </w:pPr>
    </w:p>
    <w:p w14:paraId="6586A111" w14:textId="77777777" w:rsidR="00E547A0" w:rsidRPr="00153D4A" w:rsidRDefault="00E547A0" w:rsidP="008D6A88">
      <w:pPr>
        <w:pStyle w:val="ListParagraph"/>
        <w:spacing w:after="100" w:afterAutospacing="1" w:line="480" w:lineRule="auto"/>
        <w:ind w:left="360"/>
        <w:rPr>
          <w:rFonts w:ascii="Times New Roman" w:hAnsi="Times New Roman" w:cs="Times New Roman"/>
          <w:sz w:val="24"/>
          <w:szCs w:val="24"/>
        </w:rPr>
      </w:pPr>
    </w:p>
    <w:p w14:paraId="51BD89FA" w14:textId="77777777" w:rsidR="00467B22" w:rsidRPr="00E1091B" w:rsidRDefault="00467B22" w:rsidP="00FB3671">
      <w:pPr>
        <w:pStyle w:val="Heading1"/>
        <w:spacing w:after="100" w:afterAutospacing="1" w:line="480" w:lineRule="auto"/>
        <w:jc w:val="center"/>
        <w:rPr>
          <w:rFonts w:ascii="TimesNewRomanPS-BoldMT" w:hAnsi="TimesNewRomanPS-BoldMT" w:cs="TimesNewRomanPS-BoldMT"/>
          <w:b/>
          <w:bCs/>
          <w:color w:val="auto"/>
          <w:sz w:val="24"/>
          <w:szCs w:val="24"/>
        </w:rPr>
      </w:pPr>
      <w:bookmarkStart w:id="2" w:name="_Toc515305205"/>
      <w:r w:rsidRPr="00E1091B">
        <w:rPr>
          <w:rFonts w:ascii="TimesNewRomanPS-BoldMT" w:hAnsi="TimesNewRomanPS-BoldMT" w:cs="TimesNewRomanPS-BoldMT"/>
          <w:b/>
          <w:bCs/>
          <w:color w:val="auto"/>
          <w:sz w:val="24"/>
          <w:szCs w:val="24"/>
        </w:rPr>
        <w:t>Introduction</w:t>
      </w:r>
      <w:bookmarkEnd w:id="2"/>
    </w:p>
    <w:p w14:paraId="6F6318E1" w14:textId="77777777" w:rsidR="00467B22" w:rsidRPr="00E1091B" w:rsidRDefault="00467B22" w:rsidP="00FB3671">
      <w:pPr>
        <w:pStyle w:val="Heading2"/>
        <w:spacing w:after="100" w:afterAutospacing="1" w:line="480" w:lineRule="auto"/>
        <w:jc w:val="left"/>
        <w:rPr>
          <w:color w:val="auto"/>
        </w:rPr>
      </w:pPr>
      <w:bookmarkStart w:id="3" w:name="_Toc515305206"/>
      <w:r w:rsidRPr="00E1091B">
        <w:rPr>
          <w:color w:val="auto"/>
        </w:rPr>
        <w:t>Disgust and its origins</w:t>
      </w:r>
      <w:bookmarkEnd w:id="3"/>
      <w:r w:rsidRPr="00E1091B">
        <w:rPr>
          <w:color w:val="auto"/>
        </w:rPr>
        <w:t xml:space="preserve"> </w:t>
      </w:r>
    </w:p>
    <w:p w14:paraId="47BE6081" w14:textId="4A44D941" w:rsidR="00467B22" w:rsidRDefault="00467B22" w:rsidP="00533B5E">
      <w:pPr>
        <w:spacing w:after="100" w:afterAutospacing="1" w:line="480" w:lineRule="auto"/>
        <w:ind w:firstLine="720"/>
        <w:rPr>
          <w:rFonts w:asciiTheme="majorBidi" w:hAnsiTheme="majorBidi" w:cstheme="majorBidi"/>
        </w:rPr>
      </w:pPr>
      <w:r>
        <w:rPr>
          <w:rFonts w:asciiTheme="majorBidi" w:hAnsiTheme="majorBidi" w:cstheme="majorBidi"/>
        </w:rPr>
        <w:t xml:space="preserve">Disgust is a basic universal emotion, involving a characteristic facial expression, distinctive actions (avoidance and distancing), and a </w:t>
      </w:r>
      <w:r w:rsidRPr="009E4D1C">
        <w:rPr>
          <w:rFonts w:asciiTheme="majorBidi" w:hAnsiTheme="majorBidi" w:cstheme="majorBidi"/>
        </w:rPr>
        <w:t>distinctive physiological manifestation</w:t>
      </w:r>
      <w:r>
        <w:rPr>
          <w:rFonts w:asciiTheme="majorBidi" w:hAnsiTheme="majorBidi" w:cstheme="majorBidi"/>
        </w:rPr>
        <w:t xml:space="preserve"> (Curtis &amp; Biran, 2001; </w:t>
      </w:r>
      <w:r w:rsidRPr="00E75DAD">
        <w:rPr>
          <w:rFonts w:asciiTheme="majorBidi" w:hAnsiTheme="majorBidi" w:cstheme="majorBidi"/>
        </w:rPr>
        <w:t>Darwin</w:t>
      </w:r>
      <w:r>
        <w:rPr>
          <w:rFonts w:asciiTheme="majorBidi" w:hAnsiTheme="majorBidi" w:cstheme="majorBidi"/>
        </w:rPr>
        <w:t xml:space="preserve">, </w:t>
      </w:r>
      <w:r w:rsidRPr="00E75DAD">
        <w:rPr>
          <w:rFonts w:asciiTheme="majorBidi" w:hAnsiTheme="majorBidi" w:cstheme="majorBidi"/>
        </w:rPr>
        <w:t>1872</w:t>
      </w:r>
      <w:r>
        <w:rPr>
          <w:rFonts w:asciiTheme="majorBidi" w:hAnsiTheme="majorBidi" w:cstheme="majorBidi"/>
        </w:rPr>
        <w:t xml:space="preserve">; Ekman, 1992; Rozin &amp; Fallon, 1987; </w:t>
      </w:r>
      <w:r w:rsidRPr="009E4D1C">
        <w:rPr>
          <w:rFonts w:asciiTheme="majorBidi" w:hAnsiTheme="majorBidi" w:cstheme="majorBidi"/>
        </w:rPr>
        <w:t>Vrana,</w:t>
      </w:r>
      <w:r>
        <w:rPr>
          <w:rFonts w:asciiTheme="majorBidi" w:hAnsiTheme="majorBidi" w:cstheme="majorBidi"/>
        </w:rPr>
        <w:t xml:space="preserve"> 1</w:t>
      </w:r>
      <w:r w:rsidRPr="009E4D1C">
        <w:rPr>
          <w:rFonts w:asciiTheme="majorBidi" w:hAnsiTheme="majorBidi" w:cstheme="majorBidi"/>
        </w:rPr>
        <w:t>993)</w:t>
      </w:r>
      <w:r>
        <w:rPr>
          <w:rFonts w:asciiTheme="majorBidi" w:hAnsiTheme="majorBidi" w:cstheme="majorBidi"/>
        </w:rPr>
        <w:t xml:space="preserve">. Disgust is thought to have evolved to protect the body from offensive items which may be the source of </w:t>
      </w:r>
      <w:r w:rsidRPr="00970034">
        <w:rPr>
          <w:rFonts w:asciiTheme="majorBidi" w:hAnsiTheme="majorBidi" w:cstheme="majorBidi"/>
        </w:rPr>
        <w:t xml:space="preserve">infectious disease </w:t>
      </w:r>
      <w:r>
        <w:rPr>
          <w:rFonts w:asciiTheme="majorBidi" w:hAnsiTheme="majorBidi" w:cstheme="majorBidi"/>
        </w:rPr>
        <w:t>(Curtis, Aunger, &amp; Rabie, 2004; Curtis &amp; Biran, 2001</w:t>
      </w:r>
      <w:r w:rsidRPr="002434CE">
        <w:rPr>
          <w:rFonts w:asciiTheme="majorBidi" w:hAnsiTheme="majorBidi" w:cstheme="majorBidi"/>
        </w:rPr>
        <w:t>). It is</w:t>
      </w:r>
      <w:r>
        <w:rPr>
          <w:rFonts w:asciiTheme="majorBidi" w:hAnsiTheme="majorBidi" w:cstheme="majorBidi"/>
        </w:rPr>
        <w:t xml:space="preserve"> seen to have an ‘oral’ origin, preventing the oral incorporation of foods which may cause illness (</w:t>
      </w:r>
      <w:r w:rsidRPr="00AA3700">
        <w:rPr>
          <w:rFonts w:asciiTheme="majorBidi" w:hAnsiTheme="majorBidi" w:cstheme="majorBidi"/>
        </w:rPr>
        <w:t>Angyal, 1941; Ekman &amp; Friesen,</w:t>
      </w:r>
      <w:r>
        <w:rPr>
          <w:rFonts w:asciiTheme="majorBidi" w:hAnsiTheme="majorBidi" w:cstheme="majorBidi"/>
        </w:rPr>
        <w:t xml:space="preserve"> </w:t>
      </w:r>
      <w:r w:rsidRPr="00AA3700">
        <w:rPr>
          <w:rFonts w:asciiTheme="majorBidi" w:hAnsiTheme="majorBidi" w:cstheme="majorBidi"/>
        </w:rPr>
        <w:t>1975</w:t>
      </w:r>
      <w:r>
        <w:rPr>
          <w:rFonts w:asciiTheme="majorBidi" w:hAnsiTheme="majorBidi" w:cstheme="majorBidi"/>
        </w:rPr>
        <w:t>). However, it is believed to have since generalised as a normati</w:t>
      </w:r>
      <w:r w:rsidR="00533B5E">
        <w:rPr>
          <w:rFonts w:asciiTheme="majorBidi" w:hAnsiTheme="majorBidi" w:cstheme="majorBidi"/>
        </w:rPr>
        <w:t xml:space="preserve">ve reaction to diverse stimuli </w:t>
      </w:r>
      <w:r>
        <w:rPr>
          <w:rFonts w:asciiTheme="majorBidi" w:hAnsiTheme="majorBidi" w:cstheme="majorBidi"/>
        </w:rPr>
        <w:t>(</w:t>
      </w:r>
      <w:r w:rsidRPr="000B6C4D">
        <w:rPr>
          <w:rFonts w:asciiTheme="majorBidi" w:hAnsiTheme="majorBidi" w:cstheme="majorBidi"/>
        </w:rPr>
        <w:t>Rozin, Haidt,</w:t>
      </w:r>
      <w:r>
        <w:rPr>
          <w:rFonts w:asciiTheme="majorBidi" w:hAnsiTheme="majorBidi" w:cstheme="majorBidi"/>
        </w:rPr>
        <w:t xml:space="preserve"> &amp; </w:t>
      </w:r>
      <w:r w:rsidRPr="000B6C4D">
        <w:rPr>
          <w:rFonts w:asciiTheme="majorBidi" w:hAnsiTheme="majorBidi" w:cstheme="majorBidi"/>
        </w:rPr>
        <w:t>Fincher</w:t>
      </w:r>
      <w:r>
        <w:rPr>
          <w:rFonts w:asciiTheme="majorBidi" w:hAnsiTheme="majorBidi" w:cstheme="majorBidi"/>
        </w:rPr>
        <w:t>, 2009a).</w:t>
      </w:r>
      <w:r w:rsidRPr="00FD4C6B">
        <w:rPr>
          <w:rFonts w:asciiTheme="majorBidi" w:hAnsiTheme="majorBidi" w:cstheme="majorBidi"/>
        </w:rPr>
        <w:t xml:space="preserve"> </w:t>
      </w:r>
      <w:r>
        <w:rPr>
          <w:rFonts w:asciiTheme="majorBidi" w:hAnsiTheme="majorBidi" w:cstheme="majorBidi"/>
        </w:rPr>
        <w:t xml:space="preserve">Indeed, there is evidence for the same facial motor activity to be present in response to </w:t>
      </w:r>
      <w:r w:rsidRPr="00E75DAD">
        <w:rPr>
          <w:rFonts w:asciiTheme="majorBidi" w:hAnsiTheme="majorBidi" w:cstheme="majorBidi"/>
        </w:rPr>
        <w:t>gustatory</w:t>
      </w:r>
      <w:r>
        <w:rPr>
          <w:rFonts w:asciiTheme="majorBidi" w:hAnsiTheme="majorBidi" w:cstheme="majorBidi"/>
        </w:rPr>
        <w:t xml:space="preserve"> </w:t>
      </w:r>
      <w:r w:rsidRPr="00E75DAD">
        <w:rPr>
          <w:rFonts w:asciiTheme="majorBidi" w:hAnsiTheme="majorBidi" w:cstheme="majorBidi"/>
        </w:rPr>
        <w:t>distaste</w:t>
      </w:r>
      <w:r>
        <w:rPr>
          <w:rFonts w:asciiTheme="majorBidi" w:hAnsiTheme="majorBidi" w:cstheme="majorBidi"/>
        </w:rPr>
        <w:t xml:space="preserve">, </w:t>
      </w:r>
      <w:r w:rsidRPr="00E75DAD">
        <w:rPr>
          <w:rFonts w:asciiTheme="majorBidi" w:hAnsiTheme="majorBidi" w:cstheme="majorBidi"/>
        </w:rPr>
        <w:t>basic disgust</w:t>
      </w:r>
      <w:r>
        <w:rPr>
          <w:rFonts w:asciiTheme="majorBidi" w:hAnsiTheme="majorBidi" w:cstheme="majorBidi"/>
        </w:rPr>
        <w:t xml:space="preserve"> </w:t>
      </w:r>
      <w:r w:rsidRPr="00E75DAD">
        <w:rPr>
          <w:rFonts w:asciiTheme="majorBidi" w:hAnsiTheme="majorBidi" w:cstheme="majorBidi"/>
        </w:rPr>
        <w:t>and moral disgust</w:t>
      </w:r>
      <w:r>
        <w:rPr>
          <w:rFonts w:asciiTheme="majorBidi" w:hAnsiTheme="majorBidi" w:cstheme="majorBidi"/>
        </w:rPr>
        <w:t xml:space="preserve"> (</w:t>
      </w:r>
      <w:bookmarkStart w:id="4" w:name="_Hlk513553155"/>
      <w:r>
        <w:rPr>
          <w:rFonts w:asciiTheme="majorBidi" w:hAnsiTheme="majorBidi" w:cstheme="majorBidi"/>
        </w:rPr>
        <w:t xml:space="preserve">Chapman, Kim, </w:t>
      </w:r>
      <w:r w:rsidRPr="00E75DAD">
        <w:rPr>
          <w:rFonts w:asciiTheme="majorBidi" w:hAnsiTheme="majorBidi" w:cstheme="majorBidi"/>
        </w:rPr>
        <w:t>Susskind,</w:t>
      </w:r>
      <w:r>
        <w:rPr>
          <w:rFonts w:asciiTheme="majorBidi" w:hAnsiTheme="majorBidi" w:cstheme="majorBidi"/>
        </w:rPr>
        <w:t xml:space="preserve"> &amp;</w:t>
      </w:r>
      <w:r w:rsidRPr="00E75DAD">
        <w:rPr>
          <w:rFonts w:asciiTheme="majorBidi" w:hAnsiTheme="majorBidi" w:cstheme="majorBidi"/>
        </w:rPr>
        <w:t xml:space="preserve"> Anderson</w:t>
      </w:r>
      <w:r>
        <w:rPr>
          <w:rFonts w:asciiTheme="majorBidi" w:hAnsiTheme="majorBidi" w:cstheme="majorBidi"/>
        </w:rPr>
        <w:t>, 2009</w:t>
      </w:r>
      <w:bookmarkEnd w:id="4"/>
      <w:r>
        <w:rPr>
          <w:rFonts w:asciiTheme="majorBidi" w:hAnsiTheme="majorBidi" w:cstheme="majorBidi"/>
        </w:rPr>
        <w:t xml:space="preserve">). </w:t>
      </w:r>
    </w:p>
    <w:p w14:paraId="6D891CF0" w14:textId="7405893C" w:rsidR="00467B22" w:rsidRDefault="00467B22" w:rsidP="00E547A0">
      <w:pPr>
        <w:spacing w:after="100" w:afterAutospacing="1" w:line="480" w:lineRule="auto"/>
        <w:ind w:firstLine="720"/>
        <w:rPr>
          <w:rFonts w:asciiTheme="majorBidi" w:hAnsiTheme="majorBidi" w:cstheme="majorBidi"/>
        </w:rPr>
      </w:pPr>
      <w:r>
        <w:rPr>
          <w:rFonts w:asciiTheme="majorBidi" w:hAnsiTheme="majorBidi" w:cstheme="majorBidi"/>
        </w:rPr>
        <w:t>While there are several models of disgust, two stand out in the disgust literature. One defines four types of disgust elicitors: a</w:t>
      </w:r>
      <w:r w:rsidRPr="00970034">
        <w:rPr>
          <w:rFonts w:asciiTheme="majorBidi" w:hAnsiTheme="majorBidi" w:cstheme="majorBidi"/>
        </w:rPr>
        <w:t xml:space="preserve"> “core” </w:t>
      </w:r>
      <w:r>
        <w:rPr>
          <w:rFonts w:asciiTheme="majorBidi" w:hAnsiTheme="majorBidi" w:cstheme="majorBidi"/>
        </w:rPr>
        <w:t>set focussed on</w:t>
      </w:r>
      <w:r w:rsidRPr="00970034">
        <w:rPr>
          <w:rFonts w:asciiTheme="majorBidi" w:hAnsiTheme="majorBidi" w:cstheme="majorBidi"/>
        </w:rPr>
        <w:t xml:space="preserve"> oral incorporation (e.g., animals, rotten foods)</w:t>
      </w:r>
      <w:r>
        <w:rPr>
          <w:rFonts w:asciiTheme="majorBidi" w:hAnsiTheme="majorBidi" w:cstheme="majorBidi"/>
        </w:rPr>
        <w:t>; r</w:t>
      </w:r>
      <w:r w:rsidRPr="00970034">
        <w:rPr>
          <w:rFonts w:asciiTheme="majorBidi" w:hAnsiTheme="majorBidi" w:cstheme="majorBidi"/>
        </w:rPr>
        <w:t>eminders of our “animal nature” (e.g., body envelope violations, death)</w:t>
      </w:r>
      <w:r>
        <w:rPr>
          <w:rFonts w:asciiTheme="majorBidi" w:hAnsiTheme="majorBidi" w:cstheme="majorBidi"/>
        </w:rPr>
        <w:t xml:space="preserve">; </w:t>
      </w:r>
      <w:r w:rsidRPr="00970034">
        <w:rPr>
          <w:rFonts w:asciiTheme="majorBidi" w:hAnsiTheme="majorBidi" w:cstheme="majorBidi"/>
        </w:rPr>
        <w:t>“</w:t>
      </w:r>
      <w:r>
        <w:rPr>
          <w:rFonts w:asciiTheme="majorBidi" w:hAnsiTheme="majorBidi" w:cstheme="majorBidi"/>
        </w:rPr>
        <w:t>i</w:t>
      </w:r>
      <w:r w:rsidRPr="00970034">
        <w:rPr>
          <w:rFonts w:asciiTheme="majorBidi" w:hAnsiTheme="majorBidi" w:cstheme="majorBidi"/>
        </w:rPr>
        <w:t xml:space="preserve">nterpersonal” threats (e.g., strangers, undesirable </w:t>
      </w:r>
      <w:r>
        <w:rPr>
          <w:rFonts w:asciiTheme="majorBidi" w:hAnsiTheme="majorBidi" w:cstheme="majorBidi"/>
        </w:rPr>
        <w:t>others</w:t>
      </w:r>
      <w:r w:rsidRPr="00970034">
        <w:rPr>
          <w:rFonts w:asciiTheme="majorBidi" w:hAnsiTheme="majorBidi" w:cstheme="majorBidi"/>
        </w:rPr>
        <w:t>)</w:t>
      </w:r>
      <w:r>
        <w:rPr>
          <w:rFonts w:asciiTheme="majorBidi" w:hAnsiTheme="majorBidi" w:cstheme="majorBidi"/>
        </w:rPr>
        <w:t>; and “m</w:t>
      </w:r>
      <w:r w:rsidRPr="00970034">
        <w:rPr>
          <w:rFonts w:asciiTheme="majorBidi" w:hAnsiTheme="majorBidi" w:cstheme="majorBidi"/>
        </w:rPr>
        <w:t xml:space="preserve">oral” elicitors </w:t>
      </w:r>
      <w:r>
        <w:rPr>
          <w:rFonts w:asciiTheme="majorBidi" w:hAnsiTheme="majorBidi" w:cstheme="majorBidi"/>
        </w:rPr>
        <w:t>(e.g., drug use, incest) (</w:t>
      </w:r>
      <w:r w:rsidRPr="00970034">
        <w:rPr>
          <w:rFonts w:asciiTheme="majorBidi" w:hAnsiTheme="majorBidi" w:cstheme="majorBidi"/>
        </w:rPr>
        <w:t>Rozin,</w:t>
      </w:r>
      <w:r w:rsidR="00E547A0">
        <w:rPr>
          <w:rFonts w:asciiTheme="majorBidi" w:hAnsiTheme="majorBidi" w:cstheme="majorBidi"/>
        </w:rPr>
        <w:t xml:space="preserve"> Lowery, Imada, and Haidt</w:t>
      </w:r>
      <w:r>
        <w:rPr>
          <w:rFonts w:asciiTheme="majorBidi" w:hAnsiTheme="majorBidi" w:cstheme="majorBidi"/>
        </w:rPr>
        <w:t xml:space="preserve">, 1999). Tybur and colleagues (2013) proposed a three-domain functional model of disgust (pathogen, sexual, and moral disgust), arguing that over and above pathogen avoidance, disgust evolved to </w:t>
      </w:r>
      <w:r w:rsidRPr="00C5370A">
        <w:rPr>
          <w:rFonts w:asciiTheme="majorBidi" w:hAnsiTheme="majorBidi" w:cstheme="majorBidi"/>
        </w:rPr>
        <w:t>regulate mate choice and</w:t>
      </w:r>
      <w:r>
        <w:rPr>
          <w:rFonts w:asciiTheme="majorBidi" w:hAnsiTheme="majorBidi" w:cstheme="majorBidi"/>
        </w:rPr>
        <w:t xml:space="preserve"> </w:t>
      </w:r>
      <w:r w:rsidRPr="00C5370A">
        <w:rPr>
          <w:rFonts w:asciiTheme="majorBidi" w:hAnsiTheme="majorBidi" w:cstheme="majorBidi"/>
        </w:rPr>
        <w:t>morality</w:t>
      </w:r>
      <w:r>
        <w:rPr>
          <w:rFonts w:asciiTheme="majorBidi" w:hAnsiTheme="majorBidi" w:cstheme="majorBidi"/>
        </w:rPr>
        <w:t xml:space="preserve"> and that each function involves different</w:t>
      </w:r>
      <w:r w:rsidRPr="00C5370A">
        <w:rPr>
          <w:rFonts w:asciiTheme="majorBidi" w:hAnsiTheme="majorBidi" w:cstheme="majorBidi"/>
        </w:rPr>
        <w:t xml:space="preserve"> information processing system</w:t>
      </w:r>
      <w:r>
        <w:rPr>
          <w:rFonts w:asciiTheme="majorBidi" w:hAnsiTheme="majorBidi" w:cstheme="majorBidi"/>
        </w:rPr>
        <w:t>s</w:t>
      </w:r>
      <w:r w:rsidRPr="00C5370A">
        <w:rPr>
          <w:rFonts w:asciiTheme="majorBidi" w:hAnsiTheme="majorBidi" w:cstheme="majorBidi"/>
        </w:rPr>
        <w:t xml:space="preserve">. </w:t>
      </w:r>
    </w:p>
    <w:p w14:paraId="4028087E" w14:textId="414B3927" w:rsidR="00467B22" w:rsidRPr="00134C9F" w:rsidRDefault="00467B22" w:rsidP="00E547A0">
      <w:pPr>
        <w:spacing w:after="100" w:afterAutospacing="1" w:line="480" w:lineRule="auto"/>
        <w:ind w:firstLine="720"/>
        <w:rPr>
          <w:rFonts w:asciiTheme="majorBidi" w:hAnsiTheme="majorBidi" w:cstheme="majorBidi"/>
        </w:rPr>
      </w:pPr>
      <w:r>
        <w:rPr>
          <w:rFonts w:ascii="Times New Roman" w:hAnsi="Times New Roman" w:cs="Times New Roman"/>
        </w:rPr>
        <w:t xml:space="preserve">While we are evolutionarily predisposed to express </w:t>
      </w:r>
      <w:r w:rsidR="00E547A0">
        <w:rPr>
          <w:rFonts w:ascii="Times New Roman" w:hAnsi="Times New Roman" w:cs="Times New Roman"/>
        </w:rPr>
        <w:t>disgust towards certain stimuli (</w:t>
      </w:r>
      <w:r>
        <w:rPr>
          <w:rFonts w:ascii="Times New Roman" w:hAnsi="Times New Roman" w:cs="Times New Roman"/>
        </w:rPr>
        <w:t>na</w:t>
      </w:r>
      <w:r w:rsidR="00E547A0">
        <w:rPr>
          <w:rFonts w:ascii="Times New Roman" w:hAnsi="Times New Roman" w:cs="Times New Roman"/>
        </w:rPr>
        <w:t>mely pathogen-based elicitors)</w:t>
      </w:r>
      <w:r>
        <w:rPr>
          <w:rFonts w:ascii="Times New Roman" w:hAnsi="Times New Roman" w:cs="Times New Roman"/>
        </w:rPr>
        <w:t xml:space="preserve"> it is likely disgust responses to elicitors in other categories are likely acquired socioculturally (Rozin et al., 1999; </w:t>
      </w:r>
      <w:r w:rsidRPr="000B6C4D">
        <w:rPr>
          <w:rFonts w:asciiTheme="majorBidi" w:hAnsiTheme="majorBidi" w:cstheme="majorBidi"/>
        </w:rPr>
        <w:t>Rozin</w:t>
      </w:r>
      <w:r>
        <w:rPr>
          <w:rFonts w:asciiTheme="majorBidi" w:hAnsiTheme="majorBidi" w:cstheme="majorBidi"/>
        </w:rPr>
        <w:t xml:space="preserve"> et al., 2009</w:t>
      </w:r>
      <w:r>
        <w:rPr>
          <w:rFonts w:ascii="Times New Roman" w:hAnsi="Times New Roman" w:cs="Times New Roman"/>
        </w:rPr>
        <w:t xml:space="preserve">; Tybur et al., 2013). Indeed, while fear is largely thought to be acquired through classical conditioning, certain disgust responses are believed to be acquired by evaluative conditioning, a form of learning </w:t>
      </w:r>
      <w:r w:rsidRPr="00290100">
        <w:rPr>
          <w:rFonts w:ascii="Times New Roman" w:hAnsi="Times New Roman" w:cs="Times New Roman"/>
        </w:rPr>
        <w:t>based upon judgement</w:t>
      </w:r>
      <w:r>
        <w:rPr>
          <w:rFonts w:ascii="Times New Roman" w:hAnsi="Times New Roman" w:cs="Times New Roman"/>
        </w:rPr>
        <w:t xml:space="preserve">s </w:t>
      </w:r>
      <w:r w:rsidRPr="00290100">
        <w:rPr>
          <w:rFonts w:ascii="Times New Roman" w:hAnsi="Times New Roman" w:cs="Times New Roman"/>
        </w:rPr>
        <w:t>of stimuli along dimensions</w:t>
      </w:r>
      <w:r>
        <w:rPr>
          <w:rFonts w:ascii="Times New Roman" w:hAnsi="Times New Roman" w:cs="Times New Roman"/>
        </w:rPr>
        <w:t xml:space="preserve"> such as</w:t>
      </w:r>
      <w:r w:rsidRPr="00290100">
        <w:rPr>
          <w:rFonts w:ascii="Times New Roman" w:hAnsi="Times New Roman" w:cs="Times New Roman"/>
        </w:rPr>
        <w:t xml:space="preserve"> good/bad, or pleasant/unpleasant (De Houwer, Thomas, &amp; Baeyens, 2001</w:t>
      </w:r>
      <w:r>
        <w:rPr>
          <w:rFonts w:ascii="Times New Roman" w:hAnsi="Times New Roman" w:cs="Times New Roman"/>
        </w:rPr>
        <w:t xml:space="preserve">; </w:t>
      </w:r>
      <w:r w:rsidRPr="00290100">
        <w:rPr>
          <w:rFonts w:ascii="Times New Roman" w:hAnsi="Times New Roman" w:cs="Times New Roman"/>
        </w:rPr>
        <w:t>Schienle,</w:t>
      </w:r>
      <w:r>
        <w:rPr>
          <w:rFonts w:ascii="Times New Roman" w:hAnsi="Times New Roman" w:cs="Times New Roman"/>
        </w:rPr>
        <w:t xml:space="preserve"> </w:t>
      </w:r>
      <w:r w:rsidRPr="00290100">
        <w:rPr>
          <w:rFonts w:ascii="Times New Roman" w:hAnsi="Times New Roman" w:cs="Times New Roman"/>
        </w:rPr>
        <w:t>Stark, &amp; Vaitl, 2001)</w:t>
      </w:r>
      <w:r>
        <w:rPr>
          <w:rFonts w:ascii="Times New Roman" w:hAnsi="Times New Roman" w:cs="Times New Roman"/>
        </w:rPr>
        <w:t>. While learnt disgust responses can be adaptive, maladaptive (</w:t>
      </w:r>
      <w:r w:rsidRPr="00134C9F">
        <w:rPr>
          <w:rFonts w:ascii="Times New Roman" w:hAnsi="Times New Roman" w:cs="Times New Roman"/>
        </w:rPr>
        <w:t xml:space="preserve">i.e. heightened or inappropriate disgust responses) </w:t>
      </w:r>
      <w:r>
        <w:rPr>
          <w:rFonts w:ascii="Times New Roman" w:hAnsi="Times New Roman" w:cs="Times New Roman"/>
        </w:rPr>
        <w:t xml:space="preserve">disgust responses may develop (Phillips, Senior, Fahy, &amp; David, 1998; Teachman, 2007). </w:t>
      </w:r>
    </w:p>
    <w:p w14:paraId="5ADA936D" w14:textId="77777777" w:rsidR="00467B22" w:rsidRPr="00E1091B" w:rsidRDefault="00467B22" w:rsidP="00FB3671">
      <w:pPr>
        <w:pStyle w:val="Heading2"/>
        <w:spacing w:after="100" w:afterAutospacing="1" w:line="480" w:lineRule="auto"/>
        <w:jc w:val="left"/>
        <w:rPr>
          <w:rFonts w:asciiTheme="majorBidi" w:hAnsiTheme="majorBidi" w:cstheme="majorBidi"/>
          <w:color w:val="auto"/>
        </w:rPr>
      </w:pPr>
      <w:bookmarkStart w:id="5" w:name="_Toc515305207"/>
      <w:r w:rsidRPr="00E1091B">
        <w:rPr>
          <w:color w:val="auto"/>
        </w:rPr>
        <w:t>Disgust and mental health</w:t>
      </w:r>
      <w:bookmarkEnd w:id="5"/>
      <w:r w:rsidRPr="00E1091B">
        <w:rPr>
          <w:color w:val="auto"/>
        </w:rPr>
        <w:t xml:space="preserve"> </w:t>
      </w:r>
    </w:p>
    <w:p w14:paraId="0E56ABA5" w14:textId="00B357D0" w:rsidR="00467B22" w:rsidRDefault="00467B22" w:rsidP="00E547A0">
      <w:pPr>
        <w:spacing w:after="100" w:afterAutospacing="1" w:line="480" w:lineRule="auto"/>
        <w:rPr>
          <w:rFonts w:ascii="Times New Roman" w:hAnsi="Times New Roman" w:cs="Times New Roman"/>
        </w:rPr>
      </w:pPr>
      <w:r>
        <w:rPr>
          <w:rFonts w:ascii="Times New Roman" w:hAnsi="Times New Roman" w:cs="Times New Roman"/>
        </w:rPr>
        <w:tab/>
        <w:t xml:space="preserve">While disgust responses </w:t>
      </w:r>
      <w:r w:rsidR="00E547A0">
        <w:rPr>
          <w:rFonts w:ascii="Times New Roman" w:hAnsi="Times New Roman" w:cs="Times New Roman"/>
        </w:rPr>
        <w:t xml:space="preserve">serve </w:t>
      </w:r>
      <w:r>
        <w:rPr>
          <w:rFonts w:ascii="Times New Roman" w:hAnsi="Times New Roman" w:cs="Times New Roman"/>
        </w:rPr>
        <w:t>to protect the body from contaminants, there has been increasing evidence for its implication in the development and maintenance of psychopathology, particularly since an editorial by Phillips and colleagues (</w:t>
      </w:r>
      <w:r>
        <w:rPr>
          <w:rFonts w:asciiTheme="majorBidi" w:hAnsiTheme="majorBidi" w:cstheme="majorBidi"/>
        </w:rPr>
        <w:t xml:space="preserve">Curtis et al., 2004; </w:t>
      </w:r>
      <w:r>
        <w:rPr>
          <w:rFonts w:ascii="Times New Roman" w:hAnsi="Times New Roman" w:cs="Times New Roman"/>
        </w:rPr>
        <w:t xml:space="preserve">Phillips et al., 1998; Teachman, 2007). These authors argued there was increasing evidence for the contribution of disgust to psychiatric disorders such as </w:t>
      </w:r>
      <w:r w:rsidRPr="00606FBE">
        <w:rPr>
          <w:rFonts w:ascii="Times New Roman" w:hAnsi="Times New Roman" w:cs="Times New Roman"/>
        </w:rPr>
        <w:t>obsessive-compulsive disorder</w:t>
      </w:r>
      <w:r>
        <w:rPr>
          <w:rFonts w:ascii="Times New Roman" w:hAnsi="Times New Roman" w:cs="Times New Roman"/>
        </w:rPr>
        <w:t xml:space="preserve"> (OCD)</w:t>
      </w:r>
      <w:r w:rsidRPr="00606FBE">
        <w:rPr>
          <w:rFonts w:ascii="Times New Roman" w:hAnsi="Times New Roman" w:cs="Times New Roman"/>
        </w:rPr>
        <w:t>,</w:t>
      </w:r>
      <w:r>
        <w:rPr>
          <w:rFonts w:ascii="Times New Roman" w:hAnsi="Times New Roman" w:cs="Times New Roman"/>
        </w:rPr>
        <w:t xml:space="preserve"> phobias, depression, eating disorders, body dysmorphia, and others (Phillips et al., 1998). </w:t>
      </w:r>
    </w:p>
    <w:p w14:paraId="2E0393C3" w14:textId="219F6D3A" w:rsidR="00467B22" w:rsidRDefault="00467B22" w:rsidP="00E547A0">
      <w:pPr>
        <w:spacing w:after="100" w:afterAutospacing="1" w:line="480" w:lineRule="auto"/>
        <w:ind w:firstLine="720"/>
        <w:rPr>
          <w:rFonts w:ascii="Times New Roman" w:hAnsi="Times New Roman" w:cs="Times New Roman"/>
        </w:rPr>
      </w:pPr>
      <w:r>
        <w:rPr>
          <w:rFonts w:ascii="Times New Roman" w:hAnsi="Times New Roman" w:cs="Times New Roman"/>
        </w:rPr>
        <w:t xml:space="preserve">Since then, the interest and research into disgust and mental health has </w:t>
      </w:r>
      <w:r w:rsidR="00E547A0">
        <w:rPr>
          <w:rFonts w:ascii="Times New Roman" w:hAnsi="Times New Roman" w:cs="Times New Roman"/>
        </w:rPr>
        <w:t xml:space="preserve">multiplied </w:t>
      </w:r>
      <w:r>
        <w:rPr>
          <w:rFonts w:ascii="Times New Roman" w:hAnsi="Times New Roman" w:cs="Times New Roman"/>
        </w:rPr>
        <w:t>(for reviews, see Cisler, Olatunji, &amp; Lohr, 2009; Mason &amp; Richardson, 2012;</w:t>
      </w:r>
      <w:r w:rsidRPr="003C4C05">
        <w:t xml:space="preserve"> </w:t>
      </w:r>
      <w:r w:rsidRPr="003C4C05">
        <w:rPr>
          <w:rFonts w:ascii="Times New Roman" w:hAnsi="Times New Roman" w:cs="Times New Roman"/>
        </w:rPr>
        <w:t>Olatunji, Cisler</w:t>
      </w:r>
      <w:r>
        <w:rPr>
          <w:rFonts w:ascii="Times New Roman" w:hAnsi="Times New Roman" w:cs="Times New Roman"/>
        </w:rPr>
        <w:t xml:space="preserve">, </w:t>
      </w:r>
      <w:r w:rsidRPr="003C4C05">
        <w:rPr>
          <w:rFonts w:ascii="Times New Roman" w:hAnsi="Times New Roman" w:cs="Times New Roman"/>
        </w:rPr>
        <w:t>McKay,</w:t>
      </w:r>
      <w:r>
        <w:rPr>
          <w:rFonts w:ascii="Times New Roman" w:hAnsi="Times New Roman" w:cs="Times New Roman"/>
        </w:rPr>
        <w:t xml:space="preserve"> &amp;</w:t>
      </w:r>
      <w:r w:rsidRPr="003C4C05">
        <w:rPr>
          <w:rFonts w:ascii="Times New Roman" w:hAnsi="Times New Roman" w:cs="Times New Roman"/>
        </w:rPr>
        <w:t xml:space="preserve"> Phillip</w:t>
      </w:r>
      <w:r>
        <w:rPr>
          <w:rFonts w:ascii="Times New Roman" w:hAnsi="Times New Roman" w:cs="Times New Roman"/>
        </w:rPr>
        <w:t xml:space="preserve">s, </w:t>
      </w:r>
      <w:r w:rsidR="00E547A0">
        <w:rPr>
          <w:rFonts w:ascii="Times New Roman" w:hAnsi="Times New Roman" w:cs="Times New Roman"/>
        </w:rPr>
        <w:t xml:space="preserve">2010; Olatunji &amp; McKay, 2007). </w:t>
      </w:r>
      <w:r>
        <w:rPr>
          <w:rFonts w:ascii="Times New Roman" w:hAnsi="Times New Roman" w:cs="Times New Roman"/>
        </w:rPr>
        <w:t>Within the anxiety disorders, a</w:t>
      </w:r>
      <w:r w:rsidRPr="00606FBE">
        <w:rPr>
          <w:rFonts w:ascii="Times New Roman" w:hAnsi="Times New Roman" w:cs="Times New Roman"/>
        </w:rPr>
        <w:t xml:space="preserve"> large body of literature has focused on the presence of disgust in contamination-based OCD (Brady</w:t>
      </w:r>
      <w:r w:rsidRPr="003F154D">
        <w:rPr>
          <w:rFonts w:ascii="Times New Roman" w:hAnsi="Times New Roman" w:cs="Times New Roman"/>
        </w:rPr>
        <w:t xml:space="preserve">, Adams, &amp; Lohr, 2010). </w:t>
      </w:r>
      <w:r w:rsidR="00E547A0">
        <w:rPr>
          <w:rFonts w:ascii="Times New Roman" w:hAnsi="Times New Roman" w:cs="Times New Roman"/>
        </w:rPr>
        <w:t>E</w:t>
      </w:r>
      <w:r>
        <w:rPr>
          <w:rFonts w:ascii="Times New Roman" w:hAnsi="Times New Roman" w:cs="Times New Roman"/>
        </w:rPr>
        <w:t>vidence suggests disgust is implicated in t</w:t>
      </w:r>
      <w:r w:rsidRPr="003F154D">
        <w:rPr>
          <w:rFonts w:ascii="Times New Roman" w:hAnsi="Times New Roman" w:cs="Times New Roman"/>
        </w:rPr>
        <w:t>he aetiology</w:t>
      </w:r>
      <w:r w:rsidR="00E547A0">
        <w:rPr>
          <w:rFonts w:ascii="Times New Roman" w:hAnsi="Times New Roman" w:cs="Times New Roman"/>
        </w:rPr>
        <w:t xml:space="preserve"> and maintenance</w:t>
      </w:r>
      <w:r w:rsidRPr="003F154D">
        <w:rPr>
          <w:rFonts w:ascii="Times New Roman" w:hAnsi="Times New Roman" w:cs="Times New Roman"/>
        </w:rPr>
        <w:t xml:space="preserve"> of contamination-based OCD </w:t>
      </w:r>
      <w:r>
        <w:rPr>
          <w:rFonts w:ascii="Times New Roman" w:hAnsi="Times New Roman" w:cs="Times New Roman"/>
        </w:rPr>
        <w:t>(</w:t>
      </w:r>
      <w:r w:rsidRPr="003F154D">
        <w:rPr>
          <w:rFonts w:ascii="Times New Roman" w:hAnsi="Times New Roman" w:cs="Times New Roman"/>
        </w:rPr>
        <w:t>Deacon</w:t>
      </w:r>
      <w:r>
        <w:rPr>
          <w:rFonts w:ascii="Times New Roman" w:hAnsi="Times New Roman" w:cs="Times New Roman"/>
        </w:rPr>
        <w:t xml:space="preserve"> &amp; </w:t>
      </w:r>
      <w:r w:rsidRPr="003F154D">
        <w:rPr>
          <w:rFonts w:ascii="Times New Roman" w:hAnsi="Times New Roman" w:cs="Times New Roman"/>
        </w:rPr>
        <w:t>Olatunji</w:t>
      </w:r>
      <w:r>
        <w:rPr>
          <w:rFonts w:ascii="Times New Roman" w:hAnsi="Times New Roman" w:cs="Times New Roman"/>
        </w:rPr>
        <w:t>, 2007)</w:t>
      </w:r>
      <w:r w:rsidRPr="003F154D">
        <w:rPr>
          <w:rFonts w:ascii="Times New Roman" w:hAnsi="Times New Roman" w:cs="Times New Roman"/>
        </w:rPr>
        <w:t xml:space="preserve">. </w:t>
      </w:r>
      <w:r>
        <w:rPr>
          <w:rFonts w:ascii="Times New Roman" w:hAnsi="Times New Roman" w:cs="Times New Roman"/>
        </w:rPr>
        <w:t xml:space="preserve">Disgust proneness and contamination-based OCD measures have been found to be correlated </w:t>
      </w:r>
      <w:r w:rsidRPr="00290100">
        <w:rPr>
          <w:rFonts w:ascii="Times New Roman" w:hAnsi="Times New Roman" w:cs="Times New Roman"/>
        </w:rPr>
        <w:t>(Mancini, Gragnani, &amp; D'Olimpio, 2001;</w:t>
      </w:r>
      <w:r>
        <w:rPr>
          <w:rFonts w:ascii="Times New Roman" w:hAnsi="Times New Roman" w:cs="Times New Roman"/>
        </w:rPr>
        <w:t xml:space="preserve"> </w:t>
      </w:r>
      <w:r w:rsidRPr="00290100">
        <w:rPr>
          <w:rFonts w:ascii="Times New Roman" w:hAnsi="Times New Roman" w:cs="Times New Roman"/>
        </w:rPr>
        <w:t xml:space="preserve">Olatunji, 2010; Olatunji, Sawchuk, Lohr, &amp; de Jong, 2004; </w:t>
      </w:r>
      <w:bookmarkStart w:id="6" w:name="_Hlk513576261"/>
      <w:r w:rsidRPr="00290100">
        <w:rPr>
          <w:rFonts w:ascii="Times New Roman" w:hAnsi="Times New Roman" w:cs="Times New Roman"/>
        </w:rPr>
        <w:t>Olatunji,</w:t>
      </w:r>
      <w:r>
        <w:rPr>
          <w:rFonts w:ascii="Times New Roman" w:hAnsi="Times New Roman" w:cs="Times New Roman"/>
        </w:rPr>
        <w:t xml:space="preserve"> </w:t>
      </w:r>
      <w:r w:rsidRPr="00290100">
        <w:rPr>
          <w:rFonts w:ascii="Times New Roman" w:hAnsi="Times New Roman" w:cs="Times New Roman"/>
        </w:rPr>
        <w:t>Williams, Lohr, &amp; Sawchuk, 2005</w:t>
      </w:r>
      <w:bookmarkEnd w:id="6"/>
      <w:r w:rsidRPr="00290100">
        <w:rPr>
          <w:rFonts w:ascii="Times New Roman" w:hAnsi="Times New Roman" w:cs="Times New Roman"/>
        </w:rPr>
        <w:t>).</w:t>
      </w:r>
      <w:r>
        <w:rPr>
          <w:rFonts w:ascii="Times New Roman" w:hAnsi="Times New Roman" w:cs="Times New Roman"/>
        </w:rPr>
        <w:t xml:space="preserve"> </w:t>
      </w:r>
      <w:r w:rsidRPr="00DB4028">
        <w:rPr>
          <w:rFonts w:ascii="Times New Roman" w:hAnsi="Times New Roman" w:cs="Times New Roman"/>
        </w:rPr>
        <w:t xml:space="preserve">Individuals with contamination-based OCD report higher levels of disgust sensitivity compared to healthy controls </w:t>
      </w:r>
      <w:r>
        <w:rPr>
          <w:rFonts w:ascii="Times New Roman" w:hAnsi="Times New Roman" w:cs="Times New Roman"/>
        </w:rPr>
        <w:t>(</w:t>
      </w:r>
      <w:r w:rsidRPr="00DB4028">
        <w:rPr>
          <w:rFonts w:ascii="Times New Roman" w:hAnsi="Times New Roman" w:cs="Times New Roman"/>
        </w:rPr>
        <w:t>Wood</w:t>
      </w:r>
      <w:r>
        <w:rPr>
          <w:rFonts w:ascii="Times New Roman" w:hAnsi="Times New Roman" w:cs="Times New Roman"/>
        </w:rPr>
        <w:t>y</w:t>
      </w:r>
      <w:r w:rsidRPr="00DB4028">
        <w:rPr>
          <w:rFonts w:ascii="Times New Roman" w:hAnsi="Times New Roman" w:cs="Times New Roman"/>
        </w:rPr>
        <w:t xml:space="preserve"> &amp; Tolin, 2002)</w:t>
      </w:r>
      <w:r>
        <w:rPr>
          <w:rFonts w:ascii="Times New Roman" w:hAnsi="Times New Roman" w:cs="Times New Roman"/>
        </w:rPr>
        <w:t xml:space="preserve">. Furthermore, </w:t>
      </w:r>
      <w:r w:rsidRPr="00DB4028">
        <w:rPr>
          <w:rFonts w:ascii="Times New Roman" w:hAnsi="Times New Roman" w:cs="Times New Roman"/>
        </w:rPr>
        <w:t xml:space="preserve">disgust sensitivity has been found to be a predictor of </w:t>
      </w:r>
      <w:r w:rsidR="00E547A0">
        <w:rPr>
          <w:rFonts w:ascii="Times New Roman" w:hAnsi="Times New Roman" w:cs="Times New Roman"/>
        </w:rPr>
        <w:t>OCD</w:t>
      </w:r>
      <w:r w:rsidRPr="00DB4028">
        <w:rPr>
          <w:rFonts w:ascii="Times New Roman" w:hAnsi="Times New Roman" w:cs="Times New Roman"/>
        </w:rPr>
        <w:t xml:space="preserve"> contamination symptoms and associated cognitions (Moretz &amp; McKay, 2008). </w:t>
      </w:r>
      <w:r w:rsidR="00533B5E">
        <w:rPr>
          <w:rFonts w:ascii="Times New Roman" w:hAnsi="Times New Roman" w:cs="Times New Roman"/>
        </w:rPr>
        <w:t>Contamination-</w:t>
      </w:r>
      <w:r>
        <w:rPr>
          <w:rFonts w:ascii="Times New Roman" w:hAnsi="Times New Roman" w:cs="Times New Roman"/>
        </w:rPr>
        <w:t xml:space="preserve">based OCD is characterised by heightened appraisals of perceived vulnerability to infection and contamination when exposed to dangerous agents, and disgust may be a particularly important protective response to prevent such consequences </w:t>
      </w:r>
      <w:r w:rsidRPr="00290100">
        <w:rPr>
          <w:rFonts w:ascii="Times New Roman" w:hAnsi="Times New Roman" w:cs="Times New Roman"/>
        </w:rPr>
        <w:t>function</w:t>
      </w:r>
      <w:r>
        <w:rPr>
          <w:rFonts w:ascii="Times New Roman" w:hAnsi="Times New Roman" w:cs="Times New Roman"/>
        </w:rPr>
        <w:t>ing</w:t>
      </w:r>
      <w:r w:rsidRPr="00290100">
        <w:rPr>
          <w:rFonts w:ascii="Times New Roman" w:hAnsi="Times New Roman" w:cs="Times New Roman"/>
        </w:rPr>
        <w:t xml:space="preserve"> as a “danger signal”</w:t>
      </w:r>
      <w:r>
        <w:rPr>
          <w:rFonts w:ascii="Times New Roman" w:hAnsi="Times New Roman" w:cs="Times New Roman"/>
        </w:rPr>
        <w:t xml:space="preserve"> that contagion is likely </w:t>
      </w:r>
      <w:r w:rsidRPr="00290100">
        <w:rPr>
          <w:rFonts w:ascii="Times New Roman" w:hAnsi="Times New Roman" w:cs="Times New Roman"/>
        </w:rPr>
        <w:t xml:space="preserve">(Mitte, 2008; </w:t>
      </w:r>
      <w:bookmarkStart w:id="7" w:name="_Hlk513577415"/>
      <w:r>
        <w:rPr>
          <w:rFonts w:ascii="Times New Roman" w:hAnsi="Times New Roman" w:cs="Times New Roman"/>
        </w:rPr>
        <w:t>Olatunji &amp; McKay, 2007</w:t>
      </w:r>
      <w:bookmarkEnd w:id="7"/>
      <w:r>
        <w:rPr>
          <w:rFonts w:ascii="Times New Roman" w:hAnsi="Times New Roman" w:cs="Times New Roman"/>
        </w:rPr>
        <w:t xml:space="preserve">; </w:t>
      </w:r>
      <w:r w:rsidRPr="00290100">
        <w:rPr>
          <w:rFonts w:ascii="Times New Roman" w:hAnsi="Times New Roman" w:cs="Times New Roman"/>
        </w:rPr>
        <w:t>Verwoerd, Jong, Wessel, Wiljo, &amp; van Hout, 2013).</w:t>
      </w:r>
      <w:r>
        <w:rPr>
          <w:rFonts w:ascii="Times New Roman" w:hAnsi="Times New Roman" w:cs="Times New Roman"/>
        </w:rPr>
        <w:t xml:space="preserve"> </w:t>
      </w:r>
    </w:p>
    <w:p w14:paraId="5A4869DE" w14:textId="5A96AF6B" w:rsidR="00467B22" w:rsidRPr="008F769C" w:rsidRDefault="00467B22" w:rsidP="00E547A0">
      <w:pPr>
        <w:spacing w:after="100" w:afterAutospacing="1" w:line="480" w:lineRule="auto"/>
        <w:ind w:firstLine="720"/>
        <w:rPr>
          <w:rFonts w:ascii="Times New Roman" w:hAnsi="Times New Roman" w:cs="Times New Roman"/>
        </w:rPr>
      </w:pPr>
      <w:r w:rsidRPr="00DD367F">
        <w:rPr>
          <w:rFonts w:ascii="Times New Roman" w:hAnsi="Times New Roman" w:cs="Times New Roman"/>
        </w:rPr>
        <w:t xml:space="preserve">There has been extensive research into the importance of </w:t>
      </w:r>
      <w:r w:rsidR="00E547A0">
        <w:rPr>
          <w:rFonts w:ascii="Times New Roman" w:hAnsi="Times New Roman" w:cs="Times New Roman"/>
        </w:rPr>
        <w:t>disgust in specific phobias</w:t>
      </w:r>
      <w:r w:rsidRPr="00606FBE">
        <w:rPr>
          <w:rFonts w:ascii="Times New Roman" w:hAnsi="Times New Roman" w:cs="Times New Roman"/>
        </w:rPr>
        <w:t xml:space="preserve">. Disgust seems to be </w:t>
      </w:r>
      <w:r>
        <w:rPr>
          <w:rFonts w:ascii="Times New Roman" w:hAnsi="Times New Roman" w:cs="Times New Roman"/>
        </w:rPr>
        <w:t xml:space="preserve">a </w:t>
      </w:r>
      <w:r w:rsidRPr="00606FBE">
        <w:rPr>
          <w:rFonts w:ascii="Times New Roman" w:hAnsi="Times New Roman" w:cs="Times New Roman"/>
        </w:rPr>
        <w:t>core feature in BII phobia (Olatunji</w:t>
      </w:r>
      <w:r>
        <w:rPr>
          <w:rFonts w:ascii="Times New Roman" w:hAnsi="Times New Roman" w:cs="Times New Roman"/>
        </w:rPr>
        <w:t xml:space="preserve"> et al.</w:t>
      </w:r>
      <w:r w:rsidRPr="00606FBE">
        <w:rPr>
          <w:rFonts w:ascii="Times New Roman" w:hAnsi="Times New Roman" w:cs="Times New Roman"/>
        </w:rPr>
        <w:t>, 2010).</w:t>
      </w:r>
      <w:r w:rsidRPr="00606FBE">
        <w:t xml:space="preserve"> </w:t>
      </w:r>
      <w:r w:rsidRPr="00606FBE">
        <w:rPr>
          <w:rFonts w:ascii="Times New Roman" w:hAnsi="Times New Roman" w:cs="Times New Roman"/>
        </w:rPr>
        <w:t xml:space="preserve"> Individuals with BII were found to have heightened disgust sensitivity, disgust physiological responding and experience high levels of disgust, rather than just fear</w:t>
      </w:r>
      <w:r w:rsidR="00533B5E">
        <w:rPr>
          <w:rFonts w:ascii="Times New Roman" w:hAnsi="Times New Roman" w:cs="Times New Roman"/>
        </w:rPr>
        <w:t>,</w:t>
      </w:r>
      <w:r w:rsidRPr="00606FBE">
        <w:rPr>
          <w:rFonts w:ascii="Times New Roman" w:hAnsi="Times New Roman" w:cs="Times New Roman"/>
        </w:rPr>
        <w:t xml:space="preserve"> in response to phobic stimuli (</w:t>
      </w:r>
      <w:bookmarkStart w:id="8" w:name="_Hlk513493575"/>
      <w:r w:rsidRPr="00606FBE">
        <w:rPr>
          <w:rFonts w:ascii="Times New Roman" w:hAnsi="Times New Roman" w:cs="Times New Roman"/>
        </w:rPr>
        <w:t>de Jong &amp; Merckelbach, 1998;</w:t>
      </w:r>
      <w:bookmarkEnd w:id="8"/>
      <w:r>
        <w:rPr>
          <w:rFonts w:ascii="Times New Roman" w:hAnsi="Times New Roman" w:cs="Times New Roman"/>
        </w:rPr>
        <w:t xml:space="preserve"> </w:t>
      </w:r>
      <w:r w:rsidRPr="00606FBE">
        <w:rPr>
          <w:rFonts w:ascii="Times New Roman" w:hAnsi="Times New Roman" w:cs="Times New Roman"/>
        </w:rPr>
        <w:t>Lumley &amp; Melamed, 1992; Olatunji, Lohr, Sawchuk, &amp; Westendorf, 2005; Olatunji &amp; Mckay, 2007; Page, 2003; Sawchuk, Lohr, Tolin, Lee, &amp; Kleinknecht, 2000</w:t>
      </w:r>
      <w:r>
        <w:rPr>
          <w:rFonts w:ascii="Times New Roman" w:hAnsi="Times New Roman" w:cs="Times New Roman"/>
        </w:rPr>
        <w:t xml:space="preserve">; </w:t>
      </w:r>
      <w:r w:rsidRPr="00606FBE">
        <w:rPr>
          <w:rFonts w:ascii="Times New Roman" w:hAnsi="Times New Roman" w:cs="Times New Roman"/>
        </w:rPr>
        <w:t>Sawchuk, Lohr, Westendorf, Meunier, &amp; Tolin, 2002; Stark, Walter, Schienle, &amp; Vaitl, 2005; Woody &amp; Tolin, 2002)</w:t>
      </w:r>
    </w:p>
    <w:p w14:paraId="2712552C" w14:textId="57BAD20E" w:rsidR="00467B22" w:rsidRDefault="00467B22" w:rsidP="00B77FAB">
      <w:pPr>
        <w:spacing w:after="100" w:afterAutospacing="1" w:line="480" w:lineRule="auto"/>
        <w:ind w:firstLine="720"/>
        <w:rPr>
          <w:rFonts w:ascii="Times New Roman" w:hAnsi="Times New Roman" w:cs="Times New Roman"/>
        </w:rPr>
      </w:pPr>
      <w:r w:rsidRPr="008F769C">
        <w:rPr>
          <w:rFonts w:ascii="Times New Roman" w:hAnsi="Times New Roman" w:cs="Times New Roman"/>
        </w:rPr>
        <w:t xml:space="preserve">Individuals with spider phobia show disgust-specific physiological responding to spiders (de Jong, Peters, &amp; Vanderhallen, 2002; Dilger et al., 2003). Spiders’ disgust-evoking </w:t>
      </w:r>
      <w:r w:rsidR="00E547A0">
        <w:rPr>
          <w:rFonts w:ascii="Times New Roman" w:hAnsi="Times New Roman" w:cs="Times New Roman"/>
        </w:rPr>
        <w:t xml:space="preserve">status was found the </w:t>
      </w:r>
      <w:r w:rsidRPr="008F769C">
        <w:rPr>
          <w:rFonts w:ascii="Times New Roman" w:hAnsi="Times New Roman" w:cs="Times New Roman"/>
        </w:rPr>
        <w:t>best predictor of spider phobia (de Jong &amp; Muris, 2002; Matchett &amp; Davey, 1991). Disgust levels have also been found to be the best predictor of spider avoidance (</w:t>
      </w:r>
      <w:r w:rsidRPr="007414AC">
        <w:rPr>
          <w:rFonts w:ascii="Times New Roman" w:hAnsi="Times New Roman" w:cs="Times New Roman"/>
        </w:rPr>
        <w:t>Olatunji, Cisler, Meunier, Connolly, &amp; Lohr,</w:t>
      </w:r>
      <w:r>
        <w:rPr>
          <w:rFonts w:ascii="Times New Roman" w:hAnsi="Times New Roman" w:cs="Times New Roman"/>
        </w:rPr>
        <w:t xml:space="preserve"> </w:t>
      </w:r>
      <w:r w:rsidRPr="007414AC">
        <w:rPr>
          <w:rFonts w:ascii="Times New Roman" w:hAnsi="Times New Roman" w:cs="Times New Roman"/>
        </w:rPr>
        <w:t>2008</w:t>
      </w:r>
      <w:r>
        <w:rPr>
          <w:rFonts w:ascii="Times New Roman" w:hAnsi="Times New Roman" w:cs="Times New Roman"/>
        </w:rPr>
        <w:t xml:space="preserve">; </w:t>
      </w:r>
      <w:r w:rsidRPr="008F769C">
        <w:rPr>
          <w:rFonts w:ascii="Times New Roman" w:hAnsi="Times New Roman" w:cs="Times New Roman"/>
        </w:rPr>
        <w:t xml:space="preserve">Woody, McLean, &amp; Klassen, 2005). </w:t>
      </w:r>
      <w:r>
        <w:rPr>
          <w:rFonts w:ascii="Times New Roman" w:hAnsi="Times New Roman" w:cs="Times New Roman"/>
        </w:rPr>
        <w:t xml:space="preserve">This can be understood within the </w:t>
      </w:r>
      <w:r w:rsidRPr="00F60D16">
        <w:rPr>
          <w:rFonts w:ascii="Times New Roman" w:hAnsi="Times New Roman" w:cs="Times New Roman"/>
        </w:rPr>
        <w:t>disease</w:t>
      </w:r>
      <w:r>
        <w:rPr>
          <w:rFonts w:ascii="Times New Roman" w:hAnsi="Times New Roman" w:cs="Times New Roman"/>
        </w:rPr>
        <w:t>-</w:t>
      </w:r>
      <w:r w:rsidRPr="00F60D16">
        <w:rPr>
          <w:rFonts w:ascii="Times New Roman" w:hAnsi="Times New Roman" w:cs="Times New Roman"/>
        </w:rPr>
        <w:t xml:space="preserve">avoidance model </w:t>
      </w:r>
      <w:r>
        <w:rPr>
          <w:rFonts w:ascii="Times New Roman" w:hAnsi="Times New Roman" w:cs="Times New Roman"/>
        </w:rPr>
        <w:t>which suggests aversive</w:t>
      </w:r>
      <w:r w:rsidRPr="00F60D16">
        <w:rPr>
          <w:rFonts w:ascii="Times New Roman" w:hAnsi="Times New Roman" w:cs="Times New Roman"/>
        </w:rPr>
        <w:t xml:space="preserve"> </w:t>
      </w:r>
      <w:r>
        <w:rPr>
          <w:rFonts w:ascii="Times New Roman" w:hAnsi="Times New Roman" w:cs="Times New Roman"/>
        </w:rPr>
        <w:t>but non-predatory a</w:t>
      </w:r>
      <w:r w:rsidRPr="00F60D16">
        <w:rPr>
          <w:rFonts w:ascii="Times New Roman" w:hAnsi="Times New Roman" w:cs="Times New Roman"/>
        </w:rPr>
        <w:t xml:space="preserve">nimals </w:t>
      </w:r>
      <w:r>
        <w:rPr>
          <w:rFonts w:ascii="Times New Roman" w:hAnsi="Times New Roman" w:cs="Times New Roman"/>
        </w:rPr>
        <w:t>are likely avoided due to contamination concerns rather than avoidance of physical harm (Olatunji, 2006).</w:t>
      </w:r>
    </w:p>
    <w:p w14:paraId="055A4591" w14:textId="6F63F3F4" w:rsidR="00467B22" w:rsidRDefault="00467B22" w:rsidP="00B77FAB">
      <w:pPr>
        <w:spacing w:after="100" w:afterAutospacing="1" w:line="480" w:lineRule="auto"/>
        <w:ind w:firstLine="720"/>
        <w:rPr>
          <w:rFonts w:asciiTheme="majorBidi" w:hAnsiTheme="majorBidi" w:cstheme="majorBidi"/>
        </w:rPr>
      </w:pPr>
      <w:r w:rsidRPr="00F60D16">
        <w:rPr>
          <w:rFonts w:ascii="Times New Roman" w:hAnsi="Times New Roman" w:cs="Times New Roman"/>
        </w:rPr>
        <w:t xml:space="preserve"> </w:t>
      </w:r>
      <w:r>
        <w:rPr>
          <w:rFonts w:ascii="Times New Roman" w:hAnsi="Times New Roman" w:cs="Times New Roman"/>
        </w:rPr>
        <w:t>There is some evidence to suggest disgust may be involved in emetophobia (fear of vomiting), health anxiety and PTSD (</w:t>
      </w:r>
      <w:r w:rsidRPr="003C4C05">
        <w:rPr>
          <w:rFonts w:ascii="Times New Roman" w:hAnsi="Times New Roman" w:cs="Times New Roman"/>
        </w:rPr>
        <w:t>Brady, Cisler</w:t>
      </w:r>
      <w:r>
        <w:rPr>
          <w:rFonts w:ascii="Times New Roman" w:hAnsi="Times New Roman" w:cs="Times New Roman"/>
        </w:rPr>
        <w:t>,</w:t>
      </w:r>
      <w:r w:rsidRPr="003C4C05">
        <w:rPr>
          <w:rFonts w:ascii="Times New Roman" w:hAnsi="Times New Roman" w:cs="Times New Roman"/>
        </w:rPr>
        <w:t xml:space="preserve"> </w:t>
      </w:r>
      <w:r>
        <w:rPr>
          <w:rFonts w:ascii="Times New Roman" w:hAnsi="Times New Roman" w:cs="Times New Roman"/>
        </w:rPr>
        <w:t>&amp;</w:t>
      </w:r>
      <w:r w:rsidRPr="003C4C05">
        <w:rPr>
          <w:rFonts w:ascii="Times New Roman" w:hAnsi="Times New Roman" w:cs="Times New Roman"/>
        </w:rPr>
        <w:t xml:space="preserve"> Lohr, 2014; Brady </w:t>
      </w:r>
      <w:r>
        <w:rPr>
          <w:rFonts w:ascii="Times New Roman" w:hAnsi="Times New Roman" w:cs="Times New Roman"/>
        </w:rPr>
        <w:t>&amp;</w:t>
      </w:r>
      <w:r w:rsidRPr="003C4C05">
        <w:rPr>
          <w:rFonts w:ascii="Times New Roman" w:hAnsi="Times New Roman" w:cs="Times New Roman"/>
        </w:rPr>
        <w:t xml:space="preserve"> Lohr, 2014; Olatunji, 2009</w:t>
      </w:r>
      <w:r>
        <w:rPr>
          <w:rFonts w:ascii="Times New Roman" w:hAnsi="Times New Roman" w:cs="Times New Roman"/>
        </w:rPr>
        <w:t xml:space="preserve">; </w:t>
      </w:r>
      <w:r w:rsidRPr="003C4C05">
        <w:rPr>
          <w:rFonts w:ascii="Times New Roman" w:hAnsi="Times New Roman" w:cs="Times New Roman"/>
        </w:rPr>
        <w:t>van Overveld, de Jong, Peters,</w:t>
      </w:r>
      <w:r>
        <w:rPr>
          <w:rFonts w:ascii="Times New Roman" w:hAnsi="Times New Roman" w:cs="Times New Roman"/>
        </w:rPr>
        <w:t xml:space="preserve"> </w:t>
      </w:r>
      <w:r w:rsidRPr="003C4C05">
        <w:rPr>
          <w:rFonts w:ascii="Times New Roman" w:hAnsi="Times New Roman" w:cs="Times New Roman"/>
        </w:rPr>
        <w:t>van Hout</w:t>
      </w:r>
      <w:r>
        <w:rPr>
          <w:rFonts w:ascii="Times New Roman" w:hAnsi="Times New Roman" w:cs="Times New Roman"/>
        </w:rPr>
        <w:t>, &amp;</w:t>
      </w:r>
      <w:r w:rsidRPr="003C4C05">
        <w:rPr>
          <w:rFonts w:ascii="Times New Roman" w:hAnsi="Times New Roman" w:cs="Times New Roman"/>
        </w:rPr>
        <w:t xml:space="preserve"> Bouman, 2008</w:t>
      </w:r>
      <w:r>
        <w:rPr>
          <w:rFonts w:ascii="Times New Roman" w:hAnsi="Times New Roman" w:cs="Times New Roman"/>
        </w:rPr>
        <w:t xml:space="preserve">; </w:t>
      </w:r>
      <w:r w:rsidRPr="00DF55B1">
        <w:rPr>
          <w:rFonts w:ascii="Times New Roman" w:hAnsi="Times New Roman" w:cs="Times New Roman"/>
        </w:rPr>
        <w:t>Dalgleish &amp; Power, 2004; Engelhard, Olatunji, &amp; de Jong, 2011; Grey, Holmes, &amp; Brewin, 2001</w:t>
      </w:r>
      <w:r>
        <w:rPr>
          <w:rFonts w:ascii="Times New Roman" w:hAnsi="Times New Roman" w:cs="Times New Roman"/>
        </w:rPr>
        <w:t xml:space="preserve">; </w:t>
      </w:r>
      <w:r w:rsidRPr="006943AA">
        <w:rPr>
          <w:rFonts w:ascii="Times New Roman" w:hAnsi="Times New Roman" w:cs="Times New Roman"/>
        </w:rPr>
        <w:t>Rüsc</w:t>
      </w:r>
      <w:r>
        <w:rPr>
          <w:rFonts w:ascii="Times New Roman" w:hAnsi="Times New Roman" w:cs="Times New Roman"/>
        </w:rPr>
        <w:t xml:space="preserve">h, </w:t>
      </w:r>
      <w:r w:rsidRPr="006943AA">
        <w:rPr>
          <w:rFonts w:ascii="Times New Roman" w:hAnsi="Times New Roman" w:cs="Times New Roman"/>
        </w:rPr>
        <w:t>Schulz</w:t>
      </w:r>
      <w:r>
        <w:rPr>
          <w:rFonts w:ascii="Times New Roman" w:hAnsi="Times New Roman" w:cs="Times New Roman"/>
        </w:rPr>
        <w:t xml:space="preserve">, </w:t>
      </w:r>
      <w:r w:rsidRPr="006943AA">
        <w:rPr>
          <w:rFonts w:ascii="Times New Roman" w:hAnsi="Times New Roman" w:cs="Times New Roman"/>
        </w:rPr>
        <w:t>Valerius</w:t>
      </w:r>
      <w:r>
        <w:rPr>
          <w:rFonts w:ascii="Times New Roman" w:hAnsi="Times New Roman" w:cs="Times New Roman"/>
        </w:rPr>
        <w:t xml:space="preserve">, </w:t>
      </w:r>
      <w:r w:rsidRPr="006943AA">
        <w:rPr>
          <w:rFonts w:ascii="Times New Roman" w:hAnsi="Times New Roman" w:cs="Times New Roman"/>
        </w:rPr>
        <w:t>Steil</w:t>
      </w:r>
      <w:r>
        <w:rPr>
          <w:rFonts w:ascii="Times New Roman" w:hAnsi="Times New Roman" w:cs="Times New Roman"/>
        </w:rPr>
        <w:t xml:space="preserve">, </w:t>
      </w:r>
      <w:r w:rsidRPr="006943AA">
        <w:rPr>
          <w:rFonts w:ascii="Times New Roman" w:hAnsi="Times New Roman" w:cs="Times New Roman"/>
        </w:rPr>
        <w:t>Bohus</w:t>
      </w:r>
      <w:r>
        <w:rPr>
          <w:rFonts w:ascii="Times New Roman" w:hAnsi="Times New Roman" w:cs="Times New Roman"/>
        </w:rPr>
        <w:t>, &amp;</w:t>
      </w:r>
      <w:r w:rsidRPr="006943AA">
        <w:rPr>
          <w:rFonts w:ascii="Times New Roman" w:hAnsi="Times New Roman" w:cs="Times New Roman"/>
        </w:rPr>
        <w:t xml:space="preserve"> Schmahl</w:t>
      </w:r>
      <w:r>
        <w:rPr>
          <w:rFonts w:ascii="Times New Roman" w:hAnsi="Times New Roman" w:cs="Times New Roman"/>
        </w:rPr>
        <w:t>, 2011</w:t>
      </w:r>
      <w:r w:rsidRPr="003C4C05">
        <w:rPr>
          <w:rFonts w:ascii="Times New Roman" w:hAnsi="Times New Roman" w:cs="Times New Roman"/>
        </w:rPr>
        <w:t>)</w:t>
      </w:r>
      <w:r>
        <w:rPr>
          <w:rFonts w:ascii="Times New Roman" w:hAnsi="Times New Roman" w:cs="Times New Roman"/>
        </w:rPr>
        <w:t xml:space="preserve">. </w:t>
      </w:r>
      <w:r w:rsidRPr="008969E3">
        <w:rPr>
          <w:rFonts w:ascii="Times New Roman" w:hAnsi="Times New Roman" w:cs="Times New Roman"/>
        </w:rPr>
        <w:t xml:space="preserve">Some authors have </w:t>
      </w:r>
      <w:r>
        <w:rPr>
          <w:rFonts w:ascii="Times New Roman" w:hAnsi="Times New Roman" w:cs="Times New Roman"/>
        </w:rPr>
        <w:t>explored</w:t>
      </w:r>
      <w:r w:rsidRPr="008969E3">
        <w:rPr>
          <w:rFonts w:ascii="Times New Roman" w:hAnsi="Times New Roman" w:cs="Times New Roman"/>
        </w:rPr>
        <w:t xml:space="preserve"> the influence of disgust in body-focused difficulties such as eating disorders, sexual dysfunctions, and body dysmorphic disorder (</w:t>
      </w:r>
      <w:r w:rsidRPr="00E54123">
        <w:rPr>
          <w:rFonts w:ascii="Times New Roman" w:hAnsi="Times New Roman" w:cs="Times New Roman"/>
        </w:rPr>
        <w:t>Davey</w:t>
      </w:r>
      <w:r w:rsidRPr="008969E3">
        <w:rPr>
          <w:rFonts w:ascii="Times New Roman" w:hAnsi="Times New Roman" w:cs="Times New Roman"/>
        </w:rPr>
        <w:t>, Buckland, Tantow, &amp; Dallos, 1998;</w:t>
      </w:r>
      <w:r>
        <w:rPr>
          <w:rFonts w:ascii="Times New Roman" w:hAnsi="Times New Roman" w:cs="Times New Roman"/>
        </w:rPr>
        <w:t xml:space="preserve"> Davey &amp; Chapman, 2009; </w:t>
      </w:r>
      <w:r w:rsidRPr="00816B98">
        <w:rPr>
          <w:rFonts w:ascii="Times New Roman" w:hAnsi="Times New Roman" w:cs="Times New Roman"/>
        </w:rPr>
        <w:t>de Jong</w:t>
      </w:r>
      <w:r>
        <w:rPr>
          <w:rFonts w:ascii="Times New Roman" w:hAnsi="Times New Roman" w:cs="Times New Roman"/>
        </w:rPr>
        <w:t xml:space="preserve">, </w:t>
      </w:r>
      <w:r w:rsidRPr="00816B98">
        <w:rPr>
          <w:rFonts w:ascii="Times New Roman" w:hAnsi="Times New Roman" w:cs="Times New Roman"/>
        </w:rPr>
        <w:t>van Lankveld</w:t>
      </w:r>
      <w:r>
        <w:rPr>
          <w:rFonts w:ascii="Times New Roman" w:hAnsi="Times New Roman" w:cs="Times New Roman"/>
        </w:rPr>
        <w:t>,</w:t>
      </w:r>
      <w:r w:rsidRPr="00816B98">
        <w:rPr>
          <w:rFonts w:ascii="Times New Roman" w:hAnsi="Times New Roman" w:cs="Times New Roman"/>
        </w:rPr>
        <w:t xml:space="preserve"> Elgersma</w:t>
      </w:r>
      <w:r>
        <w:rPr>
          <w:rFonts w:ascii="Times New Roman" w:hAnsi="Times New Roman" w:cs="Times New Roman"/>
        </w:rPr>
        <w:t xml:space="preserve">, &amp; </w:t>
      </w:r>
      <w:r w:rsidRPr="00816B98">
        <w:rPr>
          <w:rFonts w:ascii="Times New Roman" w:hAnsi="Times New Roman" w:cs="Times New Roman"/>
        </w:rPr>
        <w:t>Borg</w:t>
      </w:r>
      <w:r>
        <w:rPr>
          <w:rFonts w:ascii="Times New Roman" w:hAnsi="Times New Roman" w:cs="Times New Roman"/>
        </w:rPr>
        <w:t>, 2010;</w:t>
      </w:r>
      <w:r w:rsidRPr="007802CC">
        <w:rPr>
          <w:rFonts w:ascii="Times New Roman" w:hAnsi="Times New Roman" w:cs="Times New Roman"/>
        </w:rPr>
        <w:t xml:space="preserve"> </w:t>
      </w:r>
      <w:r w:rsidRPr="00480CE4">
        <w:rPr>
          <w:rFonts w:ascii="Times New Roman" w:hAnsi="Times New Roman" w:cs="Times New Roman"/>
        </w:rPr>
        <w:t xml:space="preserve">Harvey, Troop, Treasure, &amp; Murphy, 2002; </w:t>
      </w:r>
      <w:r w:rsidRPr="006943AA">
        <w:rPr>
          <w:rFonts w:ascii="Times New Roman" w:hAnsi="Times New Roman" w:cs="Times New Roman"/>
        </w:rPr>
        <w:t xml:space="preserve">Neziroglu, Hickey, </w:t>
      </w:r>
      <w:r>
        <w:rPr>
          <w:rFonts w:ascii="Times New Roman" w:hAnsi="Times New Roman" w:cs="Times New Roman"/>
        </w:rPr>
        <w:t xml:space="preserve">&amp; </w:t>
      </w:r>
      <w:r w:rsidRPr="006943AA">
        <w:rPr>
          <w:rFonts w:ascii="Times New Roman" w:hAnsi="Times New Roman" w:cs="Times New Roman"/>
        </w:rPr>
        <w:t>McKay</w:t>
      </w:r>
      <w:r>
        <w:rPr>
          <w:rFonts w:ascii="Times New Roman" w:hAnsi="Times New Roman" w:cs="Times New Roman"/>
        </w:rPr>
        <w:t xml:space="preserve">, 2010; </w:t>
      </w:r>
      <w:r w:rsidRPr="00480CE4">
        <w:rPr>
          <w:rFonts w:ascii="Times New Roman" w:hAnsi="Times New Roman" w:cs="Times New Roman"/>
        </w:rPr>
        <w:t>Troop &amp; Baker, 2009</w:t>
      </w:r>
      <w:r>
        <w:rPr>
          <w:rFonts w:ascii="Times New Roman" w:hAnsi="Times New Roman" w:cs="Times New Roman"/>
        </w:rPr>
        <w:t xml:space="preserve">; </w:t>
      </w:r>
      <w:r w:rsidRPr="00480CE4">
        <w:rPr>
          <w:rFonts w:ascii="Times New Roman" w:hAnsi="Times New Roman" w:cs="Times New Roman"/>
        </w:rPr>
        <w:t>Troop, Murphy, Bramon, &amp; Treasure,</w:t>
      </w:r>
      <w:r>
        <w:rPr>
          <w:rFonts w:ascii="Times New Roman" w:hAnsi="Times New Roman" w:cs="Times New Roman"/>
        </w:rPr>
        <w:t xml:space="preserve"> </w:t>
      </w:r>
      <w:r w:rsidRPr="00480CE4">
        <w:rPr>
          <w:rFonts w:ascii="Times New Roman" w:hAnsi="Times New Roman" w:cs="Times New Roman"/>
        </w:rPr>
        <w:t>2000</w:t>
      </w:r>
      <w:r>
        <w:rPr>
          <w:rFonts w:ascii="Times New Roman" w:hAnsi="Times New Roman" w:cs="Times New Roman"/>
        </w:rPr>
        <w:t xml:space="preserve">; </w:t>
      </w:r>
      <w:r w:rsidRPr="008969E3">
        <w:rPr>
          <w:rFonts w:ascii="Times New Roman" w:hAnsi="Times New Roman" w:cs="Times New Roman"/>
        </w:rPr>
        <w:t>Troop, Treasure, &amp; Serpell, 2001</w:t>
      </w:r>
      <w:r>
        <w:rPr>
          <w:rFonts w:ascii="Times New Roman" w:hAnsi="Times New Roman" w:cs="Times New Roman"/>
        </w:rPr>
        <w:t>). Relevant to these is the experience of disgust directed at the self, or ‘self-disgust’. Self-disgust has been conceptualised as an</w:t>
      </w:r>
      <w:r>
        <w:rPr>
          <w:rFonts w:asciiTheme="majorBidi" w:hAnsiTheme="majorBidi" w:cstheme="majorBidi"/>
        </w:rPr>
        <w:t xml:space="preserve"> </w:t>
      </w:r>
      <w:r w:rsidRPr="00406088">
        <w:rPr>
          <w:rFonts w:asciiTheme="majorBidi" w:hAnsiTheme="majorBidi" w:cstheme="majorBidi"/>
        </w:rPr>
        <w:t>a</w:t>
      </w:r>
      <w:r>
        <w:rPr>
          <w:rFonts w:asciiTheme="majorBidi" w:hAnsiTheme="majorBidi" w:cstheme="majorBidi"/>
        </w:rPr>
        <w:t xml:space="preserve">ppraisal of the </w:t>
      </w:r>
      <w:r w:rsidRPr="00406088">
        <w:rPr>
          <w:rFonts w:asciiTheme="majorBidi" w:hAnsiTheme="majorBidi" w:cstheme="majorBidi"/>
        </w:rPr>
        <w:t xml:space="preserve">self as </w:t>
      </w:r>
      <w:r>
        <w:rPr>
          <w:rFonts w:asciiTheme="majorBidi" w:hAnsiTheme="majorBidi" w:cstheme="majorBidi"/>
        </w:rPr>
        <w:t>a disgust object (Powell, Simpson, &amp; Overton, 2015a) a</w:t>
      </w:r>
      <w:r>
        <w:rPr>
          <w:rFonts w:ascii="Times New Roman" w:hAnsi="Times New Roman" w:cs="Times New Roman"/>
        </w:rPr>
        <w:t xml:space="preserve">nd has been found to be prevalent in people with eating disorders, borderline personality disorder, self-injury, </w:t>
      </w:r>
      <w:r>
        <w:rPr>
          <w:rFonts w:asciiTheme="majorBidi" w:hAnsiTheme="majorBidi" w:cstheme="majorBidi"/>
        </w:rPr>
        <w:t>body dysmorphic d</w:t>
      </w:r>
      <w:r w:rsidRPr="00406088">
        <w:rPr>
          <w:rFonts w:asciiTheme="majorBidi" w:hAnsiTheme="majorBidi" w:cstheme="majorBidi"/>
        </w:rPr>
        <w:t>isorder</w:t>
      </w:r>
      <w:r>
        <w:rPr>
          <w:rFonts w:asciiTheme="majorBidi" w:hAnsiTheme="majorBidi" w:cstheme="majorBidi"/>
        </w:rPr>
        <w:t>,</w:t>
      </w:r>
      <w:r w:rsidR="00E54123">
        <w:rPr>
          <w:rFonts w:asciiTheme="majorBidi" w:hAnsiTheme="majorBidi" w:cstheme="majorBidi"/>
        </w:rPr>
        <w:t xml:space="preserve"> PTSD, </w:t>
      </w:r>
      <w:r>
        <w:rPr>
          <w:rFonts w:asciiTheme="majorBidi" w:hAnsiTheme="majorBidi" w:cstheme="majorBidi"/>
        </w:rPr>
        <w:t xml:space="preserve"> survivors of s</w:t>
      </w:r>
      <w:r w:rsidRPr="00406088">
        <w:rPr>
          <w:rFonts w:asciiTheme="majorBidi" w:hAnsiTheme="majorBidi" w:cstheme="majorBidi"/>
        </w:rPr>
        <w:t>exual trauma</w:t>
      </w:r>
      <w:r>
        <w:rPr>
          <w:rFonts w:asciiTheme="majorBidi" w:hAnsiTheme="majorBidi" w:cstheme="majorBidi"/>
        </w:rPr>
        <w:t xml:space="preserve"> and cancer (A</w:t>
      </w:r>
      <w:r w:rsidRPr="00CD45C7">
        <w:rPr>
          <w:rFonts w:asciiTheme="majorBidi" w:hAnsiTheme="majorBidi" w:cstheme="majorBidi"/>
        </w:rPr>
        <w:t xml:space="preserve">bdul-Hamid, Denman, </w:t>
      </w:r>
      <w:r>
        <w:rPr>
          <w:rFonts w:asciiTheme="majorBidi" w:hAnsiTheme="majorBidi" w:cstheme="majorBidi"/>
        </w:rPr>
        <w:t xml:space="preserve">&amp; </w:t>
      </w:r>
      <w:r w:rsidRPr="00CD45C7">
        <w:rPr>
          <w:rFonts w:asciiTheme="majorBidi" w:hAnsiTheme="majorBidi" w:cstheme="majorBidi"/>
        </w:rPr>
        <w:t>Dudas</w:t>
      </w:r>
      <w:r>
        <w:rPr>
          <w:rFonts w:asciiTheme="majorBidi" w:hAnsiTheme="majorBidi" w:cstheme="majorBidi"/>
        </w:rPr>
        <w:t xml:space="preserve">, 2014; </w:t>
      </w:r>
      <w:r w:rsidR="00E54123" w:rsidRPr="004477BD">
        <w:rPr>
          <w:rFonts w:asciiTheme="majorBidi" w:hAnsiTheme="majorBidi" w:cstheme="majorBidi"/>
        </w:rPr>
        <w:t>Brake</w:t>
      </w:r>
      <w:r w:rsidR="00E54123">
        <w:rPr>
          <w:rFonts w:asciiTheme="majorBidi" w:hAnsiTheme="majorBidi" w:cstheme="majorBidi"/>
        </w:rPr>
        <w:t xml:space="preserve">, </w:t>
      </w:r>
      <w:r w:rsidR="00E54123" w:rsidRPr="004477BD">
        <w:rPr>
          <w:rFonts w:asciiTheme="majorBidi" w:hAnsiTheme="majorBidi" w:cstheme="majorBidi"/>
        </w:rPr>
        <w:t>Rojas</w:t>
      </w:r>
      <w:r w:rsidR="00E54123">
        <w:rPr>
          <w:rFonts w:asciiTheme="majorBidi" w:hAnsiTheme="majorBidi" w:cstheme="majorBidi"/>
        </w:rPr>
        <w:t xml:space="preserve">, </w:t>
      </w:r>
      <w:r w:rsidR="00E54123" w:rsidRPr="004477BD">
        <w:rPr>
          <w:rFonts w:asciiTheme="majorBidi" w:hAnsiTheme="majorBidi" w:cstheme="majorBidi"/>
        </w:rPr>
        <w:t>Badour</w:t>
      </w:r>
      <w:r w:rsidR="00E54123">
        <w:rPr>
          <w:rFonts w:asciiTheme="majorBidi" w:hAnsiTheme="majorBidi" w:cstheme="majorBidi"/>
        </w:rPr>
        <w:t>, Dut</w:t>
      </w:r>
      <w:r w:rsidR="00E54123" w:rsidRPr="004477BD">
        <w:rPr>
          <w:rFonts w:asciiTheme="majorBidi" w:hAnsiTheme="majorBidi" w:cstheme="majorBidi"/>
        </w:rPr>
        <w:t>ton</w:t>
      </w:r>
      <w:r w:rsidR="00E54123">
        <w:rPr>
          <w:rFonts w:asciiTheme="majorBidi" w:hAnsiTheme="majorBidi" w:cstheme="majorBidi"/>
        </w:rPr>
        <w:t xml:space="preserve">, &amp; </w:t>
      </w:r>
      <w:r w:rsidR="00E54123" w:rsidRPr="004477BD">
        <w:rPr>
          <w:rFonts w:asciiTheme="majorBidi" w:hAnsiTheme="majorBidi" w:cstheme="majorBidi"/>
        </w:rPr>
        <w:t>Feldner</w:t>
      </w:r>
      <w:r w:rsidR="00E54123">
        <w:rPr>
          <w:rFonts w:asciiTheme="majorBidi" w:hAnsiTheme="majorBidi" w:cstheme="majorBidi"/>
        </w:rPr>
        <w:t xml:space="preserve">, 2017; </w:t>
      </w:r>
      <w:r w:rsidRPr="00406088">
        <w:rPr>
          <w:rFonts w:asciiTheme="majorBidi" w:hAnsiTheme="majorBidi" w:cstheme="majorBidi"/>
        </w:rPr>
        <w:t>Espeset, Gulliksen,</w:t>
      </w:r>
      <w:r>
        <w:rPr>
          <w:rFonts w:asciiTheme="majorBidi" w:hAnsiTheme="majorBidi" w:cstheme="majorBidi"/>
        </w:rPr>
        <w:t xml:space="preserve"> </w:t>
      </w:r>
      <w:r w:rsidRPr="00406088">
        <w:rPr>
          <w:rFonts w:asciiTheme="majorBidi" w:hAnsiTheme="majorBidi" w:cstheme="majorBidi"/>
        </w:rPr>
        <w:t>Nordbø, Skårderud, &amp; Holte, 2012</w:t>
      </w:r>
      <w:r>
        <w:rPr>
          <w:rFonts w:asciiTheme="majorBidi" w:hAnsiTheme="majorBidi" w:cstheme="majorBidi"/>
        </w:rPr>
        <w:t xml:space="preserve">; </w:t>
      </w:r>
      <w:r w:rsidRPr="006943AA">
        <w:rPr>
          <w:rFonts w:asciiTheme="majorBidi" w:hAnsiTheme="majorBidi" w:cstheme="majorBidi"/>
        </w:rPr>
        <w:t xml:space="preserve">Ille, Schöggl, Kapfhammer, Arendasy, Sommer, </w:t>
      </w:r>
      <w:r>
        <w:rPr>
          <w:rFonts w:asciiTheme="majorBidi" w:hAnsiTheme="majorBidi" w:cstheme="majorBidi"/>
        </w:rPr>
        <w:t xml:space="preserve">&amp; </w:t>
      </w:r>
      <w:r w:rsidRPr="006943AA">
        <w:rPr>
          <w:rFonts w:asciiTheme="majorBidi" w:hAnsiTheme="majorBidi" w:cstheme="majorBidi"/>
        </w:rPr>
        <w:t>Schienle</w:t>
      </w:r>
      <w:r>
        <w:rPr>
          <w:rFonts w:asciiTheme="majorBidi" w:hAnsiTheme="majorBidi" w:cstheme="majorBidi"/>
        </w:rPr>
        <w:t xml:space="preserve">, </w:t>
      </w:r>
      <w:r w:rsidRPr="006943AA">
        <w:rPr>
          <w:rFonts w:asciiTheme="majorBidi" w:hAnsiTheme="majorBidi" w:cstheme="majorBidi"/>
        </w:rPr>
        <w:t>2014</w:t>
      </w:r>
      <w:r>
        <w:rPr>
          <w:rFonts w:asciiTheme="majorBidi" w:hAnsiTheme="majorBidi" w:cstheme="majorBidi"/>
        </w:rPr>
        <w:t xml:space="preserve">; </w:t>
      </w:r>
      <w:r w:rsidRPr="00406088">
        <w:rPr>
          <w:rFonts w:asciiTheme="majorBidi" w:hAnsiTheme="majorBidi" w:cstheme="majorBidi"/>
        </w:rPr>
        <w:t>Jung &amp; Steil, 2012</w:t>
      </w:r>
      <w:r>
        <w:rPr>
          <w:rFonts w:asciiTheme="majorBidi" w:hAnsiTheme="majorBidi" w:cstheme="majorBidi"/>
        </w:rPr>
        <w:t xml:space="preserve">; </w:t>
      </w:r>
      <w:r w:rsidRPr="00406088">
        <w:rPr>
          <w:rFonts w:asciiTheme="majorBidi" w:hAnsiTheme="majorBidi" w:cstheme="majorBidi"/>
        </w:rPr>
        <w:t>Onden-Lim et al.,</w:t>
      </w:r>
      <w:r>
        <w:rPr>
          <w:rFonts w:asciiTheme="majorBidi" w:hAnsiTheme="majorBidi" w:cstheme="majorBidi"/>
        </w:rPr>
        <w:t xml:space="preserve"> </w:t>
      </w:r>
      <w:r w:rsidRPr="00406088">
        <w:rPr>
          <w:rFonts w:asciiTheme="majorBidi" w:hAnsiTheme="majorBidi" w:cstheme="majorBidi"/>
        </w:rPr>
        <w:t>2012</w:t>
      </w:r>
      <w:r>
        <w:rPr>
          <w:rFonts w:asciiTheme="majorBidi" w:hAnsiTheme="majorBidi" w:cstheme="majorBidi"/>
        </w:rPr>
        <w:t xml:space="preserve">; </w:t>
      </w:r>
      <w:r w:rsidRPr="005F3688">
        <w:rPr>
          <w:rFonts w:asciiTheme="majorBidi" w:hAnsiTheme="majorBidi" w:cstheme="majorBidi"/>
        </w:rPr>
        <w:t>Powell</w:t>
      </w:r>
      <w:r>
        <w:rPr>
          <w:rFonts w:asciiTheme="majorBidi" w:hAnsiTheme="majorBidi" w:cstheme="majorBidi"/>
        </w:rPr>
        <w:t xml:space="preserve">, </w:t>
      </w:r>
      <w:r w:rsidRPr="005F3688">
        <w:rPr>
          <w:rFonts w:asciiTheme="majorBidi" w:hAnsiTheme="majorBidi" w:cstheme="majorBidi"/>
        </w:rPr>
        <w:t>Azlan</w:t>
      </w:r>
      <w:r>
        <w:rPr>
          <w:rFonts w:asciiTheme="majorBidi" w:hAnsiTheme="majorBidi" w:cstheme="majorBidi"/>
        </w:rPr>
        <w:t xml:space="preserve">, </w:t>
      </w:r>
      <w:r w:rsidRPr="005F3688">
        <w:rPr>
          <w:rFonts w:asciiTheme="majorBidi" w:hAnsiTheme="majorBidi" w:cstheme="majorBidi"/>
        </w:rPr>
        <w:t>Simpson</w:t>
      </w:r>
      <w:r>
        <w:rPr>
          <w:rFonts w:asciiTheme="majorBidi" w:hAnsiTheme="majorBidi" w:cstheme="majorBidi"/>
        </w:rPr>
        <w:t>, &amp; Overton, 2016;</w:t>
      </w:r>
      <w:r w:rsidRPr="004659F0">
        <w:rPr>
          <w:rFonts w:asciiTheme="majorBidi" w:hAnsiTheme="majorBidi" w:cstheme="majorBidi"/>
        </w:rPr>
        <w:t xml:space="preserve"> </w:t>
      </w:r>
      <w:r w:rsidRPr="00056414">
        <w:rPr>
          <w:rFonts w:asciiTheme="majorBidi" w:hAnsiTheme="majorBidi" w:cstheme="majorBidi"/>
        </w:rPr>
        <w:t xml:space="preserve">Smith, Steele, Weitzman, Trueba, </w:t>
      </w:r>
      <w:r>
        <w:rPr>
          <w:rFonts w:asciiTheme="majorBidi" w:hAnsiTheme="majorBidi" w:cstheme="majorBidi"/>
        </w:rPr>
        <w:t xml:space="preserve">&amp; </w:t>
      </w:r>
      <w:r w:rsidRPr="00056414">
        <w:rPr>
          <w:rFonts w:asciiTheme="majorBidi" w:hAnsiTheme="majorBidi" w:cstheme="majorBidi"/>
        </w:rPr>
        <w:t>Meuret</w:t>
      </w:r>
      <w:r>
        <w:rPr>
          <w:rFonts w:asciiTheme="majorBidi" w:hAnsiTheme="majorBidi" w:cstheme="majorBidi"/>
        </w:rPr>
        <w:t>, 2015). Self-disgust has been shown to have a causative relationship with depressive symptoms</w:t>
      </w:r>
      <w:r w:rsidRPr="00406088">
        <w:rPr>
          <w:rFonts w:asciiTheme="majorBidi" w:hAnsiTheme="majorBidi" w:cstheme="majorBidi"/>
        </w:rPr>
        <w:t xml:space="preserve"> (Po</w:t>
      </w:r>
      <w:r>
        <w:rPr>
          <w:rFonts w:asciiTheme="majorBidi" w:hAnsiTheme="majorBidi" w:cstheme="majorBidi"/>
        </w:rPr>
        <w:t>well, Simpson, &amp; Overton, 2013</w:t>
      </w:r>
      <w:r w:rsidRPr="00406088">
        <w:rPr>
          <w:rFonts w:asciiTheme="majorBidi" w:hAnsiTheme="majorBidi" w:cstheme="majorBidi"/>
        </w:rPr>
        <w:t>)</w:t>
      </w:r>
      <w:r>
        <w:rPr>
          <w:rFonts w:asciiTheme="majorBidi" w:hAnsiTheme="majorBidi" w:cstheme="majorBidi"/>
        </w:rPr>
        <w:t>.</w:t>
      </w:r>
    </w:p>
    <w:p w14:paraId="64A324E4" w14:textId="095330DF" w:rsidR="00467B22" w:rsidRPr="00E1091B" w:rsidRDefault="00467B22" w:rsidP="00FB3671">
      <w:pPr>
        <w:pStyle w:val="Heading2"/>
        <w:spacing w:after="100" w:afterAutospacing="1" w:line="480" w:lineRule="auto"/>
        <w:jc w:val="left"/>
        <w:rPr>
          <w:color w:val="auto"/>
        </w:rPr>
      </w:pPr>
      <w:bookmarkStart w:id="9" w:name="_Toc515305208"/>
      <w:r w:rsidRPr="00E1091B">
        <w:rPr>
          <w:color w:val="auto"/>
        </w:rPr>
        <w:t xml:space="preserve">Treatment, relapse, and the </w:t>
      </w:r>
      <w:r w:rsidR="00E54123">
        <w:rPr>
          <w:color w:val="auto"/>
        </w:rPr>
        <w:t xml:space="preserve">potential </w:t>
      </w:r>
      <w:r w:rsidRPr="00E1091B">
        <w:rPr>
          <w:color w:val="auto"/>
        </w:rPr>
        <w:t>role of disgust in treatment resistance</w:t>
      </w:r>
      <w:bookmarkEnd w:id="9"/>
      <w:r w:rsidRPr="00E1091B">
        <w:rPr>
          <w:color w:val="auto"/>
        </w:rPr>
        <w:t xml:space="preserve"> </w:t>
      </w:r>
    </w:p>
    <w:p w14:paraId="61CB3DD4" w14:textId="53C5CE45" w:rsidR="00467B22" w:rsidRDefault="00467B22" w:rsidP="0014781B">
      <w:pPr>
        <w:spacing w:after="100" w:afterAutospacing="1" w:line="480" w:lineRule="auto"/>
        <w:ind w:firstLine="720"/>
        <w:rPr>
          <w:rFonts w:ascii="Times New Roman" w:hAnsi="Times New Roman" w:cs="Times New Roman"/>
        </w:rPr>
      </w:pPr>
      <w:r>
        <w:rPr>
          <w:rFonts w:ascii="Times New Roman" w:hAnsi="Times New Roman" w:cs="Times New Roman"/>
        </w:rPr>
        <w:t xml:space="preserve">To date, limited evidence exists on the effectiveness of interventions in reducing problematic levels of disgust and the impact of existing ones has been shown to be limited (Ludvik </w:t>
      </w:r>
      <w:r w:rsidRPr="00E308CD">
        <w:rPr>
          <w:rFonts w:ascii="Times New Roman" w:hAnsi="Times New Roman" w:cs="Times New Roman"/>
        </w:rPr>
        <w:t>Boschen, &amp; Neumann,</w:t>
      </w:r>
      <w:r>
        <w:rPr>
          <w:rFonts w:ascii="Times New Roman" w:hAnsi="Times New Roman" w:cs="Times New Roman"/>
        </w:rPr>
        <w:t xml:space="preserve"> </w:t>
      </w:r>
      <w:r w:rsidRPr="00E308CD">
        <w:rPr>
          <w:rFonts w:ascii="Times New Roman" w:hAnsi="Times New Roman" w:cs="Times New Roman"/>
        </w:rPr>
        <w:t>2015</w:t>
      </w:r>
      <w:r>
        <w:rPr>
          <w:rFonts w:ascii="Times New Roman" w:hAnsi="Times New Roman" w:cs="Times New Roman"/>
        </w:rPr>
        <w:t>;</w:t>
      </w:r>
      <w:r w:rsidRPr="00E308CD">
        <w:rPr>
          <w:rFonts w:ascii="Times New Roman" w:hAnsi="Times New Roman" w:cs="Times New Roman"/>
        </w:rPr>
        <w:t xml:space="preserve"> </w:t>
      </w:r>
      <w:r>
        <w:rPr>
          <w:rFonts w:ascii="Times New Roman" w:hAnsi="Times New Roman" w:cs="Times New Roman"/>
        </w:rPr>
        <w:t xml:space="preserve">Mason &amp; Richardson, 2012). National Institute for Health and Care Excellence (NICE) guidance for the management of most mental health difficulties outlined above (e.g., OCD, BDD, anxiety disorders, eating disorders, and PTSD) recommends </w:t>
      </w:r>
      <w:r w:rsidRPr="00D81E45">
        <w:rPr>
          <w:rFonts w:ascii="Times New Roman" w:hAnsi="Times New Roman" w:cs="Times New Roman"/>
        </w:rPr>
        <w:t>evidence-based psychological interventions</w:t>
      </w:r>
      <w:r>
        <w:rPr>
          <w:rFonts w:ascii="Times New Roman" w:hAnsi="Times New Roman" w:cs="Times New Roman"/>
        </w:rPr>
        <w:t xml:space="preserve"> as the first line of care (NICE, 2004; 2005a; 2005b; 2017). Cognitive behavioural therapy is highlighted as the intervention with the largest evidence base (N</w:t>
      </w:r>
      <w:r w:rsidR="00D268B7">
        <w:rPr>
          <w:rFonts w:ascii="Times New Roman" w:hAnsi="Times New Roman" w:cs="Times New Roman"/>
        </w:rPr>
        <w:t xml:space="preserve">ICE, 2004; 2005a; 2005b; 2017). </w:t>
      </w:r>
      <w:r>
        <w:rPr>
          <w:rFonts w:ascii="Times New Roman" w:hAnsi="Times New Roman" w:cs="Times New Roman"/>
        </w:rPr>
        <w:t>E</w:t>
      </w:r>
      <w:r w:rsidRPr="006A7731">
        <w:rPr>
          <w:rFonts w:ascii="Times New Roman" w:hAnsi="Times New Roman" w:cs="Times New Roman"/>
        </w:rPr>
        <w:t>xposure therapy is the main component offered in therapies for anxiety-related disorders</w:t>
      </w:r>
      <w:r>
        <w:rPr>
          <w:rFonts w:ascii="Times New Roman" w:hAnsi="Times New Roman" w:cs="Times New Roman"/>
          <w:color w:val="000000"/>
          <w:shd w:val="clear" w:color="auto" w:fill="FFFFFF"/>
        </w:rPr>
        <w:t>, OCD, BDD, and PTSD (</w:t>
      </w:r>
      <w:r w:rsidRPr="006A7731">
        <w:rPr>
          <w:rFonts w:ascii="Times New Roman" w:hAnsi="Times New Roman" w:cs="Times New Roman"/>
          <w:color w:val="000000"/>
          <w:shd w:val="clear" w:color="auto" w:fill="FFFFFF"/>
        </w:rPr>
        <w:t>Abramowitz, Deacon, Whiteside</w:t>
      </w:r>
      <w:r>
        <w:rPr>
          <w:rFonts w:ascii="Times New Roman" w:hAnsi="Times New Roman" w:cs="Times New Roman"/>
          <w:color w:val="000000"/>
          <w:shd w:val="clear" w:color="auto" w:fill="FFFFFF"/>
        </w:rPr>
        <w:t xml:space="preserve">, </w:t>
      </w:r>
      <w:r w:rsidRPr="006A7731">
        <w:rPr>
          <w:rFonts w:ascii="Times New Roman" w:hAnsi="Times New Roman" w:cs="Times New Roman"/>
          <w:color w:val="000000"/>
          <w:shd w:val="clear" w:color="auto" w:fill="FFFFFF"/>
        </w:rPr>
        <w:t>2010</w:t>
      </w:r>
      <w:r>
        <w:rPr>
          <w:rFonts w:ascii="Times New Roman" w:hAnsi="Times New Roman" w:cs="Times New Roman"/>
          <w:color w:val="000000"/>
          <w:shd w:val="clear" w:color="auto" w:fill="FFFFFF"/>
        </w:rPr>
        <w:t xml:space="preserve">; </w:t>
      </w:r>
      <w:r>
        <w:rPr>
          <w:rFonts w:ascii="Times New Roman" w:hAnsi="Times New Roman" w:cs="Times New Roman"/>
        </w:rPr>
        <w:t>NICE 2004; 2005a; 2005b</w:t>
      </w:r>
      <w:r>
        <w:rPr>
          <w:rFonts w:ascii="Times New Roman" w:hAnsi="Times New Roman" w:cs="Times New Roman"/>
          <w:color w:val="000000"/>
          <w:shd w:val="clear" w:color="auto" w:fill="FFFFFF"/>
        </w:rPr>
        <w:t>)</w:t>
      </w:r>
      <w:r w:rsidRPr="006A7731">
        <w:rPr>
          <w:rFonts w:ascii="Times New Roman" w:hAnsi="Times New Roman" w:cs="Times New Roman"/>
        </w:rPr>
        <w:t>. This consists of progressively exposing individuals to a hierarchy of feared stimuli while preventing the phobic response of avoidance or safety behaviours (</w:t>
      </w:r>
      <w:r w:rsidRPr="00171458">
        <w:rPr>
          <w:rFonts w:ascii="Times New Roman" w:hAnsi="Times New Roman" w:cs="Times New Roman"/>
          <w:color w:val="000000"/>
          <w:shd w:val="clear" w:color="auto" w:fill="FFFFFF"/>
        </w:rPr>
        <w:t>Foa &amp; Kozak, 1986</w:t>
      </w:r>
      <w:r>
        <w:rPr>
          <w:rFonts w:ascii="Times New Roman" w:hAnsi="Times New Roman" w:cs="Times New Roman"/>
          <w:color w:val="000000"/>
          <w:shd w:val="clear" w:color="auto" w:fill="FFFFFF"/>
        </w:rPr>
        <w:t>; Salkovskis, 1999</w:t>
      </w:r>
      <w:r w:rsidRPr="006A7731">
        <w:rPr>
          <w:rFonts w:ascii="Times New Roman" w:hAnsi="Times New Roman" w:cs="Times New Roman"/>
          <w:color w:val="000000"/>
          <w:shd w:val="clear" w:color="auto" w:fill="FFFFFF"/>
        </w:rPr>
        <w:t>). </w:t>
      </w:r>
      <w:r w:rsidRPr="006A7731">
        <w:rPr>
          <w:rFonts w:ascii="Times New Roman" w:hAnsi="Times New Roman" w:cs="Times New Roman"/>
        </w:rPr>
        <w:t>This is based on models of extinction (Bouton, 1988)</w:t>
      </w:r>
      <w:r>
        <w:rPr>
          <w:rFonts w:ascii="Times New Roman" w:hAnsi="Times New Roman" w:cs="Times New Roman"/>
        </w:rPr>
        <w:t>. Whilst CBT for most conditions outlined above can be effective, t</w:t>
      </w:r>
      <w:r w:rsidRPr="006A7731">
        <w:rPr>
          <w:rFonts w:ascii="Times New Roman" w:hAnsi="Times New Roman" w:cs="Times New Roman"/>
        </w:rPr>
        <w:t>here is evidence that some individuals relapse or</w:t>
      </w:r>
      <w:r>
        <w:rPr>
          <w:rFonts w:ascii="Times New Roman" w:hAnsi="Times New Roman" w:cs="Times New Roman"/>
        </w:rPr>
        <w:t xml:space="preserve"> show residual symptoms following </w:t>
      </w:r>
      <w:r w:rsidRPr="006A7731">
        <w:rPr>
          <w:rFonts w:ascii="Times New Roman" w:hAnsi="Times New Roman" w:cs="Times New Roman"/>
        </w:rPr>
        <w:t>treatment (</w:t>
      </w:r>
      <w:r w:rsidRPr="00D16A83">
        <w:rPr>
          <w:rFonts w:ascii="Times New Roman" w:hAnsi="Times New Roman" w:cs="Times New Roman"/>
        </w:rPr>
        <w:t>Boschen</w:t>
      </w:r>
      <w:r>
        <w:rPr>
          <w:rFonts w:ascii="Times New Roman" w:hAnsi="Times New Roman" w:cs="Times New Roman"/>
        </w:rPr>
        <w:t xml:space="preserve">, </w:t>
      </w:r>
      <w:r w:rsidRPr="00D16A83">
        <w:rPr>
          <w:rFonts w:ascii="Times New Roman" w:hAnsi="Times New Roman" w:cs="Times New Roman"/>
        </w:rPr>
        <w:t>Neumann</w:t>
      </w:r>
      <w:r>
        <w:rPr>
          <w:rFonts w:ascii="Times New Roman" w:hAnsi="Times New Roman" w:cs="Times New Roman"/>
        </w:rPr>
        <w:t xml:space="preserve">, </w:t>
      </w:r>
      <w:r w:rsidRPr="00D16A83">
        <w:rPr>
          <w:rFonts w:ascii="Times New Roman" w:hAnsi="Times New Roman" w:cs="Times New Roman"/>
        </w:rPr>
        <w:t>&amp; Waters</w:t>
      </w:r>
      <w:r>
        <w:rPr>
          <w:rFonts w:ascii="Times New Roman" w:hAnsi="Times New Roman" w:cs="Times New Roman"/>
        </w:rPr>
        <w:t xml:space="preserve">, </w:t>
      </w:r>
      <w:r w:rsidRPr="00D16A83">
        <w:rPr>
          <w:rFonts w:ascii="Times New Roman" w:hAnsi="Times New Roman" w:cs="Times New Roman"/>
        </w:rPr>
        <w:t>2009</w:t>
      </w:r>
      <w:r>
        <w:rPr>
          <w:rFonts w:ascii="Times New Roman" w:hAnsi="Times New Roman" w:cs="Times New Roman"/>
        </w:rPr>
        <w:t xml:space="preserve">; </w:t>
      </w:r>
      <w:r w:rsidRPr="006A7731">
        <w:rPr>
          <w:rFonts w:ascii="Times New Roman" w:hAnsi="Times New Roman" w:cs="Times New Roman"/>
        </w:rPr>
        <w:t xml:space="preserve">de Jong Andrea, &amp; Muris, 1997; Eisen, 2013; Merckelbach, de </w:t>
      </w:r>
      <w:r w:rsidRPr="00DE74FE">
        <w:rPr>
          <w:rFonts w:ascii="Times New Roman" w:hAnsi="Times New Roman" w:cs="Times New Roman"/>
        </w:rPr>
        <w:t>Jong, Arntz</w:t>
      </w:r>
      <w:r>
        <w:rPr>
          <w:rFonts w:ascii="Times New Roman" w:hAnsi="Times New Roman" w:cs="Times New Roman"/>
        </w:rPr>
        <w:t>,</w:t>
      </w:r>
      <w:r w:rsidRPr="00DE74FE">
        <w:rPr>
          <w:rFonts w:ascii="Times New Roman" w:hAnsi="Times New Roman" w:cs="Times New Roman"/>
        </w:rPr>
        <w:t xml:space="preserve"> &amp; Schouten, </w:t>
      </w:r>
      <w:r w:rsidRPr="00E02CEE">
        <w:rPr>
          <w:rFonts w:ascii="Times New Roman" w:hAnsi="Times New Roman" w:cs="Times New Roman"/>
        </w:rPr>
        <w:t>1993; Fassino</w:t>
      </w:r>
      <w:r>
        <w:rPr>
          <w:rFonts w:ascii="Times New Roman" w:hAnsi="Times New Roman" w:cs="Times New Roman"/>
        </w:rPr>
        <w:t xml:space="preserve"> &amp; </w:t>
      </w:r>
      <w:r w:rsidRPr="00E02CEE">
        <w:rPr>
          <w:rFonts w:ascii="Times New Roman" w:hAnsi="Times New Roman" w:cs="Times New Roman"/>
        </w:rPr>
        <w:t>Abbate-Daga</w:t>
      </w:r>
      <w:r>
        <w:rPr>
          <w:rFonts w:ascii="Times New Roman" w:hAnsi="Times New Roman" w:cs="Times New Roman"/>
        </w:rPr>
        <w:t xml:space="preserve">, 2013; </w:t>
      </w:r>
      <w:r w:rsidRPr="00E02CEE">
        <w:rPr>
          <w:rFonts w:ascii="Times New Roman" w:hAnsi="Times New Roman" w:cs="Times New Roman"/>
        </w:rPr>
        <w:t>Fisher</w:t>
      </w:r>
      <w:r w:rsidRPr="00ED6E09">
        <w:rPr>
          <w:rFonts w:ascii="Times New Roman" w:hAnsi="Times New Roman" w:cs="Times New Roman"/>
        </w:rPr>
        <w:t xml:space="preserve"> &amp; Wells, 2005</w:t>
      </w:r>
      <w:r>
        <w:rPr>
          <w:rFonts w:ascii="Times New Roman" w:hAnsi="Times New Roman" w:cs="Times New Roman"/>
        </w:rPr>
        <w:t>;</w:t>
      </w:r>
      <w:r w:rsidRPr="00D16A83">
        <w:rPr>
          <w:rFonts w:ascii="Times New Roman" w:hAnsi="Times New Roman" w:cs="Times New Roman"/>
        </w:rPr>
        <w:t xml:space="preserve"> </w:t>
      </w:r>
      <w:r w:rsidRPr="00DE74FE">
        <w:rPr>
          <w:rFonts w:ascii="Times New Roman" w:hAnsi="Times New Roman" w:cs="Times New Roman"/>
        </w:rPr>
        <w:t>Öst, Fellenius, &amp; Sterner, 1991; Öst, Hellstrom, &amp; Kaver, 1992). Some authors</w:t>
      </w:r>
      <w:r w:rsidRPr="006A7731">
        <w:rPr>
          <w:rFonts w:ascii="Times New Roman" w:hAnsi="Times New Roman" w:cs="Times New Roman"/>
        </w:rPr>
        <w:t xml:space="preserve"> </w:t>
      </w:r>
      <w:r>
        <w:rPr>
          <w:rFonts w:ascii="Times New Roman" w:hAnsi="Times New Roman" w:cs="Times New Roman"/>
        </w:rPr>
        <w:t>propose</w:t>
      </w:r>
      <w:r w:rsidRPr="006A7731">
        <w:rPr>
          <w:rFonts w:ascii="Times New Roman" w:hAnsi="Times New Roman" w:cs="Times New Roman"/>
        </w:rPr>
        <w:t xml:space="preserve"> that re</w:t>
      </w:r>
      <w:r>
        <w:rPr>
          <w:rFonts w:ascii="Times New Roman" w:hAnsi="Times New Roman" w:cs="Times New Roman"/>
        </w:rPr>
        <w:t>sidual</w:t>
      </w:r>
      <w:r w:rsidRPr="006A7731">
        <w:rPr>
          <w:rFonts w:ascii="Times New Roman" w:hAnsi="Times New Roman" w:cs="Times New Roman"/>
        </w:rPr>
        <w:t xml:space="preserve"> disgust levels may explain treatment-resistance</w:t>
      </w:r>
      <w:r>
        <w:rPr>
          <w:rFonts w:ascii="Times New Roman" w:hAnsi="Times New Roman" w:cs="Times New Roman"/>
        </w:rPr>
        <w:t xml:space="preserve"> (Mason &amp; Richardson, 2010). </w:t>
      </w:r>
    </w:p>
    <w:p w14:paraId="4D0FE9A6" w14:textId="64AF6819" w:rsidR="00467B22" w:rsidRPr="00D16A83" w:rsidRDefault="00467B22" w:rsidP="0014781B">
      <w:pPr>
        <w:spacing w:after="100" w:afterAutospacing="1" w:line="480" w:lineRule="auto"/>
        <w:ind w:firstLine="720"/>
        <w:rPr>
          <w:rFonts w:ascii="Times New Roman" w:hAnsi="Times New Roman" w:cs="Times New Roman"/>
        </w:rPr>
      </w:pPr>
      <w:r>
        <w:rPr>
          <w:rFonts w:ascii="Times New Roman" w:hAnsi="Times New Roman" w:cs="Times New Roman"/>
        </w:rPr>
        <w:t xml:space="preserve">Disgust has been shown to be relatively resistant to exposure and extinction (Mason &amp; Richardson, 2012; </w:t>
      </w:r>
      <w:r w:rsidRPr="00E02CEE">
        <w:rPr>
          <w:rFonts w:ascii="Times New Roman" w:hAnsi="Times New Roman" w:cs="Times New Roman"/>
        </w:rPr>
        <w:t xml:space="preserve">Olatunji, Forsyth, </w:t>
      </w:r>
      <w:r>
        <w:rPr>
          <w:rFonts w:ascii="Times New Roman" w:hAnsi="Times New Roman" w:cs="Times New Roman"/>
        </w:rPr>
        <w:t>&amp;</w:t>
      </w:r>
      <w:r w:rsidRPr="00E02CEE">
        <w:rPr>
          <w:rFonts w:ascii="Times New Roman" w:hAnsi="Times New Roman" w:cs="Times New Roman"/>
        </w:rPr>
        <w:t xml:space="preserve"> Cherian</w:t>
      </w:r>
      <w:r>
        <w:rPr>
          <w:rFonts w:ascii="Times New Roman" w:hAnsi="Times New Roman" w:cs="Times New Roman"/>
        </w:rPr>
        <w:t xml:space="preserve">, </w:t>
      </w:r>
      <w:r w:rsidRPr="00E02CEE">
        <w:rPr>
          <w:rFonts w:ascii="Times New Roman" w:hAnsi="Times New Roman" w:cs="Times New Roman"/>
        </w:rPr>
        <w:t>2007</w:t>
      </w:r>
      <w:r>
        <w:rPr>
          <w:rFonts w:ascii="Times New Roman" w:hAnsi="Times New Roman" w:cs="Times New Roman"/>
        </w:rPr>
        <w:t>). Resistance of disgust to extinction and exposure</w:t>
      </w:r>
      <w:r w:rsidRPr="00191AEB">
        <w:rPr>
          <w:rFonts w:ascii="Times New Roman" w:hAnsi="Times New Roman" w:cs="Times New Roman"/>
        </w:rPr>
        <w:t xml:space="preserve"> is thought to potentially affect the effectiveness of </w:t>
      </w:r>
      <w:r>
        <w:rPr>
          <w:rFonts w:ascii="Times New Roman" w:hAnsi="Times New Roman" w:cs="Times New Roman"/>
        </w:rPr>
        <w:t>therapy</w:t>
      </w:r>
      <w:r w:rsidRPr="00191AEB">
        <w:rPr>
          <w:rFonts w:ascii="Times New Roman" w:hAnsi="Times New Roman" w:cs="Times New Roman"/>
        </w:rPr>
        <w:t xml:space="preserve"> for anxiety disorders </w:t>
      </w:r>
      <w:r w:rsidRPr="006A7731">
        <w:rPr>
          <w:rFonts w:ascii="Times New Roman" w:hAnsi="Times New Roman" w:cs="Times New Roman"/>
        </w:rPr>
        <w:t>(</w:t>
      </w:r>
      <w:r w:rsidRPr="00191AEB">
        <w:rPr>
          <w:rFonts w:ascii="Times New Roman" w:hAnsi="Times New Roman" w:cs="Times New Roman"/>
        </w:rPr>
        <w:t>de Jo</w:t>
      </w:r>
      <w:r w:rsidRPr="0014488A">
        <w:rPr>
          <w:rFonts w:ascii="Times New Roman" w:hAnsi="Times New Roman" w:cs="Times New Roman"/>
        </w:rPr>
        <w:t xml:space="preserve">ng et al., 1997; </w:t>
      </w:r>
      <w:r w:rsidRPr="006A7731">
        <w:rPr>
          <w:rFonts w:ascii="Times New Roman" w:hAnsi="Times New Roman" w:cs="Times New Roman"/>
        </w:rPr>
        <w:t>Mason &amp; Richardson 2010; 2012</w:t>
      </w:r>
      <w:r>
        <w:rPr>
          <w:rFonts w:ascii="Times New Roman" w:hAnsi="Times New Roman" w:cs="Times New Roman"/>
        </w:rPr>
        <w:t xml:space="preserve">; </w:t>
      </w:r>
      <w:r w:rsidRPr="0014488A">
        <w:rPr>
          <w:rFonts w:ascii="Times New Roman" w:hAnsi="Times New Roman" w:cs="Times New Roman"/>
        </w:rPr>
        <w:t>Smits, Telch, &amp; Randall, 2002).</w:t>
      </w:r>
      <w:r>
        <w:rPr>
          <w:rFonts w:ascii="Times New Roman" w:hAnsi="Times New Roman" w:cs="Times New Roman"/>
        </w:rPr>
        <w:t xml:space="preserve"> </w:t>
      </w:r>
      <w:r w:rsidRPr="0014488A">
        <w:rPr>
          <w:rFonts w:ascii="Times New Roman" w:hAnsi="Times New Roman" w:cs="Times New Roman"/>
        </w:rPr>
        <w:t xml:space="preserve">Mason </w:t>
      </w:r>
      <w:r>
        <w:rPr>
          <w:rFonts w:ascii="Times New Roman" w:hAnsi="Times New Roman" w:cs="Times New Roman"/>
        </w:rPr>
        <w:t>and</w:t>
      </w:r>
      <w:r w:rsidRPr="0014488A">
        <w:rPr>
          <w:rFonts w:ascii="Times New Roman" w:hAnsi="Times New Roman" w:cs="Times New Roman"/>
        </w:rPr>
        <w:t xml:space="preserve"> Richardson </w:t>
      </w:r>
      <w:r>
        <w:rPr>
          <w:rFonts w:ascii="Times New Roman" w:hAnsi="Times New Roman" w:cs="Times New Roman"/>
        </w:rPr>
        <w:t xml:space="preserve">(2012) </w:t>
      </w:r>
      <w:r w:rsidRPr="0014488A">
        <w:rPr>
          <w:rFonts w:ascii="Times New Roman" w:hAnsi="Times New Roman" w:cs="Times New Roman"/>
        </w:rPr>
        <w:t>posit that treatment gains will not be a</w:t>
      </w:r>
      <w:r>
        <w:rPr>
          <w:rFonts w:ascii="Times New Roman" w:hAnsi="Times New Roman" w:cs="Times New Roman"/>
        </w:rPr>
        <w:t>s</w:t>
      </w:r>
      <w:r w:rsidRPr="0014488A">
        <w:rPr>
          <w:rFonts w:ascii="Times New Roman" w:hAnsi="Times New Roman" w:cs="Times New Roman"/>
        </w:rPr>
        <w:t xml:space="preserve"> strong if a patient continues to avoid a once-feared stimulus that is still </w:t>
      </w:r>
      <w:r>
        <w:rPr>
          <w:rFonts w:ascii="Times New Roman" w:hAnsi="Times New Roman" w:cs="Times New Roman"/>
        </w:rPr>
        <w:t>perceived as</w:t>
      </w:r>
      <w:r w:rsidRPr="0014488A">
        <w:rPr>
          <w:rFonts w:ascii="Times New Roman" w:hAnsi="Times New Roman" w:cs="Times New Roman"/>
        </w:rPr>
        <w:t xml:space="preserve"> disgusting</w:t>
      </w:r>
      <w:r>
        <w:rPr>
          <w:rFonts w:ascii="Times New Roman" w:hAnsi="Times New Roman" w:cs="Times New Roman"/>
        </w:rPr>
        <w:t xml:space="preserve">. In a systematic review of behavioural interventions to reduce disgust in OCD, Ludvik and colleagues (2015) propose that given disgust is learnt by evaluative conditioning, </w:t>
      </w:r>
      <w:r w:rsidRPr="00BE6D3C">
        <w:rPr>
          <w:rFonts w:ascii="Times New Roman" w:hAnsi="Times New Roman" w:cs="Times New Roman"/>
        </w:rPr>
        <w:t>Pavlovian conditioning</w:t>
      </w:r>
      <w:r>
        <w:rPr>
          <w:rFonts w:ascii="Times New Roman" w:hAnsi="Times New Roman" w:cs="Times New Roman"/>
        </w:rPr>
        <w:t>-based interventions may not be effective, and alternative strategies from evaluative conditioning should be considered in the treatment of disgust. These include counterconditioning (</w:t>
      </w:r>
      <w:r w:rsidRPr="00157A27">
        <w:rPr>
          <w:rFonts w:ascii="Times New Roman" w:hAnsi="Times New Roman" w:cs="Times New Roman"/>
        </w:rPr>
        <w:t xml:space="preserve">presentation of </w:t>
      </w:r>
      <w:r>
        <w:rPr>
          <w:rFonts w:ascii="Times New Roman" w:hAnsi="Times New Roman" w:cs="Times New Roman"/>
        </w:rPr>
        <w:t>a conditioned stimulus</w:t>
      </w:r>
      <w:r w:rsidRPr="00157A27">
        <w:rPr>
          <w:rFonts w:ascii="Times New Roman" w:hAnsi="Times New Roman" w:cs="Times New Roman"/>
        </w:rPr>
        <w:t xml:space="preserve"> with a</w:t>
      </w:r>
      <w:r>
        <w:rPr>
          <w:rFonts w:ascii="Times New Roman" w:hAnsi="Times New Roman" w:cs="Times New Roman"/>
        </w:rPr>
        <w:t>n unconditioned stimulus</w:t>
      </w:r>
      <w:r w:rsidRPr="00157A27">
        <w:rPr>
          <w:rFonts w:ascii="Times New Roman" w:hAnsi="Times New Roman" w:cs="Times New Roman"/>
        </w:rPr>
        <w:t xml:space="preserve"> of opposite</w:t>
      </w:r>
      <w:r>
        <w:rPr>
          <w:rFonts w:ascii="Times New Roman" w:hAnsi="Times New Roman" w:cs="Times New Roman"/>
        </w:rPr>
        <w:t xml:space="preserve"> </w:t>
      </w:r>
      <w:r w:rsidRPr="00157A27">
        <w:rPr>
          <w:rFonts w:ascii="Times New Roman" w:hAnsi="Times New Roman" w:cs="Times New Roman"/>
        </w:rPr>
        <w:t xml:space="preserve">valence) and US revaluation (presentation of the </w:t>
      </w:r>
      <w:r>
        <w:rPr>
          <w:rFonts w:ascii="Times New Roman" w:hAnsi="Times New Roman" w:cs="Times New Roman"/>
        </w:rPr>
        <w:t>unconditioned stimulus</w:t>
      </w:r>
      <w:r w:rsidRPr="00157A27">
        <w:rPr>
          <w:rFonts w:ascii="Times New Roman" w:hAnsi="Times New Roman" w:cs="Times New Roman"/>
        </w:rPr>
        <w:t xml:space="preserve"> with </w:t>
      </w:r>
      <w:r>
        <w:rPr>
          <w:rFonts w:ascii="Times New Roman" w:hAnsi="Times New Roman" w:cs="Times New Roman"/>
        </w:rPr>
        <w:t>an unconditioned stimulus</w:t>
      </w:r>
      <w:r w:rsidRPr="00157A27">
        <w:rPr>
          <w:rFonts w:ascii="Times New Roman" w:hAnsi="Times New Roman" w:cs="Times New Roman"/>
        </w:rPr>
        <w:t xml:space="preserve"> of opposite valence</w:t>
      </w:r>
      <w:r>
        <w:rPr>
          <w:rFonts w:ascii="Times New Roman" w:hAnsi="Times New Roman" w:cs="Times New Roman"/>
        </w:rPr>
        <w:t xml:space="preserve"> to change th</w:t>
      </w:r>
      <w:r w:rsidR="00E54123">
        <w:rPr>
          <w:rFonts w:ascii="Times New Roman" w:hAnsi="Times New Roman" w:cs="Times New Roman"/>
        </w:rPr>
        <w:t>e</w:t>
      </w:r>
      <w:r>
        <w:rPr>
          <w:rFonts w:ascii="Times New Roman" w:hAnsi="Times New Roman" w:cs="Times New Roman"/>
        </w:rPr>
        <w:t xml:space="preserve"> </w:t>
      </w:r>
      <w:r w:rsidRPr="009969AF">
        <w:rPr>
          <w:rFonts w:ascii="Times New Roman" w:hAnsi="Times New Roman" w:cs="Times New Roman"/>
        </w:rPr>
        <w:t>valence of the original US</w:t>
      </w:r>
      <w:r w:rsidRPr="00157A27">
        <w:rPr>
          <w:rFonts w:ascii="Times New Roman" w:hAnsi="Times New Roman" w:cs="Times New Roman"/>
        </w:rPr>
        <w:t>).</w:t>
      </w:r>
      <w:r>
        <w:rPr>
          <w:rFonts w:ascii="Times New Roman" w:hAnsi="Times New Roman" w:cs="Times New Roman"/>
        </w:rPr>
        <w:t xml:space="preserve"> As a conclusion of their review, they suggest t</w:t>
      </w:r>
      <w:r w:rsidRPr="009F4B92">
        <w:rPr>
          <w:rFonts w:ascii="Times New Roman" w:hAnsi="Times New Roman" w:cs="Times New Roman"/>
        </w:rPr>
        <w:t>hat exposure is not</w:t>
      </w:r>
      <w:r>
        <w:rPr>
          <w:rFonts w:ascii="Times New Roman" w:hAnsi="Times New Roman" w:cs="Times New Roman"/>
        </w:rPr>
        <w:t xml:space="preserve"> always effective in reducing disgust and suggest, although preliminary, findings on counterconditioning and US revaluation are indicative that these strategies may be more effective for contamination-based OCD (Ludvik et al., 2015). These authors did not conduct quality appraisals or meta-analysis of the studies include</w:t>
      </w:r>
      <w:r w:rsidR="00A9591F">
        <w:rPr>
          <w:rFonts w:ascii="Times New Roman" w:hAnsi="Times New Roman" w:cs="Times New Roman"/>
        </w:rPr>
        <w:t>d</w:t>
      </w:r>
      <w:r>
        <w:rPr>
          <w:rFonts w:ascii="Times New Roman" w:hAnsi="Times New Roman" w:cs="Times New Roman"/>
        </w:rPr>
        <w:t xml:space="preserve"> and their review was limited to literature on OCD.</w:t>
      </w:r>
      <w:r w:rsidRPr="001C4B11">
        <w:rPr>
          <w:rFonts w:ascii="Times New Roman" w:hAnsi="Times New Roman" w:cs="Times New Roman"/>
        </w:rPr>
        <w:t xml:space="preserve"> </w:t>
      </w:r>
    </w:p>
    <w:p w14:paraId="768353E7" w14:textId="5F71B57E" w:rsidR="00467B22" w:rsidRDefault="00467B22" w:rsidP="00CB6FAF">
      <w:pPr>
        <w:spacing w:after="100" w:afterAutospacing="1" w:line="480" w:lineRule="auto"/>
        <w:ind w:firstLine="720"/>
        <w:rPr>
          <w:rFonts w:ascii="Times New Roman" w:hAnsi="Times New Roman" w:cs="Times New Roman"/>
        </w:rPr>
      </w:pPr>
      <w:r>
        <w:rPr>
          <w:rFonts w:ascii="Times New Roman" w:hAnsi="Times New Roman" w:cs="Times New Roman"/>
        </w:rPr>
        <w:t>Overall, given its widespread role in psychopathology, t</w:t>
      </w:r>
      <w:r w:rsidRPr="0014488A">
        <w:rPr>
          <w:rFonts w:ascii="Times New Roman" w:hAnsi="Times New Roman" w:cs="Times New Roman"/>
        </w:rPr>
        <w:t xml:space="preserve">here is extensive evidence supporting the </w:t>
      </w:r>
      <w:r w:rsidR="00CB6FAF">
        <w:rPr>
          <w:rFonts w:ascii="Times New Roman" w:hAnsi="Times New Roman" w:cs="Times New Roman"/>
        </w:rPr>
        <w:t xml:space="preserve">importance of identifying </w:t>
      </w:r>
      <w:r>
        <w:rPr>
          <w:rFonts w:ascii="Times New Roman" w:hAnsi="Times New Roman" w:cs="Times New Roman"/>
        </w:rPr>
        <w:t>interventions that tackle problematic levels of disgust and appraising their effectiveness. However, while the focus on disgust in psychopathology has much increased, and the effectiveness of several psychosocial interventions targeting disgust has been assessed</w:t>
      </w:r>
      <w:r w:rsidR="00CB6FAF">
        <w:rPr>
          <w:rFonts w:ascii="Times New Roman" w:hAnsi="Times New Roman" w:cs="Times New Roman"/>
        </w:rPr>
        <w:t xml:space="preserve"> </w:t>
      </w:r>
      <w:r w:rsidR="00D93AAA">
        <w:rPr>
          <w:rFonts w:ascii="Times New Roman" w:hAnsi="Times New Roman" w:cs="Times New Roman"/>
        </w:rPr>
        <w:t xml:space="preserve">and reviewed </w:t>
      </w:r>
      <w:r w:rsidR="00CB6FAF">
        <w:rPr>
          <w:rFonts w:ascii="Times New Roman" w:hAnsi="Times New Roman" w:cs="Times New Roman"/>
        </w:rPr>
        <w:t>(Ludvik et al., 2015; Mason &amp; Richardson, 2012)</w:t>
      </w:r>
      <w:r>
        <w:rPr>
          <w:rFonts w:ascii="Times New Roman" w:hAnsi="Times New Roman" w:cs="Times New Roman"/>
        </w:rPr>
        <w:t xml:space="preserve">, to date and to the author’s knowledge, no meta-analysis of interventions to reduce disgust has been conducted. </w:t>
      </w:r>
    </w:p>
    <w:p w14:paraId="2736B384" w14:textId="77777777" w:rsidR="00467B22" w:rsidRDefault="00467B22" w:rsidP="00FB3671">
      <w:pPr>
        <w:spacing w:after="100" w:afterAutospacing="1" w:line="480" w:lineRule="auto"/>
        <w:rPr>
          <w:rFonts w:ascii="TimesNewRomanPS-BoldMT" w:hAnsi="TimesNewRomanPS-BoldMT" w:cs="TimesNewRomanPS-BoldMT"/>
          <w:b/>
          <w:bCs/>
        </w:rPr>
      </w:pPr>
      <w:r>
        <w:rPr>
          <w:rFonts w:ascii="TimesNewRomanPS-BoldMT" w:hAnsi="TimesNewRomanPS-BoldMT" w:cs="TimesNewRomanPS-BoldMT"/>
          <w:b/>
          <w:bCs/>
        </w:rPr>
        <w:t>The present review</w:t>
      </w:r>
    </w:p>
    <w:p w14:paraId="4F8D8299" w14:textId="04FE7EEA" w:rsidR="00E1091B" w:rsidRDefault="00467B22" w:rsidP="00A167E0">
      <w:pPr>
        <w:spacing w:after="100" w:afterAutospacing="1" w:line="480" w:lineRule="auto"/>
        <w:ind w:firstLine="720"/>
        <w:rPr>
          <w:rFonts w:ascii="Times New Roman" w:hAnsi="Times New Roman" w:cs="Times New Roman"/>
        </w:rPr>
      </w:pPr>
      <w:r w:rsidRPr="00332D68">
        <w:rPr>
          <w:rFonts w:ascii="Times New Roman" w:hAnsi="Times New Roman" w:cs="Times New Roman"/>
        </w:rPr>
        <w:t>Th</w:t>
      </w:r>
      <w:r>
        <w:rPr>
          <w:rFonts w:ascii="Times New Roman" w:hAnsi="Times New Roman" w:cs="Times New Roman"/>
        </w:rPr>
        <w:t>e</w:t>
      </w:r>
      <w:r w:rsidRPr="00332D68">
        <w:rPr>
          <w:rFonts w:ascii="Times New Roman" w:hAnsi="Times New Roman" w:cs="Times New Roman"/>
        </w:rPr>
        <w:t xml:space="preserve"> </w:t>
      </w:r>
      <w:r>
        <w:rPr>
          <w:rFonts w:ascii="Times New Roman" w:hAnsi="Times New Roman" w:cs="Times New Roman"/>
        </w:rPr>
        <w:t xml:space="preserve">aims of </w:t>
      </w:r>
      <w:r w:rsidR="006F07E8">
        <w:rPr>
          <w:rFonts w:ascii="Times New Roman" w:hAnsi="Times New Roman" w:cs="Times New Roman"/>
        </w:rPr>
        <w:t>this meta-analysis</w:t>
      </w:r>
      <w:r>
        <w:rPr>
          <w:rFonts w:ascii="Times New Roman" w:hAnsi="Times New Roman" w:cs="Times New Roman"/>
        </w:rPr>
        <w:t xml:space="preserve"> were to </w:t>
      </w:r>
      <w:r w:rsidRPr="005F441C">
        <w:rPr>
          <w:rFonts w:ascii="Times New Roman" w:hAnsi="Times New Roman" w:cs="Times New Roman"/>
        </w:rPr>
        <w:t xml:space="preserve">identify studies of </w:t>
      </w:r>
      <w:r w:rsidR="000530FE">
        <w:rPr>
          <w:rFonts w:ascii="Times New Roman" w:hAnsi="Times New Roman" w:cs="Times New Roman"/>
        </w:rPr>
        <w:t>psychosocial</w:t>
      </w:r>
      <w:r w:rsidRPr="005F441C">
        <w:rPr>
          <w:rFonts w:ascii="Times New Roman" w:hAnsi="Times New Roman" w:cs="Times New Roman"/>
        </w:rPr>
        <w:t xml:space="preserve"> interventions (not limited to behavioural interventions) assessing changes in disgust as an outcome; and to evaluate the </w:t>
      </w:r>
      <w:r>
        <w:rPr>
          <w:rFonts w:ascii="Times New Roman" w:hAnsi="Times New Roman" w:cs="Times New Roman"/>
        </w:rPr>
        <w:t xml:space="preserve">strength of the effect </w:t>
      </w:r>
      <w:r w:rsidRPr="005F441C">
        <w:rPr>
          <w:rFonts w:ascii="Times New Roman" w:hAnsi="Times New Roman" w:cs="Times New Roman"/>
        </w:rPr>
        <w:t xml:space="preserve">of such interventions in reducing disgust. It was hoped </w:t>
      </w:r>
      <w:r>
        <w:rPr>
          <w:rFonts w:ascii="Times New Roman" w:hAnsi="Times New Roman" w:cs="Times New Roman"/>
        </w:rPr>
        <w:t xml:space="preserve">that </w:t>
      </w:r>
      <w:r w:rsidRPr="005F441C">
        <w:rPr>
          <w:rFonts w:ascii="Times New Roman" w:hAnsi="Times New Roman" w:cs="Times New Roman"/>
        </w:rPr>
        <w:t xml:space="preserve">this work </w:t>
      </w:r>
      <w:r>
        <w:rPr>
          <w:rFonts w:ascii="Times New Roman" w:hAnsi="Times New Roman" w:cs="Times New Roman"/>
        </w:rPr>
        <w:t>w</w:t>
      </w:r>
      <w:r w:rsidRPr="005F441C">
        <w:rPr>
          <w:rFonts w:ascii="Times New Roman" w:hAnsi="Times New Roman" w:cs="Times New Roman"/>
        </w:rPr>
        <w:t xml:space="preserve">ould contribute to the evidence base for the treatment of disgust and inform future research needs. </w:t>
      </w:r>
      <w:r>
        <w:rPr>
          <w:rFonts w:ascii="Times New Roman" w:hAnsi="Times New Roman" w:cs="Times New Roman"/>
        </w:rPr>
        <w:t>The author a</w:t>
      </w:r>
      <w:r w:rsidRPr="005F441C">
        <w:rPr>
          <w:rFonts w:ascii="Times New Roman" w:hAnsi="Times New Roman" w:cs="Times New Roman"/>
        </w:rPr>
        <w:t xml:space="preserve">imed to conduct an appraisal of the quality of selected studies, using a meta-analytic approach to quantify the effect of interventions on disgust, and evaluating the </w:t>
      </w:r>
      <w:r>
        <w:rPr>
          <w:rFonts w:ascii="Times New Roman" w:hAnsi="Times New Roman" w:cs="Times New Roman"/>
        </w:rPr>
        <w:t xml:space="preserve">potential moderating </w:t>
      </w:r>
      <w:r w:rsidRPr="005F441C">
        <w:rPr>
          <w:rFonts w:ascii="Times New Roman" w:hAnsi="Times New Roman" w:cs="Times New Roman"/>
        </w:rPr>
        <w:t xml:space="preserve">impact of </w:t>
      </w:r>
      <w:r>
        <w:rPr>
          <w:rFonts w:ascii="Times New Roman" w:hAnsi="Times New Roman" w:cs="Times New Roman"/>
        </w:rPr>
        <w:t xml:space="preserve">different samples, </w:t>
      </w:r>
      <w:r w:rsidRPr="005F441C">
        <w:rPr>
          <w:rFonts w:ascii="Times New Roman" w:hAnsi="Times New Roman" w:cs="Times New Roman"/>
        </w:rPr>
        <w:t>different interventions</w:t>
      </w:r>
      <w:r>
        <w:rPr>
          <w:rFonts w:ascii="Times New Roman" w:hAnsi="Times New Roman" w:cs="Times New Roman"/>
        </w:rPr>
        <w:t>, and different control groups</w:t>
      </w:r>
      <w:r w:rsidRPr="005F441C">
        <w:rPr>
          <w:rFonts w:ascii="Times New Roman" w:hAnsi="Times New Roman" w:cs="Times New Roman"/>
        </w:rPr>
        <w:t xml:space="preserve"> on</w:t>
      </w:r>
      <w:r>
        <w:rPr>
          <w:rFonts w:ascii="Times New Roman" w:hAnsi="Times New Roman" w:cs="Times New Roman"/>
        </w:rPr>
        <w:t xml:space="preserve"> estimated</w:t>
      </w:r>
      <w:r w:rsidRPr="005F441C">
        <w:rPr>
          <w:rFonts w:ascii="Times New Roman" w:hAnsi="Times New Roman" w:cs="Times New Roman"/>
        </w:rPr>
        <w:t xml:space="preserve"> effect sizes, using subgroup analysis. </w:t>
      </w:r>
      <w:r>
        <w:rPr>
          <w:rFonts w:ascii="Times New Roman" w:hAnsi="Times New Roman" w:cs="Times New Roman"/>
        </w:rPr>
        <w:t xml:space="preserve">We anticipated that the majority of interventions found would use behavioural interventions but that, based on the aforementioned literature, while effective, the impact of these on reductions in disgust levels would be modest. </w:t>
      </w:r>
    </w:p>
    <w:p w14:paraId="01DB00E9" w14:textId="31971699" w:rsidR="00467B22" w:rsidRPr="00E1091B" w:rsidRDefault="00467B22" w:rsidP="00FB3671">
      <w:pPr>
        <w:pStyle w:val="Heading1"/>
        <w:spacing w:after="100" w:afterAutospacing="1" w:line="480" w:lineRule="auto"/>
        <w:jc w:val="center"/>
        <w:rPr>
          <w:rFonts w:ascii="Times New Roman" w:hAnsi="Times New Roman" w:cs="Times New Roman"/>
          <w:b/>
          <w:bCs/>
          <w:color w:val="auto"/>
          <w:sz w:val="24"/>
          <w:szCs w:val="24"/>
        </w:rPr>
      </w:pPr>
      <w:bookmarkStart w:id="10" w:name="_Toc515305209"/>
      <w:r w:rsidRPr="00E1091B">
        <w:rPr>
          <w:rFonts w:ascii="Times New Roman" w:hAnsi="Times New Roman" w:cs="Times New Roman"/>
          <w:b/>
          <w:bCs/>
          <w:color w:val="auto"/>
          <w:sz w:val="24"/>
          <w:szCs w:val="24"/>
        </w:rPr>
        <w:t>Method</w:t>
      </w:r>
      <w:bookmarkEnd w:id="10"/>
    </w:p>
    <w:p w14:paraId="49BEADB5" w14:textId="77777777" w:rsidR="00467B22" w:rsidRPr="00E1091B" w:rsidRDefault="00467B22" w:rsidP="00FB3671">
      <w:pPr>
        <w:pStyle w:val="Heading2"/>
        <w:spacing w:after="100" w:afterAutospacing="1" w:line="480" w:lineRule="auto"/>
        <w:jc w:val="left"/>
        <w:rPr>
          <w:bCs w:val="0"/>
          <w:color w:val="auto"/>
        </w:rPr>
      </w:pPr>
      <w:bookmarkStart w:id="11" w:name="_Toc515305210"/>
      <w:r w:rsidRPr="00E1091B">
        <w:rPr>
          <w:bCs w:val="0"/>
          <w:color w:val="auto"/>
        </w:rPr>
        <w:t>Search strategy</w:t>
      </w:r>
      <w:bookmarkEnd w:id="11"/>
    </w:p>
    <w:p w14:paraId="331AC20A" w14:textId="55D06704" w:rsidR="00467B22" w:rsidRPr="004F00BE" w:rsidRDefault="00467B22" w:rsidP="002A5A52">
      <w:pPr>
        <w:spacing w:after="100" w:afterAutospacing="1" w:line="480" w:lineRule="auto"/>
        <w:ind w:firstLine="720"/>
        <w:rPr>
          <w:rFonts w:ascii="Times New Roman" w:hAnsi="Times New Roman" w:cs="Times New Roman"/>
          <w:bCs/>
        </w:rPr>
      </w:pPr>
      <w:r w:rsidRPr="004F00BE">
        <w:rPr>
          <w:rFonts w:ascii="Times New Roman" w:hAnsi="Times New Roman" w:cs="Times New Roman"/>
          <w:bCs/>
        </w:rPr>
        <w:t xml:space="preserve">To identify relevant literature, four electronic databases (Web of Science, Scopus One, Medline and PsycInfo) were searched </w:t>
      </w:r>
      <w:r>
        <w:rPr>
          <w:rFonts w:ascii="Times New Roman" w:hAnsi="Times New Roman" w:cs="Times New Roman"/>
          <w:bCs/>
        </w:rPr>
        <w:t>on 21</w:t>
      </w:r>
      <w:r w:rsidRPr="00171D00">
        <w:rPr>
          <w:rFonts w:ascii="Times New Roman" w:hAnsi="Times New Roman" w:cs="Times New Roman"/>
          <w:bCs/>
          <w:vertAlign w:val="superscript"/>
        </w:rPr>
        <w:t>st</w:t>
      </w:r>
      <w:r>
        <w:rPr>
          <w:rFonts w:ascii="Times New Roman" w:hAnsi="Times New Roman" w:cs="Times New Roman"/>
          <w:bCs/>
        </w:rPr>
        <w:t xml:space="preserve"> January </w:t>
      </w:r>
      <w:r w:rsidR="006F07E8">
        <w:rPr>
          <w:rFonts w:ascii="Times New Roman" w:hAnsi="Times New Roman" w:cs="Times New Roman"/>
          <w:bCs/>
        </w:rPr>
        <w:t xml:space="preserve">2018 </w:t>
      </w:r>
      <w:r w:rsidRPr="004F00BE">
        <w:rPr>
          <w:rFonts w:ascii="Times New Roman" w:hAnsi="Times New Roman" w:cs="Times New Roman"/>
          <w:bCs/>
        </w:rPr>
        <w:t>for relevant studies</w:t>
      </w:r>
      <w:r>
        <w:rPr>
          <w:rFonts w:ascii="Times New Roman" w:hAnsi="Times New Roman" w:cs="Times New Roman"/>
          <w:bCs/>
        </w:rPr>
        <w:t xml:space="preserve">. No date limits were defined. </w:t>
      </w:r>
      <w:r w:rsidRPr="004F00BE">
        <w:rPr>
          <w:rFonts w:ascii="Times New Roman" w:hAnsi="Times New Roman" w:cs="Times New Roman"/>
          <w:bCs/>
        </w:rPr>
        <w:t>Two sets of search terms were used to ensure all relevant</w:t>
      </w:r>
      <w:r>
        <w:rPr>
          <w:rFonts w:ascii="Times New Roman" w:hAnsi="Times New Roman" w:cs="Times New Roman"/>
          <w:bCs/>
        </w:rPr>
        <w:t xml:space="preserve"> published</w:t>
      </w:r>
      <w:r w:rsidRPr="004F00BE">
        <w:rPr>
          <w:rFonts w:ascii="Times New Roman" w:hAnsi="Times New Roman" w:cs="Times New Roman"/>
          <w:bCs/>
        </w:rPr>
        <w:t xml:space="preserve"> articles measuring </w:t>
      </w:r>
      <w:r w:rsidRPr="005F6772">
        <w:rPr>
          <w:rFonts w:ascii="Times New Roman" w:hAnsi="Times New Roman" w:cs="Times New Roman"/>
          <w:bCs/>
          <w:i/>
        </w:rPr>
        <w:t>changes</w:t>
      </w:r>
      <w:r w:rsidRPr="004F00BE">
        <w:rPr>
          <w:rFonts w:ascii="Times New Roman" w:hAnsi="Times New Roman" w:cs="Times New Roman"/>
          <w:bCs/>
        </w:rPr>
        <w:t xml:space="preserve"> in </w:t>
      </w:r>
      <w:r w:rsidRPr="005F6772">
        <w:rPr>
          <w:rFonts w:ascii="Times New Roman" w:hAnsi="Times New Roman" w:cs="Times New Roman"/>
          <w:bCs/>
          <w:i/>
        </w:rPr>
        <w:t xml:space="preserve">disgust </w:t>
      </w:r>
      <w:r>
        <w:rPr>
          <w:rFonts w:ascii="Times New Roman" w:hAnsi="Times New Roman" w:cs="Times New Roman"/>
          <w:bCs/>
        </w:rPr>
        <w:t>were found</w:t>
      </w:r>
      <w:r w:rsidRPr="004F00BE">
        <w:rPr>
          <w:rFonts w:ascii="Times New Roman" w:hAnsi="Times New Roman" w:cs="Times New Roman"/>
          <w:bCs/>
        </w:rPr>
        <w:t>: i) psychotherap* OR therap* OR treatment* OR interven* OR technique* OR programme* OR manipulat* OR regulat* OR reduc* OR moderat* OR adjust* OR modulat* OR chang* OR suppress* OR adapt* OR habituat* OR control OR controlling OR improve* OR improving OR inhibit* OR restrict*; AND ii) disgust OR revulsion OR repugnance OR abhorrence OR yuck</w:t>
      </w:r>
      <w:r>
        <w:rPr>
          <w:rFonts w:ascii="Times New Roman" w:hAnsi="Times New Roman" w:cs="Times New Roman"/>
          <w:bCs/>
        </w:rPr>
        <w:t>. Keyword searches were conducted, and where relevant, MESH terms and subject headings were included in search terms. Reference lists of eligible articles were searched for eligible papers (</w:t>
      </w:r>
      <w:r w:rsidRPr="00592E89">
        <w:rPr>
          <w:rFonts w:ascii="Times New Roman" w:hAnsi="Times New Roman" w:cs="Times New Roman"/>
          <w:bCs/>
        </w:rPr>
        <w:t>ancestry approach; Johnson, 1993</w:t>
      </w:r>
      <w:r>
        <w:rPr>
          <w:rFonts w:ascii="Times New Roman" w:hAnsi="Times New Roman" w:cs="Times New Roman"/>
          <w:bCs/>
        </w:rPr>
        <w:t>). Email search alerts were set and inspected for relevant articles between 21</w:t>
      </w:r>
      <w:r w:rsidRPr="00F33744">
        <w:rPr>
          <w:rFonts w:ascii="Times New Roman" w:hAnsi="Times New Roman" w:cs="Times New Roman"/>
          <w:bCs/>
          <w:vertAlign w:val="superscript"/>
        </w:rPr>
        <w:t>st</w:t>
      </w:r>
      <w:r>
        <w:rPr>
          <w:rFonts w:ascii="Times New Roman" w:hAnsi="Times New Roman" w:cs="Times New Roman"/>
          <w:bCs/>
        </w:rPr>
        <w:t xml:space="preserve"> January 2018 and 21</w:t>
      </w:r>
      <w:r w:rsidRPr="00F33744">
        <w:rPr>
          <w:rFonts w:ascii="Times New Roman" w:hAnsi="Times New Roman" w:cs="Times New Roman"/>
          <w:bCs/>
          <w:vertAlign w:val="superscript"/>
        </w:rPr>
        <w:t>st</w:t>
      </w:r>
      <w:r>
        <w:rPr>
          <w:rFonts w:ascii="Times New Roman" w:hAnsi="Times New Roman" w:cs="Times New Roman"/>
          <w:bCs/>
        </w:rPr>
        <w:t xml:space="preserve"> April 2018. </w:t>
      </w:r>
    </w:p>
    <w:p w14:paraId="2492B67A" w14:textId="77777777" w:rsidR="00467B22" w:rsidRPr="00E1091B" w:rsidRDefault="00467B22" w:rsidP="00FB3671">
      <w:pPr>
        <w:pStyle w:val="Heading2"/>
        <w:spacing w:after="100" w:afterAutospacing="1" w:line="480" w:lineRule="auto"/>
        <w:jc w:val="left"/>
        <w:rPr>
          <w:bCs w:val="0"/>
          <w:color w:val="auto"/>
        </w:rPr>
      </w:pPr>
      <w:bookmarkStart w:id="12" w:name="_Toc515305211"/>
      <w:r w:rsidRPr="00E1091B">
        <w:rPr>
          <w:bCs w:val="0"/>
          <w:color w:val="auto"/>
        </w:rPr>
        <w:t>Selection criteria</w:t>
      </w:r>
      <w:bookmarkEnd w:id="12"/>
    </w:p>
    <w:p w14:paraId="2B6F2CAE" w14:textId="5FD23683" w:rsidR="00467B22" w:rsidRDefault="00467B22" w:rsidP="00FB3671">
      <w:pPr>
        <w:spacing w:after="100" w:afterAutospacing="1"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The following inclusion criteria were applied: i) adult populations; ii) employing an intervention or emotional regulation strategy attempting to reduce disgust; iii) measuring disgust using quantitative self-report or physiological measures (facial EMG); iv) measuring disgust at baseline</w:t>
      </w:r>
      <w:r w:rsidRPr="00711A13">
        <w:rPr>
          <w:rFonts w:ascii="Times New Roman" w:hAnsi="Times New Roman" w:cs="Times New Roman"/>
        </w:rPr>
        <w:t xml:space="preserve"> and post</w:t>
      </w:r>
      <w:r>
        <w:rPr>
          <w:rFonts w:ascii="Times New Roman" w:hAnsi="Times New Roman" w:cs="Times New Roman"/>
        </w:rPr>
        <w:t xml:space="preserve">-intervention </w:t>
      </w:r>
      <w:r w:rsidRPr="00711A13">
        <w:rPr>
          <w:rFonts w:ascii="Times New Roman" w:hAnsi="Times New Roman" w:cs="Times New Roman"/>
        </w:rPr>
        <w:t>to enable examination of change over time</w:t>
      </w:r>
      <w:r>
        <w:rPr>
          <w:rFonts w:ascii="Times New Roman" w:hAnsi="Times New Roman" w:cs="Times New Roman"/>
        </w:rPr>
        <w:t>; v) including a control group; vi) article published in peer-reviewed journal; and vii) reporting</w:t>
      </w:r>
      <w:r w:rsidRPr="007E427E">
        <w:rPr>
          <w:rFonts w:ascii="Times New Roman" w:hAnsi="Times New Roman" w:cs="Times New Roman"/>
        </w:rPr>
        <w:t xml:space="preserve"> sufficient data </w:t>
      </w:r>
      <w:r>
        <w:rPr>
          <w:rFonts w:ascii="Times New Roman" w:hAnsi="Times New Roman" w:cs="Times New Roman"/>
        </w:rPr>
        <w:t xml:space="preserve">(or authors provided data upon request) </w:t>
      </w:r>
      <w:r w:rsidRPr="007E427E">
        <w:rPr>
          <w:rFonts w:ascii="Times New Roman" w:hAnsi="Times New Roman" w:cs="Times New Roman"/>
        </w:rPr>
        <w:t>for calculating</w:t>
      </w:r>
      <w:r>
        <w:rPr>
          <w:rFonts w:ascii="Times New Roman" w:hAnsi="Times New Roman" w:cs="Times New Roman"/>
        </w:rPr>
        <w:t xml:space="preserve"> </w:t>
      </w:r>
      <w:r w:rsidRPr="007E427E">
        <w:rPr>
          <w:rFonts w:ascii="Times New Roman" w:hAnsi="Times New Roman" w:cs="Times New Roman"/>
        </w:rPr>
        <w:t>effect size</w:t>
      </w:r>
      <w:r>
        <w:rPr>
          <w:rFonts w:ascii="Times New Roman" w:hAnsi="Times New Roman" w:cs="Times New Roman"/>
        </w:rPr>
        <w:t>s</w:t>
      </w:r>
      <w:r w:rsidR="002E586C">
        <w:rPr>
          <w:rFonts w:ascii="Times New Roman" w:hAnsi="Times New Roman" w:cs="Times New Roman"/>
        </w:rPr>
        <w:t xml:space="preserve"> </w:t>
      </w:r>
      <w:r>
        <w:rPr>
          <w:rFonts w:ascii="Times New Roman" w:hAnsi="Times New Roman" w:cs="Times New Roman"/>
        </w:rPr>
        <w:t xml:space="preserve">(i.e. </w:t>
      </w:r>
      <w:r w:rsidRPr="007E427E">
        <w:rPr>
          <w:rFonts w:ascii="Times New Roman" w:hAnsi="Times New Roman" w:cs="Times New Roman"/>
        </w:rPr>
        <w:t>mean</w:t>
      </w:r>
      <w:r>
        <w:rPr>
          <w:rFonts w:ascii="Times New Roman" w:hAnsi="Times New Roman" w:cs="Times New Roman"/>
        </w:rPr>
        <w:t xml:space="preserve">s, </w:t>
      </w:r>
      <w:r w:rsidRPr="007E427E">
        <w:rPr>
          <w:rFonts w:ascii="Times New Roman" w:hAnsi="Times New Roman" w:cs="Times New Roman"/>
        </w:rPr>
        <w:t>standard deviation</w:t>
      </w:r>
      <w:r>
        <w:rPr>
          <w:rFonts w:ascii="Times New Roman" w:hAnsi="Times New Roman" w:cs="Times New Roman"/>
        </w:rPr>
        <w:t xml:space="preserve"> and sample sizes </w:t>
      </w:r>
      <w:r w:rsidRPr="007E427E">
        <w:rPr>
          <w:rFonts w:ascii="Times New Roman" w:hAnsi="Times New Roman" w:cs="Times New Roman"/>
        </w:rPr>
        <w:t>by</w:t>
      </w:r>
      <w:r>
        <w:rPr>
          <w:rFonts w:ascii="Times New Roman" w:hAnsi="Times New Roman" w:cs="Times New Roman"/>
        </w:rPr>
        <w:t xml:space="preserve"> </w:t>
      </w:r>
      <w:r w:rsidRPr="007E427E">
        <w:rPr>
          <w:rFonts w:ascii="Times New Roman" w:hAnsi="Times New Roman" w:cs="Times New Roman"/>
        </w:rPr>
        <w:t>condition).</w:t>
      </w:r>
    </w:p>
    <w:p w14:paraId="6311D830" w14:textId="77777777" w:rsidR="00467B22" w:rsidRPr="00E1091B" w:rsidRDefault="00467B22" w:rsidP="00FB3671">
      <w:pPr>
        <w:pStyle w:val="Heading2"/>
        <w:spacing w:after="100" w:afterAutospacing="1" w:line="480" w:lineRule="auto"/>
        <w:jc w:val="left"/>
        <w:rPr>
          <w:bCs w:val="0"/>
          <w:color w:val="auto"/>
        </w:rPr>
      </w:pPr>
      <w:bookmarkStart w:id="13" w:name="_Toc515305212"/>
      <w:r w:rsidRPr="00E1091B">
        <w:rPr>
          <w:bCs w:val="0"/>
          <w:color w:val="auto"/>
        </w:rPr>
        <w:t>Screening</w:t>
      </w:r>
      <w:bookmarkEnd w:id="13"/>
    </w:p>
    <w:p w14:paraId="3E9FA67E" w14:textId="580CADC0" w:rsidR="00467B22" w:rsidRDefault="00467B22" w:rsidP="002A5A52">
      <w:pPr>
        <w:spacing w:after="100" w:afterAutospacing="1" w:line="480" w:lineRule="auto"/>
        <w:ind w:firstLine="720"/>
        <w:rPr>
          <w:rFonts w:ascii="Times New Roman" w:hAnsi="Times New Roman" w:cs="Times New Roman"/>
        </w:rPr>
      </w:pPr>
      <w:r>
        <w:rPr>
          <w:rFonts w:ascii="Times New Roman" w:hAnsi="Times New Roman" w:cs="Times New Roman"/>
          <w:bCs/>
        </w:rPr>
        <w:t>Database searches returned 9563 articles. An additional 102 records were found through ancestry (</w:t>
      </w:r>
      <w:r>
        <w:rPr>
          <w:rFonts w:ascii="Times New Roman" w:hAnsi="Times New Roman" w:cs="Times New Roman"/>
          <w:bCs/>
          <w:i/>
        </w:rPr>
        <w:t>n=</w:t>
      </w:r>
      <w:r>
        <w:rPr>
          <w:rFonts w:ascii="Times New Roman" w:hAnsi="Times New Roman" w:cs="Times New Roman"/>
          <w:bCs/>
        </w:rPr>
        <w:t>20) and email alerts (</w:t>
      </w:r>
      <w:r>
        <w:rPr>
          <w:rFonts w:ascii="Times New Roman" w:hAnsi="Times New Roman" w:cs="Times New Roman"/>
          <w:bCs/>
          <w:i/>
        </w:rPr>
        <w:t>n=</w:t>
      </w:r>
      <w:r>
        <w:rPr>
          <w:rFonts w:ascii="Times New Roman" w:hAnsi="Times New Roman" w:cs="Times New Roman"/>
          <w:bCs/>
        </w:rPr>
        <w:t>8</w:t>
      </w:r>
      <w:r w:rsidRPr="00711A13">
        <w:rPr>
          <w:rFonts w:ascii="Times New Roman" w:hAnsi="Times New Roman" w:cs="Times New Roman"/>
          <w:bCs/>
        </w:rPr>
        <w:t>2</w:t>
      </w:r>
      <w:r>
        <w:rPr>
          <w:rFonts w:ascii="Times New Roman" w:hAnsi="Times New Roman" w:cs="Times New Roman"/>
          <w:bCs/>
        </w:rPr>
        <w:t xml:space="preserve">). After removing duplicates (n=5208), 4457 articles were screened for </w:t>
      </w:r>
      <w:r>
        <w:rPr>
          <w:rFonts w:ascii="TimesNewRomanPSMT" w:hAnsi="TimesNewRomanPSMT" w:cs="TimesNewRomanPSMT"/>
        </w:rPr>
        <w:t>relevance (i.e., by looking at title</w:t>
      </w:r>
      <w:r w:rsidR="002A5A52">
        <w:rPr>
          <w:rFonts w:ascii="TimesNewRomanPSMT" w:hAnsi="TimesNewRomanPSMT" w:cs="TimesNewRomanPSMT"/>
        </w:rPr>
        <w:t>s</w:t>
      </w:r>
      <w:r>
        <w:rPr>
          <w:rFonts w:ascii="TimesNewRomanPSMT" w:hAnsi="TimesNewRomanPSMT" w:cs="TimesNewRomanPSMT"/>
        </w:rPr>
        <w:t xml:space="preserve"> and abstract</w:t>
      </w:r>
      <w:r w:rsidR="002A5A52">
        <w:rPr>
          <w:rFonts w:ascii="TimesNewRomanPSMT" w:hAnsi="TimesNewRomanPSMT" w:cs="TimesNewRomanPSMT"/>
        </w:rPr>
        <w:t>s</w:t>
      </w:r>
      <w:r>
        <w:rPr>
          <w:rFonts w:ascii="TimesNewRomanPSMT" w:hAnsi="TimesNewRomanPSMT" w:cs="TimesNewRomanPSMT"/>
        </w:rPr>
        <w:t>)</w:t>
      </w:r>
      <w:r>
        <w:rPr>
          <w:rFonts w:ascii="Times New Roman" w:hAnsi="Times New Roman" w:cs="Times New Roman"/>
          <w:bCs/>
        </w:rPr>
        <w:t xml:space="preserve"> and a further 4314 were excluded. One-hundred and forty-three full-text articles were assessed for eligibility using the inclusion criteria. Of these, 6</w:t>
      </w:r>
      <w:r>
        <w:rPr>
          <w:rFonts w:ascii="Times New Roman" w:hAnsi="Times New Roman" w:cs="Times New Roman"/>
          <w:bCs/>
          <w:lang w:val="en"/>
        </w:rPr>
        <w:t xml:space="preserve"> studies did not use an adult sample; 10 studies did not use an intervention aimed at reducing disgust; 39 studies did not include/report a measure of disgust; 3 studies were not empirical studies published in peer-reviewed journals; 28 studies did not include a control group; 36 studies only included between-group comparisons at post (no baseline measurement of disgust reported); and 5 studies did not report (or provide) sufficient data for calculation of effect sizes. </w:t>
      </w:r>
      <w:r w:rsidR="00261347">
        <w:rPr>
          <w:rFonts w:ascii="Times New Roman" w:hAnsi="Times New Roman" w:cs="Times New Roman"/>
          <w:bCs/>
          <w:lang w:val="en"/>
        </w:rPr>
        <w:t>Therefore,</w:t>
      </w:r>
      <w:r>
        <w:rPr>
          <w:rFonts w:ascii="Times New Roman" w:hAnsi="Times New Roman" w:cs="Times New Roman"/>
          <w:bCs/>
          <w:lang w:val="en"/>
        </w:rPr>
        <w:t xml:space="preserve"> these 127 papers were excluded. Sixteen papers met inclusion criteria for this review. </w:t>
      </w:r>
      <w:r w:rsidRPr="00CC3389">
        <w:rPr>
          <w:rFonts w:ascii="Times New Roman" w:hAnsi="Times New Roman" w:cs="Times New Roman"/>
        </w:rPr>
        <w:t xml:space="preserve">Figure 1 shows the </w:t>
      </w:r>
      <w:r>
        <w:rPr>
          <w:rFonts w:ascii="Times New Roman" w:hAnsi="Times New Roman" w:cs="Times New Roman"/>
        </w:rPr>
        <w:t>search strategy in this review using</w:t>
      </w:r>
      <w:r w:rsidRPr="00CC3389">
        <w:rPr>
          <w:rFonts w:ascii="Times New Roman" w:hAnsi="Times New Roman" w:cs="Times New Roman"/>
        </w:rPr>
        <w:t xml:space="preserve"> a PRISMA diagram (Moher, Liberati, Tetzlaff, Altman, &amp; The PRISMA</w:t>
      </w:r>
      <w:r>
        <w:rPr>
          <w:rFonts w:ascii="Times New Roman" w:hAnsi="Times New Roman" w:cs="Times New Roman"/>
        </w:rPr>
        <w:t xml:space="preserve"> </w:t>
      </w:r>
      <w:r w:rsidRPr="00CC3389">
        <w:rPr>
          <w:rFonts w:ascii="Times New Roman" w:hAnsi="Times New Roman" w:cs="Times New Roman"/>
        </w:rPr>
        <w:t>Group, 2009).</w:t>
      </w:r>
    </w:p>
    <w:p w14:paraId="0DC30FAF" w14:textId="77777777" w:rsidR="00467B22" w:rsidRPr="00E1091B" w:rsidRDefault="00467B22" w:rsidP="00FB3671">
      <w:pPr>
        <w:pStyle w:val="Heading2"/>
        <w:spacing w:after="100" w:afterAutospacing="1" w:line="480" w:lineRule="auto"/>
        <w:jc w:val="left"/>
        <w:rPr>
          <w:rFonts w:ascii="TimesNewRomanPS-BoldMT" w:hAnsi="TimesNewRomanPS-BoldMT" w:cs="TimesNewRomanPS-BoldMT"/>
          <w:bCs w:val="0"/>
        </w:rPr>
      </w:pPr>
      <w:bookmarkStart w:id="14" w:name="_Toc515305213"/>
      <w:r w:rsidRPr="00E1091B">
        <w:rPr>
          <w:rFonts w:ascii="TimesNewRomanPS-BoldMT" w:hAnsi="TimesNewRomanPS-BoldMT" w:cs="TimesNewRomanPS-BoldMT"/>
          <w:bCs w:val="0"/>
        </w:rPr>
        <w:t xml:space="preserve">Data </w:t>
      </w:r>
      <w:r w:rsidRPr="00E1091B">
        <w:rPr>
          <w:bCs w:val="0"/>
          <w:color w:val="auto"/>
        </w:rPr>
        <w:t>extraction</w:t>
      </w:r>
      <w:r w:rsidRPr="00E1091B">
        <w:rPr>
          <w:rFonts w:ascii="TimesNewRomanPS-BoldMT" w:hAnsi="TimesNewRomanPS-BoldMT" w:cs="TimesNewRomanPS-BoldMT"/>
          <w:bCs w:val="0"/>
        </w:rPr>
        <w:t xml:space="preserve"> and assessment of quality</w:t>
      </w:r>
      <w:bookmarkEnd w:id="14"/>
    </w:p>
    <w:p w14:paraId="0F3D733C" w14:textId="4C84D38C" w:rsidR="00467B22" w:rsidRDefault="00467B22" w:rsidP="002E586C">
      <w:pPr>
        <w:spacing w:after="100" w:afterAutospacing="1" w:line="480" w:lineRule="auto"/>
        <w:rPr>
          <w:rFonts w:ascii="TimesNewRomanPS-BoldMT" w:hAnsi="TimesNewRomanPS-BoldMT" w:cs="TimesNewRomanPS-BoldMT"/>
          <w:bCs/>
        </w:rPr>
      </w:pPr>
      <w:r>
        <w:rPr>
          <w:rFonts w:ascii="TimesNewRomanPS-BoldMT" w:hAnsi="TimesNewRomanPS-BoldMT" w:cs="TimesNewRomanPS-BoldMT"/>
          <w:b/>
          <w:bCs/>
        </w:rPr>
        <w:tab/>
      </w:r>
      <w:r>
        <w:rPr>
          <w:rFonts w:ascii="TimesNewRomanPS-BoldMT" w:hAnsi="TimesNewRomanPS-BoldMT" w:cs="TimesNewRomanPS-BoldMT"/>
          <w:bCs/>
        </w:rPr>
        <w:t>The following study characteristics were extracted from articles: authors, year of publication, type of study (randomised controlled trial/cohort), participant characteristics (i.e., sample size, age, gender, number of dropouts – where available), country of recruitment, intervention type, type of control group, measures used to assess change in disgust (and follow-up period), and main findings related to changes in disgust responses. Means and standard deviations of each condition (pre- and post-assessment) from each eligible study were extracted for inclusion in the meta-analysis.</w:t>
      </w:r>
    </w:p>
    <w:p w14:paraId="437A834A" w14:textId="4C754836" w:rsidR="00467B22" w:rsidRDefault="00467B22" w:rsidP="002A5A52">
      <w:pPr>
        <w:spacing w:after="100" w:afterAutospacing="1" w:line="480" w:lineRule="auto"/>
        <w:rPr>
          <w:rFonts w:ascii="TimesNewRomanPS-BoldMT" w:hAnsi="TimesNewRomanPS-BoldMT" w:cs="TimesNewRomanPS-BoldMT"/>
          <w:bCs/>
        </w:rPr>
      </w:pPr>
      <w:r>
        <w:rPr>
          <w:rFonts w:ascii="TimesNewRomanPS-BoldMT" w:hAnsi="TimesNewRomanPS-BoldMT" w:cs="TimesNewRomanPS-BoldMT"/>
          <w:bCs/>
        </w:rPr>
        <w:tab/>
        <w:t xml:space="preserve">The quality of articles was appraised to gain insight into strengths and weaknesses of the literature being evaluated. Given the paucity of research into interventions to modulate disgust, quality indicators were not considered in decisions to exclude articles. An adapted version of the Downs and Black </w:t>
      </w:r>
      <w:r w:rsidR="00CE1131">
        <w:rPr>
          <w:rFonts w:ascii="TimesNewRomanPS-BoldMT" w:hAnsi="TimesNewRomanPS-BoldMT" w:cs="TimesNewRomanPS-BoldMT"/>
          <w:bCs/>
        </w:rPr>
        <w:t xml:space="preserve">(1998) </w:t>
      </w:r>
      <w:r>
        <w:rPr>
          <w:rFonts w:ascii="TimesNewRomanPS-BoldMT" w:hAnsi="TimesNewRomanPS-BoldMT" w:cs="TimesNewRomanPS-BoldMT"/>
          <w:bCs/>
        </w:rPr>
        <w:t>quality rating checklist (</w:t>
      </w:r>
      <w:r w:rsidR="004869F8">
        <w:rPr>
          <w:rFonts w:ascii="TimesNewRomanPS-BoldMT" w:hAnsi="TimesNewRomanPS-BoldMT" w:cs="TimesNewRomanPS-BoldMT"/>
          <w:bCs/>
        </w:rPr>
        <w:t>Appendix A</w:t>
      </w:r>
      <w:r>
        <w:rPr>
          <w:rFonts w:ascii="TimesNewRomanPS-BoldMT" w:hAnsi="TimesNewRomanPS-BoldMT" w:cs="TimesNewRomanPS-BoldMT"/>
          <w:bCs/>
        </w:rPr>
        <w:t>) was used to appraise findings. This was chosen as it allows the appraisal and comparison of randomised controlled trials (RCT) and cohort studies. Item 13 (“</w:t>
      </w:r>
      <w:r w:rsidRPr="00CB5ABD">
        <w:rPr>
          <w:rFonts w:ascii="TimesNewRomanPS-BoldMT" w:hAnsi="TimesNewRomanPS-BoldMT" w:cs="TimesNewRomanPS-BoldMT"/>
          <w:bCs/>
        </w:rPr>
        <w:t>Were the staff, places, and facilities where the patients were treated, representative of the treatment the majority of patients receive?</w:t>
      </w:r>
      <w:r>
        <w:rPr>
          <w:rFonts w:ascii="TimesNewRomanPS-BoldMT" w:hAnsi="TimesNewRomanPS-BoldMT" w:cs="TimesNewRomanPS-BoldMT"/>
          <w:bCs/>
        </w:rPr>
        <w:t xml:space="preserve">”) was removed as it was not applicable to most articles assessed. </w:t>
      </w:r>
    </w:p>
    <w:p w14:paraId="1D854A22" w14:textId="71990F76" w:rsidR="00E1091B" w:rsidRDefault="00467B22" w:rsidP="00465ACD">
      <w:pPr>
        <w:spacing w:after="100" w:afterAutospacing="1" w:line="480" w:lineRule="auto"/>
        <w:ind w:firstLine="720"/>
        <w:rPr>
          <w:rFonts w:ascii="Times New Roman" w:hAnsi="Times New Roman" w:cs="Times New Roman"/>
          <w:shd w:val="clear" w:color="auto" w:fill="FFFFFF"/>
        </w:rPr>
      </w:pPr>
      <w:r>
        <w:rPr>
          <w:rFonts w:ascii="TimesNewRomanPS-BoldMT" w:hAnsi="TimesNewRomanPS-BoldMT" w:cs="TimesNewRomanPS-BoldMT"/>
          <w:bCs/>
        </w:rPr>
        <w:t xml:space="preserve">As per other studies (e.g., </w:t>
      </w:r>
      <w:r w:rsidRPr="005B6673">
        <w:rPr>
          <w:rFonts w:ascii="TimesNewRomanPS-BoldMT" w:hAnsi="TimesNewRomanPS-BoldMT" w:cs="TimesNewRomanPS-BoldMT"/>
          <w:bCs/>
        </w:rPr>
        <w:t>Hooper,</w:t>
      </w:r>
      <w:r>
        <w:rPr>
          <w:rFonts w:ascii="TimesNewRomanPS-BoldMT" w:hAnsi="TimesNewRomanPS-BoldMT" w:cs="TimesNewRomanPS-BoldMT"/>
          <w:bCs/>
        </w:rPr>
        <w:t xml:space="preserve"> J</w:t>
      </w:r>
      <w:r w:rsidRPr="005B6673">
        <w:rPr>
          <w:rFonts w:ascii="TimesNewRomanPS-BoldMT" w:hAnsi="TimesNewRomanPS-BoldMT" w:cs="TimesNewRomanPS-BoldMT"/>
          <w:bCs/>
        </w:rPr>
        <w:t>utai</w:t>
      </w:r>
      <w:r>
        <w:rPr>
          <w:rFonts w:ascii="TimesNewRomanPS-BoldMT" w:hAnsi="TimesNewRomanPS-BoldMT" w:cs="TimesNewRomanPS-BoldMT"/>
          <w:bCs/>
        </w:rPr>
        <w:t xml:space="preserve">, </w:t>
      </w:r>
      <w:r w:rsidRPr="005B6673">
        <w:rPr>
          <w:rFonts w:ascii="TimesNewRomanPS-BoldMT" w:hAnsi="TimesNewRomanPS-BoldMT" w:cs="TimesNewRomanPS-BoldMT"/>
          <w:bCs/>
        </w:rPr>
        <w:t>Strong, &amp; Russell-Minda,</w:t>
      </w:r>
      <w:r>
        <w:rPr>
          <w:rFonts w:ascii="TimesNewRomanPS-BoldMT" w:hAnsi="TimesNewRomanPS-BoldMT" w:cs="TimesNewRomanPS-BoldMT"/>
          <w:bCs/>
        </w:rPr>
        <w:t xml:space="preserve"> </w:t>
      </w:r>
      <w:r w:rsidRPr="005B6673">
        <w:rPr>
          <w:rFonts w:ascii="TimesNewRomanPS-BoldMT" w:hAnsi="TimesNewRomanPS-BoldMT" w:cs="TimesNewRomanPS-BoldMT"/>
          <w:bCs/>
        </w:rPr>
        <w:t>2008)</w:t>
      </w:r>
      <w:r>
        <w:rPr>
          <w:rFonts w:ascii="TimesNewRomanPS-BoldMT" w:hAnsi="TimesNewRomanPS-BoldMT" w:cs="TimesNewRomanPS-BoldMT"/>
          <w:bCs/>
        </w:rPr>
        <w:t xml:space="preserve">, the scoring categories of item 27 (“Did the study have sufficient power to detect a clinically important effect where the probability value for a difference being due to chance is less than 5%?”) were reduced </w:t>
      </w:r>
      <w:r w:rsidR="002E586C">
        <w:rPr>
          <w:rFonts w:ascii="TimesNewRomanPS-BoldMT" w:hAnsi="TimesNewRomanPS-BoldMT" w:cs="TimesNewRomanPS-BoldMT"/>
          <w:bCs/>
        </w:rPr>
        <w:t xml:space="preserve">to </w:t>
      </w:r>
      <w:r>
        <w:rPr>
          <w:rFonts w:ascii="TimesNewRomanPS-BoldMT" w:hAnsi="TimesNewRomanPS-BoldMT" w:cs="TimesNewRomanPS-BoldMT"/>
          <w:bCs/>
        </w:rPr>
        <w:t xml:space="preserve">a binary system (yes-1 point; no-0 points); a point was awarded if the study reported a sample size calculation and achieved sufficient power. From the resulting 26 questions, studies’ total scores could range between zero and 27. Like other authors, (Hooper et al., 2008; </w:t>
      </w:r>
      <w:r w:rsidRPr="00837289">
        <w:rPr>
          <w:rFonts w:ascii="TimesNewRomanPS-BoldMT" w:hAnsi="TimesNewRomanPS-BoldMT" w:cs="TimesNewRomanPS-BoldMT"/>
          <w:bCs/>
        </w:rPr>
        <w:t>Samoocha, Bruinvels, Elbers, Anema, &amp; van der Beek, 2010</w:t>
      </w:r>
      <w:r>
        <w:rPr>
          <w:rFonts w:ascii="TimesNewRomanPS-BoldMT" w:hAnsi="TimesNewRomanPS-BoldMT" w:cs="TimesNewRomanPS-BoldMT"/>
          <w:bCs/>
        </w:rPr>
        <w:t>) we defined quality categories and ranges adjusting for alterations made to the checklist: poor (0-13); fair (14-18); good (19-24); excellent (25-27). A third of studies</w:t>
      </w:r>
      <w:r w:rsidRPr="002B7DD0">
        <w:rPr>
          <w:rFonts w:ascii="TimesNewRomanPS-BoldMT" w:hAnsi="TimesNewRomanPS-BoldMT" w:cs="TimesNewRomanPS-BoldMT"/>
          <w:bCs/>
        </w:rPr>
        <w:t xml:space="preserve"> (</w:t>
      </w:r>
      <w:r>
        <w:rPr>
          <w:rFonts w:ascii="TimesNewRomanPS-BoldMT" w:hAnsi="TimesNewRomanPS-BoldMT" w:cs="TimesNewRomanPS-BoldMT"/>
          <w:bCs/>
        </w:rPr>
        <w:t>5 studies</w:t>
      </w:r>
      <w:r w:rsidRPr="002B7DD0">
        <w:rPr>
          <w:rFonts w:ascii="TimesNewRomanPS-BoldMT" w:hAnsi="TimesNewRomanPS-BoldMT" w:cs="TimesNewRomanPS-BoldMT"/>
          <w:bCs/>
        </w:rPr>
        <w:t>) were</w:t>
      </w:r>
      <w:r>
        <w:rPr>
          <w:rFonts w:ascii="TimesNewRomanPS-BoldMT" w:hAnsi="TimesNewRomanPS-BoldMT" w:cs="TimesNewRomanPS-BoldMT"/>
          <w:bCs/>
        </w:rPr>
        <w:t xml:space="preserve"> randomly selected and</w:t>
      </w:r>
      <w:r w:rsidRPr="00027614">
        <w:rPr>
          <w:rFonts w:ascii="TimesNewRomanPS-BoldMT" w:hAnsi="TimesNewRomanPS-BoldMT" w:cs="TimesNewRomanPS-BoldMT"/>
          <w:bCs/>
        </w:rPr>
        <w:t xml:space="preserve"> rated by a peer </w:t>
      </w:r>
      <w:r w:rsidRPr="00B25C16">
        <w:rPr>
          <w:rFonts w:ascii="TimesNewRomanPS-BoldMT" w:hAnsi="TimesNewRomanPS-BoldMT" w:cs="TimesNewRomanPS-BoldMT"/>
          <w:bCs/>
        </w:rPr>
        <w:t xml:space="preserve">researcher to </w:t>
      </w:r>
      <w:r w:rsidRPr="00B25C16">
        <w:rPr>
          <w:rFonts w:ascii="Times New Roman" w:hAnsi="Times New Roman" w:cs="Times New Roman"/>
          <w:bCs/>
        </w:rPr>
        <w:t xml:space="preserve">assess inter-rater reliability. This was calculated using </w:t>
      </w:r>
      <w:r>
        <w:rPr>
          <w:rFonts w:ascii="Times New Roman" w:hAnsi="Times New Roman" w:cs="Times New Roman"/>
          <w:bCs/>
        </w:rPr>
        <w:t xml:space="preserve">the </w:t>
      </w:r>
      <w:r w:rsidRPr="00B25C16">
        <w:rPr>
          <w:rFonts w:ascii="Times New Roman" w:hAnsi="Times New Roman" w:cs="Times New Roman"/>
          <w:bCs/>
        </w:rPr>
        <w:t>intraclass correlation co-efficient (ICC;</w:t>
      </w:r>
      <w:r>
        <w:rPr>
          <w:rFonts w:ascii="Times New Roman" w:hAnsi="Times New Roman" w:cs="Times New Roman"/>
          <w:bCs/>
        </w:rPr>
        <w:t xml:space="preserve"> Bartko, 1966; Fisher, 1958; </w:t>
      </w:r>
      <w:r w:rsidRPr="00213FCE">
        <w:rPr>
          <w:rFonts w:ascii="Times New Roman" w:hAnsi="Times New Roman" w:cs="Times New Roman"/>
        </w:rPr>
        <w:t>Koo &amp; Li, 2016</w:t>
      </w:r>
      <w:r w:rsidRPr="00B25C16">
        <w:rPr>
          <w:rFonts w:ascii="Times New Roman" w:hAnsi="Times New Roman" w:cs="Times New Roman"/>
          <w:bCs/>
        </w:rPr>
        <w:t>) using</w:t>
      </w:r>
      <w:r>
        <w:rPr>
          <w:rFonts w:ascii="Times New Roman" w:hAnsi="Times New Roman" w:cs="Times New Roman"/>
          <w:bCs/>
        </w:rPr>
        <w:t xml:space="preserve"> an online R software package (</w:t>
      </w:r>
      <w:r w:rsidRPr="002A6569">
        <w:rPr>
          <w:rFonts w:ascii="Times New Roman" w:hAnsi="Times New Roman" w:cs="Times New Roman"/>
          <w:bCs/>
        </w:rPr>
        <w:t>MAVIS: Meta-Analysis via Shiny</w:t>
      </w:r>
      <w:r>
        <w:rPr>
          <w:rFonts w:ascii="Times New Roman" w:hAnsi="Times New Roman" w:cs="Times New Roman"/>
          <w:bCs/>
        </w:rPr>
        <w:t xml:space="preserve">, </w:t>
      </w:r>
      <w:r w:rsidRPr="002A6569">
        <w:rPr>
          <w:rFonts w:ascii="Times New Roman" w:hAnsi="Times New Roman" w:cs="Times New Roman"/>
          <w:bCs/>
        </w:rPr>
        <w:t>version 1.1</w:t>
      </w:r>
      <w:r w:rsidRPr="00B25C16">
        <w:rPr>
          <w:rFonts w:ascii="Times New Roman" w:hAnsi="Times New Roman" w:cs="Times New Roman"/>
          <w:bCs/>
        </w:rPr>
        <w:t>.3;</w:t>
      </w:r>
      <w:r w:rsidRPr="00B25C16">
        <w:rPr>
          <w:rFonts w:ascii="Times New Roman" w:hAnsi="Times New Roman" w:cs="Times New Roman"/>
        </w:rPr>
        <w:t xml:space="preserve"> </w:t>
      </w:r>
      <w:r w:rsidRPr="00B25C16">
        <w:rPr>
          <w:rFonts w:ascii="Times New Roman" w:hAnsi="Times New Roman" w:cs="Times New Roman"/>
          <w:shd w:val="clear" w:color="auto" w:fill="FFFFFF"/>
        </w:rPr>
        <w:t>Hamilton, Aydin, &amp; Mizumoto</w:t>
      </w:r>
      <w:r w:rsidR="00465ACD">
        <w:rPr>
          <w:rFonts w:ascii="Times New Roman" w:hAnsi="Times New Roman" w:cs="Times New Roman"/>
          <w:shd w:val="clear" w:color="auto" w:fill="FFFFFF"/>
        </w:rPr>
        <w:t>,</w:t>
      </w:r>
      <w:r w:rsidRPr="00B25C16">
        <w:rPr>
          <w:rFonts w:ascii="Times New Roman" w:hAnsi="Times New Roman" w:cs="Times New Roman"/>
          <w:shd w:val="clear" w:color="auto" w:fill="FFFFFF"/>
        </w:rPr>
        <w:t xml:space="preserve"> 2016)</w:t>
      </w:r>
      <w:r>
        <w:rPr>
          <w:rFonts w:ascii="Times New Roman" w:hAnsi="Times New Roman" w:cs="Times New Roman"/>
          <w:shd w:val="clear" w:color="auto" w:fill="FFFFFF"/>
        </w:rPr>
        <w:t xml:space="preserve">. </w:t>
      </w:r>
    </w:p>
    <w:p w14:paraId="287177C4" w14:textId="1F719444" w:rsidR="00467B22" w:rsidRPr="00E1091B" w:rsidRDefault="00467B22" w:rsidP="00FB3671">
      <w:pPr>
        <w:pStyle w:val="Heading2"/>
        <w:spacing w:after="100" w:afterAutospacing="1" w:line="480" w:lineRule="auto"/>
        <w:jc w:val="left"/>
        <w:rPr>
          <w:rFonts w:ascii="TimesNewRomanPS-BoldMT" w:hAnsi="TimesNewRomanPS-BoldMT" w:cs="TimesNewRomanPS-BoldMT"/>
          <w:bCs w:val="0"/>
        </w:rPr>
      </w:pPr>
      <w:bookmarkStart w:id="15" w:name="_Toc515305214"/>
      <w:r w:rsidRPr="00E1091B">
        <w:rPr>
          <w:rFonts w:ascii="TimesNewRomanPS-BoldMT" w:hAnsi="TimesNewRomanPS-BoldMT" w:cs="TimesNewRomanPS-BoldMT"/>
          <w:bCs w:val="0"/>
        </w:rPr>
        <w:t>Meta-analytic strategy</w:t>
      </w:r>
      <w:bookmarkEnd w:id="15"/>
    </w:p>
    <w:p w14:paraId="58E0DE12" w14:textId="00E4E5D2" w:rsidR="00834A12" w:rsidRDefault="00467B22" w:rsidP="00FB3671">
      <w:pPr>
        <w:spacing w:after="100" w:afterAutospacing="1" w:line="480" w:lineRule="auto"/>
        <w:rPr>
          <w:rFonts w:ascii="TimesNewRomanPS-BoldMT" w:hAnsi="TimesNewRomanPS-BoldMT" w:cs="TimesNewRomanPS-BoldMT"/>
          <w:bCs/>
        </w:rPr>
      </w:pPr>
      <w:r>
        <w:rPr>
          <w:rFonts w:ascii="TimesNewRomanPS-BoldMT" w:hAnsi="TimesNewRomanPS-BoldMT" w:cs="TimesNewRomanPS-BoldMT"/>
          <w:b/>
          <w:bCs/>
        </w:rPr>
        <w:tab/>
      </w:r>
      <w:r>
        <w:rPr>
          <w:rFonts w:ascii="TimesNewRomanPS-BoldMT" w:hAnsi="TimesNewRomanPS-BoldMT" w:cs="TimesNewRomanPS-BoldMT"/>
          <w:bCs/>
        </w:rPr>
        <w:t>As recommended by Morris and DeShon (2002), an i</w:t>
      </w:r>
      <w:r w:rsidRPr="00D51372">
        <w:rPr>
          <w:rFonts w:ascii="TimesNewRomanPS-BoldMT" w:hAnsi="TimesNewRomanPS-BoldMT" w:cs="TimesNewRomanPS-BoldMT"/>
          <w:bCs/>
        </w:rPr>
        <w:t>ndependent-groups pretest–posttest design</w:t>
      </w:r>
      <w:r>
        <w:rPr>
          <w:rFonts w:ascii="TimesNewRomanPS-BoldMT" w:hAnsi="TimesNewRomanPS-BoldMT" w:cs="TimesNewRomanPS-BoldMT"/>
          <w:bCs/>
        </w:rPr>
        <w:t xml:space="preserve"> was used to calculate effect sizes</w:t>
      </w:r>
      <w:r w:rsidRPr="00D51372">
        <w:rPr>
          <w:rFonts w:ascii="TimesNewRomanPS-BoldMT" w:hAnsi="TimesNewRomanPS-BoldMT" w:cs="TimesNewRomanPS-BoldMT"/>
          <w:bCs/>
        </w:rPr>
        <w:t xml:space="preserve"> </w:t>
      </w:r>
      <w:r>
        <w:rPr>
          <w:rFonts w:ascii="TimesNewRomanPS-BoldMT" w:hAnsi="TimesNewRomanPS-BoldMT" w:cs="TimesNewRomanPS-BoldMT"/>
          <w:bCs/>
        </w:rPr>
        <w:t xml:space="preserve">(Cohen’s </w:t>
      </w:r>
      <w:r>
        <w:rPr>
          <w:rFonts w:ascii="TimesNewRomanPS-BoldMT" w:hAnsi="TimesNewRomanPS-BoldMT" w:cs="TimesNewRomanPS-BoldMT"/>
          <w:bCs/>
          <w:i/>
        </w:rPr>
        <w:t xml:space="preserve">d) </w:t>
      </w:r>
      <w:r>
        <w:rPr>
          <w:rFonts w:ascii="TimesNewRomanPS-BoldMT" w:hAnsi="TimesNewRomanPS-BoldMT" w:cs="TimesNewRomanPS-BoldMT"/>
          <w:bCs/>
        </w:rPr>
        <w:t>by extracting pre-test and post-test means and standard deviations (</w:t>
      </w:r>
      <w:r w:rsidRPr="00117EB5">
        <w:rPr>
          <w:rFonts w:ascii="TimesNewRomanPS-BoldMT" w:hAnsi="TimesNewRomanPS-BoldMT" w:cs="TimesNewRomanPS-BoldMT"/>
          <w:bCs/>
          <w:i/>
        </w:rPr>
        <w:t>SD</w:t>
      </w:r>
      <w:r>
        <w:rPr>
          <w:rFonts w:ascii="TimesNewRomanPS-BoldMT" w:hAnsi="TimesNewRomanPS-BoldMT" w:cs="TimesNewRomanPS-BoldMT"/>
          <w:bCs/>
        </w:rPr>
        <w:t>) for each condition. These were calculated using an online calculator (</w:t>
      </w:r>
      <w:r w:rsidRPr="002A6569">
        <w:rPr>
          <w:rFonts w:ascii="TimesNewRomanPS-BoldMT" w:hAnsi="TimesNewRomanPS-BoldMT" w:cs="TimesNewRomanPS-BoldMT"/>
          <w:bCs/>
        </w:rPr>
        <w:t>Lenhard</w:t>
      </w:r>
      <w:r>
        <w:rPr>
          <w:rFonts w:ascii="TimesNewRomanPS-BoldMT" w:hAnsi="TimesNewRomanPS-BoldMT" w:cs="TimesNewRomanPS-BoldMT"/>
          <w:bCs/>
        </w:rPr>
        <w:t xml:space="preserve"> &amp; </w:t>
      </w:r>
      <w:r w:rsidRPr="002A6569">
        <w:rPr>
          <w:rFonts w:ascii="TimesNewRomanPS-BoldMT" w:hAnsi="TimesNewRomanPS-BoldMT" w:cs="TimesNewRomanPS-BoldMT"/>
          <w:bCs/>
        </w:rPr>
        <w:t>Lenhard,</w:t>
      </w:r>
      <w:r>
        <w:rPr>
          <w:rFonts w:ascii="TimesNewRomanPS-BoldMT" w:hAnsi="TimesNewRomanPS-BoldMT" w:cs="TimesNewRomanPS-BoldMT"/>
          <w:bCs/>
        </w:rPr>
        <w:t xml:space="preserve"> </w:t>
      </w:r>
      <w:r w:rsidRPr="002A6569">
        <w:rPr>
          <w:rFonts w:ascii="TimesNewRomanPS-BoldMT" w:hAnsi="TimesNewRomanPS-BoldMT" w:cs="TimesNewRomanPS-BoldMT"/>
          <w:bCs/>
        </w:rPr>
        <w:t>2016</w:t>
      </w:r>
      <w:r>
        <w:rPr>
          <w:rFonts w:ascii="TimesNewRomanPS-BoldMT" w:hAnsi="TimesNewRomanPS-BoldMT" w:cs="TimesNewRomanPS-BoldMT"/>
          <w:bCs/>
        </w:rPr>
        <w:t>).</w:t>
      </w:r>
      <w:r w:rsidRPr="00271D22">
        <w:rPr>
          <w:rFonts w:ascii="TimesNewRomanPS-BoldMT" w:hAnsi="TimesNewRomanPS-BoldMT" w:cs="TimesNewRomanPS-BoldMT"/>
          <w:bCs/>
        </w:rPr>
        <w:t xml:space="preserve"> </w:t>
      </w:r>
      <w:r>
        <w:rPr>
          <w:rFonts w:ascii="TimesNewRomanPS-BoldMT" w:hAnsi="TimesNewRomanPS-BoldMT" w:cs="TimesNewRomanPS-BoldMT"/>
          <w:bCs/>
        </w:rPr>
        <w:t xml:space="preserve">Authors were contacted for information, when these were not available in publications. Where more than one follow-up point was measured, we considered the longest follow-up time point (Higgins &amp; Green, 2011). Cohen’s convention indicates that small, medium, and large effects are </w:t>
      </w:r>
      <w:r w:rsidRPr="00117EB5">
        <w:rPr>
          <w:rFonts w:ascii="TimesNewRomanPS-BoldMT" w:hAnsi="TimesNewRomanPS-BoldMT" w:cs="TimesNewRomanPS-BoldMT"/>
          <w:bCs/>
          <w:i/>
        </w:rPr>
        <w:t>d</w:t>
      </w:r>
      <w:r>
        <w:rPr>
          <w:rFonts w:ascii="TimesNewRomanPS-BoldMT" w:hAnsi="TimesNewRomanPS-BoldMT" w:cs="TimesNewRomanPS-BoldMT"/>
          <w:bCs/>
        </w:rPr>
        <w:t xml:space="preserve"> = 0.2, </w:t>
      </w:r>
      <w:r w:rsidRPr="00117EB5">
        <w:rPr>
          <w:rFonts w:ascii="TimesNewRomanPS-BoldMT" w:hAnsi="TimesNewRomanPS-BoldMT" w:cs="TimesNewRomanPS-BoldMT"/>
          <w:bCs/>
          <w:i/>
        </w:rPr>
        <w:t>d</w:t>
      </w:r>
      <w:r>
        <w:rPr>
          <w:rFonts w:ascii="TimesNewRomanPS-BoldMT" w:hAnsi="TimesNewRomanPS-BoldMT" w:cs="TimesNewRomanPS-BoldMT"/>
          <w:bCs/>
        </w:rPr>
        <w:t xml:space="preserve"> = 05, and </w:t>
      </w:r>
      <w:r w:rsidRPr="00117EB5">
        <w:rPr>
          <w:rFonts w:ascii="TimesNewRomanPS-BoldMT" w:hAnsi="TimesNewRomanPS-BoldMT" w:cs="TimesNewRomanPS-BoldMT"/>
          <w:bCs/>
          <w:i/>
        </w:rPr>
        <w:t>d</w:t>
      </w:r>
      <w:r>
        <w:rPr>
          <w:rFonts w:ascii="TimesNewRomanPS-BoldMT" w:hAnsi="TimesNewRomanPS-BoldMT" w:cs="TimesNewRomanPS-BoldMT"/>
          <w:bCs/>
        </w:rPr>
        <w:t xml:space="preserve"> = 0.8 respectively (</w:t>
      </w:r>
      <w:r w:rsidRPr="005679B5">
        <w:rPr>
          <w:rFonts w:ascii="TimesNewRomanPS-BoldMT" w:hAnsi="TimesNewRomanPS-BoldMT" w:cs="TimesNewRomanPS-BoldMT"/>
          <w:bCs/>
        </w:rPr>
        <w:t>Cohen, 1988)</w:t>
      </w:r>
      <w:r>
        <w:rPr>
          <w:rFonts w:ascii="TimesNewRomanPS-BoldMT" w:hAnsi="TimesNewRomanPS-BoldMT" w:cs="TimesNewRomanPS-BoldMT"/>
          <w:bCs/>
        </w:rPr>
        <w:t xml:space="preserve">. Meta-analysis was conducted using an online R software package (MAVIS, </w:t>
      </w:r>
      <w:r w:rsidRPr="002A6569">
        <w:rPr>
          <w:rFonts w:ascii="Times New Roman" w:hAnsi="Times New Roman" w:cs="Times New Roman"/>
          <w:bCs/>
        </w:rPr>
        <w:t>version 1.1</w:t>
      </w:r>
      <w:r w:rsidRPr="00B25C16">
        <w:rPr>
          <w:rFonts w:ascii="Times New Roman" w:hAnsi="Times New Roman" w:cs="Times New Roman"/>
          <w:bCs/>
        </w:rPr>
        <w:t>.3;</w:t>
      </w:r>
      <w:r w:rsidRPr="00B25C16">
        <w:rPr>
          <w:rFonts w:ascii="Times New Roman" w:hAnsi="Times New Roman" w:cs="Times New Roman"/>
        </w:rPr>
        <w:t xml:space="preserve"> </w:t>
      </w:r>
      <w:r w:rsidRPr="00B25C16">
        <w:rPr>
          <w:rFonts w:ascii="Times New Roman" w:hAnsi="Times New Roman" w:cs="Times New Roman"/>
          <w:shd w:val="clear" w:color="auto" w:fill="FFFFFF"/>
        </w:rPr>
        <w:t>Hamilton</w:t>
      </w:r>
      <w:r>
        <w:rPr>
          <w:rFonts w:ascii="Times New Roman" w:hAnsi="Times New Roman" w:cs="Times New Roman"/>
          <w:shd w:val="clear" w:color="auto" w:fill="FFFFFF"/>
        </w:rPr>
        <w:t xml:space="preserve"> et al., </w:t>
      </w:r>
      <w:r w:rsidRPr="00B25C16">
        <w:rPr>
          <w:rFonts w:ascii="Times New Roman" w:hAnsi="Times New Roman" w:cs="Times New Roman"/>
          <w:shd w:val="clear" w:color="auto" w:fill="FFFFFF"/>
        </w:rPr>
        <w:t>2016</w:t>
      </w:r>
      <w:r>
        <w:rPr>
          <w:rFonts w:ascii="Times New Roman" w:hAnsi="Times New Roman" w:cs="Times New Roman"/>
          <w:shd w:val="clear" w:color="auto" w:fill="FFFFFF"/>
        </w:rPr>
        <w:t xml:space="preserve">). A random effects model was chosen as recommended by Hunter and Schmidt (2000). This assumes </w:t>
      </w:r>
      <w:r w:rsidRPr="00EB7B32">
        <w:rPr>
          <w:rFonts w:ascii="Times New Roman" w:hAnsi="Times New Roman" w:cs="Times New Roman"/>
          <w:shd w:val="clear" w:color="auto" w:fill="FFFFFF"/>
        </w:rPr>
        <w:t>effect</w:t>
      </w:r>
      <w:r>
        <w:rPr>
          <w:rFonts w:ascii="Times New Roman" w:hAnsi="Times New Roman" w:cs="Times New Roman"/>
          <w:shd w:val="clear" w:color="auto" w:fill="FFFFFF"/>
        </w:rPr>
        <w:t xml:space="preserve"> </w:t>
      </w:r>
      <w:r w:rsidRPr="00EB7B32">
        <w:rPr>
          <w:rFonts w:ascii="Times New Roman" w:hAnsi="Times New Roman" w:cs="Times New Roman"/>
          <w:shd w:val="clear" w:color="auto" w:fill="FFFFFF"/>
        </w:rPr>
        <w:t>sizes</w:t>
      </w:r>
      <w:r>
        <w:rPr>
          <w:rFonts w:ascii="Times New Roman" w:hAnsi="Times New Roman" w:cs="Times New Roman"/>
          <w:shd w:val="clear" w:color="auto" w:fill="FFFFFF"/>
        </w:rPr>
        <w:t xml:space="preserve"> will</w:t>
      </w:r>
      <w:r w:rsidRPr="00EB7B32">
        <w:rPr>
          <w:rFonts w:ascii="Times New Roman" w:hAnsi="Times New Roman" w:cs="Times New Roman"/>
          <w:shd w:val="clear" w:color="auto" w:fill="FFFFFF"/>
        </w:rPr>
        <w:t xml:space="preserve"> differ from the population by sampling error plus random</w:t>
      </w:r>
      <w:r>
        <w:rPr>
          <w:rFonts w:ascii="Times New Roman" w:hAnsi="Times New Roman" w:cs="Times New Roman"/>
          <w:shd w:val="clear" w:color="auto" w:fill="FFFFFF"/>
        </w:rPr>
        <w:t xml:space="preserve"> </w:t>
      </w:r>
      <w:r w:rsidRPr="00EB7B32">
        <w:rPr>
          <w:rFonts w:ascii="Times New Roman" w:hAnsi="Times New Roman" w:cs="Times New Roman"/>
          <w:shd w:val="clear" w:color="auto" w:fill="FFFFFF"/>
        </w:rPr>
        <w:t>variability among the studies</w:t>
      </w:r>
      <w:r>
        <w:rPr>
          <w:rFonts w:ascii="Times New Roman" w:hAnsi="Times New Roman" w:cs="Times New Roman"/>
          <w:shd w:val="clear" w:color="auto" w:fill="FFFFFF"/>
        </w:rPr>
        <w:t xml:space="preserve"> and </w:t>
      </w:r>
      <w:r w:rsidRPr="00001393">
        <w:rPr>
          <w:rFonts w:ascii="Times New Roman" w:hAnsi="Times New Roman" w:cs="Times New Roman"/>
          <w:shd w:val="clear" w:color="auto" w:fill="FFFFFF"/>
        </w:rPr>
        <w:t>reduce</w:t>
      </w:r>
      <w:r>
        <w:rPr>
          <w:rFonts w:ascii="Times New Roman" w:hAnsi="Times New Roman" w:cs="Times New Roman"/>
          <w:shd w:val="clear" w:color="auto" w:fill="FFFFFF"/>
        </w:rPr>
        <w:t>s</w:t>
      </w:r>
      <w:r w:rsidRPr="00001393">
        <w:rPr>
          <w:rFonts w:ascii="Times New Roman" w:hAnsi="Times New Roman" w:cs="Times New Roman"/>
          <w:shd w:val="clear" w:color="auto" w:fill="FFFFFF"/>
        </w:rPr>
        <w:t xml:space="preserve"> the risk of type I errors</w:t>
      </w:r>
      <w:r>
        <w:rPr>
          <w:rFonts w:ascii="Times New Roman" w:hAnsi="Times New Roman" w:cs="Times New Roman"/>
          <w:shd w:val="clear" w:color="auto" w:fill="FFFFFF"/>
        </w:rPr>
        <w:t xml:space="preserve">. </w:t>
      </w:r>
      <w:r>
        <w:rPr>
          <w:rFonts w:ascii="TimesNewRomanPS-BoldMT" w:hAnsi="TimesNewRomanPS-BoldMT" w:cs="TimesNewRomanPS-BoldMT"/>
          <w:bCs/>
        </w:rPr>
        <w:t>In line with convention, the threshold for statistical significance was an alpha value &lt; .05 (</w:t>
      </w:r>
      <w:r w:rsidRPr="00F1001F">
        <w:rPr>
          <w:rFonts w:ascii="TimesNewRomanPS-BoldMT" w:hAnsi="TimesNewRomanPS-BoldMT" w:cs="TimesNewRomanPS-BoldMT"/>
          <w:bCs/>
        </w:rPr>
        <w:t>Borenstein, Hedges,</w:t>
      </w:r>
      <w:r>
        <w:rPr>
          <w:rFonts w:ascii="TimesNewRomanPS-BoldMT" w:hAnsi="TimesNewRomanPS-BoldMT" w:cs="TimesNewRomanPS-BoldMT"/>
          <w:bCs/>
        </w:rPr>
        <w:t xml:space="preserve"> </w:t>
      </w:r>
      <w:r w:rsidRPr="00F1001F">
        <w:rPr>
          <w:rFonts w:ascii="TimesNewRomanPS-BoldMT" w:hAnsi="TimesNewRomanPS-BoldMT" w:cs="TimesNewRomanPS-BoldMT"/>
          <w:bCs/>
        </w:rPr>
        <w:t>Higgins, &amp; Rothenstein, 2009</w:t>
      </w:r>
      <w:r>
        <w:rPr>
          <w:rFonts w:ascii="TimesNewRomanPS-BoldMT" w:hAnsi="TimesNewRomanPS-BoldMT" w:cs="TimesNewRomanPS-BoldMT"/>
          <w:bCs/>
        </w:rPr>
        <w:t xml:space="preserve">). We present 95% confidence intervals of the effect size. </w:t>
      </w:r>
    </w:p>
    <w:p w14:paraId="3D729419" w14:textId="6E9BBF6A" w:rsidR="00E1091B" w:rsidRDefault="00E1091B" w:rsidP="002E586C">
      <w:pPr>
        <w:spacing w:after="100" w:afterAutospacing="1" w:line="480" w:lineRule="auto"/>
        <w:ind w:firstLine="720"/>
        <w:rPr>
          <w:rFonts w:ascii="TimesNewRomanPS-BoldMT" w:hAnsi="TimesNewRomanPS-BoldMT" w:cs="TimesNewRomanPS-BoldMT"/>
          <w:bCs/>
        </w:rPr>
      </w:pPr>
      <w:r>
        <w:rPr>
          <w:rFonts w:ascii="TimesNewRomanPS-BoldMT" w:hAnsi="TimesNewRomanPS-BoldMT" w:cs="TimesNewRomanPS-BoldMT"/>
          <w:bCs/>
        </w:rPr>
        <w:t>The depen</w:t>
      </w:r>
      <w:r w:rsidR="002E586C">
        <w:rPr>
          <w:rFonts w:ascii="TimesNewRomanPS-BoldMT" w:hAnsi="TimesNewRomanPS-BoldMT" w:cs="TimesNewRomanPS-BoldMT"/>
          <w:bCs/>
        </w:rPr>
        <w:t>dent variable analysed was</w:t>
      </w:r>
      <w:r>
        <w:rPr>
          <w:rFonts w:ascii="TimesNewRomanPS-BoldMT" w:hAnsi="TimesNewRomanPS-BoldMT" w:cs="TimesNewRomanPS-BoldMT"/>
          <w:bCs/>
        </w:rPr>
        <w:t xml:space="preserve"> disgust. Where several measures of disgust were available (self-report and physiological), to increase homogeneity of findings the most common measure of disgust across studies was chosen (self-report). Where the authors tested two active interventions against a shared control group, an effect size was calculated for each by dividing the </w:t>
      </w:r>
      <w:r>
        <w:rPr>
          <w:rFonts w:ascii="TimesNewRomanPS-BoldMT" w:hAnsi="TimesNewRomanPS-BoldMT" w:cs="TimesNewRomanPS-BoldMT"/>
          <w:bCs/>
          <w:i/>
        </w:rPr>
        <w:t xml:space="preserve">N </w:t>
      </w:r>
      <w:r>
        <w:rPr>
          <w:rFonts w:ascii="TimesNewRomanPS-BoldMT" w:hAnsi="TimesNewRomanPS-BoldMT" w:cs="TimesNewRomanPS-BoldMT"/>
          <w:bCs/>
        </w:rPr>
        <w:t xml:space="preserve">of the control group approximately evenly into </w:t>
      </w:r>
      <w:r w:rsidRPr="00574FF7">
        <w:rPr>
          <w:rFonts w:ascii="TimesNewRomanPS-BoldMT" w:hAnsi="TimesNewRomanPS-BoldMT" w:cs="TimesNewRomanPS-BoldMT"/>
          <w:bCs/>
        </w:rPr>
        <w:t>two</w:t>
      </w:r>
      <w:r>
        <w:rPr>
          <w:rFonts w:ascii="TimesNewRomanPS-BoldMT" w:hAnsi="TimesNewRomanPS-BoldMT" w:cs="TimesNewRomanPS-BoldMT"/>
          <w:bCs/>
        </w:rPr>
        <w:t xml:space="preserve"> (to avoid duplicate counting of the control group)</w:t>
      </w:r>
      <w:r w:rsidRPr="00574FF7">
        <w:rPr>
          <w:rFonts w:ascii="TimesNewRomanPS-BoldMT" w:hAnsi="TimesNewRomanPS-BoldMT" w:cs="TimesNewRomanPS-BoldMT"/>
          <w:bCs/>
        </w:rPr>
        <w:t>, and</w:t>
      </w:r>
      <w:r>
        <w:rPr>
          <w:rFonts w:ascii="TimesNewRomanPS-BoldMT" w:hAnsi="TimesNewRomanPS-BoldMT" w:cs="TimesNewRomanPS-BoldMT"/>
          <w:bCs/>
        </w:rPr>
        <w:t xml:space="preserve"> </w:t>
      </w:r>
      <w:r w:rsidRPr="00574FF7">
        <w:rPr>
          <w:rFonts w:ascii="TimesNewRomanPS-BoldMT" w:hAnsi="TimesNewRomanPS-BoldMT" w:cs="TimesNewRomanPS-BoldMT"/>
          <w:bCs/>
        </w:rPr>
        <w:t>both interventions were separately included in the meta-analysis</w:t>
      </w:r>
      <w:r>
        <w:rPr>
          <w:rFonts w:ascii="TimesNewRomanPS-BoldMT" w:hAnsi="TimesNewRomanPS-BoldMT" w:cs="TimesNewRomanPS-BoldMT"/>
          <w:bCs/>
        </w:rPr>
        <w:t xml:space="preserve"> (Higgins &amp; Green, 2011)</w:t>
      </w:r>
      <w:r w:rsidRPr="00574FF7">
        <w:rPr>
          <w:rFonts w:ascii="TimesNewRomanPS-BoldMT" w:hAnsi="TimesNewRomanPS-BoldMT" w:cs="TimesNewRomanPS-BoldMT"/>
          <w:bCs/>
        </w:rPr>
        <w:t xml:space="preserve">. </w:t>
      </w:r>
      <w:r>
        <w:rPr>
          <w:rFonts w:ascii="TimesNewRomanPS-BoldMT" w:hAnsi="TimesNewRomanPS-BoldMT" w:cs="TimesNewRomanPS-BoldMT"/>
          <w:bCs/>
        </w:rPr>
        <w:t xml:space="preserve">As a result, the number of effect sizes included in the meta-analysis was </w:t>
      </w:r>
      <w:r w:rsidRPr="00574FF7">
        <w:rPr>
          <w:rFonts w:ascii="TimesNewRomanPS-BoldMT" w:hAnsi="TimesNewRomanPS-BoldMT" w:cs="TimesNewRomanPS-BoldMT"/>
          <w:bCs/>
          <w:i/>
        </w:rPr>
        <w:t>k</w:t>
      </w:r>
      <w:r>
        <w:rPr>
          <w:rFonts w:ascii="TimesNewRomanPS-BoldMT" w:hAnsi="TimesNewRomanPS-BoldMT" w:cs="TimesNewRomanPS-BoldMT"/>
          <w:bCs/>
        </w:rPr>
        <w:t xml:space="preserve">=20. Where disgust was rated more than once (e.g. Cougle and colleagues, 2016, measured disgust during a toilet task and during a </w:t>
      </w:r>
      <w:r w:rsidR="002E586C">
        <w:rPr>
          <w:rFonts w:ascii="TimesNewRomanPS-BoldMT" w:hAnsi="TimesNewRomanPS-BoldMT" w:cs="TimesNewRomanPS-BoldMT"/>
          <w:bCs/>
        </w:rPr>
        <w:t>s</w:t>
      </w:r>
      <w:r>
        <w:rPr>
          <w:rFonts w:ascii="TimesNewRomanPS-BoldMT" w:hAnsi="TimesNewRomanPS-BoldMT" w:cs="TimesNewRomanPS-BoldMT"/>
          <w:bCs/>
        </w:rPr>
        <w:t>p</w:t>
      </w:r>
      <w:r w:rsidR="002E586C">
        <w:rPr>
          <w:rFonts w:ascii="TimesNewRomanPS-BoldMT" w:hAnsi="TimesNewRomanPS-BoldMT" w:cs="TimesNewRomanPS-BoldMT"/>
          <w:bCs/>
        </w:rPr>
        <w:t>ider behavioural approach task; BAT</w:t>
      </w:r>
      <w:r>
        <w:rPr>
          <w:rFonts w:ascii="TimesNewRomanPS-BoldMT" w:hAnsi="TimesNewRomanPS-BoldMT" w:cs="TimesNewRomanPS-BoldMT"/>
          <w:bCs/>
        </w:rPr>
        <w:t xml:space="preserve">), we selected the measurement with a higher mean at baseline (i.e. the most disgusting stimulus). A negative effect size (i.e. reduction) represents a positive effect of the intervention in reducing disgust. Means were checked and standardised to ensure effect sizes reflected improvement in the same direction. </w:t>
      </w:r>
    </w:p>
    <w:p w14:paraId="6851556B" w14:textId="77777777" w:rsidR="00834A12" w:rsidRDefault="00834A12" w:rsidP="00FB3671">
      <w:pPr>
        <w:spacing w:after="100" w:afterAutospacing="1" w:line="480" w:lineRule="auto"/>
        <w:rPr>
          <w:rFonts w:ascii="Times New Roman" w:hAnsi="Times New Roman" w:cs="Times New Roman"/>
        </w:rPr>
      </w:pPr>
    </w:p>
    <w:p w14:paraId="0B835CCE" w14:textId="55297DBA" w:rsidR="00834A12" w:rsidRDefault="00834A12" w:rsidP="00FB3671">
      <w:pPr>
        <w:spacing w:after="100" w:afterAutospacing="1" w:line="480" w:lineRule="auto"/>
        <w:rPr>
          <w:rFonts w:ascii="Times New Roman" w:hAnsi="Times New Roman" w:cs="Times New Roman"/>
          <w:b/>
        </w:rPr>
      </w:pPr>
      <w:bookmarkStart w:id="16" w:name="_Hlk515113990"/>
      <w:r>
        <w:rPr>
          <w:rFonts w:ascii="Times New Roman" w:hAnsi="Times New Roman" w:cs="Times New Roman"/>
          <w:b/>
          <w:noProof/>
          <w:lang w:eastAsia="zh-CN"/>
        </w:rPr>
        <w:drawing>
          <wp:inline distT="0" distB="0" distL="0" distR="0" wp14:anchorId="31C57E77" wp14:editId="1725D8C1">
            <wp:extent cx="5153584" cy="519932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895" cy="5211741"/>
                    </a:xfrm>
                    <a:prstGeom prst="rect">
                      <a:avLst/>
                    </a:prstGeom>
                    <a:noFill/>
                  </pic:spPr>
                </pic:pic>
              </a:graphicData>
            </a:graphic>
          </wp:inline>
        </w:drawing>
      </w:r>
    </w:p>
    <w:p w14:paraId="6E77B197" w14:textId="77777777" w:rsidR="00834A12" w:rsidRDefault="00834A12" w:rsidP="00FB3671">
      <w:pPr>
        <w:spacing w:after="100" w:afterAutospacing="1" w:line="480" w:lineRule="auto"/>
        <w:rPr>
          <w:rFonts w:ascii="Times New Roman" w:hAnsi="Times New Roman" w:cs="Times New Roman"/>
          <w:b/>
        </w:rPr>
      </w:pPr>
    </w:p>
    <w:p w14:paraId="78BC5362" w14:textId="21F927C7" w:rsidR="00467B22" w:rsidRDefault="00467B22" w:rsidP="00FB3671">
      <w:pPr>
        <w:spacing w:after="100" w:afterAutospacing="1" w:line="480" w:lineRule="auto"/>
        <w:rPr>
          <w:rFonts w:ascii="Times New Roman" w:hAnsi="Times New Roman" w:cs="Times New Roman"/>
        </w:rPr>
      </w:pPr>
      <w:r w:rsidRPr="00CD7B61">
        <w:rPr>
          <w:rFonts w:ascii="Times New Roman" w:hAnsi="Times New Roman" w:cs="Times New Roman"/>
          <w:bCs/>
          <w:i/>
          <w:iCs/>
        </w:rPr>
        <w:t>Figure 1.</w:t>
      </w:r>
      <w:r>
        <w:rPr>
          <w:rFonts w:ascii="Times New Roman" w:hAnsi="Times New Roman" w:cs="Times New Roman"/>
        </w:rPr>
        <w:t xml:space="preserve"> </w:t>
      </w:r>
      <w:r>
        <w:rPr>
          <w:rFonts w:ascii="TimesNewRomanPS-ItalicMT" w:hAnsi="TimesNewRomanPS-ItalicMT" w:cs="TimesNewRomanPS-ItalicMT"/>
          <w:i/>
          <w:iCs/>
        </w:rPr>
        <w:t>PRISMA</w:t>
      </w:r>
      <w:r w:rsidRPr="00CC3389">
        <w:rPr>
          <w:rFonts w:ascii="TimesNewRomanPS-ItalicMT" w:hAnsi="TimesNewRomanPS-ItalicMT" w:cs="TimesNewRomanPS-ItalicMT"/>
          <w:iCs/>
        </w:rPr>
        <w:t xml:space="preserve"> diagram displaying the flow of papers through the review.</w:t>
      </w:r>
    </w:p>
    <w:bookmarkEnd w:id="16"/>
    <w:p w14:paraId="06611F16" w14:textId="5C8790A7" w:rsidR="00467B22" w:rsidRDefault="00467B22" w:rsidP="00FB3671">
      <w:pPr>
        <w:spacing w:after="100" w:afterAutospacing="1" w:line="480" w:lineRule="auto"/>
        <w:ind w:firstLine="720"/>
        <w:rPr>
          <w:rFonts w:ascii="TimesNewRomanPS-BoldMT" w:hAnsi="TimesNewRomanPS-BoldMT" w:cs="TimesNewRomanPS-BoldMT"/>
          <w:bCs/>
        </w:rPr>
      </w:pPr>
      <w:r>
        <w:rPr>
          <w:rFonts w:ascii="TimesNewRomanPS-BoldMT" w:hAnsi="TimesNewRomanPS-BoldMT" w:cs="TimesNewRomanPS-BoldMT"/>
          <w:bCs/>
        </w:rPr>
        <w:t>Given the variety of interventions and control groups available, high heterogeneity was expected, so we a priori agreed to conduct subgroup moderator analyses (Borenstein</w:t>
      </w:r>
      <w:r w:rsidRPr="00F1001F">
        <w:rPr>
          <w:rFonts w:ascii="TimesNewRomanPS-BoldMT" w:hAnsi="TimesNewRomanPS-BoldMT" w:cs="TimesNewRomanPS-BoldMT"/>
          <w:bCs/>
        </w:rPr>
        <w:t xml:space="preserve"> </w:t>
      </w:r>
      <w:r>
        <w:rPr>
          <w:rFonts w:ascii="TimesNewRomanPS-BoldMT" w:hAnsi="TimesNewRomanPS-BoldMT" w:cs="TimesNewRomanPS-BoldMT"/>
          <w:bCs/>
        </w:rPr>
        <w:t>et al.,</w:t>
      </w:r>
      <w:r w:rsidRPr="00F1001F">
        <w:rPr>
          <w:rFonts w:ascii="TimesNewRomanPS-BoldMT" w:hAnsi="TimesNewRomanPS-BoldMT" w:cs="TimesNewRomanPS-BoldMT"/>
          <w:bCs/>
        </w:rPr>
        <w:t xml:space="preserve"> 2009</w:t>
      </w:r>
      <w:r>
        <w:rPr>
          <w:rFonts w:ascii="TimesNewRomanPS-BoldMT" w:hAnsi="TimesNewRomanPS-BoldMT" w:cs="TimesNewRomanPS-BoldMT"/>
          <w:bCs/>
        </w:rPr>
        <w:t xml:space="preserve">). We made a priori decisions to explore type of intervention, type of control group, and type of sample as moderators of the weighted effect. We were interested in whether different interventions/manipulations would have differential impacts on effect sizes. Control group was used as a moderator, as different control groups used were expected to influence the magnitude of effects (Mohr et al., 2009). We expected studies using passive (no-treatment) control conditions (e.g. waitlist) or control conditions involving some activity but not a psychosocial treatment (e.g. reading a magazine) to have differential effects on disgust reductions to studies using control conditions undergoing active treatment. Finally, previous studies have found the type of sample used (clinical/analogue versus non-clinical) moderated the effect size (e.g. Aldao, </w:t>
      </w:r>
      <w:r w:rsidRPr="00A35CEE">
        <w:rPr>
          <w:rFonts w:ascii="TimesNewRomanPS-BoldMT" w:hAnsi="TimesNewRomanPS-BoldMT" w:cs="TimesNewRomanPS-BoldMT"/>
          <w:bCs/>
        </w:rPr>
        <w:t xml:space="preserve">Nolen-Hoeksema, </w:t>
      </w:r>
      <w:r>
        <w:rPr>
          <w:rFonts w:ascii="TimesNewRomanPS-BoldMT" w:hAnsi="TimesNewRomanPS-BoldMT" w:cs="TimesNewRomanPS-BoldMT"/>
          <w:bCs/>
        </w:rPr>
        <w:t xml:space="preserve">&amp; </w:t>
      </w:r>
      <w:r w:rsidRPr="00A35CEE">
        <w:rPr>
          <w:rFonts w:ascii="TimesNewRomanPS-BoldMT" w:hAnsi="TimesNewRomanPS-BoldMT" w:cs="TimesNewRomanPS-BoldMT"/>
          <w:bCs/>
        </w:rPr>
        <w:t>Schweizer</w:t>
      </w:r>
      <w:r>
        <w:rPr>
          <w:rFonts w:ascii="TimesNewRomanPS-BoldMT" w:hAnsi="TimesNewRomanPS-BoldMT" w:cs="TimesNewRomanPS-BoldMT"/>
          <w:bCs/>
        </w:rPr>
        <w:t>, 2010)</w:t>
      </w:r>
      <w:r w:rsidR="00261347">
        <w:rPr>
          <w:rFonts w:ascii="TimesNewRomanPS-BoldMT" w:hAnsi="TimesNewRomanPS-BoldMT" w:cs="TimesNewRomanPS-BoldMT"/>
          <w:bCs/>
        </w:rPr>
        <w:t>.</w:t>
      </w:r>
      <w:r>
        <w:rPr>
          <w:rFonts w:ascii="TimesNewRomanPS-BoldMT" w:hAnsi="TimesNewRomanPS-BoldMT" w:cs="TimesNewRomanPS-BoldMT"/>
          <w:bCs/>
        </w:rPr>
        <w:t xml:space="preserve"> Similarly to Aldao and colleagues (2010) we expected to find differential effects between people with clinical levels of psychopathology and those with non-clinical levels. This is due to the likelihood that non-clinical samples are more likely to display lower levels of psychopathology potentially causing floor effects (</w:t>
      </w:r>
      <w:r w:rsidRPr="002370D7">
        <w:rPr>
          <w:rFonts w:ascii="TimesNewRomanPS-BoldMT" w:hAnsi="TimesNewRomanPS-BoldMT" w:cs="TimesNewRomanPS-BoldMT"/>
          <w:bCs/>
        </w:rPr>
        <w:t>Lewis-Beck, Bryman &amp; Futing Liao</w:t>
      </w:r>
      <w:r>
        <w:rPr>
          <w:rFonts w:ascii="TimesNewRomanPS-BoldMT" w:hAnsi="TimesNewRomanPS-BoldMT" w:cs="TimesNewRomanPS-BoldMT"/>
          <w:bCs/>
        </w:rPr>
        <w:t xml:space="preserve">, 2004). </w:t>
      </w:r>
    </w:p>
    <w:p w14:paraId="56F24491" w14:textId="77777777" w:rsidR="00467B22" w:rsidRPr="00E1091B" w:rsidRDefault="00467B22" w:rsidP="00FB3671">
      <w:pPr>
        <w:pStyle w:val="Heading2"/>
        <w:spacing w:after="100" w:afterAutospacing="1" w:line="480" w:lineRule="auto"/>
        <w:jc w:val="left"/>
        <w:rPr>
          <w:rFonts w:ascii="TimesNewRomanPS-BoldMT" w:hAnsi="TimesNewRomanPS-BoldMT" w:cs="TimesNewRomanPS-BoldMT"/>
          <w:bCs w:val="0"/>
        </w:rPr>
      </w:pPr>
      <w:bookmarkStart w:id="17" w:name="_Toc515305215"/>
      <w:r w:rsidRPr="00E1091B">
        <w:rPr>
          <w:rFonts w:ascii="TimesNewRomanPS-BoldMT" w:hAnsi="TimesNewRomanPS-BoldMT" w:cs="TimesNewRomanPS-BoldMT"/>
          <w:bCs w:val="0"/>
        </w:rPr>
        <w:t>Statistical heterogeneity</w:t>
      </w:r>
      <w:bookmarkEnd w:id="17"/>
      <w:r w:rsidRPr="00E1091B">
        <w:rPr>
          <w:rFonts w:ascii="TimesNewRomanPS-BoldMT" w:hAnsi="TimesNewRomanPS-BoldMT" w:cs="TimesNewRomanPS-BoldMT"/>
          <w:bCs w:val="0"/>
        </w:rPr>
        <w:t xml:space="preserve"> </w:t>
      </w:r>
    </w:p>
    <w:p w14:paraId="273D43A5" w14:textId="06B1A0B5" w:rsidR="00467B22" w:rsidRPr="004E6498" w:rsidRDefault="00467B22" w:rsidP="00FB3671">
      <w:pPr>
        <w:spacing w:after="100" w:afterAutospacing="1" w:line="480" w:lineRule="auto"/>
        <w:ind w:firstLine="720"/>
        <w:rPr>
          <w:rFonts w:ascii="TimesNewRomanPS-BoldMT" w:hAnsi="TimesNewRomanPS-BoldMT" w:cs="TimesNewRomanPS-BoldMT"/>
          <w:bCs/>
        </w:rPr>
      </w:pPr>
      <w:r>
        <w:rPr>
          <w:rFonts w:ascii="TimesNewRomanPS-BoldMT" w:hAnsi="TimesNewRomanPS-BoldMT" w:cs="TimesNewRomanPS-BoldMT"/>
          <w:bCs/>
        </w:rPr>
        <w:t xml:space="preserve">To assess </w:t>
      </w:r>
      <w:r w:rsidR="00261347">
        <w:rPr>
          <w:rFonts w:ascii="TimesNewRomanPS-BoldMT" w:hAnsi="TimesNewRomanPS-BoldMT" w:cs="TimesNewRomanPS-BoldMT"/>
          <w:bCs/>
        </w:rPr>
        <w:t>h</w:t>
      </w:r>
      <w:r w:rsidR="00261347" w:rsidRPr="00D351BF">
        <w:rPr>
          <w:rFonts w:ascii="TimesNewRomanPS-BoldMT" w:hAnsi="TimesNewRomanPS-BoldMT" w:cs="TimesNewRomanPS-BoldMT"/>
          <w:bCs/>
        </w:rPr>
        <w:t>eterogeneity,</w:t>
      </w:r>
      <w:r w:rsidRPr="00D351BF">
        <w:rPr>
          <w:rFonts w:ascii="TimesNewRomanPS-BoldMT" w:hAnsi="TimesNewRomanPS-BoldMT" w:cs="TimesNewRomanPS-BoldMT"/>
          <w:bCs/>
        </w:rPr>
        <w:t xml:space="preserve"> </w:t>
      </w:r>
      <w:r>
        <w:rPr>
          <w:rFonts w:ascii="TimesNewRomanPS-BoldMT" w:hAnsi="TimesNewRomanPS-BoldMT" w:cs="TimesNewRomanPS-BoldMT"/>
          <w:bCs/>
        </w:rPr>
        <w:t>we consulted</w:t>
      </w:r>
      <w:r w:rsidRPr="00D351BF">
        <w:rPr>
          <w:rFonts w:ascii="TimesNewRomanPS-BoldMT" w:hAnsi="TimesNewRomanPS-BoldMT" w:cs="TimesNewRomanPS-BoldMT"/>
          <w:bCs/>
        </w:rPr>
        <w:t xml:space="preserve"> the Q and I</w:t>
      </w:r>
      <w:r w:rsidRPr="00D351BF">
        <w:rPr>
          <w:rFonts w:ascii="TimesNewRomanPS-BoldMT" w:hAnsi="TimesNewRomanPS-BoldMT" w:cs="TimesNewRomanPS-BoldMT"/>
          <w:bCs/>
          <w:vertAlign w:val="superscript"/>
        </w:rPr>
        <w:t>2</w:t>
      </w:r>
      <w:r w:rsidRPr="00D351BF">
        <w:rPr>
          <w:rFonts w:ascii="TimesNewRomanPS-BoldMT" w:hAnsi="TimesNewRomanPS-BoldMT" w:cs="TimesNewRomanPS-BoldMT"/>
          <w:bCs/>
        </w:rPr>
        <w:t xml:space="preserve"> statistics (Higgins &amp; Thompson, 2002). A significant </w:t>
      </w:r>
      <w:r w:rsidRPr="00EC6A9F">
        <w:rPr>
          <w:rFonts w:ascii="TimesNewRomanPS-BoldMT" w:hAnsi="TimesNewRomanPS-BoldMT" w:cs="TimesNewRomanPS-BoldMT"/>
          <w:bCs/>
          <w:i/>
        </w:rPr>
        <w:t>Q</w:t>
      </w:r>
      <w:r w:rsidRPr="00D351BF">
        <w:rPr>
          <w:rFonts w:ascii="TimesNewRomanPS-BoldMT" w:hAnsi="TimesNewRomanPS-BoldMT" w:cs="TimesNewRomanPS-BoldMT"/>
          <w:bCs/>
        </w:rPr>
        <w:t xml:space="preserve"> value indicates effects </w:t>
      </w:r>
      <w:r>
        <w:rPr>
          <w:rFonts w:ascii="TimesNewRomanPS-BoldMT" w:hAnsi="TimesNewRomanPS-BoldMT" w:cs="TimesNewRomanPS-BoldMT"/>
          <w:bCs/>
        </w:rPr>
        <w:t>are more heterogeneous t</w:t>
      </w:r>
      <w:r w:rsidRPr="00D351BF">
        <w:rPr>
          <w:rFonts w:ascii="TimesNewRomanPS-BoldMT" w:hAnsi="TimesNewRomanPS-BoldMT" w:cs="TimesNewRomanPS-BoldMT"/>
          <w:bCs/>
        </w:rPr>
        <w:t>han can be accounted for by sampling error. T</w:t>
      </w:r>
      <w:r>
        <w:rPr>
          <w:rFonts w:ascii="TimesNewRomanPS-BoldMT" w:hAnsi="TimesNewRomanPS-BoldMT" w:cs="TimesNewRomanPS-BoldMT"/>
          <w:bCs/>
        </w:rPr>
        <w:t xml:space="preserve">he proportion of total variance </w:t>
      </w:r>
      <w:r w:rsidRPr="00D351BF">
        <w:rPr>
          <w:rFonts w:ascii="TimesNewRomanPS-BoldMT" w:hAnsi="TimesNewRomanPS-BoldMT" w:cs="TimesNewRomanPS-BoldMT"/>
          <w:bCs/>
        </w:rPr>
        <w:t>due to between-study variance rather than sampling error</w:t>
      </w:r>
      <w:r>
        <w:rPr>
          <w:rFonts w:ascii="TimesNewRomanPS-BoldMT" w:hAnsi="TimesNewRomanPS-BoldMT" w:cs="TimesNewRomanPS-BoldMT"/>
          <w:bCs/>
        </w:rPr>
        <w:t xml:space="preserve"> is indicated by </w:t>
      </w:r>
      <w:r w:rsidRPr="005A62C2">
        <w:rPr>
          <w:rFonts w:ascii="TimesNewRomanPS-BoldMT" w:hAnsi="TimesNewRomanPS-BoldMT" w:cs="TimesNewRomanPS-BoldMT"/>
          <w:bCs/>
          <w:i/>
        </w:rPr>
        <w:t>I</w:t>
      </w:r>
      <w:r w:rsidRPr="00D351BF">
        <w:rPr>
          <w:rFonts w:ascii="TimesNewRomanPS-BoldMT" w:hAnsi="TimesNewRomanPS-BoldMT" w:cs="TimesNewRomanPS-BoldMT"/>
          <w:bCs/>
          <w:vertAlign w:val="superscript"/>
        </w:rPr>
        <w:t>2</w:t>
      </w:r>
      <w:r>
        <w:rPr>
          <w:rFonts w:ascii="TimesNewRomanPS-BoldMT" w:hAnsi="TimesNewRomanPS-BoldMT" w:cs="TimesNewRomanPS-BoldMT"/>
          <w:bCs/>
        </w:rPr>
        <w:t xml:space="preserve">. </w:t>
      </w:r>
      <w:r w:rsidRPr="00D351BF">
        <w:rPr>
          <w:rFonts w:ascii="TimesNewRomanPS-BoldMT" w:hAnsi="TimesNewRomanPS-BoldMT" w:cs="TimesNewRomanPS-BoldMT"/>
          <w:bCs/>
        </w:rPr>
        <w:t xml:space="preserve">Higgins, Thompson, Deeks, </w:t>
      </w:r>
      <w:r>
        <w:rPr>
          <w:rFonts w:ascii="TimesNewRomanPS-BoldMT" w:hAnsi="TimesNewRomanPS-BoldMT" w:cs="TimesNewRomanPS-BoldMT"/>
          <w:bCs/>
        </w:rPr>
        <w:t>and</w:t>
      </w:r>
      <w:r w:rsidRPr="00D351BF">
        <w:rPr>
          <w:rFonts w:ascii="TimesNewRomanPS-BoldMT" w:hAnsi="TimesNewRomanPS-BoldMT" w:cs="TimesNewRomanPS-BoldMT"/>
          <w:bCs/>
        </w:rPr>
        <w:t xml:space="preserve"> Altman </w:t>
      </w:r>
      <w:r>
        <w:rPr>
          <w:rFonts w:ascii="TimesNewRomanPS-BoldMT" w:hAnsi="TimesNewRomanPS-BoldMT" w:cs="TimesNewRomanPS-BoldMT"/>
          <w:bCs/>
        </w:rPr>
        <w:t>(</w:t>
      </w:r>
      <w:r w:rsidRPr="00D351BF">
        <w:rPr>
          <w:rFonts w:ascii="TimesNewRomanPS-BoldMT" w:hAnsi="TimesNewRomanPS-BoldMT" w:cs="TimesNewRomanPS-BoldMT"/>
          <w:bCs/>
        </w:rPr>
        <w:t>2003)</w:t>
      </w:r>
      <w:r>
        <w:rPr>
          <w:rFonts w:ascii="TimesNewRomanPS-BoldMT" w:hAnsi="TimesNewRomanPS-BoldMT" w:cs="TimesNewRomanPS-BoldMT"/>
          <w:bCs/>
        </w:rPr>
        <w:t xml:space="preserve"> suggest the following interpretation of </w:t>
      </w:r>
      <w:r w:rsidRPr="00E572F2">
        <w:rPr>
          <w:rFonts w:ascii="TimesNewRomanPS-BoldMT" w:hAnsi="TimesNewRomanPS-BoldMT" w:cs="TimesNewRomanPS-BoldMT"/>
          <w:bCs/>
          <w:i/>
        </w:rPr>
        <w:t>I</w:t>
      </w:r>
      <w:r w:rsidRPr="00D351BF">
        <w:rPr>
          <w:rFonts w:ascii="TimesNewRomanPS-BoldMT" w:hAnsi="TimesNewRomanPS-BoldMT" w:cs="TimesNewRomanPS-BoldMT"/>
          <w:bCs/>
          <w:vertAlign w:val="superscript"/>
        </w:rPr>
        <w:t>2</w:t>
      </w:r>
      <w:r w:rsidRPr="00D351BF">
        <w:rPr>
          <w:rFonts w:ascii="TimesNewRomanPS-BoldMT" w:hAnsi="TimesNewRomanPS-BoldMT" w:cs="TimesNewRomanPS-BoldMT"/>
          <w:bCs/>
        </w:rPr>
        <w:t xml:space="preserve"> values</w:t>
      </w:r>
      <w:r>
        <w:rPr>
          <w:rFonts w:ascii="TimesNewRomanPS-BoldMT" w:hAnsi="TimesNewRomanPS-BoldMT" w:cs="TimesNewRomanPS-BoldMT"/>
          <w:bCs/>
        </w:rPr>
        <w:t xml:space="preserve">: </w:t>
      </w:r>
      <w:r w:rsidRPr="00D351BF">
        <w:rPr>
          <w:rFonts w:ascii="TimesNewRomanPS-BoldMT" w:hAnsi="TimesNewRomanPS-BoldMT" w:cs="TimesNewRomanPS-BoldMT"/>
          <w:bCs/>
        </w:rPr>
        <w:t>25 %</w:t>
      </w:r>
      <w:r>
        <w:rPr>
          <w:rFonts w:ascii="TimesNewRomanPS-BoldMT" w:hAnsi="TimesNewRomanPS-BoldMT" w:cs="TimesNewRomanPS-BoldMT"/>
          <w:bCs/>
        </w:rPr>
        <w:t xml:space="preserve"> = “low”, 50% = “</w:t>
      </w:r>
      <w:r w:rsidRPr="00D351BF">
        <w:rPr>
          <w:rFonts w:ascii="TimesNewRomanPS-BoldMT" w:hAnsi="TimesNewRomanPS-BoldMT" w:cs="TimesNewRomanPS-BoldMT"/>
          <w:bCs/>
        </w:rPr>
        <w:t>moderate</w:t>
      </w:r>
      <w:r>
        <w:rPr>
          <w:rFonts w:ascii="TimesNewRomanPS-BoldMT" w:hAnsi="TimesNewRomanPS-BoldMT" w:cs="TimesNewRomanPS-BoldMT"/>
          <w:bCs/>
        </w:rPr>
        <w:t>”, and 75</w:t>
      </w:r>
      <w:r w:rsidRPr="00D351BF">
        <w:rPr>
          <w:rFonts w:ascii="TimesNewRomanPS-BoldMT" w:hAnsi="TimesNewRomanPS-BoldMT" w:cs="TimesNewRomanPS-BoldMT"/>
          <w:bCs/>
        </w:rPr>
        <w:t>%</w:t>
      </w:r>
      <w:r>
        <w:rPr>
          <w:rFonts w:ascii="TimesNewRomanPS-BoldMT" w:hAnsi="TimesNewRomanPS-BoldMT" w:cs="TimesNewRomanPS-BoldMT"/>
          <w:bCs/>
        </w:rPr>
        <w:t xml:space="preserve"> = “high”. </w:t>
      </w:r>
    </w:p>
    <w:p w14:paraId="7458EA07" w14:textId="77777777" w:rsidR="00467B22" w:rsidRDefault="00467B22" w:rsidP="00FB3671">
      <w:pPr>
        <w:spacing w:after="100" w:afterAutospacing="1" w:line="480" w:lineRule="auto"/>
        <w:ind w:firstLine="720"/>
        <w:rPr>
          <w:rFonts w:ascii="TimesNewRomanPS-BoldMT" w:hAnsi="TimesNewRomanPS-BoldMT" w:cs="TimesNewRomanPS-BoldMT"/>
          <w:b/>
          <w:bCs/>
        </w:rPr>
      </w:pPr>
      <w:r>
        <w:rPr>
          <w:rFonts w:ascii="TimesNewRomanPS-BoldMT" w:hAnsi="TimesNewRomanPS-BoldMT" w:cs="TimesNewRomanPS-BoldMT"/>
          <w:b/>
          <w:bCs/>
        </w:rPr>
        <w:t>Reporting bias</w:t>
      </w:r>
    </w:p>
    <w:p w14:paraId="12170DA0" w14:textId="77777777" w:rsidR="00467B22" w:rsidRDefault="00467B22" w:rsidP="00FB3671">
      <w:pPr>
        <w:spacing w:before="120" w:after="100" w:afterAutospacing="1" w:line="480" w:lineRule="auto"/>
        <w:ind w:firstLine="720"/>
        <w:rPr>
          <w:rFonts w:ascii="Times New Roman" w:hAnsi="Times New Roman" w:cs="Times New Roman"/>
          <w:b/>
        </w:rPr>
      </w:pPr>
      <w:r>
        <w:rPr>
          <w:rFonts w:ascii="TimesNewRomanPS-BoldMT" w:hAnsi="TimesNewRomanPS-BoldMT" w:cs="TimesNewRomanPS-BoldMT"/>
          <w:bCs/>
        </w:rPr>
        <w:t>Between-study publication bias was assessed by calculating a funnel plot providing an illustration of the relationship between the standard error of reported studies and their effect sizes (Light &amp; Pillemer, 1984). Reporting bias is indicated by a</w:t>
      </w:r>
      <w:r w:rsidRPr="00BB0AEC">
        <w:rPr>
          <w:rFonts w:ascii="TimesNewRomanPS-BoldMT" w:hAnsi="TimesNewRomanPS-BoldMT" w:cs="TimesNewRomanPS-BoldMT"/>
          <w:bCs/>
        </w:rPr>
        <w:t>symmetrical distribution of individual effects about the mean effect size</w:t>
      </w:r>
      <w:r>
        <w:rPr>
          <w:rFonts w:ascii="TimesNewRomanPS-BoldMT" w:hAnsi="TimesNewRomanPS-BoldMT" w:cs="TimesNewRomanPS-BoldMT"/>
          <w:bCs/>
        </w:rPr>
        <w:t xml:space="preserve">, through visual inspection </w:t>
      </w:r>
      <w:r w:rsidRPr="00BB0AEC">
        <w:rPr>
          <w:rFonts w:ascii="TimesNewRomanPS-BoldMT" w:hAnsi="TimesNewRomanPS-BoldMT" w:cs="TimesNewRomanPS-BoldMT"/>
          <w:bCs/>
        </w:rPr>
        <w:t>(Field &amp; Gillett, 2010</w:t>
      </w:r>
      <w:r>
        <w:rPr>
          <w:rFonts w:ascii="TimesNewRomanPS-BoldMT" w:hAnsi="TimesNewRomanPS-BoldMT" w:cs="TimesNewRomanPS-BoldMT"/>
          <w:bCs/>
        </w:rPr>
        <w:t xml:space="preserve">). </w:t>
      </w:r>
      <w:r w:rsidRPr="00F21416">
        <w:rPr>
          <w:rFonts w:ascii="TimesNewRomanPS-BoldMT" w:hAnsi="TimesNewRomanPS-BoldMT" w:cs="TimesNewRomanPS-BoldMT"/>
          <w:bCs/>
        </w:rPr>
        <w:t>Egger’s regression method was</w:t>
      </w:r>
      <w:r>
        <w:rPr>
          <w:rFonts w:ascii="TimesNewRomanPS-BoldMT" w:hAnsi="TimesNewRomanPS-BoldMT" w:cs="TimesNewRomanPS-BoldMT"/>
          <w:bCs/>
        </w:rPr>
        <w:t xml:space="preserve"> </w:t>
      </w:r>
      <w:r w:rsidRPr="00F21416">
        <w:rPr>
          <w:rFonts w:ascii="TimesNewRomanPS-BoldMT" w:hAnsi="TimesNewRomanPS-BoldMT" w:cs="TimesNewRomanPS-BoldMT"/>
          <w:bCs/>
        </w:rPr>
        <w:t>calculated</w:t>
      </w:r>
      <w:r>
        <w:rPr>
          <w:rFonts w:ascii="TimesNewRomanPS-BoldMT" w:hAnsi="TimesNewRomanPS-BoldMT" w:cs="TimesNewRomanPS-BoldMT"/>
          <w:bCs/>
        </w:rPr>
        <w:t xml:space="preserve"> and reported as i</w:t>
      </w:r>
      <w:r w:rsidRPr="00BB0AEC">
        <w:rPr>
          <w:rFonts w:ascii="TimesNewRomanPS-BoldMT" w:hAnsi="TimesNewRomanPS-BoldMT" w:cs="TimesNewRomanPS-BoldMT"/>
          <w:bCs/>
        </w:rPr>
        <w:t xml:space="preserve">nferences on the presence of bias </w:t>
      </w:r>
      <w:r>
        <w:rPr>
          <w:rFonts w:ascii="TimesNewRomanPS-BoldMT" w:hAnsi="TimesNewRomanPS-BoldMT" w:cs="TimesNewRomanPS-BoldMT"/>
          <w:bCs/>
        </w:rPr>
        <w:t xml:space="preserve">should </w:t>
      </w:r>
      <w:r w:rsidRPr="00BB0AEC">
        <w:rPr>
          <w:rFonts w:ascii="TimesNewRomanPS-BoldMT" w:hAnsi="TimesNewRomanPS-BoldMT" w:cs="TimesNewRomanPS-BoldMT"/>
          <w:bCs/>
        </w:rPr>
        <w:t>not be based on visual inspection of funnel plots alone</w:t>
      </w:r>
      <w:r>
        <w:rPr>
          <w:rFonts w:ascii="TimesNewRomanPS-BoldMT" w:hAnsi="TimesNewRomanPS-BoldMT" w:cs="TimesNewRomanPS-BoldMT"/>
          <w:bCs/>
        </w:rPr>
        <w:t xml:space="preserve"> (</w:t>
      </w:r>
      <w:r w:rsidRPr="00F21416">
        <w:rPr>
          <w:rFonts w:ascii="TimesNewRomanPS-BoldMT" w:hAnsi="TimesNewRomanPS-BoldMT" w:cs="TimesNewRomanPS-BoldMT"/>
          <w:bCs/>
        </w:rPr>
        <w:t>Egger, Smith, Schneider, &amp; Minder, 1997</w:t>
      </w:r>
      <w:r>
        <w:rPr>
          <w:rFonts w:ascii="TimesNewRomanPS-BoldMT" w:hAnsi="TimesNewRomanPS-BoldMT" w:cs="TimesNewRomanPS-BoldMT"/>
          <w:bCs/>
        </w:rPr>
        <w:t xml:space="preserve">; Sterne et al., 2011). We also interpreted the fail-safe </w:t>
      </w:r>
      <w:r>
        <w:rPr>
          <w:rFonts w:ascii="TimesNewRomanPS-BoldMT" w:hAnsi="TimesNewRomanPS-BoldMT" w:cs="TimesNewRomanPS-BoldMT"/>
          <w:bCs/>
          <w:i/>
        </w:rPr>
        <w:t xml:space="preserve">N </w:t>
      </w:r>
      <w:r>
        <w:rPr>
          <w:rFonts w:ascii="TimesNewRomanPS-BoldMT" w:hAnsi="TimesNewRomanPS-BoldMT" w:cs="TimesNewRomanPS-BoldMT"/>
          <w:bCs/>
        </w:rPr>
        <w:t>using the Rosenthal approach (Rosenthal, 1978). This provides a measure of the necessary number of studies with a null finding to overturn the statistical significance of findings (</w:t>
      </w:r>
      <w:r w:rsidRPr="004D27E4">
        <w:rPr>
          <w:rFonts w:ascii="TimesNewRomanPS-BoldMT" w:hAnsi="TimesNewRomanPS-BoldMT" w:cs="TimesNewRomanPS-BoldMT"/>
          <w:bCs/>
        </w:rPr>
        <w:t>Oswald &amp; Plonsky, 2010</w:t>
      </w:r>
      <w:r>
        <w:rPr>
          <w:rFonts w:ascii="TimesNewRomanPS-BoldMT" w:hAnsi="TimesNewRomanPS-BoldMT" w:cs="TimesNewRomanPS-BoldMT"/>
          <w:bCs/>
        </w:rPr>
        <w:t>).</w:t>
      </w:r>
    </w:p>
    <w:p w14:paraId="5532EF7A" w14:textId="77777777" w:rsidR="00467B22" w:rsidRPr="00E1091B" w:rsidRDefault="00467B22" w:rsidP="00FB3671">
      <w:pPr>
        <w:pStyle w:val="Heading1"/>
        <w:spacing w:after="100" w:afterAutospacing="1" w:line="480" w:lineRule="auto"/>
        <w:jc w:val="center"/>
        <w:rPr>
          <w:rFonts w:ascii="TimesNewRomanPS-BoldMT" w:hAnsi="TimesNewRomanPS-BoldMT" w:cs="TimesNewRomanPS-BoldMT"/>
          <w:b/>
          <w:bCs/>
          <w:color w:val="auto"/>
          <w:sz w:val="24"/>
          <w:szCs w:val="24"/>
        </w:rPr>
      </w:pPr>
      <w:bookmarkStart w:id="18" w:name="_Toc515305216"/>
      <w:r w:rsidRPr="00E1091B">
        <w:rPr>
          <w:rFonts w:ascii="TimesNewRomanPS-BoldMT" w:hAnsi="TimesNewRomanPS-BoldMT" w:cs="TimesNewRomanPS-BoldMT"/>
          <w:b/>
          <w:bCs/>
          <w:color w:val="auto"/>
          <w:sz w:val="24"/>
          <w:szCs w:val="24"/>
        </w:rPr>
        <w:t>Results</w:t>
      </w:r>
      <w:bookmarkEnd w:id="18"/>
    </w:p>
    <w:p w14:paraId="1E1A0A4B" w14:textId="43E75F24" w:rsidR="00467B22" w:rsidRPr="00FB3671" w:rsidRDefault="00467B22" w:rsidP="00FB3671">
      <w:pPr>
        <w:spacing w:before="120" w:after="100" w:afterAutospacing="1" w:line="480" w:lineRule="auto"/>
        <w:ind w:firstLine="720"/>
        <w:rPr>
          <w:rFonts w:ascii="TimesNewRomanPS-BoldMT" w:eastAsia="Times New Roman" w:hAnsi="TimesNewRomanPS-BoldMT" w:cs="TimesNewRomanPS-BoldMT"/>
          <w:b/>
          <w:color w:val="000000"/>
          <w:kern w:val="28"/>
          <w:lang w:val="en-CA" w:eastAsia="en-CA"/>
        </w:rPr>
      </w:pPr>
      <w:r>
        <w:rPr>
          <w:rFonts w:ascii="Times New Roman" w:hAnsi="Times New Roman" w:cs="Times New Roman"/>
        </w:rPr>
        <w:t>Sixteen studies (</w:t>
      </w:r>
      <w:r>
        <w:rPr>
          <w:rFonts w:ascii="Times New Roman" w:hAnsi="Times New Roman" w:cs="Times New Roman"/>
          <w:i/>
        </w:rPr>
        <w:t xml:space="preserve">n </w:t>
      </w:r>
      <w:r>
        <w:rPr>
          <w:rFonts w:ascii="Times New Roman" w:hAnsi="Times New Roman" w:cs="Times New Roman"/>
        </w:rPr>
        <w:t xml:space="preserve">=16), with a total of </w:t>
      </w:r>
      <w:r>
        <w:rPr>
          <w:rFonts w:ascii="Times New Roman" w:hAnsi="Times New Roman" w:cs="Times New Roman"/>
          <w:i/>
        </w:rPr>
        <w:t xml:space="preserve">N = </w:t>
      </w:r>
      <w:r w:rsidRPr="00587443">
        <w:rPr>
          <w:rFonts w:ascii="Times New Roman" w:hAnsi="Times New Roman" w:cs="Times New Roman"/>
        </w:rPr>
        <w:t>1004</w:t>
      </w:r>
      <w:r>
        <w:rPr>
          <w:rFonts w:ascii="Times New Roman" w:hAnsi="Times New Roman" w:cs="Times New Roman"/>
        </w:rPr>
        <w:t xml:space="preserve"> participants, were included in this review</w:t>
      </w:r>
      <w:r w:rsidR="00064003">
        <w:rPr>
          <w:rFonts w:ascii="Times New Roman" w:hAnsi="Times New Roman" w:cs="Times New Roman"/>
        </w:rPr>
        <w:t xml:space="preserve"> (see study details in Table 1)</w:t>
      </w:r>
      <w:r>
        <w:rPr>
          <w:rFonts w:ascii="Times New Roman" w:hAnsi="Times New Roman" w:cs="Times New Roman"/>
        </w:rPr>
        <w:t xml:space="preserve">. Data to calculate effect sizes was requested by email from the authors of five other studies. Two were unable to provide data, and three did not respond. These studies were therefore excluded. Findings pertaining to quality appraisal, study characteristics, and </w:t>
      </w:r>
      <w:r w:rsidRPr="00FB3671">
        <w:rPr>
          <w:rFonts w:ascii="Times New Roman" w:hAnsi="Times New Roman" w:cs="Times New Roman"/>
        </w:rPr>
        <w:t xml:space="preserve">the </w:t>
      </w:r>
      <w:r w:rsidRPr="00FB3671">
        <w:rPr>
          <w:rFonts w:ascii="TimesNewRomanPS-BoldMT" w:eastAsia="Times New Roman" w:hAnsi="TimesNewRomanPS-BoldMT" w:cs="TimesNewRomanPS-BoldMT"/>
          <w:color w:val="000000"/>
          <w:kern w:val="28"/>
          <w:lang w:val="en-CA" w:eastAsia="en-CA"/>
        </w:rPr>
        <w:t>meta-analysis are outlined below.</w:t>
      </w:r>
    </w:p>
    <w:p w14:paraId="68099318" w14:textId="77777777" w:rsidR="00467B22" w:rsidRDefault="00467B22" w:rsidP="00FB3671">
      <w:pPr>
        <w:pStyle w:val="Heading2"/>
        <w:spacing w:after="100" w:afterAutospacing="1" w:line="480" w:lineRule="auto"/>
        <w:jc w:val="left"/>
        <w:rPr>
          <w:b w:val="0"/>
        </w:rPr>
      </w:pPr>
      <w:bookmarkStart w:id="19" w:name="_Toc515305217"/>
      <w:r w:rsidRPr="00FB3671">
        <w:rPr>
          <w:rFonts w:ascii="TimesNewRomanPS-BoldMT" w:hAnsi="TimesNewRomanPS-BoldMT" w:cs="TimesNewRomanPS-BoldMT"/>
          <w:bCs w:val="0"/>
        </w:rPr>
        <w:t>Quality appraisal</w:t>
      </w:r>
      <w:bookmarkEnd w:id="19"/>
    </w:p>
    <w:p w14:paraId="53126695" w14:textId="1347CC7F" w:rsidR="00467B22" w:rsidRDefault="00467B22" w:rsidP="00DA62E2">
      <w:pPr>
        <w:spacing w:after="100" w:afterAutospacing="1" w:line="480" w:lineRule="auto"/>
        <w:ind w:firstLine="720"/>
        <w:rPr>
          <w:rFonts w:ascii="Times New Roman" w:hAnsi="Times New Roman" w:cs="Times New Roman"/>
        </w:rPr>
      </w:pPr>
      <w:r>
        <w:rPr>
          <w:rFonts w:ascii="Times New Roman" w:hAnsi="Times New Roman" w:cs="Times New Roman"/>
        </w:rPr>
        <w:t>Q</w:t>
      </w:r>
      <w:r w:rsidRPr="00C821BE">
        <w:rPr>
          <w:rFonts w:ascii="Times New Roman" w:hAnsi="Times New Roman" w:cs="Times New Roman"/>
        </w:rPr>
        <w:t>uality ratings for each s</w:t>
      </w:r>
      <w:r w:rsidR="00261347">
        <w:rPr>
          <w:rFonts w:ascii="Times New Roman" w:hAnsi="Times New Roman" w:cs="Times New Roman"/>
        </w:rPr>
        <w:t xml:space="preserve">tudy are presented in </w:t>
      </w:r>
      <w:r w:rsidR="00DD00EC">
        <w:rPr>
          <w:rFonts w:ascii="Times New Roman" w:hAnsi="Times New Roman" w:cs="Times New Roman"/>
        </w:rPr>
        <w:t xml:space="preserve">Appendix B. </w:t>
      </w:r>
      <w:r>
        <w:rPr>
          <w:rFonts w:ascii="Times New Roman" w:hAnsi="Times New Roman" w:cs="Times New Roman"/>
        </w:rPr>
        <w:t xml:space="preserve">Interrater reliability was found </w:t>
      </w:r>
      <w:r w:rsidRPr="00213FCE">
        <w:rPr>
          <w:rFonts w:ascii="Times New Roman" w:hAnsi="Times New Roman" w:cs="Times New Roman"/>
        </w:rPr>
        <w:t>to be good</w:t>
      </w:r>
      <w:r>
        <w:rPr>
          <w:rFonts w:ascii="Times New Roman" w:hAnsi="Times New Roman" w:cs="Times New Roman"/>
        </w:rPr>
        <w:t>, I</w:t>
      </w:r>
      <w:r w:rsidRPr="00213FCE">
        <w:rPr>
          <w:rFonts w:ascii="Times New Roman" w:hAnsi="Times New Roman" w:cs="Times New Roman"/>
        </w:rPr>
        <w:t>CC = 0.8</w:t>
      </w:r>
      <w:r>
        <w:rPr>
          <w:rFonts w:ascii="Times New Roman" w:hAnsi="Times New Roman" w:cs="Times New Roman"/>
        </w:rPr>
        <w:t>6</w:t>
      </w:r>
      <w:r w:rsidRPr="00213FCE">
        <w:rPr>
          <w:rFonts w:ascii="Times New Roman" w:hAnsi="Times New Roman" w:cs="Times New Roman"/>
        </w:rPr>
        <w:t xml:space="preserve">, 95% CI </w:t>
      </w:r>
      <w:r>
        <w:rPr>
          <w:rFonts w:ascii="Times New Roman" w:hAnsi="Times New Roman" w:cs="Times New Roman"/>
        </w:rPr>
        <w:t>[</w:t>
      </w:r>
      <w:r w:rsidRPr="00213FCE">
        <w:rPr>
          <w:rFonts w:ascii="Times New Roman" w:hAnsi="Times New Roman" w:cs="Times New Roman"/>
        </w:rPr>
        <w:t>0.2</w:t>
      </w:r>
      <w:r>
        <w:rPr>
          <w:rFonts w:ascii="Times New Roman" w:hAnsi="Times New Roman" w:cs="Times New Roman"/>
        </w:rPr>
        <w:t>8</w:t>
      </w:r>
      <w:r w:rsidRPr="00213FCE">
        <w:rPr>
          <w:rFonts w:ascii="Times New Roman" w:hAnsi="Times New Roman" w:cs="Times New Roman"/>
        </w:rPr>
        <w:t>, 0.98</w:t>
      </w:r>
      <w:r>
        <w:rPr>
          <w:rFonts w:ascii="Times New Roman" w:hAnsi="Times New Roman" w:cs="Times New Roman"/>
        </w:rPr>
        <w:t>]</w:t>
      </w:r>
      <w:r w:rsidRPr="00213FCE">
        <w:rPr>
          <w:rFonts w:ascii="Times New Roman" w:hAnsi="Times New Roman" w:cs="Times New Roman"/>
        </w:rPr>
        <w:t>, F</w:t>
      </w:r>
      <w:r>
        <w:rPr>
          <w:rFonts w:ascii="Times New Roman" w:hAnsi="Times New Roman" w:cs="Times New Roman"/>
        </w:rPr>
        <w:t xml:space="preserve"> </w:t>
      </w:r>
      <w:r w:rsidRPr="00213FCE">
        <w:rPr>
          <w:rFonts w:ascii="Times New Roman" w:hAnsi="Times New Roman" w:cs="Times New Roman"/>
        </w:rPr>
        <w:t>(4,5)</w:t>
      </w:r>
      <w:r>
        <w:rPr>
          <w:rFonts w:ascii="Times New Roman" w:hAnsi="Times New Roman" w:cs="Times New Roman"/>
        </w:rPr>
        <w:t xml:space="preserve"> = 13.2, </w:t>
      </w:r>
      <w:r w:rsidRPr="00213FCE">
        <w:rPr>
          <w:rFonts w:ascii="Times New Roman" w:hAnsi="Times New Roman" w:cs="Times New Roman"/>
          <w:i/>
        </w:rPr>
        <w:t>p</w:t>
      </w:r>
      <w:r>
        <w:rPr>
          <w:rFonts w:ascii="Times New Roman" w:hAnsi="Times New Roman" w:cs="Times New Roman"/>
          <w:i/>
        </w:rPr>
        <w:t xml:space="preserve"> </w:t>
      </w:r>
      <w:r w:rsidRPr="00213FCE">
        <w:rPr>
          <w:rFonts w:ascii="Times New Roman" w:hAnsi="Times New Roman" w:cs="Times New Roman"/>
        </w:rPr>
        <w:t>=</w:t>
      </w:r>
      <w:r>
        <w:rPr>
          <w:rFonts w:ascii="Times New Roman" w:hAnsi="Times New Roman" w:cs="Times New Roman"/>
        </w:rPr>
        <w:t xml:space="preserve"> </w:t>
      </w:r>
      <w:r w:rsidRPr="00213FCE">
        <w:rPr>
          <w:rFonts w:ascii="Times New Roman" w:hAnsi="Times New Roman" w:cs="Times New Roman"/>
        </w:rPr>
        <w:t>.00</w:t>
      </w:r>
      <w:r>
        <w:rPr>
          <w:rFonts w:ascii="Times New Roman" w:hAnsi="Times New Roman" w:cs="Times New Roman"/>
        </w:rPr>
        <w:t>7. Disagreements in ratings were discussed until a consensus was agreed. Checklist items causing disagreements were reviewed in all studies, following agreement on the criteria needed for points to be awarded. Most studies (</w:t>
      </w:r>
      <w:r>
        <w:rPr>
          <w:rFonts w:ascii="Times New Roman" w:hAnsi="Times New Roman" w:cs="Times New Roman"/>
          <w:i/>
        </w:rPr>
        <w:t xml:space="preserve">n = </w:t>
      </w:r>
      <w:r>
        <w:rPr>
          <w:rFonts w:ascii="Times New Roman" w:hAnsi="Times New Roman" w:cs="Times New Roman"/>
        </w:rPr>
        <w:t>10) included were found to be of fair quality, five were found to be good quality and one was deemed poor quality (</w:t>
      </w:r>
      <w:r w:rsidR="00DA62E2">
        <w:rPr>
          <w:rFonts w:ascii="Times New Roman" w:hAnsi="Times New Roman" w:cs="Times New Roman"/>
        </w:rPr>
        <w:t>Table 1</w:t>
      </w:r>
      <w:r>
        <w:rPr>
          <w:rFonts w:ascii="Times New Roman" w:hAnsi="Times New Roman" w:cs="Times New Roman"/>
        </w:rPr>
        <w:t xml:space="preserve">). </w:t>
      </w:r>
      <w:r w:rsidRPr="000C4B51">
        <w:rPr>
          <w:rFonts w:ascii="Times New Roman" w:hAnsi="Times New Roman" w:cs="Times New Roman"/>
        </w:rPr>
        <w:t>Reporting was a strength in most studies included. All studies reported hypothes</w:t>
      </w:r>
      <w:r>
        <w:rPr>
          <w:rFonts w:ascii="Times New Roman" w:hAnsi="Times New Roman" w:cs="Times New Roman"/>
        </w:rPr>
        <w:t>es and characteristics of</w:t>
      </w:r>
      <w:r w:rsidRPr="000C4B51">
        <w:rPr>
          <w:rFonts w:ascii="Times New Roman" w:hAnsi="Times New Roman" w:cs="Times New Roman"/>
        </w:rPr>
        <w:t xml:space="preserve"> outcome measures. Most studies described inclusion and exclusion criteria</w:t>
      </w:r>
      <w:r>
        <w:rPr>
          <w:rFonts w:ascii="Times New Roman" w:hAnsi="Times New Roman" w:cs="Times New Roman"/>
        </w:rPr>
        <w:t xml:space="preserve">. </w:t>
      </w:r>
      <w:r w:rsidRPr="000C4B51">
        <w:rPr>
          <w:rFonts w:ascii="Times New Roman" w:hAnsi="Times New Roman" w:cs="Times New Roman"/>
        </w:rPr>
        <w:t xml:space="preserve">All studies provided detailed descriptions of the interventions used. </w:t>
      </w:r>
      <w:r>
        <w:rPr>
          <w:rFonts w:ascii="Times New Roman" w:hAnsi="Times New Roman" w:cs="Times New Roman"/>
        </w:rPr>
        <w:t xml:space="preserve"> </w:t>
      </w:r>
      <w:r w:rsidRPr="000C4B51">
        <w:rPr>
          <w:rFonts w:ascii="Times New Roman" w:hAnsi="Times New Roman" w:cs="Times New Roman"/>
        </w:rPr>
        <w:t>Most studies identified at least some of the main confounding variables</w:t>
      </w:r>
      <w:r>
        <w:rPr>
          <w:rFonts w:ascii="Times New Roman" w:hAnsi="Times New Roman" w:cs="Times New Roman"/>
        </w:rPr>
        <w:t xml:space="preserve">. </w:t>
      </w:r>
      <w:r w:rsidRPr="000C4B51">
        <w:rPr>
          <w:rFonts w:ascii="Times New Roman" w:hAnsi="Times New Roman" w:cs="Times New Roman"/>
        </w:rPr>
        <w:t>All studies reported findings in sufficient detail, including random variability estimates</w:t>
      </w:r>
      <w:r>
        <w:rPr>
          <w:rFonts w:ascii="Times New Roman" w:hAnsi="Times New Roman" w:cs="Times New Roman"/>
        </w:rPr>
        <w:t xml:space="preserve">. </w:t>
      </w:r>
      <w:r w:rsidRPr="000C4B51">
        <w:rPr>
          <w:rFonts w:ascii="Times New Roman" w:hAnsi="Times New Roman" w:cs="Times New Roman"/>
        </w:rPr>
        <w:t xml:space="preserve">Only </w:t>
      </w:r>
      <w:r>
        <w:rPr>
          <w:rFonts w:ascii="Times New Roman" w:hAnsi="Times New Roman" w:cs="Times New Roman"/>
        </w:rPr>
        <w:t xml:space="preserve">five </w:t>
      </w:r>
      <w:r w:rsidRPr="000C4B51">
        <w:rPr>
          <w:rFonts w:ascii="Times New Roman" w:hAnsi="Times New Roman" w:cs="Times New Roman"/>
        </w:rPr>
        <w:t xml:space="preserve">studies </w:t>
      </w:r>
      <w:r>
        <w:rPr>
          <w:rFonts w:ascii="Times New Roman" w:hAnsi="Times New Roman" w:cs="Times New Roman"/>
        </w:rPr>
        <w:t>reported</w:t>
      </w:r>
      <w:r w:rsidRPr="000C4B51">
        <w:rPr>
          <w:rFonts w:ascii="Times New Roman" w:hAnsi="Times New Roman" w:cs="Times New Roman"/>
        </w:rPr>
        <w:t xml:space="preserve"> obtaining ethical approval. Only ha</w:t>
      </w:r>
      <w:r>
        <w:rPr>
          <w:rFonts w:ascii="Times New Roman" w:hAnsi="Times New Roman" w:cs="Times New Roman"/>
        </w:rPr>
        <w:t>lf</w:t>
      </w:r>
      <w:r w:rsidRPr="000C4B51">
        <w:rPr>
          <w:rFonts w:ascii="Times New Roman" w:hAnsi="Times New Roman" w:cs="Times New Roman"/>
        </w:rPr>
        <w:t xml:space="preserve"> the studies reported the characteristics of patients lost to follow-up. All but two studies reported exact probability values</w:t>
      </w:r>
      <w:r>
        <w:rPr>
          <w:rFonts w:ascii="Times New Roman" w:hAnsi="Times New Roman" w:cs="Times New Roman"/>
        </w:rPr>
        <w:t xml:space="preserve"> (exceptions were </w:t>
      </w:r>
      <w:r w:rsidRPr="007C6F74">
        <w:rPr>
          <w:rFonts w:ascii="Times New Roman" w:hAnsi="Times New Roman" w:cs="Times New Roman"/>
        </w:rPr>
        <w:t>Hirai, Cochran, Meyer, Butcher, Vernon, &amp; Meadows</w:t>
      </w:r>
      <w:r>
        <w:rPr>
          <w:rFonts w:ascii="Times New Roman" w:hAnsi="Times New Roman" w:cs="Times New Roman"/>
        </w:rPr>
        <w:t xml:space="preserve">, </w:t>
      </w:r>
      <w:r w:rsidRPr="007C6F74">
        <w:rPr>
          <w:rFonts w:ascii="Times New Roman" w:hAnsi="Times New Roman" w:cs="Times New Roman"/>
        </w:rPr>
        <w:t>2008</w:t>
      </w:r>
      <w:r>
        <w:rPr>
          <w:rFonts w:ascii="Times New Roman" w:hAnsi="Times New Roman" w:cs="Times New Roman"/>
        </w:rPr>
        <w:t xml:space="preserve">; </w:t>
      </w:r>
      <w:r w:rsidRPr="007C6F74">
        <w:rPr>
          <w:rFonts w:ascii="Times New Roman" w:hAnsi="Times New Roman" w:cs="Times New Roman"/>
        </w:rPr>
        <w:t>van den Hout, Engelhard, Toffolo, &amp; Van Uijen</w:t>
      </w:r>
      <w:r>
        <w:rPr>
          <w:rFonts w:ascii="Times New Roman" w:hAnsi="Times New Roman" w:cs="Times New Roman"/>
        </w:rPr>
        <w:t xml:space="preserve">, </w:t>
      </w:r>
      <w:r w:rsidRPr="007C6F74">
        <w:rPr>
          <w:rFonts w:ascii="Times New Roman" w:hAnsi="Times New Roman" w:cs="Times New Roman"/>
        </w:rPr>
        <w:t>2011)</w:t>
      </w:r>
    </w:p>
    <w:p w14:paraId="03F6323B" w14:textId="33E95083" w:rsidR="00467B22" w:rsidRDefault="00467B22" w:rsidP="00FB3671">
      <w:pPr>
        <w:spacing w:after="100" w:afterAutospacing="1" w:line="480" w:lineRule="auto"/>
        <w:ind w:firstLine="720"/>
        <w:rPr>
          <w:rFonts w:ascii="Times New Roman" w:hAnsi="Times New Roman" w:cs="Times New Roman"/>
        </w:rPr>
      </w:pPr>
      <w:r w:rsidRPr="000C4B51">
        <w:rPr>
          <w:rFonts w:ascii="Times New Roman" w:hAnsi="Times New Roman" w:cs="Times New Roman"/>
        </w:rPr>
        <w:t>External validity was overall poor</w:t>
      </w:r>
      <w:r w:rsidR="00064003">
        <w:rPr>
          <w:rFonts w:ascii="Times New Roman" w:hAnsi="Times New Roman" w:cs="Times New Roman"/>
        </w:rPr>
        <w:t>, with only six studies providing</w:t>
      </w:r>
      <w:r w:rsidRPr="000C4B51">
        <w:rPr>
          <w:rFonts w:ascii="Times New Roman" w:hAnsi="Times New Roman" w:cs="Times New Roman"/>
        </w:rPr>
        <w:t xml:space="preserve"> evidence that their sample was representative of the population of interest (e.g. participants hitting clinical thresholds in clinical interviews or reliable screening measures)</w:t>
      </w:r>
      <w:r>
        <w:rPr>
          <w:rFonts w:ascii="Times New Roman" w:hAnsi="Times New Roman" w:cs="Times New Roman"/>
        </w:rPr>
        <w:t>, a</w:t>
      </w:r>
      <w:r w:rsidRPr="000C4B51">
        <w:rPr>
          <w:rFonts w:ascii="Times New Roman" w:hAnsi="Times New Roman" w:cs="Times New Roman"/>
        </w:rPr>
        <w:t>nd only one study providing validation that the distribution of confounding variables was the same in the study sample and the source population</w:t>
      </w:r>
      <w:r>
        <w:rPr>
          <w:rFonts w:ascii="Times New Roman" w:hAnsi="Times New Roman" w:cs="Times New Roman"/>
        </w:rPr>
        <w:t xml:space="preserve"> (</w:t>
      </w:r>
      <w:r w:rsidRPr="009F4AE6">
        <w:rPr>
          <w:rFonts w:ascii="Times New Roman" w:hAnsi="Times New Roman" w:cs="Times New Roman"/>
        </w:rPr>
        <w:t>Olatunji, Berg, Cox, &amp; Billingsley</w:t>
      </w:r>
      <w:r>
        <w:rPr>
          <w:rFonts w:ascii="Times New Roman" w:hAnsi="Times New Roman" w:cs="Times New Roman"/>
        </w:rPr>
        <w:t xml:space="preserve">, </w:t>
      </w:r>
      <w:r w:rsidRPr="009F4AE6">
        <w:rPr>
          <w:rFonts w:ascii="Times New Roman" w:hAnsi="Times New Roman" w:cs="Times New Roman"/>
        </w:rPr>
        <w:t>2017)</w:t>
      </w:r>
      <w:r>
        <w:rPr>
          <w:rFonts w:ascii="Times New Roman" w:hAnsi="Times New Roman" w:cs="Times New Roman"/>
        </w:rPr>
        <w:t xml:space="preserve">. </w:t>
      </w:r>
    </w:p>
    <w:p w14:paraId="16F1BB95" w14:textId="77777777" w:rsidR="00467B22" w:rsidRPr="000C4B51" w:rsidRDefault="00467B22" w:rsidP="00FB3671">
      <w:pPr>
        <w:spacing w:after="100" w:afterAutospacing="1" w:line="480" w:lineRule="auto"/>
        <w:ind w:firstLine="720"/>
        <w:rPr>
          <w:rFonts w:ascii="Times New Roman" w:hAnsi="Times New Roman" w:cs="Times New Roman"/>
        </w:rPr>
      </w:pPr>
      <w:r w:rsidRPr="000C4B51">
        <w:rPr>
          <w:rFonts w:ascii="Times New Roman" w:hAnsi="Times New Roman" w:cs="Times New Roman"/>
        </w:rPr>
        <w:t xml:space="preserve">Regarding internal validity (bias) indicators, while most studies did not blind participants or those measuring outcomes, compliance with intervention, outcome measurement, and statistical analyses were overall strengths of these publications. </w:t>
      </w:r>
      <w:r>
        <w:rPr>
          <w:rFonts w:ascii="Times New Roman" w:hAnsi="Times New Roman" w:cs="Times New Roman"/>
        </w:rPr>
        <w:t>Four stud</w:t>
      </w:r>
      <w:r w:rsidRPr="000C4B51">
        <w:rPr>
          <w:rFonts w:ascii="Times New Roman" w:hAnsi="Times New Roman" w:cs="Times New Roman"/>
        </w:rPr>
        <w:t>ies reported analyses which were not clearly indicated from the outset. All but two studies had similar follow-up lengths for controls and intervention participants or adjusted for differences in analyses</w:t>
      </w:r>
      <w:r>
        <w:rPr>
          <w:rFonts w:ascii="Times New Roman" w:hAnsi="Times New Roman" w:cs="Times New Roman"/>
        </w:rPr>
        <w:t xml:space="preserve"> (exceptions were </w:t>
      </w:r>
      <w:r w:rsidRPr="009F4AE6">
        <w:rPr>
          <w:rFonts w:ascii="Times New Roman" w:hAnsi="Times New Roman" w:cs="Times New Roman"/>
        </w:rPr>
        <w:t>Randler, Wust-Ackermann, &amp; Demirhan, 2016</w:t>
      </w:r>
      <w:r>
        <w:rPr>
          <w:rFonts w:ascii="Times New Roman" w:hAnsi="Times New Roman" w:cs="Times New Roman"/>
        </w:rPr>
        <w:t xml:space="preserve">; </w:t>
      </w:r>
      <w:r w:rsidRPr="009F4AE6">
        <w:rPr>
          <w:rFonts w:ascii="Times New Roman" w:hAnsi="Times New Roman" w:cs="Times New Roman"/>
        </w:rPr>
        <w:t>Randler, Wust-Ackermann, im Kampe,</w:t>
      </w:r>
      <w:r>
        <w:rPr>
          <w:rFonts w:ascii="Times New Roman" w:hAnsi="Times New Roman" w:cs="Times New Roman"/>
        </w:rPr>
        <w:t xml:space="preserve"> </w:t>
      </w:r>
      <w:r w:rsidRPr="009F4AE6">
        <w:rPr>
          <w:rFonts w:ascii="Times New Roman" w:hAnsi="Times New Roman" w:cs="Times New Roman"/>
        </w:rPr>
        <w:t>Meyer-Ahrens, Tempel, &amp; Vollmer</w:t>
      </w:r>
      <w:r>
        <w:rPr>
          <w:rFonts w:ascii="Times New Roman" w:hAnsi="Times New Roman" w:cs="Times New Roman"/>
        </w:rPr>
        <w:t xml:space="preserve">, </w:t>
      </w:r>
      <w:r w:rsidRPr="009F4AE6">
        <w:rPr>
          <w:rFonts w:ascii="Times New Roman" w:hAnsi="Times New Roman" w:cs="Times New Roman"/>
        </w:rPr>
        <w:t>2015)</w:t>
      </w:r>
      <w:r w:rsidRPr="000C4B51">
        <w:rPr>
          <w:rFonts w:ascii="Times New Roman" w:hAnsi="Times New Roman" w:cs="Times New Roman"/>
        </w:rPr>
        <w:t>.</w:t>
      </w:r>
      <w:r>
        <w:rPr>
          <w:rFonts w:ascii="Times New Roman" w:hAnsi="Times New Roman" w:cs="Times New Roman"/>
        </w:rPr>
        <w:t xml:space="preserve"> </w:t>
      </w:r>
      <w:r w:rsidRPr="000C4B51">
        <w:rPr>
          <w:rFonts w:ascii="Times New Roman" w:hAnsi="Times New Roman" w:cs="Times New Roman"/>
        </w:rPr>
        <w:t>All studies included appropriate statistical analyses</w:t>
      </w:r>
      <w:r>
        <w:rPr>
          <w:rFonts w:ascii="Times New Roman" w:hAnsi="Times New Roman" w:cs="Times New Roman"/>
        </w:rPr>
        <w:t>, and a</w:t>
      </w:r>
      <w:r w:rsidRPr="000C4B51">
        <w:rPr>
          <w:rFonts w:ascii="Times New Roman" w:hAnsi="Times New Roman" w:cs="Times New Roman"/>
        </w:rPr>
        <w:t>ll but two studies provided evidence that compliance with interventions was reliable</w:t>
      </w:r>
      <w:r>
        <w:rPr>
          <w:rFonts w:ascii="Times New Roman" w:hAnsi="Times New Roman" w:cs="Times New Roman"/>
        </w:rPr>
        <w:t xml:space="preserve"> (Randler et al., 2015; 2016)</w:t>
      </w:r>
      <w:r w:rsidRPr="000C4B51">
        <w:rPr>
          <w:rFonts w:ascii="Times New Roman" w:hAnsi="Times New Roman" w:cs="Times New Roman"/>
        </w:rPr>
        <w:t>. All studies used reliable and valid measures. As for selection bias, most studies (</w:t>
      </w:r>
      <w:r>
        <w:rPr>
          <w:rFonts w:ascii="Times New Roman" w:hAnsi="Times New Roman" w:cs="Times New Roman"/>
        </w:rPr>
        <w:t>thirteen</w:t>
      </w:r>
      <w:r w:rsidRPr="000C4B51">
        <w:rPr>
          <w:rFonts w:ascii="Times New Roman" w:hAnsi="Times New Roman" w:cs="Times New Roman"/>
        </w:rPr>
        <w:t>) randomised participants into conditions or provided evidence that participants in different groups were selected from the same population</w:t>
      </w:r>
      <w:r>
        <w:rPr>
          <w:rFonts w:ascii="Times New Roman" w:hAnsi="Times New Roman" w:cs="Times New Roman"/>
        </w:rPr>
        <w:t>,</w:t>
      </w:r>
      <w:r w:rsidRPr="000C4B51">
        <w:rPr>
          <w:rFonts w:ascii="Times New Roman" w:hAnsi="Times New Roman" w:cs="Times New Roman"/>
        </w:rPr>
        <w:t xml:space="preserve"> but no studies provided evidence these were recruited over the same period. </w:t>
      </w:r>
      <w:r>
        <w:rPr>
          <w:rFonts w:ascii="Times New Roman" w:hAnsi="Times New Roman" w:cs="Times New Roman"/>
        </w:rPr>
        <w:t>Most randomisation methods were not described, and n</w:t>
      </w:r>
      <w:r w:rsidRPr="000C4B51">
        <w:rPr>
          <w:rFonts w:ascii="Times New Roman" w:hAnsi="Times New Roman" w:cs="Times New Roman"/>
        </w:rPr>
        <w:t>o studies showed evidence of hiding randomisation allocation.</w:t>
      </w:r>
      <w:r>
        <w:rPr>
          <w:rFonts w:ascii="Times New Roman" w:hAnsi="Times New Roman" w:cs="Times New Roman"/>
        </w:rPr>
        <w:t xml:space="preserve"> </w:t>
      </w:r>
      <w:r w:rsidRPr="000C4B51">
        <w:rPr>
          <w:rFonts w:ascii="Times New Roman" w:hAnsi="Times New Roman" w:cs="Times New Roman"/>
        </w:rPr>
        <w:t xml:space="preserve">Over half the studies showed evidence of adjusting for confounders in analyses. However, only </w:t>
      </w:r>
      <w:r>
        <w:rPr>
          <w:rFonts w:ascii="Times New Roman" w:hAnsi="Times New Roman" w:cs="Times New Roman"/>
        </w:rPr>
        <w:t xml:space="preserve">seven studies accounted for </w:t>
      </w:r>
      <w:r w:rsidRPr="000C4B51">
        <w:rPr>
          <w:rFonts w:ascii="Times New Roman" w:hAnsi="Times New Roman" w:cs="Times New Roman"/>
        </w:rPr>
        <w:t>losses of participants to follow-up.</w:t>
      </w:r>
      <w:r>
        <w:rPr>
          <w:rFonts w:ascii="Times New Roman" w:hAnsi="Times New Roman" w:cs="Times New Roman"/>
        </w:rPr>
        <w:t xml:space="preserve"> </w:t>
      </w:r>
      <w:r w:rsidRPr="000C4B51">
        <w:rPr>
          <w:rFonts w:ascii="Times New Roman" w:hAnsi="Times New Roman" w:cs="Times New Roman"/>
        </w:rPr>
        <w:t>Only one study reported a power calculation and achieving power</w:t>
      </w:r>
      <w:r>
        <w:rPr>
          <w:rFonts w:ascii="Times New Roman" w:hAnsi="Times New Roman" w:cs="Times New Roman"/>
        </w:rPr>
        <w:t xml:space="preserve"> (</w:t>
      </w:r>
      <w:r w:rsidRPr="00BC5373">
        <w:rPr>
          <w:rFonts w:ascii="Times New Roman" w:hAnsi="Times New Roman" w:cs="Times New Roman"/>
        </w:rPr>
        <w:t>Borg, Bosman, Engelhard, Olatunji, &amp; de Jong</w:t>
      </w:r>
      <w:r>
        <w:rPr>
          <w:rFonts w:ascii="Times New Roman" w:hAnsi="Times New Roman" w:cs="Times New Roman"/>
        </w:rPr>
        <w:t xml:space="preserve">, </w:t>
      </w:r>
      <w:r w:rsidRPr="00BC5373">
        <w:rPr>
          <w:rFonts w:ascii="Times New Roman" w:hAnsi="Times New Roman" w:cs="Times New Roman"/>
        </w:rPr>
        <w:t>2016)</w:t>
      </w:r>
    </w:p>
    <w:p w14:paraId="52B5F4CE" w14:textId="77777777" w:rsidR="00467B22" w:rsidRPr="00FB3671" w:rsidRDefault="00467B22" w:rsidP="00FB3671">
      <w:pPr>
        <w:pStyle w:val="Heading2"/>
        <w:spacing w:after="100" w:afterAutospacing="1" w:line="480" w:lineRule="auto"/>
        <w:jc w:val="left"/>
        <w:rPr>
          <w:rFonts w:ascii="TimesNewRomanPS-BoldMT" w:hAnsi="TimesNewRomanPS-BoldMT" w:cs="TimesNewRomanPS-BoldMT"/>
          <w:bCs w:val="0"/>
        </w:rPr>
      </w:pPr>
      <w:bookmarkStart w:id="20" w:name="_Toc515305218"/>
      <w:r w:rsidRPr="00FB3671">
        <w:rPr>
          <w:rFonts w:ascii="TimesNewRomanPS-BoldMT" w:hAnsi="TimesNewRomanPS-BoldMT" w:cs="TimesNewRomanPS-BoldMT"/>
          <w:bCs w:val="0"/>
        </w:rPr>
        <w:t>Study characteristics</w:t>
      </w:r>
      <w:bookmarkEnd w:id="20"/>
    </w:p>
    <w:p w14:paraId="297D6D16" w14:textId="77777777" w:rsidR="00467B22" w:rsidRDefault="00467B22" w:rsidP="00FB3671">
      <w:pPr>
        <w:spacing w:after="100" w:afterAutospacing="1" w:line="480" w:lineRule="auto"/>
        <w:ind w:firstLine="720"/>
        <w:rPr>
          <w:rFonts w:ascii="Times New Roman" w:hAnsi="Times New Roman" w:cs="Times New Roman"/>
        </w:rPr>
      </w:pPr>
      <w:r>
        <w:rPr>
          <w:rFonts w:ascii="Times New Roman" w:hAnsi="Times New Roman" w:cs="Times New Roman"/>
        </w:rPr>
        <w:t xml:space="preserve">Study characteristics are provided in table 1. Seven studies were conducted in the United States of America, one in Canada, one in Austria, two in Germany, five in the Netherlands. Four were cohort studies, while 12 were RCTs. </w:t>
      </w:r>
    </w:p>
    <w:p w14:paraId="4BCEAE32" w14:textId="77777777" w:rsidR="00467B22" w:rsidRPr="00FB3671" w:rsidRDefault="00467B22" w:rsidP="00FB3671">
      <w:pPr>
        <w:pStyle w:val="Heading2"/>
        <w:spacing w:after="100" w:afterAutospacing="1" w:line="480" w:lineRule="auto"/>
        <w:jc w:val="left"/>
        <w:rPr>
          <w:rFonts w:ascii="TimesNewRomanPS-BoldMT" w:hAnsi="TimesNewRomanPS-BoldMT" w:cs="TimesNewRomanPS-BoldMT"/>
          <w:bCs w:val="0"/>
        </w:rPr>
      </w:pPr>
      <w:bookmarkStart w:id="21" w:name="_Toc515305219"/>
      <w:r w:rsidRPr="00FB3671">
        <w:rPr>
          <w:rFonts w:ascii="TimesNewRomanPS-BoldMT" w:hAnsi="TimesNewRomanPS-BoldMT" w:cs="TimesNewRomanPS-BoldMT"/>
          <w:bCs w:val="0"/>
        </w:rPr>
        <w:t>Participants</w:t>
      </w:r>
      <w:bookmarkEnd w:id="21"/>
    </w:p>
    <w:p w14:paraId="52FD9FC3" w14:textId="02381D58" w:rsidR="00467B22" w:rsidRDefault="00467B22" w:rsidP="00D64858">
      <w:pPr>
        <w:spacing w:after="100" w:afterAutospacing="1" w:line="480" w:lineRule="auto"/>
        <w:ind w:firstLine="720"/>
        <w:rPr>
          <w:rFonts w:ascii="Times New Roman" w:hAnsi="Times New Roman" w:cs="Times New Roman"/>
        </w:rPr>
      </w:pPr>
      <w:r>
        <w:rPr>
          <w:rFonts w:ascii="Times New Roman" w:hAnsi="Times New Roman" w:cs="Times New Roman"/>
        </w:rPr>
        <w:t xml:space="preserve">Studies included had an overall sample size of </w:t>
      </w:r>
      <w:r>
        <w:rPr>
          <w:rFonts w:ascii="Times New Roman" w:hAnsi="Times New Roman" w:cs="Times New Roman"/>
          <w:i/>
        </w:rPr>
        <w:t xml:space="preserve">N = </w:t>
      </w:r>
      <w:r>
        <w:rPr>
          <w:rFonts w:ascii="Times New Roman" w:hAnsi="Times New Roman" w:cs="Times New Roman"/>
        </w:rPr>
        <w:t>1004 participants. The majority included samples from the general population (12 used samples of undergraduate students, one used a community sample of experienced meditators; and two used a mix of community and undergraduate participants). Of these general populations studies, three included analogue samples of participants who reported or were found to have high (clinical or subclinical) levels of psychopathology (two had participants with blood-injection-injury phobias, one had participants with spider phobia). Finally, two studies used clinical samples (participants with spider phobia).  Most studies had small samples, and reported dropouts were low (</w:t>
      </w:r>
      <w:r>
        <w:rPr>
          <w:rFonts w:ascii="Times New Roman" w:hAnsi="Times New Roman" w:cs="Times New Roman"/>
          <w:i/>
        </w:rPr>
        <w:t xml:space="preserve">n </w:t>
      </w:r>
      <w:r>
        <w:rPr>
          <w:rFonts w:ascii="Times New Roman" w:hAnsi="Times New Roman" w:cs="Times New Roman"/>
        </w:rPr>
        <w:t xml:space="preserve">= 21). Most participants were female. </w:t>
      </w:r>
    </w:p>
    <w:p w14:paraId="3DCA7343" w14:textId="77777777" w:rsidR="00D64858" w:rsidRPr="00DC6216" w:rsidRDefault="00D64858" w:rsidP="00D64858">
      <w:pPr>
        <w:spacing w:after="100" w:afterAutospacing="1" w:line="480" w:lineRule="auto"/>
        <w:ind w:firstLine="720"/>
        <w:rPr>
          <w:rFonts w:ascii="Times New Roman" w:hAnsi="Times New Roman" w:cs="Times New Roman"/>
        </w:rPr>
      </w:pPr>
    </w:p>
    <w:p w14:paraId="66E6CF62" w14:textId="77777777" w:rsidR="00467B22" w:rsidRPr="00FB3671" w:rsidRDefault="00467B22" w:rsidP="00FB3671">
      <w:pPr>
        <w:pStyle w:val="Heading2"/>
        <w:spacing w:after="100" w:afterAutospacing="1" w:line="480" w:lineRule="auto"/>
        <w:jc w:val="left"/>
        <w:rPr>
          <w:rFonts w:ascii="TimesNewRomanPS-BoldMT" w:hAnsi="TimesNewRomanPS-BoldMT" w:cs="TimesNewRomanPS-BoldMT"/>
          <w:bCs w:val="0"/>
        </w:rPr>
      </w:pPr>
      <w:bookmarkStart w:id="22" w:name="_Toc515305220"/>
      <w:r w:rsidRPr="00FB3671">
        <w:rPr>
          <w:rFonts w:ascii="TimesNewRomanPS-BoldMT" w:hAnsi="TimesNewRomanPS-BoldMT" w:cs="TimesNewRomanPS-BoldMT"/>
          <w:bCs w:val="0"/>
        </w:rPr>
        <w:t>Interventions</w:t>
      </w:r>
      <w:bookmarkEnd w:id="22"/>
    </w:p>
    <w:p w14:paraId="3FAED0BF" w14:textId="5344B907" w:rsidR="00467B22" w:rsidRDefault="00467B22" w:rsidP="004E7E00">
      <w:pPr>
        <w:spacing w:after="100" w:afterAutospacing="1" w:line="480" w:lineRule="auto"/>
        <w:ind w:firstLine="720"/>
        <w:rPr>
          <w:rFonts w:ascii="Times New Roman" w:hAnsi="Times New Roman" w:cs="Times New Roman"/>
        </w:rPr>
      </w:pPr>
      <w:r>
        <w:rPr>
          <w:rFonts w:ascii="Times New Roman" w:hAnsi="Times New Roman" w:cs="Times New Roman"/>
        </w:rPr>
        <w:t>There was some variety in t</w:t>
      </w:r>
      <w:r w:rsidR="004E7E00">
        <w:rPr>
          <w:rFonts w:ascii="Times New Roman" w:hAnsi="Times New Roman" w:cs="Times New Roman"/>
        </w:rPr>
        <w:t xml:space="preserve">ypes of interventions featured. Four tested </w:t>
      </w:r>
      <w:r>
        <w:rPr>
          <w:rFonts w:ascii="Times New Roman" w:hAnsi="Times New Roman" w:cs="Times New Roman"/>
        </w:rPr>
        <w:t>exposure and response prevention treatment conditions. Nine explored the benefits of adding additional components to exposure and response prevention treatment: Exposure with counterconditioning (</w:t>
      </w:r>
      <w:r>
        <w:rPr>
          <w:rFonts w:ascii="Times New Roman" w:hAnsi="Times New Roman" w:cs="Times New Roman"/>
          <w:i/>
        </w:rPr>
        <w:t xml:space="preserve">n </w:t>
      </w:r>
      <w:r w:rsidR="00D849C5">
        <w:rPr>
          <w:rFonts w:ascii="Times New Roman" w:hAnsi="Times New Roman" w:cs="Times New Roman"/>
        </w:rPr>
        <w:t>= 1); e</w:t>
      </w:r>
      <w:r w:rsidRPr="0052558E">
        <w:rPr>
          <w:rFonts w:ascii="Times New Roman" w:hAnsi="Times New Roman" w:cs="Times New Roman"/>
        </w:rPr>
        <w:t>xposure with disgust-targeting components in psychoeducation</w:t>
      </w:r>
      <w:r>
        <w:rPr>
          <w:rFonts w:ascii="Times New Roman" w:hAnsi="Times New Roman" w:cs="Times New Roman"/>
        </w:rPr>
        <w:t xml:space="preserve"> (</w:t>
      </w:r>
      <w:r>
        <w:rPr>
          <w:rFonts w:ascii="Times New Roman" w:hAnsi="Times New Roman" w:cs="Times New Roman"/>
          <w:i/>
        </w:rPr>
        <w:t xml:space="preserve">n </w:t>
      </w:r>
      <w:r w:rsidR="00D849C5">
        <w:rPr>
          <w:rFonts w:ascii="Times New Roman" w:hAnsi="Times New Roman" w:cs="Times New Roman"/>
        </w:rPr>
        <w:t>= 1); e</w:t>
      </w:r>
      <w:r w:rsidRPr="0052558E">
        <w:rPr>
          <w:rFonts w:ascii="Times New Roman" w:hAnsi="Times New Roman" w:cs="Times New Roman"/>
        </w:rPr>
        <w:t>xposure with</w:t>
      </w:r>
      <w:r>
        <w:rPr>
          <w:rFonts w:ascii="Times New Roman" w:hAnsi="Times New Roman" w:cs="Times New Roman"/>
        </w:rPr>
        <w:t xml:space="preserve"> </w:t>
      </w:r>
      <w:r w:rsidRPr="0052558E">
        <w:rPr>
          <w:rFonts w:ascii="Times New Roman" w:hAnsi="Times New Roman" w:cs="Times New Roman"/>
        </w:rPr>
        <w:t>disgust activation</w:t>
      </w:r>
      <w:r>
        <w:rPr>
          <w:rFonts w:ascii="Times New Roman" w:hAnsi="Times New Roman" w:cs="Times New Roman"/>
        </w:rPr>
        <w:t xml:space="preserve"> (</w:t>
      </w:r>
      <w:r>
        <w:rPr>
          <w:rFonts w:ascii="Times New Roman" w:hAnsi="Times New Roman" w:cs="Times New Roman"/>
          <w:i/>
        </w:rPr>
        <w:t xml:space="preserve">n </w:t>
      </w:r>
      <w:r w:rsidR="00D849C5">
        <w:rPr>
          <w:rFonts w:ascii="Times New Roman" w:hAnsi="Times New Roman" w:cs="Times New Roman"/>
        </w:rPr>
        <w:t>= 2); and e</w:t>
      </w:r>
      <w:r w:rsidRPr="0052558E">
        <w:rPr>
          <w:rFonts w:ascii="Times New Roman" w:hAnsi="Times New Roman" w:cs="Times New Roman"/>
        </w:rPr>
        <w:t xml:space="preserve">xposure with </w:t>
      </w:r>
      <w:r>
        <w:rPr>
          <w:rFonts w:ascii="Times New Roman" w:hAnsi="Times New Roman" w:cs="Times New Roman"/>
        </w:rPr>
        <w:t>s</w:t>
      </w:r>
      <w:r w:rsidRPr="0052558E">
        <w:rPr>
          <w:rFonts w:ascii="Times New Roman" w:hAnsi="Times New Roman" w:cs="Times New Roman"/>
        </w:rPr>
        <w:t xml:space="preserve">afety </w:t>
      </w:r>
      <w:r>
        <w:rPr>
          <w:rFonts w:ascii="Times New Roman" w:hAnsi="Times New Roman" w:cs="Times New Roman"/>
        </w:rPr>
        <w:t>b</w:t>
      </w:r>
      <w:r w:rsidRPr="0052558E">
        <w:rPr>
          <w:rFonts w:ascii="Times New Roman" w:hAnsi="Times New Roman" w:cs="Times New Roman"/>
        </w:rPr>
        <w:t>ehaviour</w:t>
      </w:r>
      <w:r>
        <w:rPr>
          <w:rFonts w:ascii="Times New Roman" w:hAnsi="Times New Roman" w:cs="Times New Roman"/>
        </w:rPr>
        <w:t>s (</w:t>
      </w:r>
      <w:r>
        <w:rPr>
          <w:rFonts w:ascii="Times New Roman" w:hAnsi="Times New Roman" w:cs="Times New Roman"/>
          <w:i/>
        </w:rPr>
        <w:t xml:space="preserve">n </w:t>
      </w:r>
      <w:r>
        <w:rPr>
          <w:rFonts w:ascii="Times New Roman" w:hAnsi="Times New Roman" w:cs="Times New Roman"/>
        </w:rPr>
        <w:t>= 5). Four tested the effectiveness of adding additional components to an e</w:t>
      </w:r>
      <w:r w:rsidRPr="00446387">
        <w:rPr>
          <w:rFonts w:ascii="Times New Roman" w:hAnsi="Times New Roman" w:cs="Times New Roman"/>
        </w:rPr>
        <w:t xml:space="preserve">xtinction </w:t>
      </w:r>
      <w:r w:rsidR="00D849C5">
        <w:rPr>
          <w:rFonts w:ascii="Times New Roman" w:hAnsi="Times New Roman" w:cs="Times New Roman"/>
        </w:rPr>
        <w:t>paradigm: e</w:t>
      </w:r>
      <w:r>
        <w:rPr>
          <w:rFonts w:ascii="Times New Roman" w:hAnsi="Times New Roman" w:cs="Times New Roman"/>
        </w:rPr>
        <w:t>xtinction with behavioural approach task</w:t>
      </w:r>
      <w:r w:rsidRPr="00446387">
        <w:rPr>
          <w:rFonts w:ascii="Times New Roman" w:hAnsi="Times New Roman" w:cs="Times New Roman"/>
        </w:rPr>
        <w:t xml:space="preserve"> before extinction</w:t>
      </w:r>
      <w:r>
        <w:rPr>
          <w:rFonts w:ascii="Times New Roman" w:hAnsi="Times New Roman" w:cs="Times New Roman"/>
        </w:rPr>
        <w:t xml:space="preserve"> (</w:t>
      </w:r>
      <w:r>
        <w:rPr>
          <w:rFonts w:ascii="Times New Roman" w:hAnsi="Times New Roman" w:cs="Times New Roman"/>
          <w:i/>
        </w:rPr>
        <w:t xml:space="preserve">n </w:t>
      </w:r>
      <w:r w:rsidR="00D849C5">
        <w:rPr>
          <w:rFonts w:ascii="Times New Roman" w:hAnsi="Times New Roman" w:cs="Times New Roman"/>
        </w:rPr>
        <w:t>= 2); e</w:t>
      </w:r>
      <w:r>
        <w:rPr>
          <w:rFonts w:ascii="Times New Roman" w:hAnsi="Times New Roman" w:cs="Times New Roman"/>
        </w:rPr>
        <w:t>xtinction preceded by a video displaying safety information about the conditioned stimulus (</w:t>
      </w:r>
      <w:r>
        <w:rPr>
          <w:rFonts w:ascii="Times New Roman" w:hAnsi="Times New Roman" w:cs="Times New Roman"/>
          <w:i/>
        </w:rPr>
        <w:t xml:space="preserve">n = </w:t>
      </w:r>
      <w:r>
        <w:rPr>
          <w:rFonts w:ascii="Times New Roman" w:hAnsi="Times New Roman" w:cs="Times New Roman"/>
        </w:rPr>
        <w:t xml:space="preserve">1); </w:t>
      </w:r>
      <w:r w:rsidR="00D849C5">
        <w:rPr>
          <w:rFonts w:ascii="Times New Roman" w:hAnsi="Times New Roman" w:cs="Times New Roman"/>
        </w:rPr>
        <w:t>e</w:t>
      </w:r>
      <w:r w:rsidRPr="00446387">
        <w:rPr>
          <w:rFonts w:ascii="Times New Roman" w:hAnsi="Times New Roman" w:cs="Times New Roman"/>
        </w:rPr>
        <w:t>xtinction with cognitive reappraisal</w:t>
      </w:r>
      <w:r>
        <w:rPr>
          <w:rFonts w:ascii="Times New Roman" w:hAnsi="Times New Roman" w:cs="Times New Roman"/>
        </w:rPr>
        <w:t xml:space="preserve"> (</w:t>
      </w:r>
      <w:r>
        <w:rPr>
          <w:rFonts w:ascii="Times New Roman" w:hAnsi="Times New Roman" w:cs="Times New Roman"/>
          <w:i/>
        </w:rPr>
        <w:t xml:space="preserve">n </w:t>
      </w:r>
      <w:r>
        <w:rPr>
          <w:rFonts w:ascii="Times New Roman" w:hAnsi="Times New Roman" w:cs="Times New Roman"/>
        </w:rPr>
        <w:t xml:space="preserve">= 1). One study tested the impact of an intensive meditation retreat; one used humour clips; and one used expressive writing about worries about an upcoming dissection of a fish. </w:t>
      </w:r>
    </w:p>
    <w:p w14:paraId="60FF06F7" w14:textId="77777777" w:rsidR="00467B22" w:rsidRPr="00C96232" w:rsidRDefault="00467B22" w:rsidP="00C96232">
      <w:pPr>
        <w:pStyle w:val="Heading2"/>
        <w:spacing w:after="100" w:afterAutospacing="1" w:line="480" w:lineRule="auto"/>
        <w:jc w:val="left"/>
        <w:rPr>
          <w:rFonts w:ascii="TimesNewRomanPS-BoldMT" w:hAnsi="TimesNewRomanPS-BoldMT" w:cs="TimesNewRomanPS-BoldMT"/>
          <w:bCs w:val="0"/>
        </w:rPr>
      </w:pPr>
      <w:bookmarkStart w:id="23" w:name="_Toc515305221"/>
      <w:r w:rsidRPr="00C96232">
        <w:rPr>
          <w:rFonts w:ascii="TimesNewRomanPS-BoldMT" w:hAnsi="TimesNewRomanPS-BoldMT" w:cs="TimesNewRomanPS-BoldMT"/>
          <w:bCs w:val="0"/>
        </w:rPr>
        <w:t>Control groups</w:t>
      </w:r>
      <w:bookmarkEnd w:id="23"/>
    </w:p>
    <w:p w14:paraId="32BB18C2" w14:textId="2DA6B22F" w:rsidR="00467B22" w:rsidRDefault="00467B22" w:rsidP="00D849C5">
      <w:pPr>
        <w:spacing w:before="120" w:after="100" w:afterAutospacing="1" w:line="480" w:lineRule="auto"/>
        <w:ind w:firstLine="720"/>
        <w:rPr>
          <w:rFonts w:ascii="Times New Roman" w:hAnsi="Times New Roman" w:cs="Times New Roman"/>
        </w:rPr>
      </w:pPr>
      <w:r>
        <w:rPr>
          <w:rFonts w:ascii="Times New Roman" w:hAnsi="Times New Roman" w:cs="Times New Roman"/>
        </w:rPr>
        <w:t xml:space="preserve">Among the twenty comparators used in the effects studied, two were passive control groups (e.g. waitlist control); seven were active conditions without </w:t>
      </w:r>
      <w:r w:rsidR="00D849C5">
        <w:rPr>
          <w:rFonts w:ascii="Times New Roman" w:hAnsi="Times New Roman" w:cs="Times New Roman"/>
        </w:rPr>
        <w:t>psychosocial</w:t>
      </w:r>
      <w:r>
        <w:rPr>
          <w:rFonts w:ascii="Times New Roman" w:hAnsi="Times New Roman" w:cs="Times New Roman"/>
        </w:rPr>
        <w:t xml:space="preserve"> interventions (e.g. reading); and eleven were active treatments</w:t>
      </w:r>
      <w:r w:rsidR="00D849C5">
        <w:rPr>
          <w:rFonts w:ascii="Times New Roman" w:hAnsi="Times New Roman" w:cs="Times New Roman"/>
        </w:rPr>
        <w:t xml:space="preserve"> (other psychosocial interventions)</w:t>
      </w:r>
      <w:r>
        <w:rPr>
          <w:rFonts w:ascii="Times New Roman" w:hAnsi="Times New Roman" w:cs="Times New Roman"/>
        </w:rPr>
        <w:t xml:space="preserve">. These included: extinction paradigms only (all compared to treatment conditions using extinction with additional components; </w:t>
      </w:r>
      <w:r>
        <w:rPr>
          <w:rFonts w:ascii="Times New Roman" w:hAnsi="Times New Roman" w:cs="Times New Roman"/>
          <w:i/>
        </w:rPr>
        <w:t xml:space="preserve">n = </w:t>
      </w:r>
      <w:r>
        <w:rPr>
          <w:rFonts w:ascii="Times New Roman" w:hAnsi="Times New Roman" w:cs="Times New Roman"/>
        </w:rPr>
        <w:t xml:space="preserve">4); </w:t>
      </w:r>
      <w:r w:rsidR="00D849C5">
        <w:rPr>
          <w:rFonts w:ascii="Times New Roman" w:hAnsi="Times New Roman" w:cs="Times New Roman"/>
        </w:rPr>
        <w:t xml:space="preserve">and </w:t>
      </w:r>
      <w:r>
        <w:rPr>
          <w:rFonts w:ascii="Times New Roman" w:hAnsi="Times New Roman" w:cs="Times New Roman"/>
        </w:rPr>
        <w:t>exposure with response prevention (</w:t>
      </w:r>
      <w:r>
        <w:rPr>
          <w:rFonts w:ascii="Times New Roman" w:hAnsi="Times New Roman" w:cs="Times New Roman"/>
          <w:i/>
        </w:rPr>
        <w:t xml:space="preserve">n = </w:t>
      </w:r>
      <w:r>
        <w:rPr>
          <w:rFonts w:ascii="Times New Roman" w:hAnsi="Times New Roman" w:cs="Times New Roman"/>
        </w:rPr>
        <w:t>7; all compared to treatment conditions using exposure with additional components).</w:t>
      </w:r>
    </w:p>
    <w:p w14:paraId="4EB19AF3" w14:textId="77777777" w:rsidR="00467B22" w:rsidRPr="00C96232" w:rsidRDefault="00467B22" w:rsidP="00C96232">
      <w:pPr>
        <w:pStyle w:val="Heading2"/>
        <w:spacing w:after="100" w:afterAutospacing="1" w:line="480" w:lineRule="auto"/>
        <w:jc w:val="left"/>
        <w:rPr>
          <w:rFonts w:ascii="TimesNewRomanPS-BoldMT" w:hAnsi="TimesNewRomanPS-BoldMT" w:cs="TimesNewRomanPS-BoldMT"/>
          <w:bCs w:val="0"/>
        </w:rPr>
      </w:pPr>
      <w:bookmarkStart w:id="24" w:name="_Toc515305222"/>
      <w:r w:rsidRPr="00C96232">
        <w:rPr>
          <w:rFonts w:ascii="TimesNewRomanPS-BoldMT" w:hAnsi="TimesNewRomanPS-BoldMT" w:cs="TimesNewRomanPS-BoldMT"/>
          <w:bCs w:val="0"/>
        </w:rPr>
        <w:t>Measures and follow-up</w:t>
      </w:r>
      <w:bookmarkEnd w:id="24"/>
      <w:r w:rsidRPr="00C96232">
        <w:rPr>
          <w:rFonts w:ascii="TimesNewRomanPS-BoldMT" w:hAnsi="TimesNewRomanPS-BoldMT" w:cs="TimesNewRomanPS-BoldMT"/>
          <w:bCs w:val="0"/>
        </w:rPr>
        <w:t xml:space="preserve"> </w:t>
      </w:r>
    </w:p>
    <w:p w14:paraId="0E923944" w14:textId="77777777" w:rsidR="00467B22" w:rsidRDefault="00467B22" w:rsidP="00FB3671">
      <w:pPr>
        <w:spacing w:before="120" w:after="100" w:afterAutospacing="1" w:line="480" w:lineRule="auto"/>
        <w:ind w:firstLine="720"/>
        <w:rPr>
          <w:rFonts w:ascii="Times New Roman" w:hAnsi="Times New Roman" w:cs="Times New Roman"/>
        </w:rPr>
      </w:pPr>
      <w:r>
        <w:rPr>
          <w:rFonts w:ascii="Times New Roman" w:hAnsi="Times New Roman" w:cs="Times New Roman"/>
        </w:rPr>
        <w:t xml:space="preserve">All studies used a self-report measure of disgust. Five of these were visual analogue scales (VAS; most often scored from 0-100) with higher levels indicating higher disgust, or other state measures of disgust rated on Likert scales (ranging from 5 to 100 points; </w:t>
      </w:r>
      <w:r>
        <w:rPr>
          <w:rFonts w:ascii="Times New Roman" w:hAnsi="Times New Roman" w:cs="Times New Roman"/>
          <w:i/>
        </w:rPr>
        <w:t>n</w:t>
      </w:r>
      <w:r>
        <w:rPr>
          <w:rFonts w:ascii="Times New Roman" w:hAnsi="Times New Roman" w:cs="Times New Roman"/>
        </w:rPr>
        <w:t xml:space="preserve"> = 5). Five studies used validated disgust measures: one used the disgust item in the Empirical Valence Scale (EVS; Lishner, Cooter, &amp; Zald, 2008), one study used a 30-item Disgust Emotion Scale (</w:t>
      </w:r>
      <w:r w:rsidRPr="006C3964">
        <w:rPr>
          <w:rFonts w:ascii="Times New Roman" w:hAnsi="Times New Roman" w:cs="Times New Roman"/>
        </w:rPr>
        <w:t>Walls &amp; Kleinknecht, 1996</w:t>
      </w:r>
      <w:r>
        <w:rPr>
          <w:rFonts w:ascii="Times New Roman" w:hAnsi="Times New Roman" w:cs="Times New Roman"/>
        </w:rPr>
        <w:t>); one study used the disgust questionnaire (de Jong,</w:t>
      </w:r>
      <w:r w:rsidRPr="006C3964">
        <w:rPr>
          <w:rFonts w:ascii="Times New Roman" w:hAnsi="Times New Roman" w:cs="Times New Roman"/>
        </w:rPr>
        <w:t xml:space="preserve"> Andrea, &amp; Muris,</w:t>
      </w:r>
      <w:r>
        <w:rPr>
          <w:rFonts w:ascii="Times New Roman" w:hAnsi="Times New Roman" w:cs="Times New Roman"/>
        </w:rPr>
        <w:t xml:space="preserve"> </w:t>
      </w:r>
      <w:r w:rsidRPr="006C3964">
        <w:rPr>
          <w:rFonts w:ascii="Times New Roman" w:hAnsi="Times New Roman" w:cs="Times New Roman"/>
        </w:rPr>
        <w:t>1997</w:t>
      </w:r>
      <w:r>
        <w:rPr>
          <w:rFonts w:ascii="Times New Roman" w:hAnsi="Times New Roman" w:cs="Times New Roman"/>
        </w:rPr>
        <w:t xml:space="preserve">); one study used the disgust item in the </w:t>
      </w:r>
      <w:r w:rsidRPr="00AD769E">
        <w:rPr>
          <w:rFonts w:ascii="Times New Roman" w:hAnsi="Times New Roman" w:cs="Times New Roman"/>
        </w:rPr>
        <w:t>Modified version of the Differential Emotions Scale (MDES</w:t>
      </w:r>
      <w:r>
        <w:rPr>
          <w:rFonts w:ascii="Times New Roman" w:hAnsi="Times New Roman" w:cs="Times New Roman"/>
        </w:rPr>
        <w:t xml:space="preserve">; </w:t>
      </w:r>
      <w:r w:rsidRPr="006C3964">
        <w:rPr>
          <w:rFonts w:ascii="Times New Roman" w:hAnsi="Times New Roman" w:cs="Times New Roman"/>
        </w:rPr>
        <w:t>Sawchuk, Lohr, Lee, &amp; Tolin</w:t>
      </w:r>
      <w:r w:rsidRPr="00E66ABA">
        <w:rPr>
          <w:rFonts w:ascii="Times New Roman" w:hAnsi="Times New Roman" w:cs="Times New Roman"/>
        </w:rPr>
        <w:t xml:space="preserve"> 1999</w:t>
      </w:r>
      <w:r w:rsidRPr="00AD769E">
        <w:rPr>
          <w:rFonts w:ascii="Times New Roman" w:hAnsi="Times New Roman" w:cs="Times New Roman"/>
        </w:rPr>
        <w:t>)</w:t>
      </w:r>
      <w:r>
        <w:rPr>
          <w:rFonts w:ascii="Times New Roman" w:hAnsi="Times New Roman" w:cs="Times New Roman"/>
        </w:rPr>
        <w:t xml:space="preserve">. Two studies used the </w:t>
      </w:r>
      <w:r w:rsidRPr="00AD769E">
        <w:rPr>
          <w:rFonts w:ascii="Times New Roman" w:hAnsi="Times New Roman" w:cs="Times New Roman"/>
        </w:rPr>
        <w:t>Specific (trout) state disgust scale</w:t>
      </w:r>
      <w:r>
        <w:rPr>
          <w:rFonts w:ascii="Times New Roman" w:hAnsi="Times New Roman" w:cs="Times New Roman"/>
        </w:rPr>
        <w:t xml:space="preserve"> (Randler et al., 2015). </w:t>
      </w:r>
    </w:p>
    <w:p w14:paraId="1AABA924" w14:textId="67FB941F" w:rsidR="00467B22" w:rsidRDefault="00467B22" w:rsidP="007C2DC1">
      <w:pPr>
        <w:spacing w:after="100" w:afterAutospacing="1" w:line="480" w:lineRule="auto"/>
        <w:ind w:firstLine="720"/>
        <w:rPr>
          <w:rFonts w:ascii="TimesNewRomanPS-BoldMT" w:hAnsi="TimesNewRomanPS-BoldMT" w:cs="TimesNewRomanPS-BoldMT"/>
          <w:bCs/>
        </w:rPr>
      </w:pPr>
      <w:r>
        <w:rPr>
          <w:rFonts w:ascii="Times New Roman" w:hAnsi="Times New Roman" w:cs="Times New Roman"/>
        </w:rPr>
        <w:t xml:space="preserve">Length of follow-up ranged from same day to one-year with </w:t>
      </w:r>
      <w:r w:rsidR="007C2DC1">
        <w:rPr>
          <w:rFonts w:ascii="Times New Roman" w:hAnsi="Times New Roman" w:cs="Times New Roman"/>
        </w:rPr>
        <w:t>most</w:t>
      </w:r>
      <w:r>
        <w:rPr>
          <w:rFonts w:ascii="Times New Roman" w:hAnsi="Times New Roman" w:cs="Times New Roman"/>
        </w:rPr>
        <w:t xml:space="preserve"> (</w:t>
      </w:r>
      <w:r>
        <w:rPr>
          <w:rFonts w:ascii="Times New Roman" w:hAnsi="Times New Roman" w:cs="Times New Roman"/>
          <w:i/>
        </w:rPr>
        <w:t xml:space="preserve">n = </w:t>
      </w:r>
      <w:r>
        <w:rPr>
          <w:rFonts w:ascii="Times New Roman" w:hAnsi="Times New Roman" w:cs="Times New Roman"/>
        </w:rPr>
        <w:t xml:space="preserve">13) being under a month. Four studies measured outcomes on the same day, one </w:t>
      </w:r>
      <w:r w:rsidRPr="001221B7">
        <w:rPr>
          <w:rFonts w:ascii="Times New Roman" w:hAnsi="Times New Roman" w:cs="Times New Roman"/>
        </w:rPr>
        <w:t xml:space="preserve">after 24-hours, four after one week, one after two weeks, three after three weeks, two after three months and one after one year. </w:t>
      </w:r>
    </w:p>
    <w:p w14:paraId="46848FD6" w14:textId="77777777" w:rsidR="00467B22" w:rsidRPr="00C05E08" w:rsidRDefault="00467B22" w:rsidP="00C05E08">
      <w:pPr>
        <w:pStyle w:val="Heading2"/>
        <w:spacing w:after="100" w:afterAutospacing="1" w:line="480" w:lineRule="auto"/>
        <w:jc w:val="left"/>
        <w:rPr>
          <w:rFonts w:ascii="TimesNewRomanPS-BoldMT" w:hAnsi="TimesNewRomanPS-BoldMT" w:cs="TimesNewRomanPS-BoldMT"/>
          <w:bCs w:val="0"/>
        </w:rPr>
      </w:pPr>
      <w:bookmarkStart w:id="25" w:name="_Toc515305223"/>
      <w:r w:rsidRPr="00C05E08">
        <w:rPr>
          <w:rFonts w:ascii="TimesNewRomanPS-BoldMT" w:hAnsi="TimesNewRomanPS-BoldMT" w:cs="TimesNewRomanPS-BoldMT"/>
          <w:bCs w:val="0"/>
        </w:rPr>
        <w:t>Changes in disgust</w:t>
      </w:r>
      <w:bookmarkEnd w:id="25"/>
      <w:r w:rsidRPr="00C05E08">
        <w:rPr>
          <w:rFonts w:ascii="TimesNewRomanPS-BoldMT" w:hAnsi="TimesNewRomanPS-BoldMT" w:cs="TimesNewRomanPS-BoldMT"/>
          <w:bCs w:val="0"/>
        </w:rPr>
        <w:t xml:space="preserve"> </w:t>
      </w:r>
    </w:p>
    <w:p w14:paraId="668EE2B3" w14:textId="65367F53" w:rsidR="00467B22" w:rsidRDefault="005778E6" w:rsidP="007C2DC1">
      <w:pPr>
        <w:spacing w:after="100" w:afterAutospacing="1" w:line="480" w:lineRule="auto"/>
        <w:ind w:firstLine="720"/>
        <w:rPr>
          <w:rFonts w:ascii="TimesNewRomanPS-BoldMT" w:hAnsi="TimesNewRomanPS-BoldMT" w:cs="TimesNewRomanPS-BoldMT"/>
          <w:bCs/>
        </w:rPr>
      </w:pPr>
      <w:r>
        <w:rPr>
          <w:rFonts w:ascii="TimesNewRomanPS-BoldMT" w:hAnsi="TimesNewRomanPS-BoldMT" w:cs="TimesNewRomanPS-BoldMT"/>
          <w:bCs/>
        </w:rPr>
        <w:t>Of four studies</w:t>
      </w:r>
      <w:r w:rsidR="00467B22" w:rsidRPr="00300FC0">
        <w:rPr>
          <w:rFonts w:ascii="TimesNewRomanPS-BoldMT" w:hAnsi="TimesNewRomanPS-BoldMT" w:cs="TimesNewRomanPS-BoldMT"/>
          <w:bCs/>
        </w:rPr>
        <w:t xml:space="preserve"> using Exposure with Response Preven</w:t>
      </w:r>
      <w:r>
        <w:rPr>
          <w:rFonts w:ascii="TimesNewRomanPS-BoldMT" w:hAnsi="TimesNewRomanPS-BoldMT" w:cs="TimesNewRomanPS-BoldMT"/>
          <w:bCs/>
        </w:rPr>
        <w:t xml:space="preserve">tion as the </w:t>
      </w:r>
      <w:r w:rsidR="007C2DC1">
        <w:rPr>
          <w:rFonts w:ascii="TimesNewRomanPS-BoldMT" w:hAnsi="TimesNewRomanPS-BoldMT" w:cs="TimesNewRomanPS-BoldMT"/>
          <w:bCs/>
        </w:rPr>
        <w:t xml:space="preserve">main </w:t>
      </w:r>
      <w:r>
        <w:rPr>
          <w:rFonts w:ascii="TimesNewRomanPS-BoldMT" w:hAnsi="TimesNewRomanPS-BoldMT" w:cs="TimesNewRomanPS-BoldMT"/>
          <w:bCs/>
        </w:rPr>
        <w:t xml:space="preserve">treatment condition, three </w:t>
      </w:r>
      <w:r w:rsidR="00467B22">
        <w:rPr>
          <w:rFonts w:ascii="TimesNewRomanPS-BoldMT" w:hAnsi="TimesNewRomanPS-BoldMT" w:cs="TimesNewRomanPS-BoldMT"/>
          <w:bCs/>
        </w:rPr>
        <w:t>reported significant reductions in disgust compared to ‘passive’ or ‘active – no treatment’ control. While two of these effects were large (</w:t>
      </w:r>
      <w:r w:rsidR="00467B22" w:rsidRPr="00EE680F">
        <w:rPr>
          <w:rFonts w:ascii="TimesNewRomanPS-BoldMT" w:hAnsi="TimesNewRomanPS-BoldMT" w:cs="TimesNewRomanPS-BoldMT"/>
          <w:bCs/>
        </w:rPr>
        <w:t>Leutgeb et al. 2009</w:t>
      </w:r>
      <w:r w:rsidR="00467B22">
        <w:rPr>
          <w:rFonts w:ascii="TimesNewRomanPS-BoldMT" w:hAnsi="TimesNewRomanPS-BoldMT" w:cs="TimesNewRomanPS-BoldMT"/>
          <w:bCs/>
        </w:rPr>
        <w:t xml:space="preserve">; </w:t>
      </w:r>
      <w:r w:rsidR="00467B22" w:rsidRPr="00EE680F">
        <w:rPr>
          <w:rFonts w:ascii="TimesNewRomanPS-BoldMT" w:hAnsi="TimesNewRomanPS-BoldMT" w:cs="TimesNewRomanPS-BoldMT"/>
          <w:bCs/>
        </w:rPr>
        <w:t>van Uijen et al.</w:t>
      </w:r>
      <w:r w:rsidR="00467B22">
        <w:rPr>
          <w:rFonts w:ascii="TimesNewRomanPS-BoldMT" w:hAnsi="TimesNewRomanPS-BoldMT" w:cs="TimesNewRomanPS-BoldMT"/>
          <w:bCs/>
        </w:rPr>
        <w:t xml:space="preserve">, </w:t>
      </w:r>
      <w:r w:rsidR="00467B22" w:rsidRPr="00EE680F">
        <w:rPr>
          <w:rFonts w:ascii="TimesNewRomanPS-BoldMT" w:hAnsi="TimesNewRomanPS-BoldMT" w:cs="TimesNewRomanPS-BoldMT"/>
          <w:bCs/>
        </w:rPr>
        <w:t>2017b</w:t>
      </w:r>
      <w:r w:rsidR="00467B22">
        <w:rPr>
          <w:rFonts w:ascii="TimesNewRomanPS-BoldMT" w:hAnsi="TimesNewRomanPS-BoldMT" w:cs="TimesNewRomanPS-BoldMT"/>
          <w:bCs/>
        </w:rPr>
        <w:t>), one was small (</w:t>
      </w:r>
      <w:r w:rsidR="00395E83">
        <w:rPr>
          <w:rFonts w:ascii="TimesNewRomanPS-BoldMT" w:hAnsi="TimesNewRomanPS-BoldMT" w:cs="TimesNewRomanPS-BoldMT"/>
          <w:bCs/>
        </w:rPr>
        <w:t>van d</w:t>
      </w:r>
      <w:r w:rsidR="00467B22" w:rsidRPr="00EE680F">
        <w:rPr>
          <w:rFonts w:ascii="TimesNewRomanPS-BoldMT" w:hAnsi="TimesNewRomanPS-BoldMT" w:cs="TimesNewRomanPS-BoldMT"/>
          <w:bCs/>
        </w:rPr>
        <w:t>en Hout et al.</w:t>
      </w:r>
      <w:r w:rsidR="00467B22">
        <w:rPr>
          <w:rFonts w:ascii="TimesNewRomanPS-BoldMT" w:hAnsi="TimesNewRomanPS-BoldMT" w:cs="TimesNewRomanPS-BoldMT"/>
          <w:bCs/>
        </w:rPr>
        <w:t xml:space="preserve">, </w:t>
      </w:r>
      <w:r w:rsidR="00467B22" w:rsidRPr="00EE680F">
        <w:rPr>
          <w:rFonts w:ascii="TimesNewRomanPS-BoldMT" w:hAnsi="TimesNewRomanPS-BoldMT" w:cs="TimesNewRomanPS-BoldMT"/>
          <w:bCs/>
        </w:rPr>
        <w:t>2011b</w:t>
      </w:r>
      <w:r w:rsidR="00467B22">
        <w:rPr>
          <w:rFonts w:ascii="TimesNewRomanPS-BoldMT" w:hAnsi="TimesNewRomanPS-BoldMT" w:cs="TimesNewRomanPS-BoldMT"/>
          <w:bCs/>
        </w:rPr>
        <w:t xml:space="preserve">). One study reported no such differences between conditions, although there was a reduction in disgust over time which had a small effect size (Cougle, Summers, Harvey, Dillon, &amp; Allan, 2016). Three </w:t>
      </w:r>
      <w:r>
        <w:rPr>
          <w:rFonts w:ascii="TimesNewRomanPS-BoldMT" w:hAnsi="TimesNewRomanPS-BoldMT" w:cs="TimesNewRomanPS-BoldMT"/>
          <w:bCs/>
        </w:rPr>
        <w:t xml:space="preserve">of these four studies </w:t>
      </w:r>
      <w:r w:rsidR="00467B22">
        <w:rPr>
          <w:rFonts w:ascii="TimesNewRomanPS-BoldMT" w:hAnsi="TimesNewRomanPS-BoldMT" w:cs="TimesNewRomanPS-BoldMT"/>
          <w:bCs/>
        </w:rPr>
        <w:t>used samples with clinically elevated levels of psychopathology and one used a non-clinical sample</w:t>
      </w:r>
      <w:r w:rsidR="00395E83">
        <w:rPr>
          <w:rFonts w:ascii="TimesNewRomanPS-BoldMT" w:hAnsi="TimesNewRomanPS-BoldMT" w:cs="TimesNewRomanPS-BoldMT"/>
          <w:bCs/>
        </w:rPr>
        <w:t xml:space="preserve"> (</w:t>
      </w:r>
      <w:r w:rsidR="00F54ACA">
        <w:rPr>
          <w:rFonts w:ascii="TimesNewRomanPS-BoldMT" w:hAnsi="TimesNewRomanPS-BoldMT" w:cs="TimesNewRomanPS-BoldMT"/>
          <w:bCs/>
        </w:rPr>
        <w:t>van d</w:t>
      </w:r>
      <w:r w:rsidR="00395E83" w:rsidRPr="00EE680F">
        <w:rPr>
          <w:rFonts w:ascii="TimesNewRomanPS-BoldMT" w:hAnsi="TimesNewRomanPS-BoldMT" w:cs="TimesNewRomanPS-BoldMT"/>
          <w:bCs/>
        </w:rPr>
        <w:t>en Hout et al.</w:t>
      </w:r>
      <w:r w:rsidR="00395E83">
        <w:rPr>
          <w:rFonts w:ascii="TimesNewRomanPS-BoldMT" w:hAnsi="TimesNewRomanPS-BoldMT" w:cs="TimesNewRomanPS-BoldMT"/>
          <w:bCs/>
        </w:rPr>
        <w:t xml:space="preserve">, </w:t>
      </w:r>
      <w:r w:rsidR="00395E83" w:rsidRPr="00EE680F">
        <w:rPr>
          <w:rFonts w:ascii="TimesNewRomanPS-BoldMT" w:hAnsi="TimesNewRomanPS-BoldMT" w:cs="TimesNewRomanPS-BoldMT"/>
          <w:bCs/>
        </w:rPr>
        <w:t>2011b</w:t>
      </w:r>
      <w:r w:rsidR="00395E83">
        <w:rPr>
          <w:rFonts w:ascii="TimesNewRomanPS-BoldMT" w:hAnsi="TimesNewRomanPS-BoldMT" w:cs="TimesNewRomanPS-BoldMT"/>
          <w:bCs/>
        </w:rPr>
        <w:t>)</w:t>
      </w:r>
      <w:r w:rsidR="00467B22">
        <w:rPr>
          <w:rFonts w:ascii="TimesNewRomanPS-BoldMT" w:hAnsi="TimesNewRomanPS-BoldMT" w:cs="TimesNewRomanPS-BoldMT"/>
          <w:bCs/>
        </w:rPr>
        <w:t xml:space="preserve">. Three of these effects were from fair quality studies and one was from a good quality study (van Uijen et al., 2017). </w:t>
      </w:r>
    </w:p>
    <w:p w14:paraId="129BE4B1" w14:textId="7A1424E9" w:rsidR="00467B22" w:rsidRPr="00971DD6" w:rsidRDefault="00467B22" w:rsidP="0067774B">
      <w:pPr>
        <w:spacing w:after="100" w:afterAutospacing="1" w:line="480" w:lineRule="auto"/>
        <w:ind w:firstLine="720"/>
        <w:rPr>
          <w:rFonts w:ascii="Times New Roman" w:hAnsi="Times New Roman" w:cs="Times New Roman"/>
        </w:rPr>
      </w:pPr>
      <w:r>
        <w:rPr>
          <w:rFonts w:ascii="Times New Roman" w:hAnsi="Times New Roman" w:cs="Times New Roman"/>
        </w:rPr>
        <w:t xml:space="preserve">Of the comparisons of Exposure and Response Prevention treatment with additional components to ‘active treatment’ control (Exposure and Response Prevention or Exposure and Response Prevention with neutral activation, </w:t>
      </w:r>
      <w:r>
        <w:rPr>
          <w:rFonts w:ascii="Times New Roman" w:hAnsi="Times New Roman" w:cs="Times New Roman"/>
          <w:i/>
        </w:rPr>
        <w:t xml:space="preserve">n = </w:t>
      </w:r>
      <w:r>
        <w:rPr>
          <w:rFonts w:ascii="Times New Roman" w:hAnsi="Times New Roman" w:cs="Times New Roman"/>
        </w:rPr>
        <w:t>7), or ‘active, non-treatment’ control (</w:t>
      </w:r>
      <w:r>
        <w:rPr>
          <w:rFonts w:ascii="Times New Roman" w:hAnsi="Times New Roman" w:cs="Times New Roman"/>
          <w:i/>
        </w:rPr>
        <w:t xml:space="preserve">n = </w:t>
      </w:r>
      <w:r>
        <w:rPr>
          <w:rFonts w:ascii="Times New Roman" w:hAnsi="Times New Roman" w:cs="Times New Roman"/>
        </w:rPr>
        <w:t>2) groups, six of the former (</w:t>
      </w:r>
      <w:r w:rsidR="0067774B">
        <w:rPr>
          <w:rFonts w:ascii="Times New Roman" w:hAnsi="Times New Roman" w:cs="Times New Roman"/>
        </w:rPr>
        <w:t>d</w:t>
      </w:r>
      <w:r w:rsidRPr="003D6252">
        <w:rPr>
          <w:rFonts w:ascii="Times New Roman" w:hAnsi="Times New Roman" w:cs="Times New Roman"/>
        </w:rPr>
        <w:t>e Jong et al.</w:t>
      </w:r>
      <w:r>
        <w:rPr>
          <w:rFonts w:ascii="Times New Roman" w:hAnsi="Times New Roman" w:cs="Times New Roman"/>
        </w:rPr>
        <w:t xml:space="preserve">, </w:t>
      </w:r>
      <w:r w:rsidRPr="003D6252">
        <w:rPr>
          <w:rFonts w:ascii="Times New Roman" w:hAnsi="Times New Roman" w:cs="Times New Roman"/>
        </w:rPr>
        <w:t>2000</w:t>
      </w:r>
      <w:r>
        <w:rPr>
          <w:rFonts w:ascii="Times New Roman" w:hAnsi="Times New Roman" w:cs="Times New Roman"/>
        </w:rPr>
        <w:t xml:space="preserve">; </w:t>
      </w:r>
      <w:r w:rsidRPr="003D6252">
        <w:rPr>
          <w:rFonts w:ascii="Times New Roman" w:hAnsi="Times New Roman" w:cs="Times New Roman"/>
        </w:rPr>
        <w:t>Goetz et al.</w:t>
      </w:r>
      <w:r>
        <w:rPr>
          <w:rFonts w:ascii="Times New Roman" w:hAnsi="Times New Roman" w:cs="Times New Roman"/>
        </w:rPr>
        <w:t xml:space="preserve">, </w:t>
      </w:r>
      <w:r w:rsidRPr="003D6252">
        <w:rPr>
          <w:rFonts w:ascii="Times New Roman" w:hAnsi="Times New Roman" w:cs="Times New Roman"/>
        </w:rPr>
        <w:t>2015</w:t>
      </w:r>
      <w:r>
        <w:rPr>
          <w:rFonts w:ascii="Times New Roman" w:hAnsi="Times New Roman" w:cs="Times New Roman"/>
        </w:rPr>
        <w:t xml:space="preserve">a; </w:t>
      </w:r>
      <w:r w:rsidRPr="003D6252">
        <w:rPr>
          <w:rFonts w:ascii="Times New Roman" w:hAnsi="Times New Roman" w:cs="Times New Roman"/>
        </w:rPr>
        <w:t>Goetz et al.</w:t>
      </w:r>
      <w:r>
        <w:rPr>
          <w:rFonts w:ascii="Times New Roman" w:hAnsi="Times New Roman" w:cs="Times New Roman"/>
        </w:rPr>
        <w:t xml:space="preserve">, </w:t>
      </w:r>
      <w:r w:rsidRPr="003D6252">
        <w:rPr>
          <w:rFonts w:ascii="Times New Roman" w:hAnsi="Times New Roman" w:cs="Times New Roman"/>
        </w:rPr>
        <w:t>2015</w:t>
      </w:r>
      <w:r>
        <w:rPr>
          <w:rFonts w:ascii="Times New Roman" w:hAnsi="Times New Roman" w:cs="Times New Roman"/>
        </w:rPr>
        <w:t xml:space="preserve">b; </w:t>
      </w:r>
      <w:r w:rsidRPr="003D6252">
        <w:rPr>
          <w:rFonts w:ascii="Times New Roman" w:hAnsi="Times New Roman" w:cs="Times New Roman"/>
        </w:rPr>
        <w:t>Hirai et al.</w:t>
      </w:r>
      <w:r>
        <w:rPr>
          <w:rFonts w:ascii="Times New Roman" w:hAnsi="Times New Roman" w:cs="Times New Roman"/>
        </w:rPr>
        <w:t xml:space="preserve">, </w:t>
      </w:r>
      <w:r w:rsidRPr="003D6252">
        <w:rPr>
          <w:rFonts w:ascii="Times New Roman" w:hAnsi="Times New Roman" w:cs="Times New Roman"/>
        </w:rPr>
        <w:t>2008</w:t>
      </w:r>
      <w:r>
        <w:rPr>
          <w:rFonts w:ascii="Times New Roman" w:hAnsi="Times New Roman" w:cs="Times New Roman"/>
        </w:rPr>
        <w:t xml:space="preserve">; </w:t>
      </w:r>
      <w:r w:rsidRPr="003D6252">
        <w:rPr>
          <w:rFonts w:ascii="Times New Roman" w:hAnsi="Times New Roman" w:cs="Times New Roman"/>
        </w:rPr>
        <w:t>Olatunji et al.</w:t>
      </w:r>
      <w:r>
        <w:rPr>
          <w:rFonts w:ascii="Times New Roman" w:hAnsi="Times New Roman" w:cs="Times New Roman"/>
        </w:rPr>
        <w:t xml:space="preserve">, </w:t>
      </w:r>
      <w:r w:rsidRPr="003D6252">
        <w:rPr>
          <w:rFonts w:ascii="Times New Roman" w:hAnsi="Times New Roman" w:cs="Times New Roman"/>
        </w:rPr>
        <w:t>2009</w:t>
      </w:r>
      <w:r>
        <w:rPr>
          <w:rFonts w:ascii="Times New Roman" w:hAnsi="Times New Roman" w:cs="Times New Roman"/>
        </w:rPr>
        <w:t xml:space="preserve">; </w:t>
      </w:r>
      <w:r w:rsidRPr="003D6252">
        <w:rPr>
          <w:rFonts w:ascii="Times New Roman" w:hAnsi="Times New Roman" w:cs="Times New Roman"/>
        </w:rPr>
        <w:t>Olatunji et al.</w:t>
      </w:r>
      <w:r>
        <w:rPr>
          <w:rFonts w:ascii="Times New Roman" w:hAnsi="Times New Roman" w:cs="Times New Roman"/>
        </w:rPr>
        <w:t xml:space="preserve">, </w:t>
      </w:r>
      <w:r w:rsidRPr="003D6252">
        <w:rPr>
          <w:rFonts w:ascii="Times New Roman" w:hAnsi="Times New Roman" w:cs="Times New Roman"/>
        </w:rPr>
        <w:t>2012</w:t>
      </w:r>
      <w:r>
        <w:rPr>
          <w:rFonts w:ascii="Times New Roman" w:hAnsi="Times New Roman" w:cs="Times New Roman"/>
        </w:rPr>
        <w:t xml:space="preserve">) found significant reductions in disgust with no differences between groups (three effects close to zero and four small effects) and one found a small effect in favour of the control group (Rachman et al., 2011). Of the latter (exposure with additional components vs ‘active, non-treatment’ control), both were found to have higher reductions in disgust than non-treatment controls, with large effects (van den Hout et al., 2011a; </w:t>
      </w:r>
      <w:r w:rsidRPr="007D15AC">
        <w:rPr>
          <w:rFonts w:ascii="Times New Roman" w:hAnsi="Times New Roman" w:cs="Times New Roman"/>
        </w:rPr>
        <w:t>van Uijen et al. 2017a)</w:t>
      </w:r>
      <w:r>
        <w:rPr>
          <w:rFonts w:ascii="Times New Roman" w:hAnsi="Times New Roman" w:cs="Times New Roman"/>
        </w:rPr>
        <w:t>. Five of these effects came from fair quality studies (</w:t>
      </w:r>
      <w:r w:rsidR="0067774B">
        <w:rPr>
          <w:rFonts w:ascii="Times New Roman" w:hAnsi="Times New Roman" w:cs="Times New Roman"/>
        </w:rPr>
        <w:t>d</w:t>
      </w:r>
      <w:r w:rsidRPr="00971DD6">
        <w:rPr>
          <w:rFonts w:ascii="Times New Roman" w:hAnsi="Times New Roman" w:cs="Times New Roman"/>
        </w:rPr>
        <w:t>e Jong et al.</w:t>
      </w:r>
      <w:r>
        <w:rPr>
          <w:rFonts w:ascii="Times New Roman" w:hAnsi="Times New Roman" w:cs="Times New Roman"/>
        </w:rPr>
        <w:t xml:space="preserve">, </w:t>
      </w:r>
      <w:r w:rsidRPr="00971DD6">
        <w:rPr>
          <w:rFonts w:ascii="Times New Roman" w:hAnsi="Times New Roman" w:cs="Times New Roman"/>
        </w:rPr>
        <w:t>2000</w:t>
      </w:r>
      <w:r>
        <w:rPr>
          <w:rFonts w:ascii="Times New Roman" w:hAnsi="Times New Roman" w:cs="Times New Roman"/>
        </w:rPr>
        <w:t xml:space="preserve">; </w:t>
      </w:r>
      <w:r w:rsidRPr="00971DD6">
        <w:rPr>
          <w:rFonts w:ascii="Times New Roman" w:hAnsi="Times New Roman" w:cs="Times New Roman"/>
        </w:rPr>
        <w:t>Goetz et al.</w:t>
      </w:r>
      <w:r>
        <w:rPr>
          <w:rFonts w:ascii="Times New Roman" w:hAnsi="Times New Roman" w:cs="Times New Roman"/>
        </w:rPr>
        <w:t xml:space="preserve">, </w:t>
      </w:r>
      <w:r w:rsidRPr="00971DD6">
        <w:rPr>
          <w:rFonts w:ascii="Times New Roman" w:hAnsi="Times New Roman" w:cs="Times New Roman"/>
        </w:rPr>
        <w:t>2015</w:t>
      </w:r>
      <w:r>
        <w:rPr>
          <w:rFonts w:ascii="Times New Roman" w:hAnsi="Times New Roman" w:cs="Times New Roman"/>
        </w:rPr>
        <w:t xml:space="preserve">a; </w:t>
      </w:r>
      <w:r w:rsidRPr="00971DD6">
        <w:rPr>
          <w:rFonts w:ascii="Times New Roman" w:hAnsi="Times New Roman" w:cs="Times New Roman"/>
        </w:rPr>
        <w:t>Goetz et al.</w:t>
      </w:r>
      <w:r>
        <w:rPr>
          <w:rFonts w:ascii="Times New Roman" w:hAnsi="Times New Roman" w:cs="Times New Roman"/>
        </w:rPr>
        <w:t xml:space="preserve">, </w:t>
      </w:r>
      <w:r w:rsidRPr="00971DD6">
        <w:rPr>
          <w:rFonts w:ascii="Times New Roman" w:hAnsi="Times New Roman" w:cs="Times New Roman"/>
        </w:rPr>
        <w:t>2015</w:t>
      </w:r>
      <w:r>
        <w:rPr>
          <w:rFonts w:ascii="Times New Roman" w:hAnsi="Times New Roman" w:cs="Times New Roman"/>
        </w:rPr>
        <w:t xml:space="preserve">b; </w:t>
      </w:r>
      <w:r w:rsidRPr="00971DD6">
        <w:rPr>
          <w:rFonts w:ascii="Times New Roman" w:hAnsi="Times New Roman" w:cs="Times New Roman"/>
        </w:rPr>
        <w:t>Rachman et al.</w:t>
      </w:r>
      <w:r>
        <w:rPr>
          <w:rFonts w:ascii="Times New Roman" w:hAnsi="Times New Roman" w:cs="Times New Roman"/>
        </w:rPr>
        <w:t xml:space="preserve">, </w:t>
      </w:r>
      <w:r w:rsidRPr="00971DD6">
        <w:rPr>
          <w:rFonts w:ascii="Times New Roman" w:hAnsi="Times New Roman" w:cs="Times New Roman"/>
        </w:rPr>
        <w:t>2011</w:t>
      </w:r>
      <w:r>
        <w:rPr>
          <w:rFonts w:ascii="Times New Roman" w:hAnsi="Times New Roman" w:cs="Times New Roman"/>
        </w:rPr>
        <w:t>; van den Hout et al., 2011), and four from good quality studies (</w:t>
      </w:r>
      <w:r w:rsidRPr="00971DD6">
        <w:rPr>
          <w:rFonts w:ascii="Times New Roman" w:hAnsi="Times New Roman" w:cs="Times New Roman"/>
        </w:rPr>
        <w:t>Hirai et al.</w:t>
      </w:r>
      <w:r>
        <w:rPr>
          <w:rFonts w:ascii="Times New Roman" w:hAnsi="Times New Roman" w:cs="Times New Roman"/>
        </w:rPr>
        <w:t xml:space="preserve">, </w:t>
      </w:r>
      <w:r w:rsidRPr="00971DD6">
        <w:rPr>
          <w:rFonts w:ascii="Times New Roman" w:hAnsi="Times New Roman" w:cs="Times New Roman"/>
        </w:rPr>
        <w:t>2008</w:t>
      </w:r>
      <w:r>
        <w:rPr>
          <w:rFonts w:ascii="Times New Roman" w:hAnsi="Times New Roman" w:cs="Times New Roman"/>
        </w:rPr>
        <w:t xml:space="preserve">; </w:t>
      </w:r>
      <w:r w:rsidRPr="00971DD6">
        <w:rPr>
          <w:rFonts w:ascii="Times New Roman" w:hAnsi="Times New Roman" w:cs="Times New Roman"/>
        </w:rPr>
        <w:t>Olatunji et al.</w:t>
      </w:r>
      <w:r>
        <w:rPr>
          <w:rFonts w:ascii="Times New Roman" w:hAnsi="Times New Roman" w:cs="Times New Roman"/>
        </w:rPr>
        <w:t xml:space="preserve">; </w:t>
      </w:r>
      <w:r w:rsidRPr="00971DD6">
        <w:rPr>
          <w:rFonts w:ascii="Times New Roman" w:hAnsi="Times New Roman" w:cs="Times New Roman"/>
        </w:rPr>
        <w:t>2009</w:t>
      </w:r>
      <w:r>
        <w:rPr>
          <w:rFonts w:ascii="Times New Roman" w:hAnsi="Times New Roman" w:cs="Times New Roman"/>
        </w:rPr>
        <w:t xml:space="preserve">; </w:t>
      </w:r>
      <w:r w:rsidRPr="00971DD6">
        <w:rPr>
          <w:rFonts w:ascii="Times New Roman" w:hAnsi="Times New Roman" w:cs="Times New Roman"/>
        </w:rPr>
        <w:t>Olatunji et al.</w:t>
      </w:r>
      <w:r>
        <w:rPr>
          <w:rFonts w:ascii="Times New Roman" w:hAnsi="Times New Roman" w:cs="Times New Roman"/>
        </w:rPr>
        <w:t xml:space="preserve">, </w:t>
      </w:r>
      <w:r w:rsidRPr="00971DD6">
        <w:rPr>
          <w:rFonts w:ascii="Times New Roman" w:hAnsi="Times New Roman" w:cs="Times New Roman"/>
        </w:rPr>
        <w:t>2012</w:t>
      </w:r>
      <w:r>
        <w:rPr>
          <w:rFonts w:ascii="Times New Roman" w:hAnsi="Times New Roman" w:cs="Times New Roman"/>
        </w:rPr>
        <w:t xml:space="preserve">; van Uijen et al., 2017a). Five of these effects came from studies using clinical or analogue sample, four came from studies of non-clinical samples. </w:t>
      </w:r>
    </w:p>
    <w:p w14:paraId="01A110DA" w14:textId="55A9BE4F" w:rsidR="00467B22" w:rsidRDefault="00467B22" w:rsidP="003436C6">
      <w:pPr>
        <w:spacing w:after="100" w:afterAutospacing="1" w:line="480" w:lineRule="auto"/>
        <w:ind w:firstLine="720"/>
        <w:rPr>
          <w:rFonts w:ascii="Times New Roman" w:hAnsi="Times New Roman" w:cs="Times New Roman"/>
        </w:rPr>
      </w:pPr>
      <w:r>
        <w:rPr>
          <w:rFonts w:ascii="Times New Roman" w:hAnsi="Times New Roman" w:cs="Times New Roman"/>
        </w:rPr>
        <w:t xml:space="preserve">Of the extinction paradigms with additional components (all compared to ‘extinction only’ control conditions), two found reductions in disgust across conditions with no significant differences between groups immediately after extinction (close to zero effects; </w:t>
      </w:r>
      <w:r w:rsidRPr="00971DD6">
        <w:rPr>
          <w:rFonts w:ascii="Times New Roman" w:hAnsi="Times New Roman" w:cs="Times New Roman"/>
        </w:rPr>
        <w:t>Borg et al.</w:t>
      </w:r>
      <w:r>
        <w:rPr>
          <w:rFonts w:ascii="Times New Roman" w:hAnsi="Times New Roman" w:cs="Times New Roman"/>
        </w:rPr>
        <w:t xml:space="preserve"> </w:t>
      </w:r>
      <w:r w:rsidRPr="00971DD6">
        <w:rPr>
          <w:rFonts w:ascii="Times New Roman" w:hAnsi="Times New Roman" w:cs="Times New Roman"/>
        </w:rPr>
        <w:t>201</w:t>
      </w:r>
      <w:r>
        <w:rPr>
          <w:rFonts w:ascii="Times New Roman" w:hAnsi="Times New Roman" w:cs="Times New Roman"/>
        </w:rPr>
        <w:t xml:space="preserve">6; </w:t>
      </w:r>
      <w:r w:rsidRPr="00971DD6">
        <w:rPr>
          <w:rFonts w:ascii="Times New Roman" w:hAnsi="Times New Roman" w:cs="Times New Roman"/>
        </w:rPr>
        <w:t>Bosman et al.</w:t>
      </w:r>
      <w:r>
        <w:rPr>
          <w:rFonts w:ascii="Times New Roman" w:hAnsi="Times New Roman" w:cs="Times New Roman"/>
        </w:rPr>
        <w:t xml:space="preserve">, </w:t>
      </w:r>
      <w:r w:rsidRPr="00971DD6">
        <w:rPr>
          <w:rFonts w:ascii="Times New Roman" w:hAnsi="Times New Roman" w:cs="Times New Roman"/>
        </w:rPr>
        <w:t>2016b</w:t>
      </w:r>
      <w:r>
        <w:rPr>
          <w:rFonts w:ascii="Times New Roman" w:hAnsi="Times New Roman" w:cs="Times New Roman"/>
        </w:rPr>
        <w:t>). One reported differences between conditions at 1-week follow-up (</w:t>
      </w:r>
      <w:r w:rsidRPr="00971DD6">
        <w:rPr>
          <w:rFonts w:ascii="Times New Roman" w:hAnsi="Times New Roman" w:cs="Times New Roman"/>
        </w:rPr>
        <w:t>Bosman et al.</w:t>
      </w:r>
      <w:r>
        <w:rPr>
          <w:rFonts w:ascii="Times New Roman" w:hAnsi="Times New Roman" w:cs="Times New Roman"/>
        </w:rPr>
        <w:t xml:space="preserve">, </w:t>
      </w:r>
      <w:r w:rsidRPr="00971DD6">
        <w:rPr>
          <w:rFonts w:ascii="Times New Roman" w:hAnsi="Times New Roman" w:cs="Times New Roman"/>
        </w:rPr>
        <w:t>2016a</w:t>
      </w:r>
      <w:r>
        <w:rPr>
          <w:rFonts w:ascii="Times New Roman" w:hAnsi="Times New Roman" w:cs="Times New Roman"/>
        </w:rPr>
        <w:t>; BAT post acquisition participants had significantly lower disgust ratings than controls) but this effect was close to zero. These three studies used no</w:t>
      </w:r>
      <w:r w:rsidR="003436C6">
        <w:rPr>
          <w:rFonts w:ascii="Times New Roman" w:hAnsi="Times New Roman" w:cs="Times New Roman"/>
        </w:rPr>
        <w:t>n-clinical samples. One study</w:t>
      </w:r>
      <w:r>
        <w:rPr>
          <w:rFonts w:ascii="Times New Roman" w:hAnsi="Times New Roman" w:cs="Times New Roman"/>
        </w:rPr>
        <w:t xml:space="preserve"> using an analogue sample</w:t>
      </w:r>
      <w:r w:rsidR="003436C6">
        <w:rPr>
          <w:rFonts w:ascii="Times New Roman" w:hAnsi="Times New Roman" w:cs="Times New Roman"/>
        </w:rPr>
        <w:t>,</w:t>
      </w:r>
      <w:r>
        <w:rPr>
          <w:rFonts w:ascii="Times New Roman" w:hAnsi="Times New Roman" w:cs="Times New Roman"/>
        </w:rPr>
        <w:t xml:space="preserve"> found those in a cognitive reappraisal condition further benefitted from extinction than those who underwent extinction only and showed a large effect size (</w:t>
      </w:r>
      <w:r w:rsidRPr="00971DD6">
        <w:rPr>
          <w:rFonts w:ascii="Times New Roman" w:hAnsi="Times New Roman" w:cs="Times New Roman"/>
        </w:rPr>
        <w:t>Olatunji et al.</w:t>
      </w:r>
      <w:r>
        <w:rPr>
          <w:rFonts w:ascii="Times New Roman" w:hAnsi="Times New Roman" w:cs="Times New Roman"/>
        </w:rPr>
        <w:t xml:space="preserve">, </w:t>
      </w:r>
      <w:r w:rsidRPr="00971DD6">
        <w:rPr>
          <w:rFonts w:ascii="Times New Roman" w:hAnsi="Times New Roman" w:cs="Times New Roman"/>
        </w:rPr>
        <w:t>2017)</w:t>
      </w:r>
      <w:r>
        <w:rPr>
          <w:rFonts w:ascii="Times New Roman" w:hAnsi="Times New Roman" w:cs="Times New Roman"/>
        </w:rPr>
        <w:t>.</w:t>
      </w:r>
    </w:p>
    <w:p w14:paraId="1B1037AA" w14:textId="77777777" w:rsidR="00467B22" w:rsidRPr="00300FC0" w:rsidRDefault="00467B22" w:rsidP="00FB3671">
      <w:pPr>
        <w:spacing w:after="100" w:afterAutospacing="1" w:line="480" w:lineRule="auto"/>
        <w:ind w:firstLine="720"/>
        <w:rPr>
          <w:rFonts w:ascii="TimesNewRomanPS-BoldMT" w:hAnsi="TimesNewRomanPS-BoldMT" w:cs="TimesNewRomanPS-BoldMT"/>
          <w:b/>
          <w:bCs/>
        </w:rPr>
        <w:sectPr w:rsidR="00467B22" w:rsidRPr="00300FC0" w:rsidSect="000069AC">
          <w:type w:val="continuous"/>
          <w:pgSz w:w="11906" w:h="16838"/>
          <w:pgMar w:top="1134" w:right="1134" w:bottom="1134" w:left="1134" w:header="708" w:footer="708" w:gutter="1134"/>
          <w:pgNumType w:start="1"/>
          <w:cols w:space="708"/>
          <w:docGrid w:linePitch="360"/>
        </w:sectPr>
      </w:pPr>
      <w:r>
        <w:rPr>
          <w:rFonts w:ascii="Times New Roman" w:hAnsi="Times New Roman" w:cs="Times New Roman"/>
        </w:rPr>
        <w:t>A good quality study comparing an intensive meditation retreat to a waitlist control group found no group differences in disgust at post-assessment and displayed a small effect in favour of the control group (</w:t>
      </w:r>
      <w:r w:rsidRPr="00613288">
        <w:rPr>
          <w:rFonts w:ascii="Times New Roman" w:hAnsi="Times New Roman" w:cs="Times New Roman"/>
        </w:rPr>
        <w:t>Rosenberg et al.</w:t>
      </w:r>
      <w:r>
        <w:rPr>
          <w:rFonts w:ascii="Times New Roman" w:hAnsi="Times New Roman" w:cs="Times New Roman"/>
        </w:rPr>
        <w:t xml:space="preserve">, </w:t>
      </w:r>
      <w:r w:rsidRPr="00613288">
        <w:rPr>
          <w:rFonts w:ascii="Times New Roman" w:hAnsi="Times New Roman" w:cs="Times New Roman"/>
        </w:rPr>
        <w:t>2015</w:t>
      </w:r>
      <w:r>
        <w:rPr>
          <w:rFonts w:ascii="Times New Roman" w:hAnsi="Times New Roman" w:cs="Times New Roman"/>
        </w:rPr>
        <w:t xml:space="preserve">). A poor-quality study using humour clips against neutral clips reported greater reduction in disgust in the treatment group but this effect was close to zero (Randler et al., 2016). A fair quality study of expressive writing about a coming dissection reported higher disgust in the treatment condition but this effect was also close to zero. These three studies used non-clinical samples. </w:t>
      </w:r>
      <w:r>
        <w:rPr>
          <w:rFonts w:ascii="TimesNewRomanPS-BoldMT" w:hAnsi="TimesNewRomanPS-BoldMT" w:cs="TimesNewRomanPS-BoldMT"/>
          <w:b/>
          <w:bCs/>
        </w:rPr>
        <w:t xml:space="preserve"> </w:t>
      </w:r>
    </w:p>
    <w:tbl>
      <w:tblPr>
        <w:tblStyle w:val="TableGrid"/>
        <w:tblW w:w="0" w:type="auto"/>
        <w:tblBorders>
          <w:insideH w:val="none" w:sz="0" w:space="0" w:color="auto"/>
          <w:insideV w:val="none" w:sz="0" w:space="0" w:color="auto"/>
        </w:tblBorders>
        <w:tblLayout w:type="fixed"/>
        <w:tblCellMar>
          <w:left w:w="51" w:type="dxa"/>
          <w:right w:w="51" w:type="dxa"/>
        </w:tblCellMar>
        <w:tblLook w:val="04A0" w:firstRow="1" w:lastRow="0" w:firstColumn="1" w:lastColumn="0" w:noHBand="0" w:noVBand="1"/>
      </w:tblPr>
      <w:tblGrid>
        <w:gridCol w:w="988"/>
        <w:gridCol w:w="708"/>
        <w:gridCol w:w="905"/>
        <w:gridCol w:w="2928"/>
        <w:gridCol w:w="1701"/>
        <w:gridCol w:w="1412"/>
        <w:gridCol w:w="572"/>
        <w:gridCol w:w="1263"/>
        <w:gridCol w:w="1851"/>
        <w:gridCol w:w="713"/>
        <w:gridCol w:w="907"/>
      </w:tblGrid>
      <w:tr w:rsidR="00467B22" w14:paraId="1737597B" w14:textId="77777777" w:rsidTr="00D7123E">
        <w:trPr>
          <w:tblHeader/>
        </w:trPr>
        <w:tc>
          <w:tcPr>
            <w:tcW w:w="13948" w:type="dxa"/>
            <w:gridSpan w:val="11"/>
            <w:tcBorders>
              <w:top w:val="nil"/>
              <w:left w:val="nil"/>
              <w:bottom w:val="single" w:sz="4" w:space="0" w:color="auto"/>
              <w:right w:val="nil"/>
            </w:tcBorders>
          </w:tcPr>
          <w:p w14:paraId="58343EA3" w14:textId="77777777" w:rsidR="00467B22" w:rsidRPr="00683BC5" w:rsidRDefault="00467B22" w:rsidP="004458F5">
            <w:pPr>
              <w:spacing w:after="120" w:line="480" w:lineRule="auto"/>
              <w:rPr>
                <w:rFonts w:ascii="TimesNewRomanPS-BoldMT" w:hAnsi="TimesNewRomanPS-BoldMT" w:cs="TimesNewRomanPS-BoldMT"/>
                <w:bCs/>
              </w:rPr>
            </w:pPr>
            <w:bookmarkStart w:id="26" w:name="_Hlk513227634"/>
            <w:r w:rsidRPr="00683BC5">
              <w:rPr>
                <w:rFonts w:ascii="TimesNewRomanPS-BoldMT" w:hAnsi="TimesNewRomanPS-BoldMT" w:cs="TimesNewRomanPS-BoldMT"/>
                <w:bCs/>
              </w:rPr>
              <w:t xml:space="preserve">Table 1. </w:t>
            </w:r>
          </w:p>
          <w:p w14:paraId="6753DC4D" w14:textId="77777777" w:rsidR="00467B22" w:rsidRDefault="00467B22" w:rsidP="004458F5">
            <w:pPr>
              <w:spacing w:after="120"/>
              <w:rPr>
                <w:rFonts w:ascii="Times New Roman" w:hAnsi="Times New Roman" w:cs="Times New Roman"/>
              </w:rPr>
            </w:pPr>
            <w:r>
              <w:rPr>
                <w:rFonts w:ascii="TimesNewRomanPS-ItalicMT" w:hAnsi="TimesNewRomanPS-ItalicMT" w:cs="TimesNewRomanPS-ItalicMT"/>
                <w:i/>
                <w:iCs/>
              </w:rPr>
              <w:t>Characteristics and effect sizes of the reviewed studies</w:t>
            </w:r>
          </w:p>
        </w:tc>
      </w:tr>
      <w:tr w:rsidR="00467B22" w14:paraId="06E6CC2D" w14:textId="77777777" w:rsidTr="00457305">
        <w:trPr>
          <w:tblHeader/>
        </w:trPr>
        <w:tc>
          <w:tcPr>
            <w:tcW w:w="988" w:type="dxa"/>
            <w:tcBorders>
              <w:top w:val="single" w:sz="4" w:space="0" w:color="auto"/>
              <w:left w:val="nil"/>
              <w:bottom w:val="single" w:sz="4" w:space="0" w:color="auto"/>
            </w:tcBorders>
          </w:tcPr>
          <w:p w14:paraId="41707F8D"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Authors (year)</w:t>
            </w:r>
          </w:p>
        </w:tc>
        <w:tc>
          <w:tcPr>
            <w:tcW w:w="708" w:type="dxa"/>
            <w:tcBorders>
              <w:top w:val="single" w:sz="4" w:space="0" w:color="auto"/>
              <w:bottom w:val="single" w:sz="4" w:space="0" w:color="auto"/>
            </w:tcBorders>
          </w:tcPr>
          <w:p w14:paraId="13DA2316"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Country</w:t>
            </w:r>
          </w:p>
        </w:tc>
        <w:tc>
          <w:tcPr>
            <w:tcW w:w="905" w:type="dxa"/>
            <w:tcBorders>
              <w:top w:val="single" w:sz="4" w:space="0" w:color="auto"/>
              <w:bottom w:val="single" w:sz="4" w:space="0" w:color="auto"/>
            </w:tcBorders>
          </w:tcPr>
          <w:p w14:paraId="3280B4D2" w14:textId="0C56C482"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 xml:space="preserve">Study </w:t>
            </w:r>
            <w:r w:rsidR="00B51221">
              <w:rPr>
                <w:rFonts w:ascii="Times New Roman" w:hAnsi="Times New Roman" w:cs="Times New Roman"/>
                <w:sz w:val="18"/>
              </w:rPr>
              <w:t xml:space="preserve"> </w:t>
            </w:r>
            <w:r w:rsidRPr="00BF4AA9">
              <w:rPr>
                <w:rFonts w:ascii="Times New Roman" w:hAnsi="Times New Roman" w:cs="Times New Roman"/>
                <w:sz w:val="18"/>
              </w:rPr>
              <w:t>type</w:t>
            </w:r>
          </w:p>
        </w:tc>
        <w:tc>
          <w:tcPr>
            <w:tcW w:w="2928" w:type="dxa"/>
            <w:tcBorders>
              <w:top w:val="single" w:sz="4" w:space="0" w:color="auto"/>
              <w:bottom w:val="single" w:sz="4" w:space="0" w:color="auto"/>
            </w:tcBorders>
          </w:tcPr>
          <w:p w14:paraId="0EA5AE1D"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Participant characteristics</w:t>
            </w:r>
          </w:p>
          <w:p w14:paraId="05154F80"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(Dropout)</w:t>
            </w:r>
          </w:p>
        </w:tc>
        <w:tc>
          <w:tcPr>
            <w:tcW w:w="1701" w:type="dxa"/>
            <w:tcBorders>
              <w:top w:val="single" w:sz="4" w:space="0" w:color="auto"/>
              <w:bottom w:val="single" w:sz="4" w:space="0" w:color="auto"/>
            </w:tcBorders>
          </w:tcPr>
          <w:p w14:paraId="1D97A77C"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Intervention(s)</w:t>
            </w:r>
          </w:p>
        </w:tc>
        <w:tc>
          <w:tcPr>
            <w:tcW w:w="1412" w:type="dxa"/>
            <w:tcBorders>
              <w:top w:val="single" w:sz="4" w:space="0" w:color="auto"/>
              <w:bottom w:val="single" w:sz="4" w:space="0" w:color="auto"/>
            </w:tcBorders>
          </w:tcPr>
          <w:p w14:paraId="5E010C8C"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Type of control</w:t>
            </w:r>
          </w:p>
        </w:tc>
        <w:tc>
          <w:tcPr>
            <w:tcW w:w="572" w:type="dxa"/>
            <w:tcBorders>
              <w:top w:val="single" w:sz="4" w:space="0" w:color="auto"/>
              <w:bottom w:val="single" w:sz="4" w:space="0" w:color="auto"/>
            </w:tcBorders>
          </w:tcPr>
          <w:p w14:paraId="694B4228" w14:textId="3E221E16" w:rsidR="00467B22" w:rsidRPr="00FD4C57" w:rsidRDefault="00425D8D" w:rsidP="004458F5">
            <w:pPr>
              <w:jc w:val="center"/>
              <w:rPr>
                <w:rFonts w:ascii="Times New Roman" w:hAnsi="Times New Roman" w:cs="Times New Roman"/>
                <w:sz w:val="18"/>
              </w:rPr>
            </w:pPr>
            <w:r>
              <w:rPr>
                <w:rFonts w:ascii="Times New Roman" w:hAnsi="Times New Roman" w:cs="Times New Roman"/>
                <w:i/>
                <w:sz w:val="18"/>
                <w:szCs w:val="16"/>
              </w:rPr>
              <w:t>n</w:t>
            </w:r>
            <w:r w:rsidR="00467B22" w:rsidRPr="00FD4C57">
              <w:rPr>
                <w:rFonts w:ascii="Times New Roman" w:hAnsi="Times New Roman" w:cs="Times New Roman"/>
                <w:sz w:val="18"/>
              </w:rPr>
              <w:t xml:space="preserve"> </w:t>
            </w:r>
          </w:p>
          <w:p w14:paraId="0735D692" w14:textId="7EEBD62B"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(E/</w:t>
            </w:r>
            <w:r w:rsidR="009B79DB">
              <w:rPr>
                <w:rFonts w:ascii="Times New Roman" w:hAnsi="Times New Roman" w:cs="Times New Roman"/>
                <w:sz w:val="18"/>
              </w:rPr>
              <w:t>(E)/</w:t>
            </w:r>
            <w:r w:rsidRPr="00BF4AA9">
              <w:rPr>
                <w:rFonts w:ascii="Times New Roman" w:hAnsi="Times New Roman" w:cs="Times New Roman"/>
                <w:sz w:val="18"/>
              </w:rPr>
              <w:t>C)</w:t>
            </w:r>
          </w:p>
        </w:tc>
        <w:tc>
          <w:tcPr>
            <w:tcW w:w="1263" w:type="dxa"/>
            <w:tcBorders>
              <w:top w:val="single" w:sz="4" w:space="0" w:color="auto"/>
              <w:bottom w:val="single" w:sz="4" w:space="0" w:color="auto"/>
            </w:tcBorders>
          </w:tcPr>
          <w:p w14:paraId="377550F1"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Disgust measure/</w:t>
            </w:r>
          </w:p>
          <w:p w14:paraId="2AAF0658"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w:t>
            </w:r>
            <w:r>
              <w:rPr>
                <w:rFonts w:ascii="Times New Roman" w:hAnsi="Times New Roman" w:cs="Times New Roman"/>
                <w:sz w:val="18"/>
              </w:rPr>
              <w:t>FU</w:t>
            </w:r>
            <w:r w:rsidRPr="00BF4AA9">
              <w:rPr>
                <w:rFonts w:ascii="Times New Roman" w:hAnsi="Times New Roman" w:cs="Times New Roman"/>
                <w:sz w:val="18"/>
              </w:rPr>
              <w:t>)</w:t>
            </w:r>
          </w:p>
        </w:tc>
        <w:tc>
          <w:tcPr>
            <w:tcW w:w="1851" w:type="dxa"/>
            <w:tcBorders>
              <w:top w:val="single" w:sz="4" w:space="0" w:color="auto"/>
              <w:bottom w:val="single" w:sz="4" w:space="0" w:color="auto"/>
            </w:tcBorders>
          </w:tcPr>
          <w:p w14:paraId="17931AD0"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Main findings</w:t>
            </w:r>
          </w:p>
        </w:tc>
        <w:tc>
          <w:tcPr>
            <w:tcW w:w="713" w:type="dxa"/>
            <w:tcBorders>
              <w:top w:val="single" w:sz="4" w:space="0" w:color="auto"/>
              <w:bottom w:val="single" w:sz="4" w:space="0" w:color="auto"/>
            </w:tcBorders>
          </w:tcPr>
          <w:p w14:paraId="017863ED" w14:textId="77777777" w:rsidR="00467B22" w:rsidRPr="00BF4AA9" w:rsidRDefault="00467B22" w:rsidP="004458F5">
            <w:pPr>
              <w:jc w:val="center"/>
              <w:rPr>
                <w:rFonts w:ascii="Times New Roman" w:hAnsi="Times New Roman" w:cs="Times New Roman"/>
                <w:sz w:val="18"/>
              </w:rPr>
            </w:pPr>
            <w:r w:rsidRPr="00BF4AA9">
              <w:rPr>
                <w:rFonts w:ascii="Times New Roman" w:hAnsi="Times New Roman" w:cs="Times New Roman"/>
                <w:sz w:val="18"/>
              </w:rPr>
              <w:t>Quality</w:t>
            </w:r>
          </w:p>
        </w:tc>
        <w:tc>
          <w:tcPr>
            <w:tcW w:w="907" w:type="dxa"/>
            <w:tcBorders>
              <w:top w:val="single" w:sz="4" w:space="0" w:color="auto"/>
              <w:bottom w:val="single" w:sz="4" w:space="0" w:color="auto"/>
              <w:right w:val="nil"/>
            </w:tcBorders>
          </w:tcPr>
          <w:p w14:paraId="029E1DB8" w14:textId="2AB3CAE5" w:rsidR="00467B22" w:rsidRPr="00457305" w:rsidRDefault="00467B22" w:rsidP="004458F5">
            <w:pPr>
              <w:jc w:val="center"/>
              <w:rPr>
                <w:rFonts w:ascii="Times New Roman" w:hAnsi="Times New Roman" w:cs="Times New Roman"/>
                <w:i/>
                <w:iCs/>
                <w:sz w:val="18"/>
              </w:rPr>
            </w:pPr>
            <w:r w:rsidRPr="00BF4AA9">
              <w:rPr>
                <w:rFonts w:ascii="Times New Roman" w:hAnsi="Times New Roman" w:cs="Times New Roman"/>
                <w:sz w:val="18"/>
              </w:rPr>
              <w:t>Effect size</w:t>
            </w:r>
            <w:r w:rsidR="009B79DB">
              <w:rPr>
                <w:rFonts w:ascii="Times New Roman" w:hAnsi="Times New Roman" w:cs="Times New Roman"/>
                <w:sz w:val="18"/>
              </w:rPr>
              <w:t>(</w:t>
            </w:r>
            <w:r w:rsidRPr="00BF4AA9">
              <w:rPr>
                <w:rFonts w:ascii="Times New Roman" w:hAnsi="Times New Roman" w:cs="Times New Roman"/>
                <w:sz w:val="18"/>
              </w:rPr>
              <w:t>s</w:t>
            </w:r>
            <w:r w:rsidR="009B79DB">
              <w:rPr>
                <w:rFonts w:ascii="Times New Roman" w:hAnsi="Times New Roman" w:cs="Times New Roman"/>
                <w:sz w:val="18"/>
              </w:rPr>
              <w:t>)</w:t>
            </w:r>
            <w:r w:rsidR="00457305">
              <w:rPr>
                <w:rFonts w:ascii="Times New Roman" w:hAnsi="Times New Roman" w:cs="Times New Roman"/>
                <w:sz w:val="18"/>
              </w:rPr>
              <w:t xml:space="preserve"> </w:t>
            </w:r>
            <w:r w:rsidR="00457305">
              <w:rPr>
                <w:rFonts w:ascii="Times New Roman" w:hAnsi="Times New Roman" w:cs="Times New Roman"/>
                <w:i/>
                <w:iCs/>
                <w:sz w:val="18"/>
              </w:rPr>
              <w:t>d</w:t>
            </w:r>
          </w:p>
        </w:tc>
      </w:tr>
      <w:tr w:rsidR="00467B22" w:rsidRPr="0098185A" w14:paraId="1619F0C3" w14:textId="77777777" w:rsidTr="00457305">
        <w:trPr>
          <w:trHeight w:val="1019"/>
        </w:trPr>
        <w:tc>
          <w:tcPr>
            <w:tcW w:w="988" w:type="dxa"/>
            <w:tcBorders>
              <w:top w:val="single" w:sz="4" w:space="0" w:color="auto"/>
              <w:left w:val="nil"/>
              <w:bottom w:val="single" w:sz="4" w:space="0" w:color="auto"/>
            </w:tcBorders>
          </w:tcPr>
          <w:p w14:paraId="5F339F64" w14:textId="77777777" w:rsidR="00467B22" w:rsidRPr="001E54CA" w:rsidRDefault="00467B22" w:rsidP="004458F5">
            <w:pPr>
              <w:spacing w:after="120"/>
              <w:rPr>
                <w:rFonts w:ascii="Times New Roman" w:hAnsi="Times New Roman" w:cs="Times New Roman"/>
                <w:sz w:val="18"/>
                <w:szCs w:val="16"/>
                <w:lang w:val="nl-NL"/>
              </w:rPr>
            </w:pPr>
            <w:r w:rsidRPr="001E54CA">
              <w:rPr>
                <w:rFonts w:ascii="Times New Roman" w:hAnsi="Times New Roman" w:cs="Times New Roman"/>
                <w:sz w:val="18"/>
                <w:szCs w:val="16"/>
                <w:lang w:val="nl-NL"/>
              </w:rPr>
              <w:t xml:space="preserve">Borg, Bosman, Engelhard, Olatunji, &amp; de Jong (2016) </w:t>
            </w:r>
          </w:p>
        </w:tc>
        <w:tc>
          <w:tcPr>
            <w:tcW w:w="708" w:type="dxa"/>
            <w:tcBorders>
              <w:top w:val="single" w:sz="4" w:space="0" w:color="auto"/>
              <w:bottom w:val="single" w:sz="4" w:space="0" w:color="auto"/>
            </w:tcBorders>
          </w:tcPr>
          <w:p w14:paraId="5A76A401" w14:textId="255FC82F"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NL</w:t>
            </w:r>
          </w:p>
        </w:tc>
        <w:tc>
          <w:tcPr>
            <w:tcW w:w="905" w:type="dxa"/>
            <w:tcBorders>
              <w:top w:val="single" w:sz="4" w:space="0" w:color="auto"/>
              <w:bottom w:val="single" w:sz="4" w:space="0" w:color="auto"/>
            </w:tcBorders>
          </w:tcPr>
          <w:p w14:paraId="147E9195"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Cohort</w:t>
            </w:r>
          </w:p>
        </w:tc>
        <w:tc>
          <w:tcPr>
            <w:tcW w:w="2928" w:type="dxa"/>
            <w:tcBorders>
              <w:top w:val="single" w:sz="4" w:space="0" w:color="auto"/>
              <w:bottom w:val="single" w:sz="4" w:space="0" w:color="auto"/>
            </w:tcBorders>
          </w:tcPr>
          <w:p w14:paraId="56A3C516"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p>
          <w:p w14:paraId="63CCD387" w14:textId="1BEE6583" w:rsidR="00467B22" w:rsidRDefault="00425D8D" w:rsidP="004458F5">
            <w:pPr>
              <w:spacing w:after="120"/>
              <w:rPr>
                <w:rFonts w:ascii="Times New Roman" w:hAnsi="Times New Roman" w:cs="Times New Roman"/>
                <w:sz w:val="18"/>
                <w:szCs w:val="16"/>
              </w:rPr>
            </w:pPr>
            <w:r>
              <w:rPr>
                <w:rFonts w:ascii="Times New Roman" w:hAnsi="Times New Roman" w:cs="Times New Roman"/>
                <w:i/>
                <w:sz w:val="18"/>
                <w:szCs w:val="16"/>
              </w:rPr>
              <w:t xml:space="preserve">n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66 female; </w:t>
            </w:r>
            <w:r w:rsidR="00467B22" w:rsidRPr="00457305">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19.41, </w:t>
            </w:r>
            <w:r>
              <w:rPr>
                <w:rFonts w:ascii="Times New Roman" w:hAnsi="Times New Roman" w:cs="Times New Roman"/>
                <w:sz w:val="18"/>
                <w:szCs w:val="16"/>
              </w:rPr>
              <w:t xml:space="preserve">          </w:t>
            </w:r>
            <w:r w:rsidR="00457305">
              <w:rPr>
                <w:rFonts w:ascii="Times New Roman" w:hAnsi="Times New Roman" w:cs="Times New Roman"/>
                <w:sz w:val="18"/>
                <w:szCs w:val="16"/>
              </w:rPr>
              <w:t xml:space="preserve"> </w:t>
            </w:r>
            <w:r>
              <w:rPr>
                <w:rFonts w:ascii="Times New Roman" w:hAnsi="Times New Roman" w:cs="Times New Roman"/>
                <w:sz w:val="18"/>
                <w:szCs w:val="16"/>
              </w:rPr>
              <w:t xml:space="preserve"> </w:t>
            </w:r>
            <w:r w:rsidR="00467B22" w:rsidRPr="00457305">
              <w:rPr>
                <w:rFonts w:ascii="Times New Roman" w:hAnsi="Times New Roman" w:cs="Times New Roman"/>
                <w:i/>
                <w:iCs/>
                <w:sz w:val="18"/>
                <w:szCs w:val="16"/>
              </w:rPr>
              <w:t>SD</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1.72</w:t>
            </w:r>
            <w:r w:rsidR="00467B22">
              <w:rPr>
                <w:rFonts w:ascii="Times New Roman" w:hAnsi="Times New Roman" w:cs="Times New Roman"/>
                <w:sz w:val="18"/>
                <w:szCs w:val="16"/>
              </w:rPr>
              <w:t xml:space="preserve"> </w:t>
            </w:r>
          </w:p>
          <w:p w14:paraId="43DBC985" w14:textId="36285698" w:rsidR="00467B22" w:rsidRPr="0098185A" w:rsidRDefault="00FC2997" w:rsidP="004458F5">
            <w:pPr>
              <w:spacing w:after="120"/>
              <w:rPr>
                <w:rFonts w:ascii="Times New Roman" w:hAnsi="Times New Roman" w:cs="Times New Roman"/>
                <w:sz w:val="18"/>
                <w:szCs w:val="16"/>
              </w:rPr>
            </w:pPr>
            <w:r>
              <w:rPr>
                <w:rFonts w:ascii="Times New Roman" w:hAnsi="Times New Roman" w:cs="Times New Roman"/>
                <w:sz w:val="18"/>
                <w:szCs w:val="16"/>
              </w:rPr>
              <w:t>(</w:t>
            </w:r>
            <w:r w:rsidR="00467B22">
              <w:rPr>
                <w:rFonts w:ascii="Times New Roman" w:hAnsi="Times New Roman" w:cs="Times New Roman"/>
                <w:sz w:val="18"/>
                <w:szCs w:val="16"/>
              </w:rPr>
              <w:t>None reported</w:t>
            </w:r>
            <w:r>
              <w:rPr>
                <w:rFonts w:ascii="Times New Roman" w:hAnsi="Times New Roman" w:cs="Times New Roman"/>
                <w:sz w:val="18"/>
                <w:szCs w:val="16"/>
              </w:rPr>
              <w:t>)</w:t>
            </w:r>
          </w:p>
        </w:tc>
        <w:tc>
          <w:tcPr>
            <w:tcW w:w="1701" w:type="dxa"/>
            <w:tcBorders>
              <w:top w:val="single" w:sz="4" w:space="0" w:color="auto"/>
              <w:bottom w:val="single" w:sz="4" w:space="0" w:color="auto"/>
            </w:tcBorders>
          </w:tcPr>
          <w:p w14:paraId="61CEC73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Extinction with additional safety information </w:t>
            </w:r>
            <w:r>
              <w:rPr>
                <w:rFonts w:ascii="Times New Roman" w:hAnsi="Times New Roman" w:cs="Times New Roman"/>
                <w:sz w:val="18"/>
                <w:szCs w:val="16"/>
              </w:rPr>
              <w:t>(</w:t>
            </w:r>
            <w:r w:rsidRPr="0098185A">
              <w:rPr>
                <w:rFonts w:ascii="Times New Roman" w:hAnsi="Times New Roman" w:cs="Times New Roman"/>
                <w:sz w:val="18"/>
                <w:szCs w:val="16"/>
              </w:rPr>
              <w:t>BAT before extinction)</w:t>
            </w:r>
          </w:p>
          <w:p w14:paraId="54BE336B" w14:textId="77777777" w:rsidR="00467B22" w:rsidRPr="0098185A" w:rsidRDefault="00467B22" w:rsidP="004458F5">
            <w:pPr>
              <w:spacing w:after="120"/>
              <w:rPr>
                <w:rFonts w:ascii="Times New Roman" w:hAnsi="Times New Roman" w:cs="Times New Roman"/>
                <w:sz w:val="18"/>
                <w:szCs w:val="16"/>
              </w:rPr>
            </w:pPr>
          </w:p>
        </w:tc>
        <w:tc>
          <w:tcPr>
            <w:tcW w:w="1412" w:type="dxa"/>
            <w:tcBorders>
              <w:top w:val="single" w:sz="4" w:space="0" w:color="auto"/>
              <w:bottom w:val="single" w:sz="4" w:space="0" w:color="auto"/>
            </w:tcBorders>
          </w:tcPr>
          <w:p w14:paraId="1FC77BE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 (BAT post extinction)</w:t>
            </w:r>
          </w:p>
        </w:tc>
        <w:tc>
          <w:tcPr>
            <w:tcW w:w="572" w:type="dxa"/>
            <w:tcBorders>
              <w:top w:val="single" w:sz="4" w:space="0" w:color="auto"/>
              <w:bottom w:val="single" w:sz="4" w:space="0" w:color="auto"/>
            </w:tcBorders>
          </w:tcPr>
          <w:p w14:paraId="42E9BD5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33/33</w:t>
            </w:r>
          </w:p>
        </w:tc>
        <w:tc>
          <w:tcPr>
            <w:tcW w:w="1263" w:type="dxa"/>
            <w:tcBorders>
              <w:top w:val="single" w:sz="4" w:space="0" w:color="auto"/>
              <w:bottom w:val="single" w:sz="4" w:space="0" w:color="auto"/>
            </w:tcBorders>
          </w:tcPr>
          <w:p w14:paraId="1C126E35"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0A1A9D6E"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VAS 0-100</w:t>
            </w:r>
          </w:p>
          <w:p w14:paraId="3A1644F3"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 (same day FU)</w:t>
            </w:r>
          </w:p>
        </w:tc>
        <w:tc>
          <w:tcPr>
            <w:tcW w:w="1851" w:type="dxa"/>
            <w:tcBorders>
              <w:top w:val="single" w:sz="4" w:space="0" w:color="auto"/>
              <w:bottom w:val="single" w:sz="4" w:space="0" w:color="auto"/>
            </w:tcBorders>
          </w:tcPr>
          <w:p w14:paraId="035FFCC4"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D</w:t>
            </w:r>
            <w:r w:rsidRPr="00D650AC">
              <w:rPr>
                <w:rFonts w:ascii="Times New Roman" w:hAnsi="Times New Roman" w:cs="Times New Roman"/>
                <w:sz w:val="18"/>
                <w:szCs w:val="16"/>
              </w:rPr>
              <w:t>isgust responses declined</w:t>
            </w:r>
            <w:r>
              <w:rPr>
                <w:rFonts w:ascii="Times New Roman" w:hAnsi="Times New Roman" w:cs="Times New Roman"/>
                <w:sz w:val="18"/>
                <w:szCs w:val="16"/>
              </w:rPr>
              <w:t xml:space="preserve"> in both conditions with no statistically significant differences between conditions</w:t>
            </w:r>
          </w:p>
        </w:tc>
        <w:tc>
          <w:tcPr>
            <w:tcW w:w="713" w:type="dxa"/>
            <w:tcBorders>
              <w:top w:val="single" w:sz="4" w:space="0" w:color="auto"/>
              <w:bottom w:val="single" w:sz="4" w:space="0" w:color="auto"/>
            </w:tcBorders>
          </w:tcPr>
          <w:p w14:paraId="1470A08E"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17 - fair</w:t>
            </w:r>
          </w:p>
        </w:tc>
        <w:tc>
          <w:tcPr>
            <w:tcW w:w="907" w:type="dxa"/>
            <w:tcBorders>
              <w:top w:val="single" w:sz="4" w:space="0" w:color="auto"/>
              <w:bottom w:val="single" w:sz="4" w:space="0" w:color="auto"/>
              <w:right w:val="nil"/>
            </w:tcBorders>
          </w:tcPr>
          <w:p w14:paraId="3FCC27A6" w14:textId="1330C190" w:rsidR="00467B22" w:rsidRPr="0098185A" w:rsidRDefault="00457305" w:rsidP="004458F5">
            <w:pPr>
              <w:spacing w:after="120"/>
              <w:rPr>
                <w:rFonts w:ascii="Times New Roman" w:hAnsi="Times New Roman" w:cs="Times New Roman"/>
                <w:sz w:val="18"/>
                <w:szCs w:val="16"/>
              </w:rPr>
            </w:pPr>
            <w:r>
              <w:rPr>
                <w:rFonts w:ascii="Times New Roman" w:hAnsi="Times New Roman" w:cs="Times New Roman"/>
                <w:i/>
                <w:iCs/>
                <w:sz w:val="18"/>
                <w:szCs w:val="16"/>
              </w:rPr>
              <w:t xml:space="preserve"> </w:t>
            </w:r>
            <w:r w:rsidR="00467B22" w:rsidRPr="00D646B1">
              <w:rPr>
                <w:rFonts w:ascii="Times New Roman" w:hAnsi="Times New Roman" w:cs="Times New Roman"/>
                <w:sz w:val="18"/>
                <w:szCs w:val="16"/>
              </w:rPr>
              <w:t>-0.</w:t>
            </w:r>
            <w:r w:rsidR="00467B22">
              <w:rPr>
                <w:rFonts w:ascii="Times New Roman" w:hAnsi="Times New Roman" w:cs="Times New Roman"/>
                <w:sz w:val="18"/>
                <w:szCs w:val="16"/>
              </w:rPr>
              <w:t>10</w:t>
            </w:r>
          </w:p>
        </w:tc>
      </w:tr>
      <w:tr w:rsidR="00467B22" w:rsidRPr="0098185A" w14:paraId="5DB041BF" w14:textId="77777777" w:rsidTr="00457305">
        <w:tc>
          <w:tcPr>
            <w:tcW w:w="988" w:type="dxa"/>
            <w:tcBorders>
              <w:top w:val="single" w:sz="4" w:space="0" w:color="auto"/>
              <w:left w:val="nil"/>
              <w:bottom w:val="single" w:sz="4" w:space="0" w:color="auto"/>
            </w:tcBorders>
          </w:tcPr>
          <w:p w14:paraId="7C361A10"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Bosman, Borg, &amp; de Jong (2016)</w:t>
            </w:r>
          </w:p>
        </w:tc>
        <w:tc>
          <w:tcPr>
            <w:tcW w:w="708" w:type="dxa"/>
            <w:tcBorders>
              <w:top w:val="single" w:sz="4" w:space="0" w:color="auto"/>
              <w:bottom w:val="single" w:sz="4" w:space="0" w:color="auto"/>
            </w:tcBorders>
          </w:tcPr>
          <w:p w14:paraId="4292E4FA" w14:textId="32003D40"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NL</w:t>
            </w:r>
          </w:p>
        </w:tc>
        <w:tc>
          <w:tcPr>
            <w:tcW w:w="905" w:type="dxa"/>
            <w:tcBorders>
              <w:top w:val="single" w:sz="4" w:space="0" w:color="auto"/>
              <w:bottom w:val="single" w:sz="4" w:space="0" w:color="auto"/>
            </w:tcBorders>
          </w:tcPr>
          <w:p w14:paraId="18672CC1"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Cohort</w:t>
            </w:r>
          </w:p>
        </w:tc>
        <w:tc>
          <w:tcPr>
            <w:tcW w:w="2928" w:type="dxa"/>
            <w:tcBorders>
              <w:top w:val="single" w:sz="4" w:space="0" w:color="auto"/>
              <w:bottom w:val="single" w:sz="4" w:space="0" w:color="auto"/>
            </w:tcBorders>
          </w:tcPr>
          <w:p w14:paraId="492CAB19"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Undergraduates </w:t>
            </w:r>
          </w:p>
          <w:p w14:paraId="51ACC6C2" w14:textId="06519AD6" w:rsidR="00467B22" w:rsidRDefault="00425D8D" w:rsidP="004458F5">
            <w:pPr>
              <w:spacing w:after="120"/>
              <w:rPr>
                <w:rFonts w:ascii="Times New Roman" w:hAnsi="Times New Roman" w:cs="Times New Roman"/>
                <w:sz w:val="18"/>
                <w:szCs w:val="16"/>
              </w:rPr>
            </w:pPr>
            <w:r>
              <w:rPr>
                <w:rFonts w:ascii="Times New Roman" w:hAnsi="Times New Roman" w:cs="Times New Roman"/>
                <w:i/>
                <w:sz w:val="18"/>
                <w:szCs w:val="16"/>
              </w:rPr>
              <w:t xml:space="preserve">n </w:t>
            </w:r>
            <w:r w:rsidR="00467B22" w:rsidRPr="0098185A">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 xml:space="preserve">133; </w:t>
            </w:r>
            <w:r w:rsidR="00467B22" w:rsidRPr="00457305">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 xml:space="preserve">= 20.1, </w:t>
            </w:r>
            <w:r w:rsidR="00467B22" w:rsidRPr="00457305">
              <w:rPr>
                <w:rFonts w:ascii="Times New Roman" w:hAnsi="Times New Roman" w:cs="Times New Roman"/>
                <w:i/>
                <w:iCs/>
                <w:sz w:val="18"/>
                <w:szCs w:val="16"/>
              </w:rPr>
              <w:t>SD</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2.8</w:t>
            </w:r>
          </w:p>
          <w:p w14:paraId="6C51D0CC" w14:textId="3EF97092" w:rsidR="00467B22" w:rsidRPr="0098185A" w:rsidRDefault="00FC2997" w:rsidP="00FC2997">
            <w:pPr>
              <w:spacing w:after="120"/>
              <w:rPr>
                <w:rFonts w:ascii="Times New Roman" w:hAnsi="Times New Roman" w:cs="Times New Roman"/>
                <w:sz w:val="18"/>
                <w:szCs w:val="16"/>
              </w:rPr>
            </w:pPr>
            <w:r>
              <w:rPr>
                <w:rFonts w:ascii="Times New Roman" w:hAnsi="Times New Roman" w:cs="Times New Roman"/>
                <w:sz w:val="18"/>
                <w:szCs w:val="16"/>
              </w:rPr>
              <w:t>(</w:t>
            </w:r>
            <w:r w:rsidR="00467B22">
              <w:rPr>
                <w:rFonts w:ascii="Times New Roman" w:hAnsi="Times New Roman" w:cs="Times New Roman"/>
                <w:sz w:val="18"/>
                <w:szCs w:val="16"/>
              </w:rPr>
              <w:t>Nine of initial 142 excluded</w:t>
            </w:r>
            <w:r>
              <w:rPr>
                <w:rFonts w:ascii="Times New Roman" w:hAnsi="Times New Roman" w:cs="Times New Roman"/>
                <w:sz w:val="18"/>
                <w:szCs w:val="16"/>
              </w:rPr>
              <w:t>)</w:t>
            </w:r>
          </w:p>
        </w:tc>
        <w:tc>
          <w:tcPr>
            <w:tcW w:w="1701" w:type="dxa"/>
            <w:tcBorders>
              <w:top w:val="single" w:sz="4" w:space="0" w:color="auto"/>
              <w:bottom w:val="single" w:sz="4" w:space="0" w:color="auto"/>
            </w:tcBorders>
          </w:tcPr>
          <w:p w14:paraId="19C41786"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Extinction with additional safety information</w:t>
            </w:r>
          </w:p>
          <w:p w14:paraId="12C73B6F"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Two</w:t>
            </w:r>
            <w:r w:rsidRPr="0098185A">
              <w:rPr>
                <w:rFonts w:ascii="Times New Roman" w:hAnsi="Times New Roman" w:cs="Times New Roman"/>
                <w:sz w:val="18"/>
                <w:szCs w:val="16"/>
              </w:rPr>
              <w:t xml:space="preserve"> conditions</w:t>
            </w:r>
            <w:r>
              <w:rPr>
                <w:rFonts w:ascii="Times New Roman" w:hAnsi="Times New Roman" w:cs="Times New Roman"/>
                <w:sz w:val="18"/>
                <w:szCs w:val="16"/>
              </w:rPr>
              <w:t>:</w:t>
            </w:r>
          </w:p>
          <w:p w14:paraId="003FDD4E"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T1) </w:t>
            </w:r>
            <w:r w:rsidRPr="0098185A">
              <w:rPr>
                <w:rFonts w:ascii="Times New Roman" w:hAnsi="Times New Roman" w:cs="Times New Roman"/>
                <w:sz w:val="18"/>
                <w:szCs w:val="16"/>
              </w:rPr>
              <w:t>BAT before extinction</w:t>
            </w:r>
          </w:p>
          <w:p w14:paraId="2D19B3DB"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T2) </w:t>
            </w:r>
            <w:r w:rsidRPr="0098185A">
              <w:rPr>
                <w:rFonts w:ascii="Times New Roman" w:hAnsi="Times New Roman" w:cs="Times New Roman"/>
                <w:sz w:val="18"/>
                <w:szCs w:val="16"/>
              </w:rPr>
              <w:t>Video displaying safety information before extinction</w:t>
            </w:r>
          </w:p>
        </w:tc>
        <w:tc>
          <w:tcPr>
            <w:tcW w:w="1412" w:type="dxa"/>
            <w:tcBorders>
              <w:top w:val="single" w:sz="4" w:space="0" w:color="auto"/>
              <w:bottom w:val="single" w:sz="4" w:space="0" w:color="auto"/>
            </w:tcBorders>
          </w:tcPr>
          <w:p w14:paraId="4E15AD1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 (Extinction only)</w:t>
            </w:r>
          </w:p>
        </w:tc>
        <w:tc>
          <w:tcPr>
            <w:tcW w:w="572" w:type="dxa"/>
            <w:tcBorders>
              <w:top w:val="single" w:sz="4" w:space="0" w:color="auto"/>
              <w:bottom w:val="single" w:sz="4" w:space="0" w:color="auto"/>
            </w:tcBorders>
          </w:tcPr>
          <w:p w14:paraId="309DBC4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33/33/35</w:t>
            </w:r>
          </w:p>
        </w:tc>
        <w:tc>
          <w:tcPr>
            <w:tcW w:w="1263" w:type="dxa"/>
            <w:tcBorders>
              <w:top w:val="single" w:sz="4" w:space="0" w:color="auto"/>
              <w:bottom w:val="single" w:sz="4" w:space="0" w:color="auto"/>
            </w:tcBorders>
          </w:tcPr>
          <w:p w14:paraId="2E4D75E5"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6CB09433"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VAS 0-100</w:t>
            </w:r>
          </w:p>
          <w:p w14:paraId="4D3269B4"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(1-week FU)</w:t>
            </w:r>
          </w:p>
        </w:tc>
        <w:tc>
          <w:tcPr>
            <w:tcW w:w="1851" w:type="dxa"/>
            <w:tcBorders>
              <w:top w:val="single" w:sz="4" w:space="0" w:color="auto"/>
              <w:bottom w:val="single" w:sz="4" w:space="0" w:color="auto"/>
            </w:tcBorders>
          </w:tcPr>
          <w:p w14:paraId="220DFDE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Overall declines of disgust</w:t>
            </w:r>
            <w:r>
              <w:rPr>
                <w:rFonts w:ascii="Times New Roman" w:hAnsi="Times New Roman" w:cs="Times New Roman"/>
                <w:sz w:val="18"/>
                <w:szCs w:val="16"/>
              </w:rPr>
              <w:t xml:space="preserve"> from acquisition to extinction with no effect of group.</w:t>
            </w:r>
            <w:r w:rsidRPr="0098185A">
              <w:rPr>
                <w:rFonts w:ascii="Times New Roman" w:hAnsi="Times New Roman" w:cs="Times New Roman"/>
                <w:sz w:val="18"/>
                <w:szCs w:val="16"/>
              </w:rPr>
              <w:t xml:space="preserve"> </w:t>
            </w:r>
            <w:r>
              <w:rPr>
                <w:rFonts w:ascii="Times New Roman" w:hAnsi="Times New Roman" w:cs="Times New Roman"/>
                <w:sz w:val="18"/>
                <w:szCs w:val="16"/>
              </w:rPr>
              <w:t xml:space="preserve">At follow-up, BAT group participants significantly rated the CS+ as less disgusting than controls. </w:t>
            </w:r>
          </w:p>
        </w:tc>
        <w:tc>
          <w:tcPr>
            <w:tcW w:w="713" w:type="dxa"/>
            <w:tcBorders>
              <w:top w:val="single" w:sz="4" w:space="0" w:color="auto"/>
              <w:bottom w:val="single" w:sz="4" w:space="0" w:color="auto"/>
            </w:tcBorders>
          </w:tcPr>
          <w:p w14:paraId="0DD33748" w14:textId="77777777" w:rsidR="00467B22" w:rsidRPr="0098185A" w:rsidRDefault="00467B22" w:rsidP="004458F5">
            <w:pPr>
              <w:spacing w:after="120"/>
              <w:rPr>
                <w:rFonts w:ascii="Times New Roman" w:hAnsi="Times New Roman" w:cs="Times New Roman"/>
                <w:sz w:val="18"/>
                <w:szCs w:val="16"/>
              </w:rPr>
            </w:pPr>
            <w:r w:rsidRPr="00D93C7A">
              <w:rPr>
                <w:rFonts w:ascii="Times New Roman" w:hAnsi="Times New Roman" w:cs="Times New Roman"/>
                <w:sz w:val="18"/>
                <w:szCs w:val="16"/>
              </w:rPr>
              <w:t>17</w:t>
            </w:r>
            <w:r>
              <w:rPr>
                <w:rFonts w:ascii="Times New Roman" w:hAnsi="Times New Roman" w:cs="Times New Roman"/>
                <w:sz w:val="18"/>
                <w:szCs w:val="16"/>
              </w:rPr>
              <w:t xml:space="preserve"> - fair</w:t>
            </w:r>
          </w:p>
        </w:tc>
        <w:tc>
          <w:tcPr>
            <w:tcW w:w="907" w:type="dxa"/>
            <w:tcBorders>
              <w:top w:val="single" w:sz="4" w:space="0" w:color="auto"/>
              <w:bottom w:val="single" w:sz="4" w:space="0" w:color="auto"/>
              <w:right w:val="nil"/>
            </w:tcBorders>
          </w:tcPr>
          <w:p w14:paraId="7AFC71E3" w14:textId="77777777" w:rsidR="00467B22" w:rsidRPr="00DC0388" w:rsidRDefault="00467B22" w:rsidP="004458F5">
            <w:pPr>
              <w:spacing w:after="120"/>
              <w:rPr>
                <w:rFonts w:ascii="Times New Roman" w:hAnsi="Times New Roman" w:cs="Times New Roman"/>
                <w:sz w:val="18"/>
                <w:szCs w:val="16"/>
                <w:lang w:val="fr-FR"/>
              </w:rPr>
            </w:pPr>
            <w:r>
              <w:rPr>
                <w:rFonts w:ascii="Times New Roman" w:hAnsi="Times New Roman" w:cs="Times New Roman"/>
                <w:sz w:val="18"/>
                <w:szCs w:val="16"/>
                <w:lang w:val="fr-FR"/>
              </w:rPr>
              <w:t xml:space="preserve">a) </w:t>
            </w:r>
            <w:r w:rsidRPr="00DC0388">
              <w:rPr>
                <w:rFonts w:ascii="Times New Roman" w:hAnsi="Times New Roman" w:cs="Times New Roman"/>
                <w:sz w:val="18"/>
                <w:szCs w:val="16"/>
                <w:lang w:val="fr-FR"/>
              </w:rPr>
              <w:t>T1 vs Control</w:t>
            </w:r>
          </w:p>
          <w:p w14:paraId="41A9FC2A" w14:textId="77777777" w:rsidR="00467B22" w:rsidRPr="00DC0388" w:rsidRDefault="00467B22" w:rsidP="004458F5">
            <w:pPr>
              <w:spacing w:after="120"/>
              <w:rPr>
                <w:rFonts w:ascii="Times New Roman" w:hAnsi="Times New Roman" w:cs="Times New Roman"/>
                <w:sz w:val="18"/>
                <w:szCs w:val="16"/>
                <w:lang w:val="fr-FR"/>
              </w:rPr>
            </w:pPr>
            <w:r w:rsidRPr="00DC0388">
              <w:rPr>
                <w:rFonts w:ascii="Times New Roman" w:hAnsi="Times New Roman" w:cs="Times New Roman"/>
                <w:sz w:val="18"/>
                <w:szCs w:val="16"/>
                <w:lang w:val="fr-FR"/>
              </w:rPr>
              <w:t>-0.07</w:t>
            </w:r>
          </w:p>
          <w:p w14:paraId="313BA3E9" w14:textId="77777777" w:rsidR="00467B22" w:rsidRPr="00DC0388" w:rsidRDefault="00467B22" w:rsidP="004458F5">
            <w:pPr>
              <w:spacing w:after="120"/>
              <w:rPr>
                <w:rFonts w:ascii="Times New Roman" w:hAnsi="Times New Roman" w:cs="Times New Roman"/>
                <w:sz w:val="18"/>
                <w:szCs w:val="16"/>
                <w:lang w:val="fr-FR"/>
              </w:rPr>
            </w:pPr>
            <w:r>
              <w:rPr>
                <w:rFonts w:ascii="Times New Roman" w:hAnsi="Times New Roman" w:cs="Times New Roman"/>
                <w:sz w:val="18"/>
                <w:szCs w:val="16"/>
                <w:lang w:val="fr-FR"/>
              </w:rPr>
              <w:t xml:space="preserve">b) </w:t>
            </w:r>
            <w:r w:rsidRPr="00DC0388">
              <w:rPr>
                <w:rFonts w:ascii="Times New Roman" w:hAnsi="Times New Roman" w:cs="Times New Roman"/>
                <w:sz w:val="18"/>
                <w:szCs w:val="16"/>
                <w:lang w:val="fr-FR"/>
              </w:rPr>
              <w:t>T2 vs control</w:t>
            </w:r>
          </w:p>
          <w:p w14:paraId="580BF484" w14:textId="77777777" w:rsidR="00467B22" w:rsidRPr="0098185A" w:rsidRDefault="00467B22" w:rsidP="004458F5">
            <w:pPr>
              <w:spacing w:after="120"/>
              <w:rPr>
                <w:rFonts w:ascii="Times New Roman" w:hAnsi="Times New Roman" w:cs="Times New Roman"/>
                <w:sz w:val="18"/>
                <w:szCs w:val="16"/>
              </w:rPr>
            </w:pPr>
            <w:r w:rsidRPr="00D646B1">
              <w:rPr>
                <w:rFonts w:ascii="Times New Roman" w:hAnsi="Times New Roman" w:cs="Times New Roman"/>
                <w:sz w:val="18"/>
                <w:szCs w:val="16"/>
              </w:rPr>
              <w:t>0.07</w:t>
            </w:r>
          </w:p>
        </w:tc>
      </w:tr>
      <w:tr w:rsidR="00467B22" w:rsidRPr="0098185A" w14:paraId="6170B654" w14:textId="77777777" w:rsidTr="00457305">
        <w:tc>
          <w:tcPr>
            <w:tcW w:w="988" w:type="dxa"/>
            <w:tcBorders>
              <w:top w:val="single" w:sz="4" w:space="0" w:color="auto"/>
              <w:left w:val="nil"/>
              <w:bottom w:val="single" w:sz="4" w:space="0" w:color="auto"/>
            </w:tcBorders>
          </w:tcPr>
          <w:p w14:paraId="4DD71567"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Cougle, Summers, Harvey, Dillon, &amp; Allan (2016)</w:t>
            </w:r>
          </w:p>
        </w:tc>
        <w:tc>
          <w:tcPr>
            <w:tcW w:w="708" w:type="dxa"/>
            <w:tcBorders>
              <w:top w:val="single" w:sz="4" w:space="0" w:color="auto"/>
              <w:bottom w:val="single" w:sz="4" w:space="0" w:color="auto"/>
            </w:tcBorders>
          </w:tcPr>
          <w:p w14:paraId="4F5CE22A"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USA</w:t>
            </w:r>
          </w:p>
        </w:tc>
        <w:tc>
          <w:tcPr>
            <w:tcW w:w="905" w:type="dxa"/>
            <w:tcBorders>
              <w:top w:val="single" w:sz="4" w:space="0" w:color="auto"/>
              <w:bottom w:val="single" w:sz="4" w:space="0" w:color="auto"/>
            </w:tcBorders>
          </w:tcPr>
          <w:p w14:paraId="395D459E"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4A448881"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r>
              <w:rPr>
                <w:rFonts w:ascii="Times New Roman" w:hAnsi="Times New Roman" w:cs="Times New Roman"/>
                <w:sz w:val="18"/>
                <w:szCs w:val="16"/>
              </w:rPr>
              <w:t xml:space="preserve"> (</w:t>
            </w:r>
            <w:r w:rsidRPr="005A0892">
              <w:rPr>
                <w:rFonts w:ascii="Times New Roman" w:hAnsi="Times New Roman" w:cs="Times New Roman"/>
                <w:sz w:val="18"/>
                <w:szCs w:val="16"/>
              </w:rPr>
              <w:t>problematic fear of spiders</w:t>
            </w:r>
            <w:r>
              <w:rPr>
                <w:rFonts w:ascii="Times New Roman" w:hAnsi="Times New Roman" w:cs="Times New Roman"/>
                <w:sz w:val="18"/>
                <w:szCs w:val="16"/>
              </w:rPr>
              <w:t>)</w:t>
            </w:r>
          </w:p>
          <w:p w14:paraId="423588FE" w14:textId="6FCD6C54" w:rsidR="00467B22" w:rsidRDefault="00425D8D" w:rsidP="004458F5">
            <w:pPr>
              <w:spacing w:after="120"/>
              <w:rPr>
                <w:rFonts w:ascii="Times New Roman" w:hAnsi="Times New Roman" w:cs="Times New Roman"/>
                <w:sz w:val="18"/>
                <w:szCs w:val="16"/>
              </w:rPr>
            </w:pPr>
            <w:r>
              <w:rPr>
                <w:rFonts w:ascii="Times New Roman" w:hAnsi="Times New Roman" w:cs="Times New Roman"/>
                <w:i/>
                <w:sz w:val="18"/>
                <w:szCs w:val="16"/>
              </w:rPr>
              <w:t xml:space="preserve">n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34, all females;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19.12 years, </w:t>
            </w:r>
            <w:r w:rsidR="00467B22" w:rsidRPr="00C60F81">
              <w:rPr>
                <w:rFonts w:ascii="Times New Roman" w:hAnsi="Times New Roman" w:cs="Times New Roman"/>
                <w:i/>
                <w:iCs/>
                <w:sz w:val="18"/>
                <w:szCs w:val="16"/>
              </w:rPr>
              <w:t>SD</w:t>
            </w:r>
            <w:r w:rsidR="00C60F81">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sidR="00C60F81">
              <w:rPr>
                <w:rFonts w:ascii="Times New Roman" w:hAnsi="Times New Roman" w:cs="Times New Roman"/>
                <w:sz w:val="18"/>
                <w:szCs w:val="16"/>
              </w:rPr>
              <w:t xml:space="preserve"> </w:t>
            </w:r>
            <w:r w:rsidR="00467B22" w:rsidRPr="0098185A">
              <w:rPr>
                <w:rFonts w:ascii="Times New Roman" w:hAnsi="Times New Roman" w:cs="Times New Roman"/>
                <w:sz w:val="18"/>
                <w:szCs w:val="16"/>
              </w:rPr>
              <w:t>2.1</w:t>
            </w:r>
          </w:p>
          <w:p w14:paraId="1AD540BB" w14:textId="794D83B8" w:rsidR="00467B22" w:rsidRPr="005A08B8" w:rsidRDefault="00CA2011" w:rsidP="004458F5">
            <w:pPr>
              <w:spacing w:after="120"/>
              <w:rPr>
                <w:rFonts w:ascii="Times New Roman" w:hAnsi="Times New Roman" w:cs="Times New Roman"/>
                <w:sz w:val="18"/>
                <w:szCs w:val="16"/>
                <w:lang w:val="pt-PT"/>
              </w:rPr>
            </w:pPr>
            <w:r>
              <w:rPr>
                <w:rFonts w:ascii="Times New Roman" w:hAnsi="Times New Roman" w:cs="Times New Roman"/>
                <w:sz w:val="18"/>
                <w:szCs w:val="16"/>
                <w:lang w:val="pt-PT"/>
              </w:rPr>
              <w:t>(</w:t>
            </w:r>
            <w:r w:rsidR="00467B22" w:rsidRPr="005A08B8">
              <w:rPr>
                <w:rFonts w:ascii="Times New Roman" w:hAnsi="Times New Roman" w:cs="Times New Roman"/>
                <w:sz w:val="18"/>
                <w:szCs w:val="16"/>
                <w:lang w:val="pt-PT"/>
              </w:rPr>
              <w:t xml:space="preserve">Dropout: exposure </w:t>
            </w:r>
            <w:r w:rsidR="00457305" w:rsidRPr="00A9591F">
              <w:rPr>
                <w:rFonts w:ascii="Times New Roman" w:hAnsi="Times New Roman" w:cs="Times New Roman"/>
                <w:i/>
                <w:sz w:val="18"/>
                <w:szCs w:val="16"/>
                <w:lang w:val="pt-PT"/>
              </w:rPr>
              <w:t>n</w:t>
            </w:r>
            <w:r w:rsidR="00425D8D">
              <w:rPr>
                <w:rFonts w:ascii="Times New Roman" w:hAnsi="Times New Roman" w:cs="Times New Roman"/>
                <w:i/>
                <w:sz w:val="18"/>
                <w:szCs w:val="16"/>
                <w:lang w:val="pt-PT"/>
              </w:rPr>
              <w:t xml:space="preserve"> </w:t>
            </w:r>
            <w:r w:rsidR="00467B22" w:rsidRPr="005A08B8">
              <w:rPr>
                <w:rFonts w:ascii="Times New Roman" w:hAnsi="Times New Roman" w:cs="Times New Roman"/>
                <w:i/>
                <w:sz w:val="18"/>
                <w:szCs w:val="16"/>
                <w:lang w:val="pt-PT"/>
              </w:rPr>
              <w:t>=</w:t>
            </w:r>
            <w:r w:rsidR="00425D8D">
              <w:rPr>
                <w:rFonts w:ascii="Times New Roman" w:hAnsi="Times New Roman" w:cs="Times New Roman"/>
                <w:i/>
                <w:sz w:val="18"/>
                <w:szCs w:val="16"/>
                <w:lang w:val="pt-PT"/>
              </w:rPr>
              <w:t xml:space="preserve"> </w:t>
            </w:r>
            <w:r w:rsidR="00467B22" w:rsidRPr="005A08B8">
              <w:rPr>
                <w:rFonts w:ascii="Times New Roman" w:hAnsi="Times New Roman" w:cs="Times New Roman"/>
                <w:sz w:val="18"/>
                <w:szCs w:val="16"/>
                <w:lang w:val="pt-PT"/>
              </w:rPr>
              <w:t xml:space="preserve">3, control </w:t>
            </w:r>
            <w:r w:rsidR="00425D8D">
              <w:rPr>
                <w:rFonts w:ascii="Times New Roman" w:hAnsi="Times New Roman" w:cs="Times New Roman"/>
                <w:sz w:val="18"/>
                <w:szCs w:val="16"/>
                <w:lang w:val="pt-PT"/>
              </w:rPr>
              <w:t xml:space="preserve">    </w:t>
            </w:r>
            <w:r w:rsidR="00457305">
              <w:rPr>
                <w:rFonts w:ascii="Times New Roman" w:hAnsi="Times New Roman" w:cs="Times New Roman"/>
                <w:sz w:val="18"/>
                <w:szCs w:val="16"/>
                <w:lang w:val="pt-PT"/>
              </w:rPr>
              <w:t xml:space="preserve"> </w:t>
            </w:r>
            <w:r w:rsidR="00425D8D">
              <w:rPr>
                <w:rFonts w:ascii="Times New Roman" w:hAnsi="Times New Roman" w:cs="Times New Roman"/>
                <w:sz w:val="18"/>
                <w:szCs w:val="16"/>
                <w:lang w:val="pt-PT"/>
              </w:rPr>
              <w:t xml:space="preserve"> </w:t>
            </w:r>
            <w:r w:rsidR="00457305" w:rsidRPr="00A9591F">
              <w:rPr>
                <w:rFonts w:ascii="Times New Roman" w:hAnsi="Times New Roman" w:cs="Times New Roman"/>
                <w:i/>
                <w:sz w:val="18"/>
                <w:szCs w:val="16"/>
                <w:lang w:val="pt-PT"/>
              </w:rPr>
              <w:t>n</w:t>
            </w:r>
            <w:r w:rsidR="00457305" w:rsidRPr="005A08B8">
              <w:rPr>
                <w:rFonts w:ascii="Times New Roman" w:hAnsi="Times New Roman" w:cs="Times New Roman"/>
                <w:i/>
                <w:sz w:val="18"/>
                <w:szCs w:val="16"/>
                <w:lang w:val="pt-PT"/>
              </w:rPr>
              <w:t xml:space="preserve"> </w:t>
            </w:r>
            <w:r w:rsidR="00467B22" w:rsidRPr="005A08B8">
              <w:rPr>
                <w:rFonts w:ascii="Times New Roman" w:hAnsi="Times New Roman" w:cs="Times New Roman"/>
                <w:i/>
                <w:sz w:val="18"/>
                <w:szCs w:val="16"/>
                <w:lang w:val="pt-PT"/>
              </w:rPr>
              <w:t>=</w:t>
            </w:r>
            <w:r w:rsidR="00425D8D">
              <w:rPr>
                <w:rFonts w:ascii="Times New Roman" w:hAnsi="Times New Roman" w:cs="Times New Roman"/>
                <w:i/>
                <w:sz w:val="18"/>
                <w:szCs w:val="16"/>
                <w:lang w:val="pt-PT"/>
              </w:rPr>
              <w:t xml:space="preserve"> </w:t>
            </w:r>
            <w:r w:rsidR="00467B22" w:rsidRPr="005A08B8">
              <w:rPr>
                <w:rFonts w:ascii="Times New Roman" w:hAnsi="Times New Roman" w:cs="Times New Roman"/>
                <w:sz w:val="18"/>
                <w:szCs w:val="16"/>
                <w:lang w:val="pt-PT"/>
              </w:rPr>
              <w:t>4</w:t>
            </w:r>
            <w:r>
              <w:rPr>
                <w:rFonts w:ascii="Times New Roman" w:hAnsi="Times New Roman" w:cs="Times New Roman"/>
                <w:sz w:val="18"/>
                <w:szCs w:val="16"/>
                <w:lang w:val="pt-PT"/>
              </w:rPr>
              <w:t>)</w:t>
            </w:r>
          </w:p>
        </w:tc>
        <w:tc>
          <w:tcPr>
            <w:tcW w:w="1701" w:type="dxa"/>
            <w:tcBorders>
              <w:top w:val="single" w:sz="4" w:space="0" w:color="auto"/>
              <w:bottom w:val="single" w:sz="4" w:space="0" w:color="auto"/>
            </w:tcBorders>
          </w:tcPr>
          <w:p w14:paraId="02211237"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w:t>
            </w:r>
          </w:p>
          <w:p w14:paraId="49C47802" w14:textId="77777777" w:rsidR="00467B22" w:rsidRPr="0098185A" w:rsidRDefault="00467B22" w:rsidP="004458F5">
            <w:pPr>
              <w:spacing w:after="120"/>
              <w:rPr>
                <w:rFonts w:ascii="Times New Roman" w:hAnsi="Times New Roman" w:cs="Times New Roman"/>
                <w:sz w:val="18"/>
                <w:szCs w:val="16"/>
              </w:rPr>
            </w:pPr>
          </w:p>
        </w:tc>
        <w:tc>
          <w:tcPr>
            <w:tcW w:w="1412" w:type="dxa"/>
            <w:tcBorders>
              <w:top w:val="single" w:sz="4" w:space="0" w:color="auto"/>
              <w:bottom w:val="single" w:sz="4" w:space="0" w:color="auto"/>
            </w:tcBorders>
          </w:tcPr>
          <w:p w14:paraId="113CCF21" w14:textId="77777777" w:rsidR="00467B22" w:rsidRPr="0098185A" w:rsidRDefault="00467B22" w:rsidP="004458F5">
            <w:pPr>
              <w:spacing w:after="120"/>
              <w:rPr>
                <w:rFonts w:ascii="Times New Roman" w:hAnsi="Times New Roman" w:cs="Times New Roman"/>
                <w:sz w:val="18"/>
                <w:szCs w:val="16"/>
              </w:rPr>
            </w:pPr>
            <w:r w:rsidRPr="00F5605F">
              <w:rPr>
                <w:rFonts w:ascii="Times New Roman" w:hAnsi="Times New Roman" w:cs="Times New Roman"/>
                <w:sz w:val="18"/>
                <w:szCs w:val="16"/>
              </w:rPr>
              <w:t xml:space="preserve">Active- not intervention </w:t>
            </w:r>
            <w:r w:rsidRPr="0098185A">
              <w:rPr>
                <w:rFonts w:ascii="Times New Roman" w:hAnsi="Times New Roman" w:cs="Times New Roman"/>
                <w:sz w:val="18"/>
                <w:szCs w:val="16"/>
              </w:rPr>
              <w:t>(Waitlist</w:t>
            </w:r>
            <w:r>
              <w:rPr>
                <w:rFonts w:ascii="Times New Roman" w:hAnsi="Times New Roman" w:cs="Times New Roman"/>
                <w:sz w:val="18"/>
                <w:szCs w:val="16"/>
              </w:rPr>
              <w:t xml:space="preserve"> – read in a quiet room</w:t>
            </w:r>
            <w:r w:rsidRPr="0098185A">
              <w:rPr>
                <w:rFonts w:ascii="Times New Roman" w:hAnsi="Times New Roman" w:cs="Times New Roman"/>
                <w:sz w:val="18"/>
                <w:szCs w:val="16"/>
              </w:rPr>
              <w:t>)</w:t>
            </w:r>
          </w:p>
        </w:tc>
        <w:tc>
          <w:tcPr>
            <w:tcW w:w="572" w:type="dxa"/>
            <w:tcBorders>
              <w:top w:val="single" w:sz="4" w:space="0" w:color="auto"/>
              <w:bottom w:val="single" w:sz="4" w:space="0" w:color="auto"/>
            </w:tcBorders>
          </w:tcPr>
          <w:p w14:paraId="64E2ECC5"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14/13</w:t>
            </w:r>
          </w:p>
        </w:tc>
        <w:tc>
          <w:tcPr>
            <w:tcW w:w="1263" w:type="dxa"/>
            <w:tcBorders>
              <w:top w:val="single" w:sz="4" w:space="0" w:color="auto"/>
              <w:bottom w:val="single" w:sz="4" w:space="0" w:color="auto"/>
            </w:tcBorders>
          </w:tcPr>
          <w:p w14:paraId="70A21BDA"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161375AE"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VAS 0-10</w:t>
            </w:r>
          </w:p>
          <w:p w14:paraId="039654E1"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 (1-week FU)</w:t>
            </w:r>
          </w:p>
        </w:tc>
        <w:tc>
          <w:tcPr>
            <w:tcW w:w="1851" w:type="dxa"/>
            <w:tcBorders>
              <w:top w:val="single" w:sz="4" w:space="0" w:color="auto"/>
              <w:bottom w:val="single" w:sz="4" w:space="0" w:color="auto"/>
            </w:tcBorders>
          </w:tcPr>
          <w:p w14:paraId="3942E5D9"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Disgust in reduction over time in both groups. </w:t>
            </w:r>
            <w:r w:rsidRPr="0098185A">
              <w:rPr>
                <w:rFonts w:ascii="Times New Roman" w:hAnsi="Times New Roman" w:cs="Times New Roman"/>
                <w:sz w:val="18"/>
                <w:szCs w:val="16"/>
              </w:rPr>
              <w:t>No effect of condition on reductions in disgust.</w:t>
            </w:r>
          </w:p>
        </w:tc>
        <w:tc>
          <w:tcPr>
            <w:tcW w:w="713" w:type="dxa"/>
            <w:tcBorders>
              <w:top w:val="single" w:sz="4" w:space="0" w:color="auto"/>
              <w:bottom w:val="single" w:sz="4" w:space="0" w:color="auto"/>
            </w:tcBorders>
          </w:tcPr>
          <w:p w14:paraId="567892D1"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18 - fair</w:t>
            </w:r>
          </w:p>
        </w:tc>
        <w:tc>
          <w:tcPr>
            <w:tcW w:w="907" w:type="dxa"/>
            <w:tcBorders>
              <w:top w:val="single" w:sz="4" w:space="0" w:color="auto"/>
              <w:bottom w:val="single" w:sz="4" w:space="0" w:color="auto"/>
              <w:right w:val="nil"/>
            </w:tcBorders>
          </w:tcPr>
          <w:p w14:paraId="6AA545B9" w14:textId="77777777" w:rsidR="00467B22" w:rsidRPr="0098185A" w:rsidRDefault="00467B22" w:rsidP="004458F5">
            <w:pPr>
              <w:spacing w:after="120"/>
              <w:rPr>
                <w:rFonts w:ascii="Times New Roman" w:hAnsi="Times New Roman" w:cs="Times New Roman"/>
                <w:sz w:val="18"/>
                <w:szCs w:val="16"/>
              </w:rPr>
            </w:pPr>
            <w:r w:rsidRPr="00426719">
              <w:rPr>
                <w:rFonts w:ascii="Times New Roman" w:hAnsi="Times New Roman" w:cs="Times New Roman"/>
                <w:sz w:val="18"/>
                <w:szCs w:val="16"/>
              </w:rPr>
              <w:t>-0.29</w:t>
            </w:r>
          </w:p>
        </w:tc>
      </w:tr>
      <w:tr w:rsidR="00467B22" w:rsidRPr="0098185A" w14:paraId="79FEE009" w14:textId="77777777" w:rsidTr="00457305">
        <w:tc>
          <w:tcPr>
            <w:tcW w:w="988" w:type="dxa"/>
            <w:tcBorders>
              <w:top w:val="single" w:sz="4" w:space="0" w:color="auto"/>
              <w:left w:val="nil"/>
              <w:bottom w:val="single" w:sz="4" w:space="0" w:color="auto"/>
            </w:tcBorders>
          </w:tcPr>
          <w:p w14:paraId="3C0F927A" w14:textId="6876C286" w:rsidR="00467B22" w:rsidRPr="00DC0388" w:rsidRDefault="0067774B" w:rsidP="004458F5">
            <w:pPr>
              <w:spacing w:after="120"/>
              <w:rPr>
                <w:rFonts w:ascii="Times New Roman" w:hAnsi="Times New Roman" w:cs="Times New Roman"/>
                <w:sz w:val="18"/>
                <w:szCs w:val="16"/>
                <w:lang w:val="nl-NL"/>
              </w:rPr>
            </w:pPr>
            <w:r>
              <w:rPr>
                <w:rFonts w:ascii="Times New Roman" w:hAnsi="Times New Roman" w:cs="Times New Roman"/>
                <w:sz w:val="18"/>
                <w:szCs w:val="16"/>
                <w:lang w:val="nl-NL"/>
              </w:rPr>
              <w:t>d</w:t>
            </w:r>
            <w:r w:rsidR="00467B22" w:rsidRPr="00DC0388">
              <w:rPr>
                <w:rFonts w:ascii="Times New Roman" w:hAnsi="Times New Roman" w:cs="Times New Roman"/>
                <w:sz w:val="18"/>
                <w:szCs w:val="16"/>
                <w:lang w:val="nl-NL"/>
              </w:rPr>
              <w:t>e Jong, Vorage, &amp; van den Hout (2000)</w:t>
            </w:r>
          </w:p>
        </w:tc>
        <w:tc>
          <w:tcPr>
            <w:tcW w:w="708" w:type="dxa"/>
            <w:tcBorders>
              <w:top w:val="single" w:sz="4" w:space="0" w:color="auto"/>
              <w:bottom w:val="single" w:sz="4" w:space="0" w:color="auto"/>
            </w:tcBorders>
          </w:tcPr>
          <w:p w14:paraId="3C73239E" w14:textId="31A27322"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NL</w:t>
            </w:r>
          </w:p>
        </w:tc>
        <w:tc>
          <w:tcPr>
            <w:tcW w:w="905" w:type="dxa"/>
            <w:tcBorders>
              <w:top w:val="single" w:sz="4" w:space="0" w:color="auto"/>
              <w:bottom w:val="single" w:sz="4" w:space="0" w:color="auto"/>
            </w:tcBorders>
          </w:tcPr>
          <w:p w14:paraId="282A4150"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78185687"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Clinical (Spider phobia) </w:t>
            </w:r>
          </w:p>
          <w:p w14:paraId="58BC6949" w14:textId="52C7BD51" w:rsidR="00467B22" w:rsidRDefault="00457305" w:rsidP="004458F5">
            <w:pPr>
              <w:spacing w:after="120"/>
              <w:rPr>
                <w:rFonts w:ascii="Times New Roman" w:hAnsi="Times New Roman" w:cs="Times New Roman"/>
                <w:sz w:val="18"/>
                <w:szCs w:val="16"/>
              </w:rPr>
            </w:pPr>
            <w:r>
              <w:rPr>
                <w:rFonts w:ascii="Times New Roman" w:hAnsi="Times New Roman" w:cs="Times New Roman"/>
                <w:i/>
                <w:sz w:val="18"/>
                <w:szCs w:val="16"/>
              </w:rPr>
              <w:t>n</w:t>
            </w:r>
            <w:r w:rsidR="00425D8D">
              <w:rPr>
                <w:rFonts w:ascii="Times New Roman" w:hAnsi="Times New Roman" w:cs="Times New Roman"/>
                <w:i/>
                <w:sz w:val="18"/>
                <w:szCs w:val="16"/>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34 women;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sidR="00425D8D">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30, </w:t>
            </w:r>
            <w:r w:rsidR="00467B22" w:rsidRPr="00C60F81">
              <w:rPr>
                <w:rFonts w:ascii="Times New Roman" w:hAnsi="Times New Roman" w:cs="Times New Roman"/>
                <w:i/>
                <w:iCs/>
                <w:sz w:val="18"/>
                <w:szCs w:val="16"/>
              </w:rPr>
              <w:t>SD</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8.2</w:t>
            </w:r>
          </w:p>
          <w:p w14:paraId="4F1FF341" w14:textId="784E437A"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(Dropout </w:t>
            </w:r>
            <w:r w:rsidR="00457305">
              <w:rPr>
                <w:rFonts w:ascii="Times New Roman" w:hAnsi="Times New Roman" w:cs="Times New Roman"/>
                <w:i/>
                <w:sz w:val="18"/>
                <w:szCs w:val="16"/>
              </w:rPr>
              <w:t>n</w:t>
            </w:r>
            <w:r w:rsidR="00425D8D">
              <w:rPr>
                <w:rFonts w:ascii="Times New Roman" w:hAnsi="Times New Roman" w:cs="Times New Roman"/>
                <w:i/>
                <w:sz w:val="18"/>
                <w:szCs w:val="16"/>
              </w:rPr>
              <w:t xml:space="preserve"> </w:t>
            </w:r>
            <w:r>
              <w:rPr>
                <w:rFonts w:ascii="Times New Roman" w:hAnsi="Times New Roman" w:cs="Times New Roman"/>
                <w:i/>
                <w:sz w:val="18"/>
                <w:szCs w:val="16"/>
              </w:rPr>
              <w:t>=</w:t>
            </w:r>
            <w:r w:rsidR="00425D8D">
              <w:rPr>
                <w:rFonts w:ascii="Times New Roman" w:hAnsi="Times New Roman" w:cs="Times New Roman"/>
                <w:i/>
                <w:sz w:val="18"/>
                <w:szCs w:val="16"/>
              </w:rPr>
              <w:t xml:space="preserve"> </w:t>
            </w:r>
            <w:r>
              <w:rPr>
                <w:rFonts w:ascii="Times New Roman" w:hAnsi="Times New Roman" w:cs="Times New Roman"/>
                <w:sz w:val="18"/>
                <w:szCs w:val="16"/>
              </w:rPr>
              <w:t>10)</w:t>
            </w:r>
          </w:p>
        </w:tc>
        <w:tc>
          <w:tcPr>
            <w:tcW w:w="1701" w:type="dxa"/>
            <w:tcBorders>
              <w:top w:val="single" w:sz="4" w:space="0" w:color="auto"/>
              <w:bottom w:val="single" w:sz="4" w:space="0" w:color="auto"/>
            </w:tcBorders>
          </w:tcPr>
          <w:p w14:paraId="17C3E75F"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counterconditioning condition</w:t>
            </w:r>
            <w:r>
              <w:rPr>
                <w:rFonts w:ascii="Times New Roman" w:hAnsi="Times New Roman" w:cs="Times New Roman"/>
                <w:sz w:val="18"/>
                <w:szCs w:val="16"/>
              </w:rPr>
              <w:t xml:space="preserve"> (CC)</w:t>
            </w:r>
          </w:p>
          <w:p w14:paraId="518FEA6C" w14:textId="77777777" w:rsidR="00467B22" w:rsidRPr="0098185A" w:rsidRDefault="00467B22" w:rsidP="004458F5">
            <w:pPr>
              <w:spacing w:after="120"/>
              <w:rPr>
                <w:rFonts w:ascii="Times New Roman" w:hAnsi="Times New Roman" w:cs="Times New Roman"/>
                <w:sz w:val="18"/>
                <w:szCs w:val="16"/>
              </w:rPr>
            </w:pPr>
          </w:p>
        </w:tc>
        <w:tc>
          <w:tcPr>
            <w:tcW w:w="1412" w:type="dxa"/>
            <w:tcBorders>
              <w:top w:val="single" w:sz="4" w:space="0" w:color="auto"/>
              <w:bottom w:val="single" w:sz="4" w:space="0" w:color="auto"/>
            </w:tcBorders>
          </w:tcPr>
          <w:p w14:paraId="192112F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 (Exposure only)</w:t>
            </w:r>
          </w:p>
        </w:tc>
        <w:tc>
          <w:tcPr>
            <w:tcW w:w="572" w:type="dxa"/>
            <w:tcBorders>
              <w:top w:val="single" w:sz="4" w:space="0" w:color="auto"/>
              <w:bottom w:val="single" w:sz="4" w:space="0" w:color="auto"/>
            </w:tcBorders>
          </w:tcPr>
          <w:p w14:paraId="24E07BFF"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18/16</w:t>
            </w:r>
          </w:p>
        </w:tc>
        <w:tc>
          <w:tcPr>
            <w:tcW w:w="1263" w:type="dxa"/>
            <w:tcBorders>
              <w:top w:val="single" w:sz="4" w:space="0" w:color="auto"/>
              <w:bottom w:val="single" w:sz="4" w:space="0" w:color="auto"/>
            </w:tcBorders>
          </w:tcPr>
          <w:p w14:paraId="5301B450"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 -Disgust questionnaire</w:t>
            </w:r>
            <w:r>
              <w:rPr>
                <w:rFonts w:ascii="Times New Roman" w:hAnsi="Times New Roman" w:cs="Times New Roman"/>
                <w:sz w:val="18"/>
                <w:szCs w:val="16"/>
              </w:rPr>
              <w:t>-spider</w:t>
            </w:r>
          </w:p>
          <w:p w14:paraId="036F3044"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(1-year FU)</w:t>
            </w:r>
          </w:p>
        </w:tc>
        <w:tc>
          <w:tcPr>
            <w:tcW w:w="1851" w:type="dxa"/>
            <w:tcBorders>
              <w:top w:val="single" w:sz="4" w:space="0" w:color="auto"/>
              <w:bottom w:val="single" w:sz="4" w:space="0" w:color="auto"/>
            </w:tcBorders>
          </w:tcPr>
          <w:p w14:paraId="5B9B53F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Both treatment conditions reduced the disgusting properties </w:t>
            </w:r>
            <w:r>
              <w:rPr>
                <w:rFonts w:ascii="Times New Roman" w:hAnsi="Times New Roman" w:cs="Times New Roman"/>
                <w:sz w:val="18"/>
                <w:szCs w:val="16"/>
              </w:rPr>
              <w:t>o</w:t>
            </w:r>
            <w:r w:rsidRPr="0098185A">
              <w:rPr>
                <w:rFonts w:ascii="Times New Roman" w:hAnsi="Times New Roman" w:cs="Times New Roman"/>
                <w:sz w:val="18"/>
                <w:szCs w:val="16"/>
              </w:rPr>
              <w:t xml:space="preserve">f spiders. </w:t>
            </w:r>
            <w:r>
              <w:rPr>
                <w:rFonts w:ascii="Times New Roman" w:hAnsi="Times New Roman" w:cs="Times New Roman"/>
                <w:sz w:val="18"/>
                <w:szCs w:val="16"/>
              </w:rPr>
              <w:t>N</w:t>
            </w:r>
            <w:r w:rsidRPr="0098185A">
              <w:rPr>
                <w:rFonts w:ascii="Times New Roman" w:hAnsi="Times New Roman" w:cs="Times New Roman"/>
                <w:sz w:val="18"/>
                <w:szCs w:val="16"/>
              </w:rPr>
              <w:t>o effect of condition.</w:t>
            </w:r>
          </w:p>
        </w:tc>
        <w:tc>
          <w:tcPr>
            <w:tcW w:w="713" w:type="dxa"/>
            <w:tcBorders>
              <w:top w:val="single" w:sz="4" w:space="0" w:color="auto"/>
              <w:bottom w:val="single" w:sz="4" w:space="0" w:color="auto"/>
            </w:tcBorders>
          </w:tcPr>
          <w:p w14:paraId="70F09AC5"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18 – fair</w:t>
            </w:r>
          </w:p>
        </w:tc>
        <w:tc>
          <w:tcPr>
            <w:tcW w:w="907" w:type="dxa"/>
            <w:tcBorders>
              <w:top w:val="single" w:sz="4" w:space="0" w:color="auto"/>
              <w:bottom w:val="single" w:sz="4" w:space="0" w:color="auto"/>
              <w:right w:val="nil"/>
            </w:tcBorders>
          </w:tcPr>
          <w:p w14:paraId="596E5D51" w14:textId="77777777" w:rsidR="00467B22" w:rsidRPr="0098185A" w:rsidRDefault="00467B22" w:rsidP="004458F5">
            <w:pPr>
              <w:spacing w:after="120"/>
              <w:rPr>
                <w:rFonts w:ascii="Times New Roman" w:hAnsi="Times New Roman" w:cs="Times New Roman"/>
                <w:sz w:val="18"/>
                <w:szCs w:val="16"/>
              </w:rPr>
            </w:pPr>
            <w:r w:rsidRPr="00D93C7A">
              <w:rPr>
                <w:rFonts w:ascii="Times New Roman" w:hAnsi="Times New Roman" w:cs="Times New Roman"/>
                <w:sz w:val="18"/>
                <w:szCs w:val="16"/>
              </w:rPr>
              <w:t>-0.0</w:t>
            </w:r>
            <w:r>
              <w:rPr>
                <w:rFonts w:ascii="Times New Roman" w:hAnsi="Times New Roman" w:cs="Times New Roman"/>
                <w:sz w:val="18"/>
                <w:szCs w:val="16"/>
              </w:rPr>
              <w:t>4</w:t>
            </w:r>
          </w:p>
        </w:tc>
      </w:tr>
      <w:tr w:rsidR="00467B22" w:rsidRPr="00D55F70" w14:paraId="482BD669" w14:textId="77777777" w:rsidTr="00457305">
        <w:tc>
          <w:tcPr>
            <w:tcW w:w="988" w:type="dxa"/>
            <w:tcBorders>
              <w:top w:val="single" w:sz="4" w:space="0" w:color="auto"/>
              <w:left w:val="nil"/>
              <w:bottom w:val="single" w:sz="4" w:space="0" w:color="auto"/>
            </w:tcBorders>
          </w:tcPr>
          <w:p w14:paraId="41E5C3E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Goetz &amp; Lee (2015)</w:t>
            </w:r>
          </w:p>
        </w:tc>
        <w:tc>
          <w:tcPr>
            <w:tcW w:w="708" w:type="dxa"/>
            <w:tcBorders>
              <w:top w:val="single" w:sz="4" w:space="0" w:color="auto"/>
              <w:bottom w:val="single" w:sz="4" w:space="0" w:color="auto"/>
            </w:tcBorders>
          </w:tcPr>
          <w:p w14:paraId="2698B6CE"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USA</w:t>
            </w:r>
          </w:p>
        </w:tc>
        <w:tc>
          <w:tcPr>
            <w:tcW w:w="905" w:type="dxa"/>
            <w:tcBorders>
              <w:top w:val="single" w:sz="4" w:space="0" w:color="auto"/>
              <w:bottom w:val="single" w:sz="4" w:space="0" w:color="auto"/>
            </w:tcBorders>
          </w:tcPr>
          <w:p w14:paraId="4BA9C06C"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4A47C2EE"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r>
              <w:rPr>
                <w:rFonts w:ascii="Times New Roman" w:hAnsi="Times New Roman" w:cs="Times New Roman"/>
                <w:sz w:val="18"/>
                <w:szCs w:val="16"/>
              </w:rPr>
              <w:t xml:space="preserve"> </w:t>
            </w:r>
          </w:p>
          <w:p w14:paraId="4B008400" w14:textId="4FB0EF35" w:rsidR="00467B22" w:rsidRDefault="00457305" w:rsidP="004458F5">
            <w:pPr>
              <w:spacing w:after="120"/>
              <w:rPr>
                <w:rFonts w:ascii="Times New Roman" w:hAnsi="Times New Roman" w:cs="Times New Roman"/>
                <w:sz w:val="18"/>
                <w:szCs w:val="16"/>
              </w:rPr>
            </w:pPr>
            <w:r>
              <w:rPr>
                <w:rFonts w:ascii="Times New Roman" w:hAnsi="Times New Roman" w:cs="Times New Roman"/>
                <w:i/>
                <w:sz w:val="18"/>
                <w:szCs w:val="16"/>
              </w:rPr>
              <w:t>n</w:t>
            </w:r>
            <w:r w:rsidR="00425D8D">
              <w:rPr>
                <w:rFonts w:ascii="Times New Roman" w:hAnsi="Times New Roman" w:cs="Times New Roman"/>
                <w:i/>
                <w:sz w:val="18"/>
                <w:szCs w:val="16"/>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67, 71.6% female</w:t>
            </w:r>
            <w:r w:rsidR="00425D8D">
              <w:rPr>
                <w:rFonts w:ascii="Times New Roman" w:hAnsi="Times New Roman" w:cs="Times New Roman"/>
                <w:sz w:val="18"/>
                <w:szCs w:val="16"/>
              </w:rPr>
              <w:t>,</w:t>
            </w:r>
            <w:r w:rsidR="00467B22" w:rsidRPr="0098185A">
              <w:rPr>
                <w:rFonts w:ascii="Times New Roman" w:hAnsi="Times New Roman" w:cs="Times New Roman"/>
                <w:sz w:val="18"/>
                <w:szCs w:val="16"/>
              </w:rPr>
              <w:t xml:space="preserve"> </w:t>
            </w:r>
            <w:r w:rsidR="00467B22" w:rsidRPr="00457305">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sidR="00425D8D">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23.27 years, </w:t>
            </w:r>
            <w:r w:rsidR="00467B22" w:rsidRPr="00457305">
              <w:rPr>
                <w:rFonts w:ascii="Times New Roman" w:hAnsi="Times New Roman" w:cs="Times New Roman"/>
                <w:i/>
                <w:iCs/>
                <w:sz w:val="18"/>
                <w:szCs w:val="16"/>
              </w:rPr>
              <w:t>SD</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7.30</w:t>
            </w:r>
          </w:p>
          <w:p w14:paraId="3E0DFA2E" w14:textId="72E94401" w:rsidR="00E04F92" w:rsidRPr="0098185A" w:rsidRDefault="00E04F92" w:rsidP="004458F5">
            <w:pPr>
              <w:spacing w:after="120"/>
              <w:rPr>
                <w:rFonts w:ascii="Times New Roman" w:hAnsi="Times New Roman" w:cs="Times New Roman"/>
                <w:sz w:val="18"/>
                <w:szCs w:val="16"/>
              </w:rPr>
            </w:pPr>
            <w:r>
              <w:rPr>
                <w:rFonts w:ascii="Times New Roman" w:hAnsi="Times New Roman" w:cs="Times New Roman"/>
                <w:sz w:val="18"/>
                <w:szCs w:val="16"/>
              </w:rPr>
              <w:t>(None reported)</w:t>
            </w:r>
          </w:p>
        </w:tc>
        <w:tc>
          <w:tcPr>
            <w:tcW w:w="1701" w:type="dxa"/>
            <w:tcBorders>
              <w:top w:val="single" w:sz="4" w:space="0" w:color="auto"/>
              <w:bottom w:val="single" w:sz="4" w:space="0" w:color="auto"/>
            </w:tcBorders>
          </w:tcPr>
          <w:p w14:paraId="752CE926" w14:textId="77777777" w:rsidR="00E04F9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Exposure with safety behaviours (15 trials) </w:t>
            </w:r>
          </w:p>
          <w:p w14:paraId="394388C2" w14:textId="53080176"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Two conditions</w:t>
            </w:r>
          </w:p>
          <w:p w14:paraId="6EE25058"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Restorative SB</w:t>
            </w:r>
            <w:r>
              <w:rPr>
                <w:rFonts w:ascii="Times New Roman" w:hAnsi="Times New Roman" w:cs="Times New Roman"/>
                <w:sz w:val="18"/>
                <w:szCs w:val="16"/>
              </w:rPr>
              <w:t xml:space="preserve"> (RSB) </w:t>
            </w:r>
            <w:r w:rsidRPr="0098185A">
              <w:rPr>
                <w:rFonts w:ascii="Times New Roman" w:hAnsi="Times New Roman" w:cs="Times New Roman"/>
                <w:sz w:val="18"/>
                <w:szCs w:val="16"/>
              </w:rPr>
              <w:t xml:space="preserve"> </w:t>
            </w:r>
          </w:p>
          <w:p w14:paraId="7B311FF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preventive SB</w:t>
            </w:r>
            <w:r>
              <w:rPr>
                <w:rFonts w:ascii="Times New Roman" w:hAnsi="Times New Roman" w:cs="Times New Roman"/>
                <w:sz w:val="18"/>
                <w:szCs w:val="16"/>
              </w:rPr>
              <w:t xml:space="preserve"> (PSB)</w:t>
            </w:r>
          </w:p>
        </w:tc>
        <w:tc>
          <w:tcPr>
            <w:tcW w:w="1412" w:type="dxa"/>
            <w:tcBorders>
              <w:top w:val="single" w:sz="4" w:space="0" w:color="auto"/>
              <w:bottom w:val="single" w:sz="4" w:space="0" w:color="auto"/>
            </w:tcBorders>
          </w:tcPr>
          <w:p w14:paraId="26A3A158"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Active treatment (Exposure </w:t>
            </w:r>
            <w:r>
              <w:rPr>
                <w:rFonts w:ascii="Times New Roman" w:hAnsi="Times New Roman" w:cs="Times New Roman"/>
                <w:sz w:val="18"/>
                <w:szCs w:val="16"/>
              </w:rPr>
              <w:t>only</w:t>
            </w:r>
            <w:r w:rsidRPr="0098185A">
              <w:rPr>
                <w:rFonts w:ascii="Times New Roman" w:hAnsi="Times New Roman" w:cs="Times New Roman"/>
                <w:sz w:val="18"/>
                <w:szCs w:val="16"/>
              </w:rPr>
              <w:t>)</w:t>
            </w:r>
          </w:p>
        </w:tc>
        <w:tc>
          <w:tcPr>
            <w:tcW w:w="572" w:type="dxa"/>
            <w:tcBorders>
              <w:top w:val="single" w:sz="4" w:space="0" w:color="auto"/>
              <w:bottom w:val="single" w:sz="4" w:space="0" w:color="auto"/>
            </w:tcBorders>
          </w:tcPr>
          <w:p w14:paraId="6E716E61" w14:textId="7F0969E3" w:rsidR="00467B22" w:rsidRPr="0098185A" w:rsidRDefault="00E04F92" w:rsidP="004458F5">
            <w:pPr>
              <w:spacing w:after="120"/>
              <w:rPr>
                <w:rFonts w:ascii="Times New Roman" w:hAnsi="Times New Roman" w:cs="Times New Roman"/>
                <w:sz w:val="18"/>
                <w:szCs w:val="16"/>
              </w:rPr>
            </w:pPr>
            <w:r>
              <w:rPr>
                <w:rFonts w:ascii="Times New Roman" w:hAnsi="Times New Roman" w:cs="Times New Roman"/>
                <w:sz w:val="18"/>
                <w:szCs w:val="16"/>
              </w:rPr>
              <w:t>20/20/25</w:t>
            </w:r>
          </w:p>
        </w:tc>
        <w:tc>
          <w:tcPr>
            <w:tcW w:w="1263" w:type="dxa"/>
            <w:tcBorders>
              <w:top w:val="single" w:sz="4" w:space="0" w:color="auto"/>
              <w:bottom w:val="single" w:sz="4" w:space="0" w:color="auto"/>
            </w:tcBorders>
          </w:tcPr>
          <w:p w14:paraId="10A46F09"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0F44600C"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VAS 0-100</w:t>
            </w:r>
          </w:p>
          <w:p w14:paraId="4D25738A"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(same day FU)</w:t>
            </w:r>
          </w:p>
        </w:tc>
        <w:tc>
          <w:tcPr>
            <w:tcW w:w="1851" w:type="dxa"/>
            <w:tcBorders>
              <w:top w:val="single" w:sz="4" w:space="0" w:color="auto"/>
              <w:bottom w:val="single" w:sz="4" w:space="0" w:color="auto"/>
            </w:tcBorders>
          </w:tcPr>
          <w:p w14:paraId="30CE6467" w14:textId="286A17C5" w:rsidR="00467B22" w:rsidRPr="0098185A" w:rsidRDefault="00467B22" w:rsidP="00E503F7">
            <w:pPr>
              <w:spacing w:after="120"/>
              <w:rPr>
                <w:rFonts w:ascii="Times New Roman" w:hAnsi="Times New Roman" w:cs="Times New Roman"/>
                <w:sz w:val="18"/>
                <w:szCs w:val="16"/>
              </w:rPr>
            </w:pPr>
            <w:r w:rsidRPr="0098185A">
              <w:rPr>
                <w:rFonts w:ascii="Times New Roman" w:hAnsi="Times New Roman" w:cs="Times New Roman"/>
                <w:sz w:val="18"/>
                <w:szCs w:val="16"/>
              </w:rPr>
              <w:t>No group differences in disgust</w:t>
            </w:r>
            <w:r>
              <w:rPr>
                <w:rFonts w:ascii="Times New Roman" w:hAnsi="Times New Roman" w:cs="Times New Roman"/>
                <w:sz w:val="18"/>
                <w:szCs w:val="16"/>
              </w:rPr>
              <w:t>. R</w:t>
            </w:r>
            <w:r w:rsidRPr="007E1607">
              <w:rPr>
                <w:rFonts w:ascii="Times New Roman" w:hAnsi="Times New Roman" w:cs="Times New Roman"/>
                <w:sz w:val="18"/>
                <w:szCs w:val="16"/>
              </w:rPr>
              <w:t xml:space="preserve">SB </w:t>
            </w:r>
            <w:r>
              <w:rPr>
                <w:rFonts w:ascii="Times New Roman" w:hAnsi="Times New Roman" w:cs="Times New Roman"/>
                <w:sz w:val="18"/>
                <w:szCs w:val="16"/>
              </w:rPr>
              <w:t>had</w:t>
            </w:r>
            <w:r w:rsidRPr="007E1607">
              <w:rPr>
                <w:rFonts w:ascii="Times New Roman" w:hAnsi="Times New Roman" w:cs="Times New Roman"/>
                <w:sz w:val="18"/>
                <w:szCs w:val="16"/>
              </w:rPr>
              <w:t xml:space="preserve"> greater and more rapid decreases in disgust</w:t>
            </w:r>
            <w:r>
              <w:rPr>
                <w:rFonts w:ascii="Times New Roman" w:hAnsi="Times New Roman" w:cs="Times New Roman"/>
                <w:sz w:val="18"/>
                <w:szCs w:val="16"/>
              </w:rPr>
              <w:t xml:space="preserve"> in </w:t>
            </w:r>
            <w:r w:rsidRPr="007E1607">
              <w:rPr>
                <w:rFonts w:ascii="Times New Roman" w:hAnsi="Times New Roman" w:cs="Times New Roman"/>
                <w:sz w:val="18"/>
                <w:szCs w:val="16"/>
              </w:rPr>
              <w:t>earlier trials</w:t>
            </w:r>
            <w:r>
              <w:rPr>
                <w:rFonts w:ascii="Times New Roman" w:hAnsi="Times New Roman" w:cs="Times New Roman"/>
                <w:sz w:val="18"/>
                <w:szCs w:val="16"/>
              </w:rPr>
              <w:t>. D</w:t>
            </w:r>
            <w:r w:rsidRPr="007E1607">
              <w:rPr>
                <w:rFonts w:ascii="Times New Roman" w:hAnsi="Times New Roman" w:cs="Times New Roman"/>
                <w:sz w:val="18"/>
                <w:szCs w:val="16"/>
              </w:rPr>
              <w:t>isgust reduction</w:t>
            </w:r>
            <w:r>
              <w:rPr>
                <w:rFonts w:ascii="Times New Roman" w:hAnsi="Times New Roman" w:cs="Times New Roman"/>
                <w:sz w:val="18"/>
                <w:szCs w:val="16"/>
              </w:rPr>
              <w:t xml:space="preserve"> </w:t>
            </w:r>
            <w:r w:rsidRPr="007E1607">
              <w:rPr>
                <w:rFonts w:ascii="Times New Roman" w:hAnsi="Times New Roman" w:cs="Times New Roman"/>
                <w:sz w:val="18"/>
                <w:szCs w:val="16"/>
              </w:rPr>
              <w:t>slowed in later trials compared to the other groups.</w:t>
            </w:r>
            <w:r>
              <w:rPr>
                <w:rFonts w:ascii="Times New Roman" w:hAnsi="Times New Roman" w:cs="Times New Roman"/>
                <w:sz w:val="18"/>
                <w:szCs w:val="16"/>
              </w:rPr>
              <w:t xml:space="preserve"> </w:t>
            </w:r>
          </w:p>
        </w:tc>
        <w:tc>
          <w:tcPr>
            <w:tcW w:w="713" w:type="dxa"/>
            <w:tcBorders>
              <w:top w:val="single" w:sz="4" w:space="0" w:color="auto"/>
              <w:bottom w:val="single" w:sz="4" w:space="0" w:color="auto"/>
            </w:tcBorders>
          </w:tcPr>
          <w:p w14:paraId="78EE9323" w14:textId="77777777" w:rsidR="00467B22" w:rsidRPr="0098185A" w:rsidRDefault="00467B22" w:rsidP="004458F5">
            <w:pPr>
              <w:spacing w:after="120"/>
              <w:rPr>
                <w:rFonts w:ascii="Times New Roman" w:hAnsi="Times New Roman" w:cs="Times New Roman"/>
                <w:sz w:val="18"/>
                <w:szCs w:val="16"/>
              </w:rPr>
            </w:pPr>
            <w:r w:rsidRPr="00950014">
              <w:rPr>
                <w:rFonts w:ascii="Times New Roman" w:hAnsi="Times New Roman" w:cs="Times New Roman"/>
                <w:sz w:val="18"/>
                <w:szCs w:val="16"/>
              </w:rPr>
              <w:t>15</w:t>
            </w:r>
            <w:r>
              <w:rPr>
                <w:rFonts w:ascii="Times New Roman" w:hAnsi="Times New Roman" w:cs="Times New Roman"/>
                <w:sz w:val="18"/>
                <w:szCs w:val="16"/>
              </w:rPr>
              <w:t xml:space="preserve"> – fair</w:t>
            </w:r>
          </w:p>
        </w:tc>
        <w:tc>
          <w:tcPr>
            <w:tcW w:w="907" w:type="dxa"/>
            <w:tcBorders>
              <w:top w:val="single" w:sz="4" w:space="0" w:color="auto"/>
              <w:bottom w:val="single" w:sz="4" w:space="0" w:color="auto"/>
              <w:right w:val="nil"/>
            </w:tcBorders>
          </w:tcPr>
          <w:p w14:paraId="6A63E887" w14:textId="3B32F426" w:rsidR="00467B22" w:rsidRPr="00EC288D" w:rsidRDefault="00467B22" w:rsidP="00C60F81">
            <w:pPr>
              <w:spacing w:after="120"/>
              <w:rPr>
                <w:rFonts w:ascii="Times New Roman" w:hAnsi="Times New Roman" w:cs="Times New Roman"/>
                <w:sz w:val="18"/>
                <w:szCs w:val="16"/>
                <w:lang w:val="pt-PT"/>
              </w:rPr>
            </w:pPr>
            <w:r>
              <w:rPr>
                <w:rFonts w:ascii="Times New Roman" w:hAnsi="Times New Roman" w:cs="Times New Roman"/>
                <w:sz w:val="18"/>
                <w:szCs w:val="16"/>
                <w:lang w:val="pt-PT"/>
              </w:rPr>
              <w:t>a)</w:t>
            </w:r>
            <w:r w:rsidR="00C60F81">
              <w:rPr>
                <w:rFonts w:ascii="Times New Roman" w:hAnsi="Times New Roman" w:cs="Times New Roman"/>
                <w:sz w:val="18"/>
                <w:szCs w:val="16"/>
                <w:lang w:val="pt-PT"/>
              </w:rPr>
              <w:t xml:space="preserve"> </w:t>
            </w:r>
            <w:r w:rsidRPr="00EC288D">
              <w:rPr>
                <w:rFonts w:ascii="Times New Roman" w:hAnsi="Times New Roman" w:cs="Times New Roman"/>
                <w:sz w:val="18"/>
                <w:szCs w:val="16"/>
                <w:lang w:val="pt-PT"/>
              </w:rPr>
              <w:t>E+RSB vs ERP</w:t>
            </w:r>
          </w:p>
          <w:p w14:paraId="15DC7277" w14:textId="77777777" w:rsidR="00467B22" w:rsidRPr="00EC288D" w:rsidRDefault="00467B22" w:rsidP="004458F5">
            <w:pPr>
              <w:spacing w:after="120"/>
              <w:rPr>
                <w:rFonts w:ascii="Times New Roman" w:hAnsi="Times New Roman" w:cs="Times New Roman"/>
                <w:sz w:val="18"/>
                <w:szCs w:val="16"/>
                <w:lang w:val="pt-PT"/>
              </w:rPr>
            </w:pPr>
            <w:r w:rsidRPr="00EC288D">
              <w:rPr>
                <w:rFonts w:ascii="Times New Roman" w:hAnsi="Times New Roman" w:cs="Times New Roman"/>
                <w:sz w:val="18"/>
                <w:szCs w:val="16"/>
                <w:lang w:val="pt-PT"/>
              </w:rPr>
              <w:t>-0.3</w:t>
            </w:r>
            <w:r>
              <w:rPr>
                <w:rFonts w:ascii="Times New Roman" w:hAnsi="Times New Roman" w:cs="Times New Roman"/>
                <w:sz w:val="18"/>
                <w:szCs w:val="16"/>
                <w:lang w:val="pt-PT"/>
              </w:rPr>
              <w:t>4</w:t>
            </w:r>
          </w:p>
          <w:p w14:paraId="451FF687" w14:textId="77777777" w:rsidR="00467B22" w:rsidRPr="00EC288D" w:rsidRDefault="00467B22" w:rsidP="004458F5">
            <w:pPr>
              <w:spacing w:after="120"/>
              <w:rPr>
                <w:rFonts w:ascii="Times New Roman" w:hAnsi="Times New Roman" w:cs="Times New Roman"/>
                <w:sz w:val="18"/>
                <w:szCs w:val="16"/>
                <w:lang w:val="pt-PT"/>
              </w:rPr>
            </w:pPr>
            <w:r>
              <w:rPr>
                <w:rFonts w:ascii="Times New Roman" w:hAnsi="Times New Roman" w:cs="Times New Roman"/>
                <w:sz w:val="18"/>
                <w:szCs w:val="16"/>
                <w:lang w:val="pt-PT"/>
              </w:rPr>
              <w:t xml:space="preserve">b) </w:t>
            </w:r>
            <w:r w:rsidRPr="00EC288D">
              <w:rPr>
                <w:rFonts w:ascii="Times New Roman" w:hAnsi="Times New Roman" w:cs="Times New Roman"/>
                <w:sz w:val="18"/>
                <w:szCs w:val="16"/>
                <w:lang w:val="pt-PT"/>
              </w:rPr>
              <w:t>E+PSB vs ERP</w:t>
            </w:r>
          </w:p>
          <w:p w14:paraId="764174D4" w14:textId="2A1D64C6" w:rsidR="00467B22" w:rsidRPr="00467B22" w:rsidRDefault="00457305" w:rsidP="004458F5">
            <w:pPr>
              <w:spacing w:after="120"/>
              <w:rPr>
                <w:rFonts w:ascii="Times New Roman" w:hAnsi="Times New Roman" w:cs="Times New Roman"/>
                <w:sz w:val="18"/>
                <w:szCs w:val="16"/>
                <w:lang w:val="pt-PT"/>
              </w:rPr>
            </w:pPr>
            <w:r>
              <w:rPr>
                <w:rFonts w:ascii="Times New Roman" w:hAnsi="Times New Roman" w:cs="Times New Roman"/>
                <w:i/>
                <w:iCs/>
                <w:sz w:val="18"/>
                <w:szCs w:val="16"/>
                <w:lang w:val="pt-PT"/>
              </w:rPr>
              <w:t xml:space="preserve">d = </w:t>
            </w:r>
            <w:r w:rsidR="00467B22" w:rsidRPr="00467B22">
              <w:rPr>
                <w:rFonts w:ascii="Times New Roman" w:hAnsi="Times New Roman" w:cs="Times New Roman"/>
                <w:sz w:val="18"/>
                <w:szCs w:val="16"/>
                <w:lang w:val="pt-PT"/>
              </w:rPr>
              <w:t>0.22</w:t>
            </w:r>
          </w:p>
        </w:tc>
      </w:tr>
      <w:tr w:rsidR="00467B22" w:rsidRPr="0098185A" w14:paraId="752531E0" w14:textId="77777777" w:rsidTr="00457305">
        <w:tc>
          <w:tcPr>
            <w:tcW w:w="988" w:type="dxa"/>
            <w:tcBorders>
              <w:top w:val="single" w:sz="4" w:space="0" w:color="auto"/>
              <w:left w:val="nil"/>
              <w:bottom w:val="single" w:sz="4" w:space="0" w:color="auto"/>
            </w:tcBorders>
          </w:tcPr>
          <w:p w14:paraId="54CD5B7A" w14:textId="77777777" w:rsidR="00467B22" w:rsidRPr="001E54CA" w:rsidRDefault="00467B22" w:rsidP="004458F5">
            <w:pPr>
              <w:spacing w:after="120"/>
              <w:rPr>
                <w:rFonts w:ascii="Times New Roman" w:hAnsi="Times New Roman" w:cs="Times New Roman"/>
                <w:sz w:val="18"/>
                <w:szCs w:val="16"/>
              </w:rPr>
            </w:pPr>
            <w:r w:rsidRPr="001E54CA">
              <w:rPr>
                <w:rFonts w:ascii="Times New Roman" w:hAnsi="Times New Roman" w:cs="Times New Roman"/>
                <w:sz w:val="18"/>
                <w:szCs w:val="16"/>
              </w:rPr>
              <w:t>Hirai, Cochran, Meyer, Butcher, Vernon, &amp; Meadows (2008)</w:t>
            </w:r>
          </w:p>
        </w:tc>
        <w:tc>
          <w:tcPr>
            <w:tcW w:w="708" w:type="dxa"/>
            <w:tcBorders>
              <w:top w:val="single" w:sz="4" w:space="0" w:color="auto"/>
              <w:bottom w:val="single" w:sz="4" w:space="0" w:color="auto"/>
            </w:tcBorders>
          </w:tcPr>
          <w:p w14:paraId="653B2F49"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USA</w:t>
            </w:r>
          </w:p>
        </w:tc>
        <w:tc>
          <w:tcPr>
            <w:tcW w:w="905" w:type="dxa"/>
            <w:tcBorders>
              <w:top w:val="single" w:sz="4" w:space="0" w:color="auto"/>
              <w:bottom w:val="single" w:sz="4" w:space="0" w:color="auto"/>
            </w:tcBorders>
          </w:tcPr>
          <w:p w14:paraId="2A91E6CD"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3A5013C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Students and general population (</w:t>
            </w:r>
            <w:r>
              <w:rPr>
                <w:rFonts w:ascii="Times New Roman" w:hAnsi="Times New Roman" w:cs="Times New Roman"/>
                <w:sz w:val="18"/>
                <w:szCs w:val="16"/>
              </w:rPr>
              <w:t xml:space="preserve">clinical and subclinical </w:t>
            </w:r>
            <w:r w:rsidRPr="0098185A">
              <w:rPr>
                <w:rFonts w:ascii="Times New Roman" w:hAnsi="Times New Roman" w:cs="Times New Roman"/>
                <w:sz w:val="18"/>
                <w:szCs w:val="16"/>
              </w:rPr>
              <w:t>BII phobia)</w:t>
            </w:r>
          </w:p>
          <w:p w14:paraId="2D146455" w14:textId="7B53BE6A" w:rsidR="00467B22" w:rsidRPr="0098185A" w:rsidRDefault="00C60F81"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38 (26 students, 12 community); </w:t>
            </w:r>
          </w:p>
          <w:p w14:paraId="0259E7F3" w14:textId="404AD314"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-Fear only condition</w:t>
            </w:r>
            <w:r>
              <w:rPr>
                <w:rFonts w:ascii="Times New Roman" w:hAnsi="Times New Roman" w:cs="Times New Roman"/>
                <w:sz w:val="18"/>
                <w:szCs w:val="16"/>
              </w:rPr>
              <w:t>,</w:t>
            </w:r>
            <w:r w:rsidRPr="0098185A">
              <w:rPr>
                <w:rFonts w:ascii="Times New Roman" w:hAnsi="Times New Roman" w:cs="Times New Roman"/>
                <w:sz w:val="18"/>
                <w:szCs w:val="16"/>
              </w:rPr>
              <w:t xml:space="preserve"> </w:t>
            </w:r>
            <w:r w:rsidR="00C60F81">
              <w:rPr>
                <w:rFonts w:ascii="Times New Roman" w:hAnsi="Times New Roman" w:cs="Times New Roman"/>
                <w:i/>
                <w:sz w:val="18"/>
                <w:szCs w:val="16"/>
              </w:rPr>
              <w:t>n</w:t>
            </w:r>
            <w:r w:rsidR="00425D8D">
              <w:rPr>
                <w:rFonts w:ascii="Times New Roman" w:hAnsi="Times New Roman" w:cs="Times New Roman"/>
                <w:i/>
                <w:sz w:val="18"/>
                <w:szCs w:val="16"/>
              </w:rPr>
              <w:t xml:space="preserve"> </w:t>
            </w:r>
            <w:r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Pr="0098185A">
              <w:rPr>
                <w:rFonts w:ascii="Times New Roman" w:hAnsi="Times New Roman" w:cs="Times New Roman"/>
                <w:sz w:val="18"/>
                <w:szCs w:val="16"/>
              </w:rPr>
              <w:t xml:space="preserve">19 (18 females, 1 male), </w:t>
            </w:r>
            <w:r w:rsidRPr="00C60F81">
              <w:rPr>
                <w:rFonts w:ascii="Times New Roman" w:hAnsi="Times New Roman" w:cs="Times New Roman"/>
                <w:i/>
                <w:iCs/>
                <w:sz w:val="18"/>
                <w:szCs w:val="16"/>
              </w:rPr>
              <w:t>M</w:t>
            </w:r>
            <w:r w:rsidRPr="0098185A">
              <w:rPr>
                <w:rFonts w:ascii="Times New Roman" w:hAnsi="Times New Roman" w:cs="Times New Roman"/>
                <w:sz w:val="18"/>
                <w:szCs w:val="16"/>
                <w:vertAlign w:val="subscript"/>
              </w:rPr>
              <w:t>age</w:t>
            </w:r>
            <w:r w:rsidRPr="0098185A">
              <w:rPr>
                <w:rFonts w:ascii="Times New Roman" w:hAnsi="Times New Roman" w:cs="Times New Roman"/>
                <w:sz w:val="18"/>
                <w:szCs w:val="16"/>
              </w:rPr>
              <w:t xml:space="preserve">=21.9, </w:t>
            </w:r>
            <w:r w:rsidRPr="00C60F81">
              <w:rPr>
                <w:rFonts w:ascii="Times New Roman" w:hAnsi="Times New Roman" w:cs="Times New Roman"/>
                <w:i/>
                <w:iCs/>
                <w:sz w:val="18"/>
                <w:szCs w:val="16"/>
              </w:rPr>
              <w:t>SD</w:t>
            </w:r>
            <w:r w:rsidRPr="0098185A">
              <w:rPr>
                <w:rFonts w:ascii="Times New Roman" w:hAnsi="Times New Roman" w:cs="Times New Roman"/>
                <w:sz w:val="18"/>
                <w:szCs w:val="16"/>
              </w:rPr>
              <w:t xml:space="preserve"> = 6.30; </w:t>
            </w:r>
          </w:p>
          <w:p w14:paraId="4E240B4D" w14:textId="2AF0D3C6"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-Fear-disgust, </w:t>
            </w:r>
            <w:r w:rsidR="00C60F81">
              <w:rPr>
                <w:rFonts w:ascii="Times New Roman" w:hAnsi="Times New Roman" w:cs="Times New Roman"/>
                <w:i/>
                <w:sz w:val="18"/>
                <w:szCs w:val="16"/>
              </w:rPr>
              <w:t>n</w:t>
            </w:r>
            <w:r w:rsidR="00C60F81" w:rsidRPr="0098185A">
              <w:rPr>
                <w:rFonts w:ascii="Times New Roman" w:hAnsi="Times New Roman" w:cs="Times New Roman"/>
                <w:sz w:val="18"/>
                <w:szCs w:val="16"/>
              </w:rPr>
              <w:t xml:space="preserve"> </w:t>
            </w:r>
            <w:r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Pr="0098185A">
              <w:rPr>
                <w:rFonts w:ascii="Times New Roman" w:hAnsi="Times New Roman" w:cs="Times New Roman"/>
                <w:sz w:val="18"/>
                <w:szCs w:val="16"/>
              </w:rPr>
              <w:t>19 (13 females, 6 males);</w:t>
            </w:r>
            <w:r>
              <w:rPr>
                <w:rFonts w:ascii="Times New Roman" w:hAnsi="Times New Roman" w:cs="Times New Roman"/>
                <w:sz w:val="18"/>
                <w:szCs w:val="16"/>
              </w:rPr>
              <w:t xml:space="preserve"> </w:t>
            </w:r>
            <w:r w:rsidR="00425D8D" w:rsidRPr="00C60F81">
              <w:rPr>
                <w:rFonts w:ascii="Times New Roman" w:hAnsi="Times New Roman" w:cs="Times New Roman"/>
                <w:i/>
                <w:iCs/>
                <w:sz w:val="18"/>
                <w:szCs w:val="16"/>
              </w:rPr>
              <w:t>M</w:t>
            </w:r>
            <w:r w:rsidR="00425D8D" w:rsidRPr="0098185A">
              <w:rPr>
                <w:rFonts w:ascii="Times New Roman" w:hAnsi="Times New Roman" w:cs="Times New Roman"/>
                <w:sz w:val="18"/>
                <w:szCs w:val="16"/>
                <w:vertAlign w:val="subscript"/>
              </w:rPr>
              <w:t>age</w:t>
            </w:r>
            <w:r w:rsidR="00425D8D">
              <w:rPr>
                <w:rFonts w:ascii="Times New Roman" w:hAnsi="Times New Roman" w:cs="Times New Roman"/>
                <w:sz w:val="18"/>
                <w:szCs w:val="16"/>
              </w:rPr>
              <w:t xml:space="preserve"> </w:t>
            </w:r>
            <w:r w:rsidRPr="0098185A">
              <w:rPr>
                <w:rFonts w:ascii="Times New Roman" w:hAnsi="Times New Roman" w:cs="Times New Roman"/>
                <w:sz w:val="18"/>
                <w:szCs w:val="16"/>
              </w:rPr>
              <w:t>=</w:t>
            </w:r>
            <w:r w:rsidR="00425D8D">
              <w:rPr>
                <w:rFonts w:ascii="Times New Roman" w:hAnsi="Times New Roman" w:cs="Times New Roman"/>
                <w:sz w:val="18"/>
                <w:szCs w:val="16"/>
              </w:rPr>
              <w:t xml:space="preserve"> </w:t>
            </w:r>
            <w:r w:rsidRPr="0098185A">
              <w:rPr>
                <w:rFonts w:ascii="Times New Roman" w:hAnsi="Times New Roman" w:cs="Times New Roman"/>
                <w:sz w:val="18"/>
                <w:szCs w:val="16"/>
              </w:rPr>
              <w:t xml:space="preserve">20.8 years, </w:t>
            </w:r>
            <w:r w:rsidRPr="00C60F81">
              <w:rPr>
                <w:rFonts w:ascii="Times New Roman" w:hAnsi="Times New Roman" w:cs="Times New Roman"/>
                <w:i/>
                <w:iCs/>
                <w:sz w:val="18"/>
                <w:szCs w:val="16"/>
              </w:rPr>
              <w:t>SD</w:t>
            </w:r>
            <w:r w:rsidRPr="0098185A">
              <w:rPr>
                <w:rFonts w:ascii="Times New Roman" w:hAnsi="Times New Roman" w:cs="Times New Roman"/>
                <w:sz w:val="18"/>
                <w:szCs w:val="16"/>
              </w:rPr>
              <w:t xml:space="preserve"> = 3.28.</w:t>
            </w:r>
          </w:p>
          <w:p w14:paraId="57D26164" w14:textId="2ACC2374"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(Dropout </w:t>
            </w:r>
            <w:r w:rsidR="00C60F81">
              <w:rPr>
                <w:rFonts w:ascii="Times New Roman" w:hAnsi="Times New Roman" w:cs="Times New Roman"/>
                <w:i/>
                <w:sz w:val="18"/>
                <w:szCs w:val="16"/>
              </w:rPr>
              <w:t xml:space="preserve">n </w:t>
            </w:r>
            <w:r>
              <w:rPr>
                <w:rFonts w:ascii="Times New Roman" w:hAnsi="Times New Roman" w:cs="Times New Roman"/>
                <w:i/>
                <w:sz w:val="18"/>
                <w:szCs w:val="16"/>
              </w:rPr>
              <w:t>=</w:t>
            </w:r>
            <w:r w:rsidR="00C60F81">
              <w:rPr>
                <w:rFonts w:ascii="Times New Roman" w:hAnsi="Times New Roman" w:cs="Times New Roman"/>
                <w:i/>
                <w:sz w:val="18"/>
                <w:szCs w:val="16"/>
              </w:rPr>
              <w:t xml:space="preserve"> </w:t>
            </w:r>
            <w:r>
              <w:rPr>
                <w:rFonts w:ascii="Times New Roman" w:hAnsi="Times New Roman" w:cs="Times New Roman"/>
                <w:sz w:val="18"/>
                <w:szCs w:val="16"/>
              </w:rPr>
              <w:t>4)</w:t>
            </w:r>
          </w:p>
        </w:tc>
        <w:tc>
          <w:tcPr>
            <w:tcW w:w="1701" w:type="dxa"/>
            <w:tcBorders>
              <w:top w:val="single" w:sz="4" w:space="0" w:color="auto"/>
              <w:bottom w:val="single" w:sz="4" w:space="0" w:color="auto"/>
            </w:tcBorders>
          </w:tcPr>
          <w:p w14:paraId="3CEF10B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w:t>
            </w:r>
            <w:r>
              <w:rPr>
                <w:rFonts w:ascii="Times New Roman" w:hAnsi="Times New Roman" w:cs="Times New Roman"/>
                <w:sz w:val="18"/>
                <w:szCs w:val="16"/>
              </w:rPr>
              <w:t xml:space="preserve"> with </w:t>
            </w:r>
            <w:r w:rsidRPr="0098185A">
              <w:rPr>
                <w:rFonts w:ascii="Times New Roman" w:hAnsi="Times New Roman" w:cs="Times New Roman"/>
                <w:sz w:val="18"/>
                <w:szCs w:val="16"/>
              </w:rPr>
              <w:t>disgust-targeting components in psychoeducation</w:t>
            </w:r>
            <w:r>
              <w:rPr>
                <w:rFonts w:ascii="Times New Roman" w:hAnsi="Times New Roman" w:cs="Times New Roman"/>
                <w:sz w:val="18"/>
                <w:szCs w:val="16"/>
              </w:rPr>
              <w:t xml:space="preserve"> </w:t>
            </w:r>
          </w:p>
        </w:tc>
        <w:tc>
          <w:tcPr>
            <w:tcW w:w="1412" w:type="dxa"/>
            <w:tcBorders>
              <w:top w:val="single" w:sz="4" w:space="0" w:color="auto"/>
              <w:bottom w:val="single" w:sz="4" w:space="0" w:color="auto"/>
            </w:tcBorders>
          </w:tcPr>
          <w:p w14:paraId="3A604E90"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 (Fear-only psychoeducation and in vivo exposure)</w:t>
            </w:r>
          </w:p>
        </w:tc>
        <w:tc>
          <w:tcPr>
            <w:tcW w:w="572" w:type="dxa"/>
            <w:tcBorders>
              <w:top w:val="single" w:sz="4" w:space="0" w:color="auto"/>
              <w:bottom w:val="single" w:sz="4" w:space="0" w:color="auto"/>
            </w:tcBorders>
          </w:tcPr>
          <w:p w14:paraId="1BB2B23F"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18/16</w:t>
            </w:r>
          </w:p>
        </w:tc>
        <w:tc>
          <w:tcPr>
            <w:tcW w:w="1263" w:type="dxa"/>
            <w:tcBorders>
              <w:top w:val="single" w:sz="4" w:space="0" w:color="auto"/>
              <w:bottom w:val="single" w:sz="4" w:space="0" w:color="auto"/>
            </w:tcBorders>
          </w:tcPr>
          <w:p w14:paraId="316CDCC0"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385D7EA1"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Disgust Emotion Scale </w:t>
            </w:r>
          </w:p>
          <w:p w14:paraId="75CFA7E6"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30 items, 0-4 </w:t>
            </w:r>
          </w:p>
          <w:p w14:paraId="3A691259"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(1-week FU)</w:t>
            </w:r>
          </w:p>
          <w:p w14:paraId="6BF1BA78" w14:textId="77777777" w:rsidR="00467B22" w:rsidRPr="0098185A" w:rsidRDefault="00467B22" w:rsidP="004458F5">
            <w:pPr>
              <w:spacing w:after="120"/>
              <w:rPr>
                <w:rFonts w:ascii="Times New Roman" w:hAnsi="Times New Roman" w:cs="Times New Roman"/>
                <w:sz w:val="18"/>
                <w:szCs w:val="16"/>
              </w:rPr>
            </w:pPr>
          </w:p>
        </w:tc>
        <w:tc>
          <w:tcPr>
            <w:tcW w:w="1851" w:type="dxa"/>
            <w:tcBorders>
              <w:top w:val="single" w:sz="4" w:space="0" w:color="auto"/>
              <w:bottom w:val="single" w:sz="4" w:space="0" w:color="auto"/>
            </w:tcBorders>
          </w:tcPr>
          <w:p w14:paraId="338B7B24" w14:textId="5C8DE8BC"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Time effects were significant on both fear and disgust</w:t>
            </w:r>
            <w:r w:rsidR="0026100A">
              <w:rPr>
                <w:rFonts w:ascii="Times New Roman" w:hAnsi="Times New Roman" w:cs="Times New Roman"/>
                <w:sz w:val="18"/>
                <w:szCs w:val="16"/>
              </w:rPr>
              <w:t>. No effect of condition</w:t>
            </w:r>
          </w:p>
        </w:tc>
        <w:tc>
          <w:tcPr>
            <w:tcW w:w="713" w:type="dxa"/>
            <w:tcBorders>
              <w:top w:val="single" w:sz="4" w:space="0" w:color="auto"/>
              <w:bottom w:val="single" w:sz="4" w:space="0" w:color="auto"/>
            </w:tcBorders>
          </w:tcPr>
          <w:p w14:paraId="08FFDD23" w14:textId="77777777" w:rsidR="00467B22" w:rsidRPr="0098185A" w:rsidRDefault="00467B22" w:rsidP="004458F5">
            <w:pPr>
              <w:spacing w:after="120"/>
              <w:rPr>
                <w:rFonts w:ascii="Times New Roman" w:hAnsi="Times New Roman" w:cs="Times New Roman"/>
                <w:sz w:val="18"/>
                <w:szCs w:val="16"/>
              </w:rPr>
            </w:pPr>
            <w:r w:rsidRPr="00F47E39">
              <w:rPr>
                <w:rFonts w:ascii="Times New Roman" w:hAnsi="Times New Roman" w:cs="Times New Roman"/>
                <w:sz w:val="18"/>
                <w:szCs w:val="16"/>
              </w:rPr>
              <w:t>19</w:t>
            </w:r>
            <w:r>
              <w:rPr>
                <w:rFonts w:ascii="Times New Roman" w:hAnsi="Times New Roman" w:cs="Times New Roman"/>
                <w:sz w:val="18"/>
                <w:szCs w:val="16"/>
              </w:rPr>
              <w:t xml:space="preserve"> – good</w:t>
            </w:r>
          </w:p>
        </w:tc>
        <w:tc>
          <w:tcPr>
            <w:tcW w:w="907" w:type="dxa"/>
            <w:tcBorders>
              <w:top w:val="single" w:sz="4" w:space="0" w:color="auto"/>
              <w:bottom w:val="single" w:sz="4" w:space="0" w:color="auto"/>
              <w:right w:val="nil"/>
            </w:tcBorders>
          </w:tcPr>
          <w:p w14:paraId="5AD33F03" w14:textId="77777777" w:rsidR="00467B22" w:rsidRPr="0098185A" w:rsidRDefault="00467B22" w:rsidP="004458F5">
            <w:pPr>
              <w:spacing w:after="120"/>
              <w:rPr>
                <w:rFonts w:ascii="Times New Roman" w:hAnsi="Times New Roman" w:cs="Times New Roman"/>
                <w:sz w:val="18"/>
                <w:szCs w:val="16"/>
              </w:rPr>
            </w:pPr>
            <w:r w:rsidRPr="000141CC">
              <w:rPr>
                <w:rFonts w:ascii="Times New Roman" w:hAnsi="Times New Roman" w:cs="Times New Roman"/>
                <w:sz w:val="18"/>
                <w:szCs w:val="16"/>
              </w:rPr>
              <w:t>-0.2</w:t>
            </w:r>
            <w:r>
              <w:rPr>
                <w:rFonts w:ascii="Times New Roman" w:hAnsi="Times New Roman" w:cs="Times New Roman"/>
                <w:sz w:val="18"/>
                <w:szCs w:val="16"/>
              </w:rPr>
              <w:t>3</w:t>
            </w:r>
          </w:p>
        </w:tc>
      </w:tr>
      <w:tr w:rsidR="00467B22" w:rsidRPr="0098185A" w14:paraId="05A691B5" w14:textId="77777777" w:rsidTr="00457305">
        <w:tc>
          <w:tcPr>
            <w:tcW w:w="988" w:type="dxa"/>
            <w:tcBorders>
              <w:top w:val="single" w:sz="4" w:space="0" w:color="auto"/>
              <w:left w:val="nil"/>
              <w:bottom w:val="single" w:sz="4" w:space="0" w:color="auto"/>
            </w:tcBorders>
          </w:tcPr>
          <w:p w14:paraId="2EF74BC6"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Leutgeb, Schafer, Schienle (2009)</w:t>
            </w:r>
          </w:p>
        </w:tc>
        <w:tc>
          <w:tcPr>
            <w:tcW w:w="708" w:type="dxa"/>
            <w:tcBorders>
              <w:top w:val="single" w:sz="4" w:space="0" w:color="auto"/>
              <w:bottom w:val="single" w:sz="4" w:space="0" w:color="auto"/>
            </w:tcBorders>
          </w:tcPr>
          <w:p w14:paraId="6022A5E6" w14:textId="195C1BAA"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AUS</w:t>
            </w:r>
          </w:p>
        </w:tc>
        <w:tc>
          <w:tcPr>
            <w:tcW w:w="905" w:type="dxa"/>
            <w:tcBorders>
              <w:top w:val="single" w:sz="4" w:space="0" w:color="auto"/>
              <w:bottom w:val="single" w:sz="4" w:space="0" w:color="auto"/>
            </w:tcBorders>
          </w:tcPr>
          <w:p w14:paraId="2C434086"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2B0F1199"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Clinical </w:t>
            </w:r>
            <w:r>
              <w:rPr>
                <w:rFonts w:ascii="Times New Roman" w:hAnsi="Times New Roman" w:cs="Times New Roman"/>
                <w:sz w:val="18"/>
                <w:szCs w:val="16"/>
              </w:rPr>
              <w:t>(</w:t>
            </w:r>
            <w:r w:rsidRPr="0098185A">
              <w:rPr>
                <w:rFonts w:ascii="Times New Roman" w:hAnsi="Times New Roman" w:cs="Times New Roman"/>
                <w:sz w:val="18"/>
                <w:szCs w:val="16"/>
              </w:rPr>
              <w:t>Spider Phobia</w:t>
            </w:r>
            <w:r>
              <w:rPr>
                <w:rFonts w:ascii="Times New Roman" w:hAnsi="Times New Roman" w:cs="Times New Roman"/>
                <w:sz w:val="18"/>
                <w:szCs w:val="16"/>
              </w:rPr>
              <w:t>)</w:t>
            </w:r>
          </w:p>
          <w:p w14:paraId="1D7AE29A" w14:textId="77777777" w:rsidR="00C60F81" w:rsidRDefault="00C60F81"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sz w:val="18"/>
                <w:szCs w:val="16"/>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45 females; Treatment group</w:t>
            </w:r>
            <w:r w:rsidR="00467B22">
              <w:rPr>
                <w:rFonts w:ascii="Times New Roman" w:hAnsi="Times New Roman" w:cs="Times New Roman"/>
                <w:sz w:val="18"/>
                <w:szCs w:val="16"/>
              </w:rPr>
              <w:t xml:space="preserve"> (TG)</w:t>
            </w:r>
            <w:r w:rsidR="00467B22" w:rsidRPr="0098185A">
              <w:rPr>
                <w:rFonts w:ascii="Times New Roman" w:hAnsi="Times New Roman" w:cs="Times New Roman"/>
                <w:sz w:val="18"/>
                <w:szCs w:val="16"/>
              </w:rPr>
              <w:t xml:space="preserve">,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sidR="00467B22" w:rsidRPr="0098185A">
              <w:rPr>
                <w:rFonts w:ascii="Times New Roman" w:hAnsi="Times New Roman" w:cs="Times New Roman"/>
                <w:sz w:val="18"/>
                <w:szCs w:val="16"/>
              </w:rPr>
              <w:t>=26.0</w:t>
            </w:r>
            <w:r>
              <w:rPr>
                <w:rFonts w:ascii="Times New Roman" w:hAnsi="Times New Roman" w:cs="Times New Roman"/>
                <w:sz w:val="18"/>
                <w:szCs w:val="16"/>
              </w:rPr>
              <w:t>,</w:t>
            </w:r>
            <w:r w:rsidR="00467B22" w:rsidRPr="0098185A">
              <w:rPr>
                <w:rFonts w:ascii="Times New Roman" w:hAnsi="Times New Roman" w:cs="Times New Roman"/>
                <w:sz w:val="18"/>
                <w:szCs w:val="16"/>
              </w:rPr>
              <w:t xml:space="preserve"> </w:t>
            </w:r>
            <w:r w:rsidR="00467B22" w:rsidRPr="00C60F81">
              <w:rPr>
                <w:rFonts w:ascii="Times New Roman" w:hAnsi="Times New Roman" w:cs="Times New Roman"/>
                <w:i/>
                <w:iCs/>
                <w:sz w:val="18"/>
                <w:szCs w:val="16"/>
              </w:rPr>
              <w:t>SD</w:t>
            </w:r>
            <w:r w:rsidR="00467B22" w:rsidRPr="0098185A">
              <w:rPr>
                <w:rFonts w:ascii="Times New Roman" w:hAnsi="Times New Roman" w:cs="Times New Roman"/>
                <w:sz w:val="18"/>
                <w:szCs w:val="16"/>
              </w:rPr>
              <w:t xml:space="preserve">=6.6; </w:t>
            </w:r>
          </w:p>
          <w:p w14:paraId="0D79EEF2"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Waitlist group</w:t>
            </w:r>
            <w:r>
              <w:rPr>
                <w:rFonts w:ascii="Times New Roman" w:hAnsi="Times New Roman" w:cs="Times New Roman"/>
                <w:sz w:val="18"/>
                <w:szCs w:val="16"/>
              </w:rPr>
              <w:t xml:space="preserve"> (WG)</w:t>
            </w:r>
            <w:r w:rsidRPr="0098185A">
              <w:rPr>
                <w:rFonts w:ascii="Times New Roman" w:hAnsi="Times New Roman" w:cs="Times New Roman"/>
                <w:sz w:val="18"/>
                <w:szCs w:val="16"/>
              </w:rPr>
              <w:t xml:space="preserve">, </w:t>
            </w:r>
            <w:r w:rsidRPr="00C60F81">
              <w:rPr>
                <w:rFonts w:ascii="Times New Roman" w:hAnsi="Times New Roman" w:cs="Times New Roman"/>
                <w:i/>
                <w:iCs/>
                <w:sz w:val="18"/>
                <w:szCs w:val="16"/>
              </w:rPr>
              <w:t>M</w:t>
            </w:r>
            <w:r w:rsidRPr="0098185A">
              <w:rPr>
                <w:rFonts w:ascii="Times New Roman" w:hAnsi="Times New Roman" w:cs="Times New Roman"/>
                <w:sz w:val="18"/>
                <w:szCs w:val="16"/>
                <w:vertAlign w:val="subscript"/>
              </w:rPr>
              <w:t>age</w:t>
            </w:r>
            <w:r w:rsidRPr="0098185A">
              <w:rPr>
                <w:rFonts w:ascii="Times New Roman" w:hAnsi="Times New Roman" w:cs="Times New Roman"/>
                <w:sz w:val="18"/>
                <w:szCs w:val="16"/>
              </w:rPr>
              <w:t xml:space="preserve">=28.8, </w:t>
            </w:r>
            <w:r w:rsidRPr="00C60F81">
              <w:rPr>
                <w:rFonts w:ascii="Times New Roman" w:hAnsi="Times New Roman" w:cs="Times New Roman"/>
                <w:i/>
                <w:iCs/>
                <w:sz w:val="18"/>
                <w:szCs w:val="16"/>
              </w:rPr>
              <w:t>SD</w:t>
            </w:r>
            <w:r w:rsidRPr="0098185A">
              <w:rPr>
                <w:rFonts w:ascii="Times New Roman" w:hAnsi="Times New Roman" w:cs="Times New Roman"/>
                <w:sz w:val="18"/>
                <w:szCs w:val="16"/>
              </w:rPr>
              <w:t>=10.7</w:t>
            </w:r>
          </w:p>
          <w:p w14:paraId="4E3F940F" w14:textId="77777777" w:rsidR="00C60F81" w:rsidRDefault="00C60F81" w:rsidP="004458F5">
            <w:pPr>
              <w:spacing w:after="120"/>
              <w:rPr>
                <w:rFonts w:ascii="Times New Roman" w:hAnsi="Times New Roman" w:cs="Times New Roman"/>
                <w:sz w:val="18"/>
                <w:szCs w:val="16"/>
              </w:rPr>
            </w:pPr>
          </w:p>
          <w:p w14:paraId="7C22E7E8" w14:textId="43667FBF" w:rsidR="00C60F81" w:rsidRPr="0098185A" w:rsidRDefault="00C60F81" w:rsidP="004458F5">
            <w:pPr>
              <w:spacing w:after="120"/>
              <w:rPr>
                <w:rFonts w:ascii="Times New Roman" w:hAnsi="Times New Roman" w:cs="Times New Roman"/>
                <w:sz w:val="18"/>
                <w:szCs w:val="16"/>
              </w:rPr>
            </w:pPr>
          </w:p>
        </w:tc>
        <w:tc>
          <w:tcPr>
            <w:tcW w:w="1701" w:type="dxa"/>
            <w:tcBorders>
              <w:top w:val="single" w:sz="4" w:space="0" w:color="auto"/>
              <w:bottom w:val="single" w:sz="4" w:space="0" w:color="auto"/>
            </w:tcBorders>
          </w:tcPr>
          <w:p w14:paraId="62279A80"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Single group session of exposure with response prevention for phobias (Ö</w:t>
            </w:r>
            <w:r w:rsidRPr="007E68F7">
              <w:rPr>
                <w:rFonts w:ascii="Times New Roman" w:hAnsi="Times New Roman" w:cs="Times New Roman"/>
                <w:sz w:val="18"/>
                <w:szCs w:val="16"/>
              </w:rPr>
              <w:t>st</w:t>
            </w:r>
            <w:r>
              <w:rPr>
                <w:rFonts w:ascii="Times New Roman" w:hAnsi="Times New Roman" w:cs="Times New Roman"/>
                <w:sz w:val="18"/>
                <w:szCs w:val="16"/>
              </w:rPr>
              <w:t xml:space="preserve">, </w:t>
            </w:r>
            <w:r w:rsidRPr="007E68F7">
              <w:rPr>
                <w:rFonts w:ascii="Times New Roman" w:hAnsi="Times New Roman" w:cs="Times New Roman"/>
                <w:sz w:val="18"/>
                <w:szCs w:val="16"/>
              </w:rPr>
              <w:t>1989, 1996)</w:t>
            </w:r>
          </w:p>
        </w:tc>
        <w:tc>
          <w:tcPr>
            <w:tcW w:w="1412" w:type="dxa"/>
            <w:tcBorders>
              <w:top w:val="single" w:sz="4" w:space="0" w:color="auto"/>
              <w:bottom w:val="single" w:sz="4" w:space="0" w:color="auto"/>
            </w:tcBorders>
          </w:tcPr>
          <w:p w14:paraId="245F1E0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Passive (Waitlist control)</w:t>
            </w:r>
          </w:p>
        </w:tc>
        <w:tc>
          <w:tcPr>
            <w:tcW w:w="572" w:type="dxa"/>
            <w:tcBorders>
              <w:top w:val="single" w:sz="4" w:space="0" w:color="auto"/>
              <w:bottom w:val="single" w:sz="4" w:space="0" w:color="auto"/>
            </w:tcBorders>
          </w:tcPr>
          <w:p w14:paraId="700EEFB7"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22/23</w:t>
            </w:r>
          </w:p>
        </w:tc>
        <w:tc>
          <w:tcPr>
            <w:tcW w:w="1263" w:type="dxa"/>
            <w:tcBorders>
              <w:top w:val="single" w:sz="4" w:space="0" w:color="auto"/>
              <w:bottom w:val="single" w:sz="4" w:space="0" w:color="auto"/>
            </w:tcBorders>
          </w:tcPr>
          <w:p w14:paraId="080F3A2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w:t>
            </w:r>
          </w:p>
          <w:p w14:paraId="4B3637E4"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Disgust 1-9</w:t>
            </w:r>
          </w:p>
          <w:p w14:paraId="7A0B043C"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(1-week FU)</w:t>
            </w:r>
          </w:p>
        </w:tc>
        <w:tc>
          <w:tcPr>
            <w:tcW w:w="1851" w:type="dxa"/>
            <w:tcBorders>
              <w:top w:val="single" w:sz="4" w:space="0" w:color="auto"/>
              <w:bottom w:val="single" w:sz="4" w:space="0" w:color="auto"/>
            </w:tcBorders>
          </w:tcPr>
          <w:p w14:paraId="13AE6CE8"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TG participants showed a significant reduction in experienced disgust.</w:t>
            </w:r>
          </w:p>
        </w:tc>
        <w:tc>
          <w:tcPr>
            <w:tcW w:w="713" w:type="dxa"/>
            <w:tcBorders>
              <w:top w:val="single" w:sz="4" w:space="0" w:color="auto"/>
              <w:bottom w:val="single" w:sz="4" w:space="0" w:color="auto"/>
            </w:tcBorders>
          </w:tcPr>
          <w:p w14:paraId="2594C48B"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18 – fair</w:t>
            </w:r>
          </w:p>
        </w:tc>
        <w:tc>
          <w:tcPr>
            <w:tcW w:w="907" w:type="dxa"/>
            <w:tcBorders>
              <w:top w:val="single" w:sz="4" w:space="0" w:color="auto"/>
              <w:bottom w:val="single" w:sz="4" w:space="0" w:color="auto"/>
              <w:right w:val="nil"/>
            </w:tcBorders>
          </w:tcPr>
          <w:p w14:paraId="5744CE2E" w14:textId="77777777" w:rsidR="00467B22" w:rsidRPr="0098185A" w:rsidRDefault="00467B22" w:rsidP="004458F5">
            <w:pPr>
              <w:spacing w:after="120"/>
              <w:rPr>
                <w:rFonts w:ascii="Times New Roman" w:hAnsi="Times New Roman" w:cs="Times New Roman"/>
                <w:sz w:val="18"/>
                <w:szCs w:val="16"/>
              </w:rPr>
            </w:pPr>
            <w:r w:rsidRPr="00D52779">
              <w:rPr>
                <w:rFonts w:ascii="Times New Roman" w:hAnsi="Times New Roman" w:cs="Times New Roman"/>
                <w:sz w:val="18"/>
                <w:szCs w:val="16"/>
              </w:rPr>
              <w:t>-0.9</w:t>
            </w:r>
            <w:r>
              <w:rPr>
                <w:rFonts w:ascii="Times New Roman" w:hAnsi="Times New Roman" w:cs="Times New Roman"/>
                <w:sz w:val="18"/>
                <w:szCs w:val="16"/>
              </w:rPr>
              <w:t>0</w:t>
            </w:r>
          </w:p>
        </w:tc>
      </w:tr>
      <w:tr w:rsidR="00467B22" w:rsidRPr="0098185A" w14:paraId="3B02F601" w14:textId="77777777" w:rsidTr="00457305">
        <w:tc>
          <w:tcPr>
            <w:tcW w:w="988" w:type="dxa"/>
            <w:tcBorders>
              <w:top w:val="single" w:sz="4" w:space="0" w:color="auto"/>
              <w:left w:val="nil"/>
              <w:bottom w:val="single" w:sz="4" w:space="0" w:color="auto"/>
            </w:tcBorders>
          </w:tcPr>
          <w:p w14:paraId="62307BCF" w14:textId="65A09AFC" w:rsidR="00467B22" w:rsidRPr="0098185A" w:rsidRDefault="00467B22" w:rsidP="004458F5">
            <w:pPr>
              <w:spacing w:after="120"/>
              <w:rPr>
                <w:rFonts w:ascii="Times New Roman" w:hAnsi="Times New Roman" w:cs="Times New Roman"/>
                <w:sz w:val="18"/>
                <w:szCs w:val="16"/>
              </w:rPr>
            </w:pPr>
            <w:bookmarkStart w:id="27" w:name="_Hlk513793864"/>
            <w:r w:rsidRPr="0098185A">
              <w:rPr>
                <w:rFonts w:ascii="Times New Roman" w:hAnsi="Times New Roman" w:cs="Times New Roman"/>
                <w:sz w:val="18"/>
                <w:szCs w:val="16"/>
              </w:rPr>
              <w:t>Olatunji, Berg, Cox, &amp; Billingsley (2017)</w:t>
            </w:r>
            <w:bookmarkEnd w:id="27"/>
          </w:p>
        </w:tc>
        <w:tc>
          <w:tcPr>
            <w:tcW w:w="708" w:type="dxa"/>
            <w:tcBorders>
              <w:top w:val="single" w:sz="4" w:space="0" w:color="auto"/>
              <w:bottom w:val="single" w:sz="4" w:space="0" w:color="auto"/>
            </w:tcBorders>
          </w:tcPr>
          <w:p w14:paraId="790A90BC"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USA</w:t>
            </w:r>
          </w:p>
        </w:tc>
        <w:tc>
          <w:tcPr>
            <w:tcW w:w="905" w:type="dxa"/>
            <w:tcBorders>
              <w:top w:val="single" w:sz="4" w:space="0" w:color="auto"/>
              <w:bottom w:val="single" w:sz="4" w:space="0" w:color="auto"/>
            </w:tcBorders>
          </w:tcPr>
          <w:p w14:paraId="255F62A7" w14:textId="77777777" w:rsidR="00467B22" w:rsidRPr="0098185A" w:rsidRDefault="00467B22" w:rsidP="00FD4C57">
            <w:pPr>
              <w:spacing w:after="120"/>
              <w:jc w:val="center"/>
              <w:rPr>
                <w:rFonts w:ascii="Times New Roman" w:hAnsi="Times New Roman" w:cs="Times New Roman"/>
                <w:sz w:val="18"/>
                <w:szCs w:val="16"/>
              </w:rPr>
            </w:pPr>
            <w:r>
              <w:rPr>
                <w:rFonts w:ascii="Times New Roman" w:hAnsi="Times New Roman" w:cs="Times New Roman"/>
                <w:sz w:val="18"/>
                <w:szCs w:val="16"/>
              </w:rPr>
              <w:t>RCT</w:t>
            </w:r>
          </w:p>
        </w:tc>
        <w:tc>
          <w:tcPr>
            <w:tcW w:w="2928" w:type="dxa"/>
            <w:tcBorders>
              <w:top w:val="single" w:sz="4" w:space="0" w:color="auto"/>
              <w:bottom w:val="single" w:sz="4" w:space="0" w:color="auto"/>
            </w:tcBorders>
          </w:tcPr>
          <w:p w14:paraId="575858F0"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Undergraduates </w:t>
            </w:r>
            <w:r>
              <w:rPr>
                <w:rFonts w:ascii="Times New Roman" w:hAnsi="Times New Roman" w:cs="Times New Roman"/>
                <w:sz w:val="18"/>
                <w:szCs w:val="16"/>
              </w:rPr>
              <w:t xml:space="preserve">(at </w:t>
            </w:r>
            <w:r w:rsidRPr="000508B8">
              <w:rPr>
                <w:rFonts w:ascii="Times New Roman" w:hAnsi="Times New Roman" w:cs="Times New Roman"/>
                <w:sz w:val="18"/>
                <w:szCs w:val="16"/>
              </w:rPr>
              <w:t>risk for contamination-based OCD</w:t>
            </w:r>
            <w:r>
              <w:rPr>
                <w:rFonts w:ascii="Times New Roman" w:hAnsi="Times New Roman" w:cs="Times New Roman"/>
                <w:sz w:val="18"/>
                <w:szCs w:val="16"/>
              </w:rPr>
              <w:t>)</w:t>
            </w:r>
          </w:p>
          <w:p w14:paraId="068BD7B9" w14:textId="77777777" w:rsidR="00C60F81" w:rsidRDefault="00C60F81"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i/>
                <w:sz w:val="18"/>
                <w:szCs w:val="16"/>
              </w:rPr>
              <w:t xml:space="preserve"> </w:t>
            </w:r>
            <w:r w:rsidR="00467B22" w:rsidRPr="0098185A">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 xml:space="preserve">57; Experimental group,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18.65, </w:t>
            </w:r>
            <w:r w:rsidR="00467B22" w:rsidRPr="00C60F81">
              <w:rPr>
                <w:rFonts w:ascii="Times New Roman" w:hAnsi="Times New Roman" w:cs="Times New Roman"/>
                <w:i/>
                <w:iCs/>
                <w:sz w:val="18"/>
                <w:szCs w:val="16"/>
              </w:rPr>
              <w:t>SD</w:t>
            </w:r>
            <w:r>
              <w:rPr>
                <w:rFonts w:ascii="Times New Roman" w:hAnsi="Times New Roman" w:cs="Times New Roman"/>
                <w:i/>
                <w:iCs/>
                <w:sz w:val="18"/>
                <w:szCs w:val="16"/>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0.79, 71.4% female; </w:t>
            </w:r>
          </w:p>
          <w:p w14:paraId="7358D8D5" w14:textId="09B88316"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Control, </w:t>
            </w:r>
            <w:r w:rsidRPr="00C60F81">
              <w:rPr>
                <w:rFonts w:ascii="Times New Roman" w:hAnsi="Times New Roman" w:cs="Times New Roman"/>
                <w:i/>
                <w:iCs/>
                <w:sz w:val="18"/>
                <w:szCs w:val="16"/>
              </w:rPr>
              <w:t>M</w:t>
            </w:r>
            <w:r w:rsidRPr="0098185A">
              <w:rPr>
                <w:rFonts w:ascii="Times New Roman" w:hAnsi="Times New Roman" w:cs="Times New Roman"/>
                <w:sz w:val="18"/>
                <w:szCs w:val="16"/>
                <w:vertAlign w:val="subscript"/>
              </w:rPr>
              <w:t>age</w:t>
            </w:r>
            <w:r w:rsidRPr="0098185A">
              <w:rPr>
                <w:rFonts w:ascii="Times New Roman" w:hAnsi="Times New Roman" w:cs="Times New Roman"/>
                <w:sz w:val="18"/>
                <w:szCs w:val="16"/>
              </w:rPr>
              <w:t>=19.07</w:t>
            </w:r>
            <w:r w:rsidR="00C60F81">
              <w:rPr>
                <w:rFonts w:ascii="Times New Roman" w:hAnsi="Times New Roman" w:cs="Times New Roman"/>
                <w:sz w:val="18"/>
                <w:szCs w:val="16"/>
              </w:rPr>
              <w:t>,</w:t>
            </w:r>
            <w:r w:rsidRPr="0098185A">
              <w:rPr>
                <w:rFonts w:ascii="Times New Roman" w:hAnsi="Times New Roman" w:cs="Times New Roman"/>
                <w:sz w:val="18"/>
                <w:szCs w:val="16"/>
              </w:rPr>
              <w:t xml:space="preserve"> </w:t>
            </w:r>
            <w:r w:rsidRPr="00C60F81">
              <w:rPr>
                <w:rFonts w:ascii="Times New Roman" w:hAnsi="Times New Roman" w:cs="Times New Roman"/>
                <w:i/>
                <w:iCs/>
                <w:sz w:val="18"/>
                <w:szCs w:val="16"/>
              </w:rPr>
              <w:t>SD</w:t>
            </w:r>
            <w:r w:rsidRPr="0098185A">
              <w:rPr>
                <w:rFonts w:ascii="Times New Roman" w:hAnsi="Times New Roman" w:cs="Times New Roman"/>
                <w:sz w:val="18"/>
                <w:szCs w:val="16"/>
              </w:rPr>
              <w:t xml:space="preserve">=1.01, 81.5% female </w:t>
            </w:r>
          </w:p>
        </w:tc>
        <w:tc>
          <w:tcPr>
            <w:tcW w:w="1701" w:type="dxa"/>
            <w:tcBorders>
              <w:top w:val="single" w:sz="4" w:space="0" w:color="auto"/>
              <w:bottom w:val="single" w:sz="4" w:space="0" w:color="auto"/>
            </w:tcBorders>
          </w:tcPr>
          <w:p w14:paraId="328367EE"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Extinction with cognitive reappraisal</w:t>
            </w:r>
          </w:p>
        </w:tc>
        <w:tc>
          <w:tcPr>
            <w:tcW w:w="1412" w:type="dxa"/>
            <w:tcBorders>
              <w:top w:val="single" w:sz="4" w:space="0" w:color="auto"/>
              <w:bottom w:val="single" w:sz="4" w:space="0" w:color="auto"/>
            </w:tcBorders>
          </w:tcPr>
          <w:p w14:paraId="7636D55F"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w:t>
            </w:r>
          </w:p>
          <w:p w14:paraId="30A49B6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(Extinction with card sorting task)</w:t>
            </w:r>
          </w:p>
        </w:tc>
        <w:tc>
          <w:tcPr>
            <w:tcW w:w="572" w:type="dxa"/>
            <w:tcBorders>
              <w:top w:val="single" w:sz="4" w:space="0" w:color="auto"/>
              <w:bottom w:val="single" w:sz="4" w:space="0" w:color="auto"/>
            </w:tcBorders>
          </w:tcPr>
          <w:p w14:paraId="35EA2B2A"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27/28</w:t>
            </w:r>
          </w:p>
        </w:tc>
        <w:tc>
          <w:tcPr>
            <w:tcW w:w="1263" w:type="dxa"/>
            <w:tcBorders>
              <w:top w:val="single" w:sz="4" w:space="0" w:color="auto"/>
              <w:bottom w:val="single" w:sz="4" w:space="0" w:color="auto"/>
            </w:tcBorders>
          </w:tcPr>
          <w:p w14:paraId="7386A9F2"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Self-report-VAS 0-100</w:t>
            </w:r>
          </w:p>
          <w:p w14:paraId="103291E4"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(24-hour FU)</w:t>
            </w:r>
          </w:p>
        </w:tc>
        <w:tc>
          <w:tcPr>
            <w:tcW w:w="1851" w:type="dxa"/>
            <w:tcBorders>
              <w:top w:val="single" w:sz="4" w:space="0" w:color="auto"/>
              <w:bottom w:val="single" w:sz="4" w:space="0" w:color="auto"/>
            </w:tcBorders>
          </w:tcPr>
          <w:p w14:paraId="7F139DB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Cognitive reappraisal participants further benefited from extinction</w:t>
            </w:r>
          </w:p>
        </w:tc>
        <w:tc>
          <w:tcPr>
            <w:tcW w:w="713" w:type="dxa"/>
            <w:tcBorders>
              <w:top w:val="single" w:sz="4" w:space="0" w:color="auto"/>
              <w:bottom w:val="single" w:sz="4" w:space="0" w:color="auto"/>
            </w:tcBorders>
          </w:tcPr>
          <w:p w14:paraId="2E972132" w14:textId="77777777" w:rsidR="00467B22" w:rsidRPr="0098185A" w:rsidRDefault="00467B22" w:rsidP="004458F5">
            <w:pPr>
              <w:spacing w:after="120"/>
              <w:rPr>
                <w:rFonts w:ascii="Times New Roman" w:hAnsi="Times New Roman" w:cs="Times New Roman"/>
                <w:sz w:val="18"/>
                <w:szCs w:val="16"/>
              </w:rPr>
            </w:pPr>
            <w:r w:rsidRPr="00F47E39">
              <w:rPr>
                <w:rFonts w:ascii="Times New Roman" w:hAnsi="Times New Roman" w:cs="Times New Roman"/>
                <w:sz w:val="18"/>
                <w:szCs w:val="16"/>
              </w:rPr>
              <w:t>1</w:t>
            </w:r>
            <w:r>
              <w:rPr>
                <w:rFonts w:ascii="Times New Roman" w:hAnsi="Times New Roman" w:cs="Times New Roman"/>
                <w:sz w:val="18"/>
                <w:szCs w:val="16"/>
              </w:rPr>
              <w:t>8 – fair</w:t>
            </w:r>
          </w:p>
        </w:tc>
        <w:tc>
          <w:tcPr>
            <w:tcW w:w="907" w:type="dxa"/>
            <w:tcBorders>
              <w:top w:val="single" w:sz="4" w:space="0" w:color="auto"/>
              <w:bottom w:val="single" w:sz="4" w:space="0" w:color="auto"/>
              <w:right w:val="nil"/>
            </w:tcBorders>
          </w:tcPr>
          <w:p w14:paraId="76E14437"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-1.1</w:t>
            </w:r>
            <w:r>
              <w:rPr>
                <w:rFonts w:ascii="Times New Roman" w:hAnsi="Times New Roman" w:cs="Times New Roman"/>
                <w:sz w:val="18"/>
                <w:szCs w:val="16"/>
              </w:rPr>
              <w:t>1</w:t>
            </w:r>
          </w:p>
        </w:tc>
      </w:tr>
      <w:tr w:rsidR="00467B22" w:rsidRPr="0098185A" w14:paraId="54F7E6C5" w14:textId="77777777" w:rsidTr="00457305">
        <w:tc>
          <w:tcPr>
            <w:tcW w:w="988" w:type="dxa"/>
            <w:tcBorders>
              <w:top w:val="single" w:sz="4" w:space="0" w:color="auto"/>
              <w:left w:val="nil"/>
              <w:bottom w:val="single" w:sz="4" w:space="0" w:color="auto"/>
            </w:tcBorders>
          </w:tcPr>
          <w:p w14:paraId="7BA4604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Olatunji, Wolitzky-Taylor, Ciesielski, Armstrong, Etzel, &amp; David (2009)</w:t>
            </w:r>
          </w:p>
        </w:tc>
        <w:tc>
          <w:tcPr>
            <w:tcW w:w="708" w:type="dxa"/>
            <w:tcBorders>
              <w:top w:val="single" w:sz="4" w:space="0" w:color="auto"/>
              <w:bottom w:val="single" w:sz="4" w:space="0" w:color="auto"/>
            </w:tcBorders>
          </w:tcPr>
          <w:p w14:paraId="6C0F3EF0"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USA</w:t>
            </w:r>
          </w:p>
        </w:tc>
        <w:tc>
          <w:tcPr>
            <w:tcW w:w="905" w:type="dxa"/>
            <w:tcBorders>
              <w:top w:val="single" w:sz="4" w:space="0" w:color="auto"/>
              <w:bottom w:val="single" w:sz="4" w:space="0" w:color="auto"/>
            </w:tcBorders>
          </w:tcPr>
          <w:p w14:paraId="1FEE7CCB"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1B36381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r>
              <w:rPr>
                <w:rFonts w:ascii="Times New Roman" w:hAnsi="Times New Roman" w:cs="Times New Roman"/>
                <w:sz w:val="18"/>
                <w:szCs w:val="16"/>
              </w:rPr>
              <w:t xml:space="preserve"> (spider fearful)</w:t>
            </w:r>
          </w:p>
          <w:p w14:paraId="74468747" w14:textId="7D4E6C93" w:rsidR="00C60F81" w:rsidRDefault="00C60F81"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i/>
                <w:sz w:val="18"/>
                <w:szCs w:val="16"/>
              </w:rPr>
              <w:t xml:space="preserve"> </w:t>
            </w:r>
            <w:r w:rsidR="00467B22" w:rsidRPr="0098185A">
              <w:rPr>
                <w:rFonts w:ascii="Times New Roman" w:hAnsi="Times New Roman" w:cs="Times New Roman"/>
                <w:i/>
                <w:sz w:val="18"/>
                <w:szCs w:val="16"/>
              </w:rPr>
              <w:t>=</w:t>
            </w:r>
            <w:r w:rsidR="00467B22" w:rsidRPr="0098185A">
              <w:rPr>
                <w:rFonts w:ascii="Times New Roman" w:hAnsi="Times New Roman" w:cs="Times New Roman"/>
                <w:sz w:val="18"/>
                <w:szCs w:val="16"/>
              </w:rPr>
              <w:t xml:space="preserve">46;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sidR="00467B22" w:rsidRPr="0098185A">
              <w:rPr>
                <w:rFonts w:ascii="Times New Roman" w:hAnsi="Times New Roman" w:cs="Times New Roman"/>
                <w:sz w:val="18"/>
                <w:szCs w:val="16"/>
              </w:rPr>
              <w:t>=18.86 years</w:t>
            </w:r>
            <w:r>
              <w:rPr>
                <w:rFonts w:ascii="Times New Roman" w:hAnsi="Times New Roman" w:cs="Times New Roman"/>
                <w:sz w:val="18"/>
                <w:szCs w:val="16"/>
              </w:rPr>
              <w:t>,</w:t>
            </w:r>
            <w:r w:rsidR="00467B22" w:rsidRPr="0098185A">
              <w:rPr>
                <w:rFonts w:ascii="Times New Roman" w:hAnsi="Times New Roman" w:cs="Times New Roman"/>
                <w:sz w:val="18"/>
                <w:szCs w:val="16"/>
              </w:rPr>
              <w:t xml:space="preserve"> </w:t>
            </w:r>
            <w:r w:rsidR="00467B22" w:rsidRPr="00C60F81">
              <w:rPr>
                <w:rFonts w:ascii="Times New Roman" w:hAnsi="Times New Roman" w:cs="Times New Roman"/>
                <w:i/>
                <w:iCs/>
                <w:sz w:val="18"/>
                <w:szCs w:val="16"/>
              </w:rPr>
              <w:t>SD</w:t>
            </w:r>
            <w:r>
              <w:rPr>
                <w:rFonts w:ascii="Times New Roman" w:hAnsi="Times New Roman" w:cs="Times New Roman"/>
                <w:sz w:val="18"/>
                <w:szCs w:val="16"/>
              </w:rPr>
              <w:t xml:space="preserve">=0.91; </w:t>
            </w:r>
          </w:p>
          <w:p w14:paraId="0A136523" w14:textId="27654CF8" w:rsidR="00467B22" w:rsidRPr="0098185A" w:rsidRDefault="00C60F81" w:rsidP="004458F5">
            <w:pPr>
              <w:spacing w:after="120"/>
              <w:rPr>
                <w:rFonts w:ascii="Times New Roman" w:hAnsi="Times New Roman" w:cs="Times New Roman"/>
                <w:sz w:val="18"/>
                <w:szCs w:val="16"/>
              </w:rPr>
            </w:pPr>
            <w:r>
              <w:rPr>
                <w:rFonts w:ascii="Times New Roman" w:hAnsi="Times New Roman" w:cs="Times New Roman"/>
                <w:sz w:val="18"/>
                <w:szCs w:val="16"/>
              </w:rPr>
              <w:t>62.2% female.</w:t>
            </w:r>
          </w:p>
        </w:tc>
        <w:tc>
          <w:tcPr>
            <w:tcW w:w="1701" w:type="dxa"/>
            <w:tcBorders>
              <w:top w:val="single" w:sz="4" w:space="0" w:color="auto"/>
              <w:bottom w:val="single" w:sz="4" w:space="0" w:color="auto"/>
            </w:tcBorders>
          </w:tcPr>
          <w:p w14:paraId="251BB6D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disgust activation</w:t>
            </w:r>
            <w:r>
              <w:rPr>
                <w:rFonts w:ascii="Times New Roman" w:hAnsi="Times New Roman" w:cs="Times New Roman"/>
                <w:sz w:val="18"/>
                <w:szCs w:val="16"/>
              </w:rPr>
              <w:t xml:space="preserve"> (viewing vomit images)  </w:t>
            </w:r>
          </w:p>
        </w:tc>
        <w:tc>
          <w:tcPr>
            <w:tcW w:w="1412" w:type="dxa"/>
            <w:tcBorders>
              <w:top w:val="single" w:sz="4" w:space="0" w:color="auto"/>
              <w:bottom w:val="single" w:sz="4" w:space="0" w:color="auto"/>
            </w:tcBorders>
          </w:tcPr>
          <w:p w14:paraId="33417E97"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w:t>
            </w:r>
          </w:p>
          <w:p w14:paraId="72A23AB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neutral activation condition – view inanimate</w:t>
            </w:r>
            <w:r>
              <w:rPr>
                <w:rFonts w:ascii="Times New Roman" w:hAnsi="Times New Roman" w:cs="Times New Roman"/>
                <w:sz w:val="18"/>
                <w:szCs w:val="16"/>
              </w:rPr>
              <w:t xml:space="preserve"> </w:t>
            </w:r>
            <w:r w:rsidRPr="0098185A">
              <w:rPr>
                <w:rFonts w:ascii="Times New Roman" w:hAnsi="Times New Roman" w:cs="Times New Roman"/>
                <w:sz w:val="18"/>
                <w:szCs w:val="16"/>
              </w:rPr>
              <w:t>objects)</w:t>
            </w:r>
          </w:p>
        </w:tc>
        <w:tc>
          <w:tcPr>
            <w:tcW w:w="572" w:type="dxa"/>
            <w:tcBorders>
              <w:top w:val="single" w:sz="4" w:space="0" w:color="auto"/>
              <w:bottom w:val="single" w:sz="4" w:space="0" w:color="auto"/>
            </w:tcBorders>
          </w:tcPr>
          <w:p w14:paraId="54B2C8AE"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46/23</w:t>
            </w:r>
          </w:p>
        </w:tc>
        <w:tc>
          <w:tcPr>
            <w:tcW w:w="1263" w:type="dxa"/>
            <w:tcBorders>
              <w:top w:val="single" w:sz="4" w:space="0" w:color="auto"/>
              <w:bottom w:val="single" w:sz="4" w:space="0" w:color="auto"/>
            </w:tcBorders>
          </w:tcPr>
          <w:p w14:paraId="69C9AB87"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w:t>
            </w:r>
          </w:p>
          <w:p w14:paraId="78C63E98"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Empirical Valence Scale </w:t>
            </w:r>
            <w:r w:rsidRPr="0098185A">
              <w:rPr>
                <w:rFonts w:ascii="Times New Roman" w:hAnsi="Times New Roman" w:cs="Times New Roman"/>
                <w:sz w:val="18"/>
                <w:szCs w:val="16"/>
              </w:rPr>
              <w:t>Disgust– 0-100</w:t>
            </w:r>
          </w:p>
          <w:p w14:paraId="685C4447"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(3-month FU)</w:t>
            </w:r>
          </w:p>
        </w:tc>
        <w:tc>
          <w:tcPr>
            <w:tcW w:w="1851" w:type="dxa"/>
            <w:tcBorders>
              <w:top w:val="single" w:sz="4" w:space="0" w:color="auto"/>
              <w:bottom w:val="single" w:sz="4" w:space="0" w:color="auto"/>
            </w:tcBorders>
          </w:tcPr>
          <w:p w14:paraId="36B449C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Exposure led to significant declines in disgust with no differences between the conditions. </w:t>
            </w:r>
          </w:p>
          <w:p w14:paraId="3D7E7BE2" w14:textId="77777777" w:rsidR="00467B22" w:rsidRPr="0098185A" w:rsidRDefault="00467B22" w:rsidP="004458F5">
            <w:pPr>
              <w:spacing w:after="120"/>
              <w:rPr>
                <w:rFonts w:ascii="Times New Roman" w:hAnsi="Times New Roman" w:cs="Times New Roman"/>
                <w:sz w:val="18"/>
                <w:szCs w:val="16"/>
              </w:rPr>
            </w:pPr>
          </w:p>
        </w:tc>
        <w:tc>
          <w:tcPr>
            <w:tcW w:w="713" w:type="dxa"/>
            <w:tcBorders>
              <w:top w:val="single" w:sz="4" w:space="0" w:color="auto"/>
              <w:bottom w:val="single" w:sz="4" w:space="0" w:color="auto"/>
            </w:tcBorders>
          </w:tcPr>
          <w:p w14:paraId="38634FDD" w14:textId="77777777" w:rsidR="00467B22" w:rsidRPr="0098185A" w:rsidRDefault="00467B22" w:rsidP="004458F5">
            <w:pPr>
              <w:spacing w:after="120"/>
              <w:rPr>
                <w:rFonts w:ascii="Times New Roman" w:hAnsi="Times New Roman" w:cs="Times New Roman"/>
                <w:sz w:val="18"/>
                <w:szCs w:val="16"/>
              </w:rPr>
            </w:pPr>
            <w:r w:rsidRPr="005F0DEB">
              <w:rPr>
                <w:rFonts w:ascii="Times New Roman" w:hAnsi="Times New Roman" w:cs="Times New Roman"/>
                <w:sz w:val="18"/>
                <w:szCs w:val="16"/>
              </w:rPr>
              <w:t>19</w:t>
            </w:r>
            <w:r>
              <w:rPr>
                <w:rFonts w:ascii="Times New Roman" w:hAnsi="Times New Roman" w:cs="Times New Roman"/>
                <w:sz w:val="18"/>
                <w:szCs w:val="16"/>
              </w:rPr>
              <w:t xml:space="preserve"> – good</w:t>
            </w:r>
          </w:p>
        </w:tc>
        <w:tc>
          <w:tcPr>
            <w:tcW w:w="907" w:type="dxa"/>
            <w:tcBorders>
              <w:top w:val="single" w:sz="4" w:space="0" w:color="auto"/>
              <w:bottom w:val="single" w:sz="4" w:space="0" w:color="auto"/>
              <w:right w:val="nil"/>
            </w:tcBorders>
          </w:tcPr>
          <w:p w14:paraId="54FBA50E"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0.08</w:t>
            </w:r>
          </w:p>
        </w:tc>
      </w:tr>
      <w:tr w:rsidR="00467B22" w:rsidRPr="0098185A" w14:paraId="0360018A" w14:textId="77777777" w:rsidTr="00457305">
        <w:tc>
          <w:tcPr>
            <w:tcW w:w="988" w:type="dxa"/>
            <w:tcBorders>
              <w:top w:val="single" w:sz="4" w:space="0" w:color="auto"/>
              <w:left w:val="nil"/>
              <w:bottom w:val="single" w:sz="4" w:space="0" w:color="auto"/>
            </w:tcBorders>
          </w:tcPr>
          <w:p w14:paraId="455D07DB"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Olatunji, Ciesielski, Wolitzky-Taylor, Wentworth, &amp; Viar (2012)</w:t>
            </w:r>
          </w:p>
        </w:tc>
        <w:tc>
          <w:tcPr>
            <w:tcW w:w="708" w:type="dxa"/>
            <w:tcBorders>
              <w:top w:val="single" w:sz="4" w:space="0" w:color="auto"/>
              <w:bottom w:val="single" w:sz="4" w:space="0" w:color="auto"/>
            </w:tcBorders>
          </w:tcPr>
          <w:p w14:paraId="1D0332CE" w14:textId="77777777" w:rsidR="00467B22" w:rsidRPr="0098185A" w:rsidRDefault="00467B22" w:rsidP="00FD4C57">
            <w:pPr>
              <w:spacing w:after="120"/>
              <w:jc w:val="center"/>
              <w:rPr>
                <w:rFonts w:ascii="Times New Roman" w:hAnsi="Times New Roman" w:cs="Times New Roman"/>
                <w:sz w:val="18"/>
                <w:szCs w:val="16"/>
              </w:rPr>
            </w:pPr>
            <w:r>
              <w:rPr>
                <w:rFonts w:ascii="Times New Roman" w:hAnsi="Times New Roman" w:cs="Times New Roman"/>
                <w:sz w:val="18"/>
                <w:szCs w:val="16"/>
              </w:rPr>
              <w:t>USA</w:t>
            </w:r>
          </w:p>
        </w:tc>
        <w:tc>
          <w:tcPr>
            <w:tcW w:w="905" w:type="dxa"/>
            <w:tcBorders>
              <w:top w:val="single" w:sz="4" w:space="0" w:color="auto"/>
              <w:bottom w:val="single" w:sz="4" w:space="0" w:color="auto"/>
            </w:tcBorders>
          </w:tcPr>
          <w:p w14:paraId="1EC0BEF0" w14:textId="77777777" w:rsidR="00467B22" w:rsidRPr="0098185A" w:rsidRDefault="00467B22" w:rsidP="00FD4C57">
            <w:pPr>
              <w:spacing w:after="120"/>
              <w:jc w:val="center"/>
              <w:rPr>
                <w:rFonts w:ascii="Times New Roman" w:hAnsi="Times New Roman" w:cs="Times New Roman"/>
                <w:sz w:val="18"/>
                <w:szCs w:val="16"/>
              </w:rPr>
            </w:pPr>
            <w:r>
              <w:rPr>
                <w:rFonts w:ascii="Times New Roman" w:hAnsi="Times New Roman" w:cs="Times New Roman"/>
                <w:sz w:val="18"/>
                <w:szCs w:val="16"/>
              </w:rPr>
              <w:t>RCT</w:t>
            </w:r>
          </w:p>
        </w:tc>
        <w:tc>
          <w:tcPr>
            <w:tcW w:w="2928" w:type="dxa"/>
            <w:tcBorders>
              <w:top w:val="single" w:sz="4" w:space="0" w:color="auto"/>
              <w:bottom w:val="single" w:sz="4" w:space="0" w:color="auto"/>
            </w:tcBorders>
          </w:tcPr>
          <w:p w14:paraId="6369B635"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Undergraduates (BII phobia)</w:t>
            </w:r>
          </w:p>
          <w:p w14:paraId="274C9953" w14:textId="77777777" w:rsidR="00C60F81" w:rsidRDefault="00C60F81"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sz w:val="18"/>
                <w:szCs w:val="16"/>
              </w:rPr>
              <w:t xml:space="preserve"> </w:t>
            </w:r>
            <w:r w:rsidR="00467B22" w:rsidRPr="0098185A">
              <w:rPr>
                <w:rFonts w:ascii="Times New Roman" w:hAnsi="Times New Roman" w:cs="Times New Roman"/>
                <w:sz w:val="18"/>
                <w:szCs w:val="16"/>
              </w:rPr>
              <w:t>=44</w:t>
            </w:r>
            <w:r w:rsidR="00467B22">
              <w:rPr>
                <w:rFonts w:ascii="Times New Roman" w:hAnsi="Times New Roman" w:cs="Times New Roman"/>
                <w:sz w:val="18"/>
                <w:szCs w:val="16"/>
              </w:rPr>
              <w:t xml:space="preserve">, </w:t>
            </w:r>
            <w:r w:rsidR="00467B22" w:rsidRPr="00C60F81">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18.93</w:t>
            </w:r>
            <w:r w:rsidR="00467B22">
              <w:rPr>
                <w:rFonts w:ascii="Times New Roman" w:hAnsi="Times New Roman" w:cs="Times New Roman"/>
                <w:sz w:val="18"/>
                <w:szCs w:val="16"/>
              </w:rPr>
              <w:t xml:space="preserve">, </w:t>
            </w:r>
            <w:r w:rsidR="00467B22" w:rsidRPr="00C60F81">
              <w:rPr>
                <w:rFonts w:ascii="Times New Roman" w:hAnsi="Times New Roman" w:cs="Times New Roman"/>
                <w:i/>
                <w:iCs/>
                <w:sz w:val="18"/>
                <w:szCs w:val="16"/>
              </w:rPr>
              <w:t>SD</w:t>
            </w:r>
            <w:r>
              <w:rPr>
                <w:rFonts w:ascii="Times New Roman" w:hAnsi="Times New Roman" w:cs="Times New Roman"/>
                <w:i/>
                <w:iCs/>
                <w:sz w:val="18"/>
                <w:szCs w:val="16"/>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0.97;</w:t>
            </w:r>
            <w:r w:rsidR="00467B22">
              <w:rPr>
                <w:rFonts w:ascii="Times New Roman" w:hAnsi="Times New Roman" w:cs="Times New Roman"/>
                <w:sz w:val="18"/>
                <w:szCs w:val="16"/>
              </w:rPr>
              <w:t xml:space="preserve"> </w:t>
            </w:r>
          </w:p>
          <w:p w14:paraId="697FF1DB" w14:textId="7F7E31E2"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80%</w:t>
            </w:r>
            <w:r>
              <w:rPr>
                <w:rFonts w:ascii="Times New Roman" w:hAnsi="Times New Roman" w:cs="Times New Roman"/>
                <w:sz w:val="18"/>
                <w:szCs w:val="16"/>
              </w:rPr>
              <w:t xml:space="preserve"> female</w:t>
            </w:r>
          </w:p>
        </w:tc>
        <w:tc>
          <w:tcPr>
            <w:tcW w:w="1701" w:type="dxa"/>
            <w:tcBorders>
              <w:top w:val="single" w:sz="4" w:space="0" w:color="auto"/>
              <w:bottom w:val="single" w:sz="4" w:space="0" w:color="auto"/>
            </w:tcBorders>
          </w:tcPr>
          <w:p w14:paraId="6C6E604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Exposure </w:t>
            </w:r>
            <w:r>
              <w:rPr>
                <w:rFonts w:ascii="Times New Roman" w:hAnsi="Times New Roman" w:cs="Times New Roman"/>
                <w:sz w:val="18"/>
                <w:szCs w:val="16"/>
              </w:rPr>
              <w:t xml:space="preserve">with </w:t>
            </w:r>
            <w:r w:rsidRPr="0098185A">
              <w:rPr>
                <w:rFonts w:ascii="Times New Roman" w:hAnsi="Times New Roman" w:cs="Times New Roman"/>
                <w:sz w:val="18"/>
                <w:szCs w:val="16"/>
              </w:rPr>
              <w:t>disgust activatio</w:t>
            </w:r>
            <w:r>
              <w:rPr>
                <w:rFonts w:ascii="Times New Roman" w:hAnsi="Times New Roman" w:cs="Times New Roman"/>
                <w:sz w:val="18"/>
                <w:szCs w:val="16"/>
              </w:rPr>
              <w:t>n (</w:t>
            </w:r>
            <w:r w:rsidRPr="00BF7D6C">
              <w:rPr>
                <w:rFonts w:ascii="Times New Roman" w:hAnsi="Times New Roman" w:cs="Times New Roman"/>
                <w:sz w:val="18"/>
                <w:szCs w:val="16"/>
              </w:rPr>
              <w:t>vomit video</w:t>
            </w:r>
            <w:r>
              <w:rPr>
                <w:rFonts w:ascii="Times New Roman" w:hAnsi="Times New Roman" w:cs="Times New Roman"/>
                <w:sz w:val="18"/>
                <w:szCs w:val="16"/>
              </w:rPr>
              <w:t>)</w:t>
            </w:r>
          </w:p>
        </w:tc>
        <w:tc>
          <w:tcPr>
            <w:tcW w:w="1412" w:type="dxa"/>
            <w:tcBorders>
              <w:top w:val="single" w:sz="4" w:space="0" w:color="auto"/>
              <w:bottom w:val="single" w:sz="4" w:space="0" w:color="auto"/>
            </w:tcBorders>
          </w:tcPr>
          <w:p w14:paraId="616FADEC"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treatment</w:t>
            </w:r>
          </w:p>
          <w:p w14:paraId="147030F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(Exposure with neutral activation condition –</w:t>
            </w:r>
            <w:r>
              <w:rPr>
                <w:rFonts w:ascii="Times New Roman" w:hAnsi="Times New Roman" w:cs="Times New Roman"/>
                <w:sz w:val="18"/>
                <w:szCs w:val="16"/>
              </w:rPr>
              <w:t>waterfall video</w:t>
            </w:r>
            <w:r w:rsidRPr="0098185A">
              <w:rPr>
                <w:rFonts w:ascii="Times New Roman" w:hAnsi="Times New Roman" w:cs="Times New Roman"/>
                <w:sz w:val="18"/>
                <w:szCs w:val="16"/>
              </w:rPr>
              <w:t>)</w:t>
            </w:r>
          </w:p>
        </w:tc>
        <w:tc>
          <w:tcPr>
            <w:tcW w:w="572" w:type="dxa"/>
            <w:tcBorders>
              <w:top w:val="single" w:sz="4" w:space="0" w:color="auto"/>
              <w:bottom w:val="single" w:sz="4" w:space="0" w:color="auto"/>
            </w:tcBorders>
          </w:tcPr>
          <w:p w14:paraId="2F127135"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22/22</w:t>
            </w:r>
          </w:p>
        </w:tc>
        <w:tc>
          <w:tcPr>
            <w:tcW w:w="1263" w:type="dxa"/>
            <w:tcBorders>
              <w:top w:val="single" w:sz="4" w:space="0" w:color="auto"/>
              <w:bottom w:val="single" w:sz="4" w:space="0" w:color="auto"/>
            </w:tcBorders>
          </w:tcPr>
          <w:p w14:paraId="718DC80E"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w:t>
            </w:r>
          </w:p>
          <w:p w14:paraId="6740BE10" w14:textId="422D579C" w:rsidR="00467B22" w:rsidRDefault="00467B22" w:rsidP="009B0187">
            <w:pPr>
              <w:spacing w:after="120"/>
              <w:rPr>
                <w:rFonts w:ascii="Times New Roman" w:hAnsi="Times New Roman" w:cs="Times New Roman"/>
                <w:sz w:val="18"/>
                <w:szCs w:val="16"/>
              </w:rPr>
            </w:pPr>
            <w:r>
              <w:rPr>
                <w:rFonts w:ascii="Times New Roman" w:hAnsi="Times New Roman" w:cs="Times New Roman"/>
                <w:sz w:val="18"/>
                <w:szCs w:val="16"/>
              </w:rPr>
              <w:t>M</w:t>
            </w:r>
            <w:r w:rsidRPr="0098185A">
              <w:rPr>
                <w:rFonts w:ascii="Times New Roman" w:hAnsi="Times New Roman" w:cs="Times New Roman"/>
                <w:sz w:val="18"/>
                <w:szCs w:val="16"/>
              </w:rPr>
              <w:t xml:space="preserve">odified version of the Differential Emotions Scale </w:t>
            </w:r>
            <w:r>
              <w:rPr>
                <w:rFonts w:ascii="Times New Roman" w:hAnsi="Times New Roman" w:cs="Times New Roman"/>
                <w:sz w:val="18"/>
                <w:szCs w:val="16"/>
              </w:rPr>
              <w:t>D</w:t>
            </w:r>
            <w:r w:rsidRPr="0098185A">
              <w:rPr>
                <w:rFonts w:ascii="Times New Roman" w:hAnsi="Times New Roman" w:cs="Times New Roman"/>
                <w:sz w:val="18"/>
                <w:szCs w:val="16"/>
              </w:rPr>
              <w:t>isgust 0-8</w:t>
            </w:r>
          </w:p>
          <w:p w14:paraId="39C86B1E"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(same day FU)</w:t>
            </w:r>
          </w:p>
        </w:tc>
        <w:tc>
          <w:tcPr>
            <w:tcW w:w="1851" w:type="dxa"/>
            <w:tcBorders>
              <w:top w:val="single" w:sz="4" w:space="0" w:color="auto"/>
              <w:bottom w:val="single" w:sz="4" w:space="0" w:color="auto"/>
            </w:tcBorders>
          </w:tcPr>
          <w:p w14:paraId="58C228AD" w14:textId="2392292D" w:rsidR="00467B22" w:rsidRPr="0098185A" w:rsidRDefault="00467B22" w:rsidP="00A521C2">
            <w:pPr>
              <w:spacing w:after="120"/>
              <w:rPr>
                <w:rFonts w:ascii="Times New Roman" w:hAnsi="Times New Roman" w:cs="Times New Roman"/>
                <w:sz w:val="18"/>
                <w:szCs w:val="16"/>
              </w:rPr>
            </w:pPr>
            <w:r>
              <w:rPr>
                <w:rFonts w:ascii="Times New Roman" w:hAnsi="Times New Roman" w:cs="Times New Roman"/>
                <w:sz w:val="18"/>
                <w:szCs w:val="16"/>
              </w:rPr>
              <w:t>F</w:t>
            </w:r>
            <w:r w:rsidRPr="0098185A">
              <w:rPr>
                <w:rFonts w:ascii="Times New Roman" w:hAnsi="Times New Roman" w:cs="Times New Roman"/>
                <w:sz w:val="18"/>
                <w:szCs w:val="16"/>
              </w:rPr>
              <w:t>ear and disgust was significantly reduced in both groups.</w:t>
            </w:r>
            <w:r>
              <w:rPr>
                <w:rFonts w:ascii="Times New Roman" w:hAnsi="Times New Roman" w:cs="Times New Roman"/>
                <w:sz w:val="18"/>
                <w:szCs w:val="16"/>
              </w:rPr>
              <w:t xml:space="preserve"> No </w:t>
            </w:r>
            <w:r w:rsidRPr="00BF7D6C">
              <w:rPr>
                <w:rFonts w:ascii="Times New Roman" w:hAnsi="Times New Roman" w:cs="Times New Roman"/>
                <w:sz w:val="18"/>
                <w:szCs w:val="16"/>
              </w:rPr>
              <w:t xml:space="preserve">significant differences </w:t>
            </w:r>
            <w:r>
              <w:rPr>
                <w:rFonts w:ascii="Times New Roman" w:hAnsi="Times New Roman" w:cs="Times New Roman"/>
                <w:sz w:val="18"/>
                <w:szCs w:val="16"/>
              </w:rPr>
              <w:t>between groups</w:t>
            </w:r>
            <w:r w:rsidR="00A562EE">
              <w:rPr>
                <w:rFonts w:ascii="Times New Roman" w:hAnsi="Times New Roman" w:cs="Times New Roman"/>
                <w:sz w:val="18"/>
                <w:szCs w:val="16"/>
              </w:rPr>
              <w:t>.</w:t>
            </w:r>
          </w:p>
        </w:tc>
        <w:tc>
          <w:tcPr>
            <w:tcW w:w="713" w:type="dxa"/>
            <w:tcBorders>
              <w:top w:val="single" w:sz="4" w:space="0" w:color="auto"/>
              <w:bottom w:val="single" w:sz="4" w:space="0" w:color="auto"/>
            </w:tcBorders>
          </w:tcPr>
          <w:p w14:paraId="2B9F5954" w14:textId="77777777" w:rsidR="00467B22" w:rsidRPr="0098185A" w:rsidRDefault="00467B22" w:rsidP="004458F5">
            <w:pPr>
              <w:spacing w:after="120"/>
              <w:rPr>
                <w:rFonts w:ascii="Times New Roman" w:hAnsi="Times New Roman" w:cs="Times New Roman"/>
                <w:sz w:val="18"/>
                <w:szCs w:val="16"/>
              </w:rPr>
            </w:pPr>
            <w:r w:rsidRPr="005F0DEB">
              <w:rPr>
                <w:rFonts w:ascii="Times New Roman" w:hAnsi="Times New Roman" w:cs="Times New Roman"/>
                <w:sz w:val="18"/>
                <w:szCs w:val="16"/>
              </w:rPr>
              <w:t>19</w:t>
            </w:r>
            <w:r>
              <w:rPr>
                <w:rFonts w:ascii="Times New Roman" w:hAnsi="Times New Roman" w:cs="Times New Roman"/>
                <w:sz w:val="18"/>
                <w:szCs w:val="16"/>
              </w:rPr>
              <w:t xml:space="preserve"> – good</w:t>
            </w:r>
          </w:p>
        </w:tc>
        <w:tc>
          <w:tcPr>
            <w:tcW w:w="907" w:type="dxa"/>
            <w:tcBorders>
              <w:top w:val="single" w:sz="4" w:space="0" w:color="auto"/>
              <w:bottom w:val="single" w:sz="4" w:space="0" w:color="auto"/>
              <w:right w:val="nil"/>
            </w:tcBorders>
          </w:tcPr>
          <w:p w14:paraId="1B32B53F"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0.17</w:t>
            </w:r>
          </w:p>
        </w:tc>
      </w:tr>
      <w:tr w:rsidR="00467B22" w:rsidRPr="0098185A" w14:paraId="79D95A0B" w14:textId="77777777" w:rsidTr="00457305">
        <w:tc>
          <w:tcPr>
            <w:tcW w:w="988" w:type="dxa"/>
            <w:tcBorders>
              <w:top w:val="single" w:sz="4" w:space="0" w:color="auto"/>
              <w:left w:val="nil"/>
              <w:bottom w:val="single" w:sz="4" w:space="0" w:color="auto"/>
            </w:tcBorders>
          </w:tcPr>
          <w:p w14:paraId="1527C1D5"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Rachman, Shafran, Radomsky, &amp; Zysk (2011)</w:t>
            </w:r>
          </w:p>
        </w:tc>
        <w:tc>
          <w:tcPr>
            <w:tcW w:w="708" w:type="dxa"/>
            <w:tcBorders>
              <w:top w:val="single" w:sz="4" w:space="0" w:color="auto"/>
              <w:bottom w:val="single" w:sz="4" w:space="0" w:color="auto"/>
            </w:tcBorders>
          </w:tcPr>
          <w:p w14:paraId="3143D2C9" w14:textId="1A7D1B87"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CAN</w:t>
            </w:r>
          </w:p>
        </w:tc>
        <w:tc>
          <w:tcPr>
            <w:tcW w:w="905" w:type="dxa"/>
            <w:tcBorders>
              <w:top w:val="single" w:sz="4" w:space="0" w:color="auto"/>
              <w:bottom w:val="single" w:sz="4" w:space="0" w:color="auto"/>
            </w:tcBorders>
          </w:tcPr>
          <w:p w14:paraId="11FA2AA9"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4831F820" w14:textId="77777777" w:rsidR="007B25C0" w:rsidRDefault="00C60F81" w:rsidP="007B25C0">
            <w:pPr>
              <w:rPr>
                <w:rFonts w:ascii="Times New Roman" w:hAnsi="Times New Roman" w:cs="Times New Roman"/>
                <w:sz w:val="18"/>
                <w:szCs w:val="16"/>
              </w:rPr>
            </w:pPr>
            <w:r>
              <w:rPr>
                <w:rFonts w:ascii="Times New Roman" w:hAnsi="Times New Roman" w:cs="Times New Roman"/>
                <w:sz w:val="18"/>
                <w:szCs w:val="16"/>
              </w:rPr>
              <w:t>Undergraduates</w:t>
            </w:r>
            <w:r w:rsidR="007B25C0">
              <w:rPr>
                <w:rFonts w:ascii="Times New Roman" w:hAnsi="Times New Roman" w:cs="Times New Roman"/>
                <w:sz w:val="18"/>
                <w:szCs w:val="16"/>
              </w:rPr>
              <w:t xml:space="preserve">, </w:t>
            </w:r>
            <w:r>
              <w:rPr>
                <w:rFonts w:ascii="Times New Roman" w:hAnsi="Times New Roman" w:cs="Times New Roman"/>
                <w:i/>
                <w:sz w:val="18"/>
                <w:szCs w:val="16"/>
              </w:rPr>
              <w:t>n</w:t>
            </w:r>
            <w:r w:rsidRPr="0098185A">
              <w:rPr>
                <w:rFonts w:ascii="Times New Roman" w:hAnsi="Times New Roman" w:cs="Times New Roman"/>
                <w:sz w:val="18"/>
                <w:szCs w:val="16"/>
              </w:rPr>
              <w:t xml:space="preserve"> </w:t>
            </w:r>
            <w:r w:rsidR="00467B22" w:rsidRPr="0098185A">
              <w:rPr>
                <w:rFonts w:ascii="Times New Roman" w:hAnsi="Times New Roman" w:cs="Times New Roman"/>
                <w:sz w:val="18"/>
                <w:szCs w:val="16"/>
              </w:rPr>
              <w:t>=80</w:t>
            </w:r>
          </w:p>
          <w:p w14:paraId="45434D5E" w14:textId="00549703" w:rsidR="00467B22" w:rsidRDefault="00467B22" w:rsidP="007B25C0">
            <w:pPr>
              <w:rPr>
                <w:rFonts w:ascii="Times New Roman" w:hAnsi="Times New Roman" w:cs="Times New Roman"/>
                <w:sz w:val="18"/>
                <w:szCs w:val="16"/>
              </w:rPr>
            </w:pPr>
            <w:r>
              <w:rPr>
                <w:rFonts w:ascii="Times New Roman" w:hAnsi="Times New Roman" w:cs="Times New Roman"/>
                <w:sz w:val="18"/>
                <w:szCs w:val="16"/>
              </w:rPr>
              <w:t xml:space="preserve"> </w:t>
            </w:r>
          </w:p>
          <w:p w14:paraId="02A4E82B" w14:textId="77777777" w:rsidR="00C60F81" w:rsidRDefault="00467B22" w:rsidP="00C60F81">
            <w:pPr>
              <w:rPr>
                <w:rFonts w:ascii="Times New Roman" w:hAnsi="Times New Roman" w:cs="Times New Roman"/>
                <w:sz w:val="18"/>
                <w:szCs w:val="16"/>
              </w:rPr>
            </w:pPr>
            <w:r w:rsidRPr="0098185A">
              <w:rPr>
                <w:rFonts w:ascii="Times New Roman" w:hAnsi="Times New Roman" w:cs="Times New Roman"/>
                <w:sz w:val="18"/>
                <w:szCs w:val="16"/>
              </w:rPr>
              <w:t xml:space="preserve">ESB group, 28 females, </w:t>
            </w:r>
            <w:r w:rsidRPr="00C60F81">
              <w:rPr>
                <w:rFonts w:ascii="Times New Roman" w:hAnsi="Times New Roman" w:cs="Times New Roman"/>
                <w:i/>
                <w:iCs/>
                <w:sz w:val="18"/>
                <w:szCs w:val="16"/>
              </w:rPr>
              <w:t>M</w:t>
            </w:r>
            <w:r w:rsidRPr="0098185A">
              <w:rPr>
                <w:rFonts w:ascii="Times New Roman" w:hAnsi="Times New Roman" w:cs="Times New Roman"/>
                <w:sz w:val="18"/>
                <w:szCs w:val="16"/>
                <w:vertAlign w:val="subscript"/>
              </w:rPr>
              <w:t>age</w:t>
            </w:r>
            <w:r w:rsidR="00C60F81">
              <w:rPr>
                <w:rFonts w:ascii="Times New Roman" w:hAnsi="Times New Roman" w:cs="Times New Roman"/>
                <w:sz w:val="18"/>
                <w:szCs w:val="16"/>
                <w:vertAlign w:val="subscript"/>
              </w:rPr>
              <w:t xml:space="preserve"> </w:t>
            </w:r>
            <w:r w:rsidRPr="0098185A">
              <w:rPr>
                <w:rFonts w:ascii="Times New Roman" w:hAnsi="Times New Roman" w:cs="Times New Roman"/>
                <w:sz w:val="18"/>
                <w:szCs w:val="16"/>
              </w:rPr>
              <w:t>=</w:t>
            </w:r>
            <w:r w:rsidR="00C60F81">
              <w:rPr>
                <w:rFonts w:ascii="Times New Roman" w:hAnsi="Times New Roman" w:cs="Times New Roman"/>
                <w:sz w:val="18"/>
                <w:szCs w:val="16"/>
              </w:rPr>
              <w:t xml:space="preserve"> </w:t>
            </w:r>
            <w:r w:rsidRPr="0098185A">
              <w:rPr>
                <w:rFonts w:ascii="Times New Roman" w:hAnsi="Times New Roman" w:cs="Times New Roman"/>
                <w:sz w:val="18"/>
                <w:szCs w:val="16"/>
              </w:rPr>
              <w:t xml:space="preserve">20.52, </w:t>
            </w:r>
            <w:r w:rsidRPr="00C60F81">
              <w:rPr>
                <w:rFonts w:ascii="Times New Roman" w:hAnsi="Times New Roman" w:cs="Times New Roman"/>
                <w:i/>
                <w:iCs/>
                <w:sz w:val="18"/>
                <w:szCs w:val="16"/>
              </w:rPr>
              <w:t>SD</w:t>
            </w:r>
            <w:r w:rsidR="00C60F81">
              <w:rPr>
                <w:rFonts w:ascii="Times New Roman" w:hAnsi="Times New Roman" w:cs="Times New Roman"/>
                <w:sz w:val="18"/>
                <w:szCs w:val="16"/>
              </w:rPr>
              <w:t xml:space="preserve"> </w:t>
            </w:r>
            <w:r w:rsidRPr="0098185A">
              <w:rPr>
                <w:rFonts w:ascii="Times New Roman" w:hAnsi="Times New Roman" w:cs="Times New Roman"/>
                <w:sz w:val="18"/>
                <w:szCs w:val="16"/>
              </w:rPr>
              <w:t>=</w:t>
            </w:r>
            <w:r w:rsidR="00C60F81">
              <w:rPr>
                <w:rFonts w:ascii="Times New Roman" w:hAnsi="Times New Roman" w:cs="Times New Roman"/>
                <w:sz w:val="18"/>
                <w:szCs w:val="16"/>
              </w:rPr>
              <w:t xml:space="preserve"> </w:t>
            </w:r>
            <w:r w:rsidRPr="0098185A">
              <w:rPr>
                <w:rFonts w:ascii="Times New Roman" w:hAnsi="Times New Roman" w:cs="Times New Roman"/>
                <w:sz w:val="18"/>
                <w:szCs w:val="16"/>
              </w:rPr>
              <w:t xml:space="preserve">3.12 </w:t>
            </w:r>
          </w:p>
          <w:p w14:paraId="0B1BAC20" w14:textId="71A49139" w:rsidR="00467B22" w:rsidRPr="0098185A" w:rsidRDefault="00C60F81" w:rsidP="00A5074E">
            <w:pPr>
              <w:rPr>
                <w:rFonts w:ascii="Times New Roman" w:hAnsi="Times New Roman" w:cs="Times New Roman"/>
                <w:sz w:val="18"/>
                <w:szCs w:val="16"/>
              </w:rPr>
            </w:pPr>
            <w:r w:rsidRPr="0098185A">
              <w:rPr>
                <w:rFonts w:ascii="Times New Roman" w:hAnsi="Times New Roman" w:cs="Times New Roman"/>
                <w:sz w:val="18"/>
                <w:szCs w:val="16"/>
              </w:rPr>
              <w:t xml:space="preserve">ERP group, </w:t>
            </w:r>
            <w:r>
              <w:rPr>
                <w:rFonts w:ascii="Times New Roman" w:hAnsi="Times New Roman" w:cs="Times New Roman"/>
                <w:i/>
                <w:sz w:val="18"/>
                <w:szCs w:val="16"/>
              </w:rPr>
              <w:t>n</w:t>
            </w:r>
            <w:r w:rsidRPr="0098185A">
              <w:rPr>
                <w:rFonts w:ascii="Times New Roman" w:hAnsi="Times New Roman" w:cs="Times New Roman"/>
                <w:sz w:val="18"/>
                <w:szCs w:val="16"/>
              </w:rPr>
              <w:t xml:space="preserve"> </w:t>
            </w:r>
            <w:r>
              <w:rPr>
                <w:rFonts w:ascii="Times New Roman" w:hAnsi="Times New Roman" w:cs="Times New Roman"/>
                <w:sz w:val="18"/>
                <w:szCs w:val="16"/>
              </w:rPr>
              <w:t xml:space="preserve">= </w:t>
            </w:r>
            <w:r w:rsidRPr="0098185A">
              <w:rPr>
                <w:rFonts w:ascii="Times New Roman" w:hAnsi="Times New Roman" w:cs="Times New Roman"/>
                <w:sz w:val="18"/>
                <w:szCs w:val="16"/>
              </w:rPr>
              <w:t xml:space="preserve">32 females, </w:t>
            </w:r>
            <w:r w:rsidRPr="00C60F81">
              <w:rPr>
                <w:rFonts w:ascii="Times New Roman" w:hAnsi="Times New Roman" w:cs="Times New Roman"/>
                <w:i/>
                <w:iCs/>
                <w:sz w:val="18"/>
                <w:szCs w:val="16"/>
              </w:rPr>
              <w:t>M</w:t>
            </w:r>
            <w:r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Pr>
                <w:rFonts w:ascii="Times New Roman" w:hAnsi="Times New Roman" w:cs="Times New Roman"/>
                <w:sz w:val="18"/>
                <w:szCs w:val="16"/>
              </w:rPr>
              <w:t>= 20.63</w:t>
            </w:r>
            <w:r w:rsidRPr="00C60F81">
              <w:rPr>
                <w:rFonts w:ascii="Times New Roman" w:hAnsi="Times New Roman" w:cs="Times New Roman"/>
                <w:i/>
                <w:iCs/>
                <w:sz w:val="18"/>
                <w:szCs w:val="16"/>
              </w:rPr>
              <w:t>, SD</w:t>
            </w:r>
            <w:r>
              <w:rPr>
                <w:rFonts w:ascii="Times New Roman" w:hAnsi="Times New Roman" w:cs="Times New Roman"/>
                <w:sz w:val="18"/>
                <w:szCs w:val="16"/>
              </w:rPr>
              <w:t xml:space="preserve"> = 3.30</w:t>
            </w:r>
          </w:p>
        </w:tc>
        <w:tc>
          <w:tcPr>
            <w:tcW w:w="1701" w:type="dxa"/>
            <w:tcBorders>
              <w:top w:val="single" w:sz="4" w:space="0" w:color="auto"/>
              <w:bottom w:val="single" w:sz="4" w:space="0" w:color="auto"/>
            </w:tcBorders>
          </w:tcPr>
          <w:p w14:paraId="3FA6FFE6"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Exposure </w:t>
            </w:r>
            <w:r>
              <w:rPr>
                <w:rFonts w:ascii="Times New Roman" w:hAnsi="Times New Roman" w:cs="Times New Roman"/>
                <w:sz w:val="18"/>
                <w:szCs w:val="16"/>
              </w:rPr>
              <w:t>with</w:t>
            </w:r>
            <w:r w:rsidRPr="0098185A">
              <w:rPr>
                <w:rFonts w:ascii="Times New Roman" w:hAnsi="Times New Roman" w:cs="Times New Roman"/>
                <w:sz w:val="18"/>
                <w:szCs w:val="16"/>
              </w:rPr>
              <w:t xml:space="preserve"> Safety Behaviour (ESB)</w:t>
            </w:r>
          </w:p>
        </w:tc>
        <w:tc>
          <w:tcPr>
            <w:tcW w:w="1412" w:type="dxa"/>
            <w:tcBorders>
              <w:top w:val="single" w:sz="4" w:space="0" w:color="auto"/>
              <w:bottom w:val="single" w:sz="4" w:space="0" w:color="auto"/>
            </w:tcBorders>
          </w:tcPr>
          <w:p w14:paraId="04B3DDD8"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Active treatment </w:t>
            </w:r>
          </w:p>
          <w:p w14:paraId="03525F4B"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w:t>
            </w:r>
            <w:r w:rsidRPr="0098185A">
              <w:rPr>
                <w:rFonts w:ascii="Times New Roman" w:hAnsi="Times New Roman" w:cs="Times New Roman"/>
                <w:sz w:val="18"/>
                <w:szCs w:val="16"/>
              </w:rPr>
              <w:t>E</w:t>
            </w:r>
            <w:r>
              <w:rPr>
                <w:rFonts w:ascii="Times New Roman" w:hAnsi="Times New Roman" w:cs="Times New Roman"/>
                <w:sz w:val="18"/>
                <w:szCs w:val="16"/>
              </w:rPr>
              <w:t>xposure only)</w:t>
            </w:r>
          </w:p>
        </w:tc>
        <w:tc>
          <w:tcPr>
            <w:tcW w:w="572" w:type="dxa"/>
            <w:tcBorders>
              <w:top w:val="single" w:sz="4" w:space="0" w:color="auto"/>
              <w:bottom w:val="single" w:sz="4" w:space="0" w:color="auto"/>
            </w:tcBorders>
          </w:tcPr>
          <w:p w14:paraId="0A1E8017" w14:textId="77777777" w:rsidR="00467B22" w:rsidRPr="00B7049D" w:rsidRDefault="00467B22" w:rsidP="004458F5">
            <w:pPr>
              <w:spacing w:after="120"/>
              <w:rPr>
                <w:rFonts w:ascii="Times New Roman" w:hAnsi="Times New Roman" w:cs="Times New Roman"/>
                <w:sz w:val="18"/>
                <w:szCs w:val="16"/>
              </w:rPr>
            </w:pPr>
            <w:r w:rsidRPr="00B7049D">
              <w:rPr>
                <w:rFonts w:ascii="Times New Roman" w:hAnsi="Times New Roman" w:cs="Times New Roman"/>
                <w:sz w:val="18"/>
                <w:szCs w:val="16"/>
              </w:rPr>
              <w:t>40/40</w:t>
            </w:r>
          </w:p>
        </w:tc>
        <w:tc>
          <w:tcPr>
            <w:tcW w:w="1263" w:type="dxa"/>
            <w:tcBorders>
              <w:top w:val="single" w:sz="4" w:space="0" w:color="auto"/>
              <w:bottom w:val="single" w:sz="4" w:space="0" w:color="auto"/>
            </w:tcBorders>
          </w:tcPr>
          <w:p w14:paraId="4F249C8B" w14:textId="77777777"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Self-report</w:t>
            </w:r>
            <w:r>
              <w:rPr>
                <w:rFonts w:ascii="Times New Roman" w:hAnsi="Times New Roman" w:cs="Times New Roman"/>
                <w:sz w:val="18"/>
                <w:szCs w:val="16"/>
              </w:rPr>
              <w:t xml:space="preserve"> </w:t>
            </w:r>
            <w:r w:rsidRPr="0098185A">
              <w:rPr>
                <w:rFonts w:ascii="Times New Roman" w:hAnsi="Times New Roman" w:cs="Times New Roman"/>
                <w:sz w:val="18"/>
                <w:szCs w:val="16"/>
              </w:rPr>
              <w:t>Disgust 0-100</w:t>
            </w:r>
          </w:p>
          <w:p w14:paraId="4A965515"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(2-week FU)</w:t>
            </w:r>
          </w:p>
        </w:tc>
        <w:tc>
          <w:tcPr>
            <w:tcW w:w="1851" w:type="dxa"/>
            <w:tcBorders>
              <w:top w:val="single" w:sz="4" w:space="0" w:color="auto"/>
              <w:bottom w:val="single" w:sz="4" w:space="0" w:color="auto"/>
            </w:tcBorders>
          </w:tcPr>
          <w:p w14:paraId="044AD3F5"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Significant reductions in disgust in both conditions.</w:t>
            </w:r>
          </w:p>
          <w:p w14:paraId="45B222DD" w14:textId="77777777" w:rsidR="00467B22" w:rsidRPr="0098185A" w:rsidRDefault="00467B22" w:rsidP="004458F5">
            <w:pPr>
              <w:spacing w:after="120"/>
              <w:rPr>
                <w:rFonts w:ascii="Times New Roman" w:hAnsi="Times New Roman" w:cs="Times New Roman"/>
                <w:sz w:val="18"/>
                <w:szCs w:val="16"/>
                <w:highlight w:val="yellow"/>
              </w:rPr>
            </w:pPr>
          </w:p>
        </w:tc>
        <w:tc>
          <w:tcPr>
            <w:tcW w:w="713" w:type="dxa"/>
            <w:tcBorders>
              <w:top w:val="single" w:sz="4" w:space="0" w:color="auto"/>
              <w:bottom w:val="single" w:sz="4" w:space="0" w:color="auto"/>
            </w:tcBorders>
          </w:tcPr>
          <w:p w14:paraId="5DF04F5A"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16 – fair</w:t>
            </w:r>
          </w:p>
        </w:tc>
        <w:tc>
          <w:tcPr>
            <w:tcW w:w="907" w:type="dxa"/>
            <w:tcBorders>
              <w:top w:val="single" w:sz="4" w:space="0" w:color="auto"/>
              <w:bottom w:val="single" w:sz="4" w:space="0" w:color="auto"/>
              <w:right w:val="nil"/>
            </w:tcBorders>
          </w:tcPr>
          <w:p w14:paraId="67210C14"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0.40</w:t>
            </w:r>
          </w:p>
        </w:tc>
      </w:tr>
      <w:tr w:rsidR="00467B22" w:rsidRPr="0098185A" w14:paraId="08629334" w14:textId="77777777" w:rsidTr="00457305">
        <w:tc>
          <w:tcPr>
            <w:tcW w:w="988" w:type="dxa"/>
            <w:tcBorders>
              <w:top w:val="single" w:sz="4" w:space="0" w:color="auto"/>
              <w:left w:val="nil"/>
              <w:bottom w:val="single" w:sz="4" w:space="0" w:color="auto"/>
            </w:tcBorders>
          </w:tcPr>
          <w:p w14:paraId="22603EBA" w14:textId="2972A097" w:rsidR="00467B22" w:rsidRPr="0098185A" w:rsidRDefault="00467B22" w:rsidP="004458F5">
            <w:pPr>
              <w:spacing w:after="120"/>
              <w:rPr>
                <w:rFonts w:ascii="Times New Roman" w:hAnsi="Times New Roman" w:cs="Times New Roman"/>
                <w:sz w:val="18"/>
                <w:szCs w:val="16"/>
              </w:rPr>
            </w:pPr>
            <w:bookmarkStart w:id="28" w:name="_Hlk513793964"/>
            <w:r w:rsidRPr="0098185A">
              <w:rPr>
                <w:rFonts w:ascii="Times New Roman" w:hAnsi="Times New Roman" w:cs="Times New Roman"/>
                <w:sz w:val="18"/>
                <w:szCs w:val="16"/>
              </w:rPr>
              <w:t>Randler, Wust-Ackermann, &amp; Demirhan, (2016)</w:t>
            </w:r>
            <w:bookmarkEnd w:id="28"/>
          </w:p>
        </w:tc>
        <w:tc>
          <w:tcPr>
            <w:tcW w:w="708" w:type="dxa"/>
            <w:tcBorders>
              <w:top w:val="single" w:sz="4" w:space="0" w:color="auto"/>
              <w:bottom w:val="single" w:sz="4" w:space="0" w:color="auto"/>
            </w:tcBorders>
          </w:tcPr>
          <w:p w14:paraId="61531A3E" w14:textId="6F1D999A"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G</w:t>
            </w:r>
            <w:r w:rsidR="003436C6">
              <w:rPr>
                <w:rFonts w:ascii="Times New Roman" w:hAnsi="Times New Roman" w:cs="Times New Roman"/>
                <w:sz w:val="18"/>
                <w:szCs w:val="16"/>
              </w:rPr>
              <w:t>ER</w:t>
            </w:r>
          </w:p>
        </w:tc>
        <w:tc>
          <w:tcPr>
            <w:tcW w:w="905" w:type="dxa"/>
            <w:tcBorders>
              <w:top w:val="single" w:sz="4" w:space="0" w:color="auto"/>
              <w:bottom w:val="single" w:sz="4" w:space="0" w:color="auto"/>
            </w:tcBorders>
          </w:tcPr>
          <w:p w14:paraId="4C22B0F6"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Cohort</w:t>
            </w:r>
          </w:p>
        </w:tc>
        <w:tc>
          <w:tcPr>
            <w:tcW w:w="2928" w:type="dxa"/>
            <w:tcBorders>
              <w:top w:val="single" w:sz="4" w:space="0" w:color="auto"/>
              <w:bottom w:val="single" w:sz="4" w:space="0" w:color="auto"/>
            </w:tcBorders>
          </w:tcPr>
          <w:p w14:paraId="69EBB18B"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Undergraduates </w:t>
            </w:r>
          </w:p>
          <w:p w14:paraId="12071C15" w14:textId="198A5405" w:rsidR="00467B22" w:rsidRPr="0098185A" w:rsidRDefault="00A5074E"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i/>
                <w:sz w:val="18"/>
                <w:szCs w:val="16"/>
              </w:rPr>
              <w:t xml:space="preserve"> </w:t>
            </w:r>
            <w:r w:rsidR="00467B22" w:rsidRPr="0098185A">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114 students (83 females, 24 males, 7 not specified).</w:t>
            </w:r>
          </w:p>
        </w:tc>
        <w:tc>
          <w:tcPr>
            <w:tcW w:w="1701" w:type="dxa"/>
            <w:tcBorders>
              <w:top w:val="single" w:sz="4" w:space="0" w:color="auto"/>
              <w:bottom w:val="single" w:sz="4" w:space="0" w:color="auto"/>
            </w:tcBorders>
          </w:tcPr>
          <w:p w14:paraId="35CD0B66"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Watching humor clips about fish</w:t>
            </w:r>
          </w:p>
        </w:tc>
        <w:tc>
          <w:tcPr>
            <w:tcW w:w="1412" w:type="dxa"/>
            <w:tcBorders>
              <w:top w:val="single" w:sz="4" w:space="0" w:color="auto"/>
              <w:bottom w:val="single" w:sz="4" w:space="0" w:color="auto"/>
            </w:tcBorders>
          </w:tcPr>
          <w:p w14:paraId="163B239F" w14:textId="77777777" w:rsidR="00467B22" w:rsidRPr="00B7049D" w:rsidRDefault="00467B22" w:rsidP="004458F5">
            <w:pPr>
              <w:spacing w:after="120"/>
              <w:rPr>
                <w:rFonts w:ascii="Times New Roman" w:hAnsi="Times New Roman" w:cs="Times New Roman"/>
                <w:sz w:val="18"/>
                <w:szCs w:val="16"/>
              </w:rPr>
            </w:pPr>
            <w:r w:rsidRPr="00B7049D">
              <w:rPr>
                <w:rFonts w:ascii="Times New Roman" w:hAnsi="Times New Roman" w:cs="Times New Roman"/>
                <w:sz w:val="18"/>
                <w:szCs w:val="16"/>
              </w:rPr>
              <w:t>Active – not intervention</w:t>
            </w:r>
          </w:p>
          <w:p w14:paraId="58DE29B3" w14:textId="77777777" w:rsidR="00467B22" w:rsidRDefault="00467B22" w:rsidP="004458F5">
            <w:pPr>
              <w:spacing w:after="120"/>
              <w:rPr>
                <w:rFonts w:ascii="Times New Roman" w:hAnsi="Times New Roman" w:cs="Times New Roman"/>
                <w:sz w:val="18"/>
                <w:szCs w:val="16"/>
              </w:rPr>
            </w:pPr>
            <w:r w:rsidRPr="00B7049D">
              <w:rPr>
                <w:rFonts w:ascii="Times New Roman" w:hAnsi="Times New Roman" w:cs="Times New Roman"/>
                <w:sz w:val="18"/>
                <w:szCs w:val="16"/>
              </w:rPr>
              <w:t>(Watching video about life history of fish species)</w:t>
            </w:r>
          </w:p>
          <w:p w14:paraId="75D23CE3" w14:textId="02B0EF6F" w:rsidR="009C4F84" w:rsidRPr="00B7049D" w:rsidRDefault="009C4F84" w:rsidP="004458F5">
            <w:pPr>
              <w:spacing w:after="120"/>
              <w:rPr>
                <w:rFonts w:ascii="Times New Roman" w:hAnsi="Times New Roman" w:cs="Times New Roman"/>
                <w:sz w:val="18"/>
                <w:szCs w:val="16"/>
              </w:rPr>
            </w:pPr>
          </w:p>
        </w:tc>
        <w:tc>
          <w:tcPr>
            <w:tcW w:w="572" w:type="dxa"/>
            <w:tcBorders>
              <w:top w:val="single" w:sz="4" w:space="0" w:color="auto"/>
              <w:bottom w:val="single" w:sz="4" w:space="0" w:color="auto"/>
            </w:tcBorders>
          </w:tcPr>
          <w:p w14:paraId="1D76BE2A" w14:textId="77777777" w:rsidR="00467B22" w:rsidRPr="00B7049D" w:rsidRDefault="00467B22" w:rsidP="004458F5">
            <w:pPr>
              <w:spacing w:after="120"/>
              <w:rPr>
                <w:rFonts w:ascii="Times New Roman" w:hAnsi="Times New Roman" w:cs="Times New Roman"/>
                <w:sz w:val="18"/>
                <w:szCs w:val="16"/>
              </w:rPr>
            </w:pPr>
            <w:r w:rsidRPr="00B7049D">
              <w:rPr>
                <w:rFonts w:ascii="Times New Roman" w:hAnsi="Times New Roman" w:cs="Times New Roman"/>
                <w:sz w:val="18"/>
                <w:szCs w:val="16"/>
              </w:rPr>
              <w:t>49/65</w:t>
            </w:r>
          </w:p>
        </w:tc>
        <w:tc>
          <w:tcPr>
            <w:tcW w:w="1263" w:type="dxa"/>
            <w:tcBorders>
              <w:top w:val="single" w:sz="4" w:space="0" w:color="auto"/>
              <w:bottom w:val="single" w:sz="4" w:space="0" w:color="auto"/>
            </w:tcBorders>
          </w:tcPr>
          <w:p w14:paraId="2B22B273" w14:textId="77777777" w:rsidR="00465ACD" w:rsidRDefault="00465ACD"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6F6A01BC" w14:textId="554AA181"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Specific (trout) state disgust scale</w:t>
            </w:r>
          </w:p>
          <w:p w14:paraId="50D17724"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(same-day FU)</w:t>
            </w:r>
          </w:p>
        </w:tc>
        <w:tc>
          <w:tcPr>
            <w:tcW w:w="1851" w:type="dxa"/>
            <w:tcBorders>
              <w:top w:val="single" w:sz="4" w:space="0" w:color="auto"/>
              <w:bottom w:val="single" w:sz="4" w:space="0" w:color="auto"/>
            </w:tcBorders>
          </w:tcPr>
          <w:p w14:paraId="0ED48503"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Experimental group had reduced disgust compared to control</w:t>
            </w:r>
          </w:p>
        </w:tc>
        <w:tc>
          <w:tcPr>
            <w:tcW w:w="713" w:type="dxa"/>
            <w:tcBorders>
              <w:top w:val="single" w:sz="4" w:space="0" w:color="auto"/>
              <w:bottom w:val="single" w:sz="4" w:space="0" w:color="auto"/>
            </w:tcBorders>
          </w:tcPr>
          <w:p w14:paraId="09FF6AE8"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14 – fair</w:t>
            </w:r>
          </w:p>
        </w:tc>
        <w:tc>
          <w:tcPr>
            <w:tcW w:w="907" w:type="dxa"/>
            <w:tcBorders>
              <w:top w:val="single" w:sz="4" w:space="0" w:color="auto"/>
              <w:bottom w:val="single" w:sz="4" w:space="0" w:color="auto"/>
              <w:right w:val="nil"/>
            </w:tcBorders>
          </w:tcPr>
          <w:p w14:paraId="26B4FD35"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-0.1</w:t>
            </w:r>
            <w:r>
              <w:rPr>
                <w:rFonts w:ascii="Times New Roman" w:hAnsi="Times New Roman" w:cs="Times New Roman"/>
                <w:sz w:val="18"/>
                <w:szCs w:val="16"/>
              </w:rPr>
              <w:t>9</w:t>
            </w:r>
          </w:p>
        </w:tc>
      </w:tr>
      <w:tr w:rsidR="00467B22" w:rsidRPr="0098185A" w14:paraId="14C47F08" w14:textId="77777777" w:rsidTr="00457305">
        <w:tc>
          <w:tcPr>
            <w:tcW w:w="988" w:type="dxa"/>
            <w:tcBorders>
              <w:top w:val="single" w:sz="4" w:space="0" w:color="auto"/>
              <w:left w:val="nil"/>
              <w:bottom w:val="single" w:sz="4" w:space="0" w:color="auto"/>
            </w:tcBorders>
          </w:tcPr>
          <w:p w14:paraId="48B5E72A" w14:textId="4B19B83F" w:rsidR="00467B22" w:rsidRPr="000220C2" w:rsidRDefault="000220C2" w:rsidP="000220C2">
            <w:pPr>
              <w:spacing w:after="120"/>
              <w:rPr>
                <w:rFonts w:ascii="Times New Roman" w:hAnsi="Times New Roman" w:cs="Times New Roman"/>
                <w:sz w:val="18"/>
                <w:szCs w:val="16"/>
              </w:rPr>
            </w:pPr>
            <w:r>
              <w:rPr>
                <w:rFonts w:ascii="Times New Roman" w:hAnsi="Times New Roman" w:cs="Times New Roman"/>
                <w:sz w:val="18"/>
                <w:szCs w:val="16"/>
              </w:rPr>
              <w:t xml:space="preserve">Randler and colleagues </w:t>
            </w:r>
            <w:r w:rsidR="00467B22" w:rsidRPr="000220C2">
              <w:rPr>
                <w:rFonts w:ascii="Times New Roman" w:hAnsi="Times New Roman" w:cs="Times New Roman"/>
                <w:sz w:val="18"/>
                <w:szCs w:val="16"/>
              </w:rPr>
              <w:t>(2015)</w:t>
            </w:r>
          </w:p>
        </w:tc>
        <w:tc>
          <w:tcPr>
            <w:tcW w:w="708" w:type="dxa"/>
            <w:tcBorders>
              <w:top w:val="single" w:sz="4" w:space="0" w:color="auto"/>
              <w:bottom w:val="single" w:sz="4" w:space="0" w:color="auto"/>
            </w:tcBorders>
          </w:tcPr>
          <w:p w14:paraId="057215B8" w14:textId="7FD602A4"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GER</w:t>
            </w:r>
          </w:p>
        </w:tc>
        <w:tc>
          <w:tcPr>
            <w:tcW w:w="905" w:type="dxa"/>
            <w:tcBorders>
              <w:top w:val="single" w:sz="4" w:space="0" w:color="auto"/>
              <w:bottom w:val="single" w:sz="4" w:space="0" w:color="auto"/>
            </w:tcBorders>
          </w:tcPr>
          <w:p w14:paraId="04B7F70F"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208DAB4E"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Undergraduates </w:t>
            </w:r>
          </w:p>
          <w:p w14:paraId="75F1934B" w14:textId="68721A08" w:rsidR="00467B22" w:rsidRPr="0098185A" w:rsidRDefault="003A0334"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i/>
                <w:sz w:val="18"/>
                <w:szCs w:val="16"/>
              </w:rPr>
              <w:t xml:space="preserve"> </w:t>
            </w:r>
            <w:r w:rsidR="00467B22" w:rsidRPr="0098185A">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100 (86 females, seven males, seven sex unspecified).</w:t>
            </w:r>
          </w:p>
        </w:tc>
        <w:tc>
          <w:tcPr>
            <w:tcW w:w="1701" w:type="dxa"/>
            <w:tcBorders>
              <w:top w:val="single" w:sz="4" w:space="0" w:color="auto"/>
              <w:bottom w:val="single" w:sz="4" w:space="0" w:color="auto"/>
            </w:tcBorders>
          </w:tcPr>
          <w:p w14:paraId="4FAC9AC8"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Expressive writing about dissection</w:t>
            </w:r>
          </w:p>
        </w:tc>
        <w:tc>
          <w:tcPr>
            <w:tcW w:w="1412" w:type="dxa"/>
            <w:tcBorders>
              <w:top w:val="single" w:sz="4" w:space="0" w:color="auto"/>
              <w:bottom w:val="single" w:sz="4" w:space="0" w:color="auto"/>
            </w:tcBorders>
          </w:tcPr>
          <w:p w14:paraId="2BBAD249"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Active – not intervention</w:t>
            </w:r>
          </w:p>
          <w:p w14:paraId="3921F603"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w:t>
            </w:r>
            <w:r w:rsidRPr="0098185A">
              <w:rPr>
                <w:rFonts w:ascii="Times New Roman" w:hAnsi="Times New Roman" w:cs="Times New Roman"/>
                <w:sz w:val="18"/>
                <w:szCs w:val="16"/>
              </w:rPr>
              <w:t>Expressive writing about behavioural experiments with mice</w:t>
            </w:r>
            <w:r>
              <w:rPr>
                <w:rFonts w:ascii="Times New Roman" w:hAnsi="Times New Roman" w:cs="Times New Roman"/>
                <w:sz w:val="18"/>
                <w:szCs w:val="16"/>
              </w:rPr>
              <w:t>)</w:t>
            </w:r>
          </w:p>
        </w:tc>
        <w:tc>
          <w:tcPr>
            <w:tcW w:w="572" w:type="dxa"/>
            <w:tcBorders>
              <w:top w:val="single" w:sz="4" w:space="0" w:color="auto"/>
              <w:bottom w:val="single" w:sz="4" w:space="0" w:color="auto"/>
            </w:tcBorders>
          </w:tcPr>
          <w:p w14:paraId="66E7B378" w14:textId="77777777" w:rsidR="00467B22" w:rsidRPr="0098185A" w:rsidRDefault="00467B22" w:rsidP="004458F5">
            <w:pPr>
              <w:spacing w:after="120"/>
              <w:rPr>
                <w:rFonts w:ascii="Times New Roman" w:hAnsi="Times New Roman" w:cs="Times New Roman"/>
                <w:sz w:val="18"/>
                <w:szCs w:val="16"/>
                <w:highlight w:val="yellow"/>
              </w:rPr>
            </w:pPr>
            <w:r w:rsidRPr="0098185A">
              <w:rPr>
                <w:rFonts w:ascii="Times New Roman" w:hAnsi="Times New Roman" w:cs="Times New Roman"/>
                <w:sz w:val="18"/>
                <w:szCs w:val="16"/>
              </w:rPr>
              <w:t>50/50</w:t>
            </w:r>
          </w:p>
        </w:tc>
        <w:tc>
          <w:tcPr>
            <w:tcW w:w="1263" w:type="dxa"/>
            <w:tcBorders>
              <w:top w:val="single" w:sz="4" w:space="0" w:color="auto"/>
              <w:bottom w:val="single" w:sz="4" w:space="0" w:color="auto"/>
            </w:tcBorders>
          </w:tcPr>
          <w:p w14:paraId="54087379" w14:textId="77777777" w:rsidR="00465ACD" w:rsidRDefault="00465ACD"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61DCEF63" w14:textId="426266A4"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Specific (trout) state disgust scale</w:t>
            </w:r>
          </w:p>
          <w:p w14:paraId="73D89F46"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(3-week FU)</w:t>
            </w:r>
          </w:p>
        </w:tc>
        <w:tc>
          <w:tcPr>
            <w:tcW w:w="1851" w:type="dxa"/>
            <w:tcBorders>
              <w:top w:val="single" w:sz="4" w:space="0" w:color="auto"/>
              <w:bottom w:val="single" w:sz="4" w:space="0" w:color="auto"/>
            </w:tcBorders>
          </w:tcPr>
          <w:p w14:paraId="5863395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Writing about worries about the dissection led to higher disgust scores compared to writing about mice.</w:t>
            </w:r>
          </w:p>
        </w:tc>
        <w:tc>
          <w:tcPr>
            <w:tcW w:w="713" w:type="dxa"/>
            <w:tcBorders>
              <w:top w:val="single" w:sz="4" w:space="0" w:color="auto"/>
              <w:bottom w:val="single" w:sz="4" w:space="0" w:color="auto"/>
            </w:tcBorders>
          </w:tcPr>
          <w:p w14:paraId="719C8537" w14:textId="77777777" w:rsidR="00467B22" w:rsidRPr="0098185A" w:rsidRDefault="00467B22" w:rsidP="004458F5">
            <w:pPr>
              <w:spacing w:after="120"/>
              <w:rPr>
                <w:rFonts w:ascii="Times New Roman" w:hAnsi="Times New Roman" w:cs="Times New Roman"/>
                <w:sz w:val="18"/>
                <w:szCs w:val="16"/>
              </w:rPr>
            </w:pPr>
            <w:r w:rsidRPr="005F0DEB">
              <w:rPr>
                <w:rFonts w:ascii="Times New Roman" w:hAnsi="Times New Roman" w:cs="Times New Roman"/>
                <w:sz w:val="18"/>
                <w:szCs w:val="16"/>
              </w:rPr>
              <w:t>10</w:t>
            </w:r>
            <w:r>
              <w:rPr>
                <w:rFonts w:ascii="Times New Roman" w:hAnsi="Times New Roman" w:cs="Times New Roman"/>
                <w:sz w:val="18"/>
                <w:szCs w:val="16"/>
              </w:rPr>
              <w:t xml:space="preserve"> – poor</w:t>
            </w:r>
          </w:p>
        </w:tc>
        <w:tc>
          <w:tcPr>
            <w:tcW w:w="907" w:type="dxa"/>
            <w:tcBorders>
              <w:top w:val="single" w:sz="4" w:space="0" w:color="auto"/>
              <w:bottom w:val="single" w:sz="4" w:space="0" w:color="auto"/>
              <w:right w:val="nil"/>
            </w:tcBorders>
          </w:tcPr>
          <w:p w14:paraId="1CAF866B"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0.0</w:t>
            </w:r>
            <w:r>
              <w:rPr>
                <w:rFonts w:ascii="Times New Roman" w:hAnsi="Times New Roman" w:cs="Times New Roman"/>
                <w:sz w:val="18"/>
                <w:szCs w:val="16"/>
              </w:rPr>
              <w:t>6</w:t>
            </w:r>
          </w:p>
        </w:tc>
      </w:tr>
      <w:tr w:rsidR="00467B22" w:rsidRPr="0098185A" w14:paraId="207E6E58" w14:textId="77777777" w:rsidTr="00457305">
        <w:tc>
          <w:tcPr>
            <w:tcW w:w="988" w:type="dxa"/>
            <w:tcBorders>
              <w:top w:val="single" w:sz="4" w:space="0" w:color="auto"/>
              <w:left w:val="nil"/>
              <w:bottom w:val="single" w:sz="4" w:space="0" w:color="auto"/>
            </w:tcBorders>
          </w:tcPr>
          <w:p w14:paraId="514A064F" w14:textId="2308A101" w:rsidR="00467B22" w:rsidRPr="0098185A" w:rsidRDefault="00467B22" w:rsidP="000220C2">
            <w:pPr>
              <w:spacing w:after="120"/>
              <w:rPr>
                <w:rFonts w:ascii="Times New Roman" w:hAnsi="Times New Roman" w:cs="Times New Roman"/>
                <w:sz w:val="18"/>
                <w:szCs w:val="16"/>
              </w:rPr>
            </w:pPr>
            <w:r w:rsidRPr="0098185A">
              <w:rPr>
                <w:rFonts w:ascii="Times New Roman" w:hAnsi="Times New Roman" w:cs="Times New Roman"/>
                <w:sz w:val="18"/>
                <w:szCs w:val="16"/>
              </w:rPr>
              <w:t>Rosenberg</w:t>
            </w:r>
            <w:r>
              <w:rPr>
                <w:rFonts w:ascii="Times New Roman" w:hAnsi="Times New Roman" w:cs="Times New Roman"/>
                <w:sz w:val="18"/>
                <w:szCs w:val="16"/>
              </w:rPr>
              <w:t xml:space="preserve"> </w:t>
            </w:r>
            <w:r w:rsidR="000220C2">
              <w:rPr>
                <w:rFonts w:ascii="Times New Roman" w:hAnsi="Times New Roman" w:cs="Times New Roman"/>
                <w:sz w:val="18"/>
                <w:szCs w:val="16"/>
              </w:rPr>
              <w:t>and colleagues</w:t>
            </w:r>
            <w:r>
              <w:rPr>
                <w:rFonts w:ascii="Times New Roman" w:hAnsi="Times New Roman" w:cs="Times New Roman"/>
                <w:sz w:val="18"/>
                <w:szCs w:val="16"/>
              </w:rPr>
              <w:t xml:space="preserve"> (2015)</w:t>
            </w:r>
          </w:p>
        </w:tc>
        <w:tc>
          <w:tcPr>
            <w:tcW w:w="708" w:type="dxa"/>
            <w:tcBorders>
              <w:top w:val="single" w:sz="4" w:space="0" w:color="auto"/>
              <w:bottom w:val="single" w:sz="4" w:space="0" w:color="auto"/>
            </w:tcBorders>
          </w:tcPr>
          <w:p w14:paraId="1FE0EB94" w14:textId="77777777" w:rsidR="00467B22" w:rsidRPr="0098185A" w:rsidRDefault="00467B22" w:rsidP="00FD4C57">
            <w:pPr>
              <w:spacing w:after="120"/>
              <w:jc w:val="center"/>
              <w:rPr>
                <w:rFonts w:ascii="Times New Roman" w:hAnsi="Times New Roman" w:cs="Times New Roman"/>
                <w:sz w:val="18"/>
                <w:szCs w:val="16"/>
              </w:rPr>
            </w:pPr>
            <w:r>
              <w:rPr>
                <w:rFonts w:ascii="Times New Roman" w:hAnsi="Times New Roman" w:cs="Times New Roman"/>
                <w:sz w:val="18"/>
                <w:szCs w:val="16"/>
              </w:rPr>
              <w:t>USA</w:t>
            </w:r>
          </w:p>
        </w:tc>
        <w:tc>
          <w:tcPr>
            <w:tcW w:w="905" w:type="dxa"/>
            <w:tcBorders>
              <w:top w:val="single" w:sz="4" w:space="0" w:color="auto"/>
              <w:bottom w:val="single" w:sz="4" w:space="0" w:color="auto"/>
            </w:tcBorders>
          </w:tcPr>
          <w:p w14:paraId="12BA4F4E" w14:textId="77777777" w:rsidR="00467B22" w:rsidRPr="0098185A" w:rsidRDefault="00467B22" w:rsidP="00FD4C57">
            <w:pPr>
              <w:spacing w:after="120"/>
              <w:jc w:val="center"/>
              <w:rPr>
                <w:rFonts w:ascii="Times New Roman" w:hAnsi="Times New Roman" w:cs="Times New Roman"/>
                <w:sz w:val="18"/>
                <w:szCs w:val="16"/>
              </w:rPr>
            </w:pPr>
            <w:r>
              <w:rPr>
                <w:rFonts w:ascii="Times New Roman" w:hAnsi="Times New Roman" w:cs="Times New Roman"/>
                <w:sz w:val="18"/>
                <w:szCs w:val="16"/>
              </w:rPr>
              <w:t>Cohort</w:t>
            </w:r>
          </w:p>
        </w:tc>
        <w:tc>
          <w:tcPr>
            <w:tcW w:w="2928" w:type="dxa"/>
            <w:tcBorders>
              <w:top w:val="single" w:sz="4" w:space="0" w:color="auto"/>
              <w:bottom w:val="single" w:sz="4" w:space="0" w:color="auto"/>
            </w:tcBorders>
          </w:tcPr>
          <w:p w14:paraId="10812234"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Community (experienced meditators)</w:t>
            </w:r>
          </w:p>
          <w:p w14:paraId="4509E794" w14:textId="35D592D7" w:rsidR="00467B22" w:rsidRPr="0098185A" w:rsidRDefault="003A0334" w:rsidP="004458F5">
            <w:pPr>
              <w:spacing w:after="120"/>
              <w:rPr>
                <w:rFonts w:ascii="Times New Roman" w:hAnsi="Times New Roman" w:cs="Times New Roman"/>
                <w:sz w:val="18"/>
                <w:szCs w:val="16"/>
              </w:rPr>
            </w:pPr>
            <w:r>
              <w:rPr>
                <w:rFonts w:ascii="Times New Roman" w:hAnsi="Times New Roman" w:cs="Times New Roman"/>
                <w:i/>
                <w:sz w:val="18"/>
                <w:szCs w:val="16"/>
              </w:rPr>
              <w:t xml:space="preserve">n </w:t>
            </w:r>
            <w:r w:rsidR="00467B22">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 xml:space="preserve">60 (32 women), </w:t>
            </w:r>
            <w:r w:rsidR="00467B22" w:rsidRPr="00362ADE">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48</w:t>
            </w:r>
          </w:p>
        </w:tc>
        <w:tc>
          <w:tcPr>
            <w:tcW w:w="1701" w:type="dxa"/>
            <w:tcBorders>
              <w:top w:val="single" w:sz="4" w:space="0" w:color="auto"/>
              <w:bottom w:val="single" w:sz="4" w:space="0" w:color="auto"/>
            </w:tcBorders>
          </w:tcPr>
          <w:p w14:paraId="2805E592"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I</w:t>
            </w:r>
            <w:r w:rsidRPr="0098185A">
              <w:rPr>
                <w:rFonts w:ascii="Times New Roman" w:hAnsi="Times New Roman" w:cs="Times New Roman"/>
                <w:sz w:val="18"/>
                <w:szCs w:val="16"/>
              </w:rPr>
              <w:t>ntensive meditation retreat</w:t>
            </w:r>
          </w:p>
        </w:tc>
        <w:tc>
          <w:tcPr>
            <w:tcW w:w="1412" w:type="dxa"/>
            <w:tcBorders>
              <w:top w:val="single" w:sz="4" w:space="0" w:color="auto"/>
              <w:bottom w:val="single" w:sz="4" w:space="0" w:color="auto"/>
            </w:tcBorders>
          </w:tcPr>
          <w:p w14:paraId="0544CC7D"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 xml:space="preserve">Passive </w:t>
            </w:r>
          </w:p>
          <w:p w14:paraId="3B657E99"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(Waitlist control)</w:t>
            </w:r>
          </w:p>
        </w:tc>
        <w:tc>
          <w:tcPr>
            <w:tcW w:w="572" w:type="dxa"/>
            <w:tcBorders>
              <w:top w:val="single" w:sz="4" w:space="0" w:color="auto"/>
              <w:bottom w:val="single" w:sz="4" w:space="0" w:color="auto"/>
            </w:tcBorders>
          </w:tcPr>
          <w:p w14:paraId="3FB68D59"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30/30</w:t>
            </w:r>
          </w:p>
        </w:tc>
        <w:tc>
          <w:tcPr>
            <w:tcW w:w="1263" w:type="dxa"/>
            <w:tcBorders>
              <w:top w:val="single" w:sz="4" w:space="0" w:color="auto"/>
              <w:bottom w:val="single" w:sz="4" w:space="0" w:color="auto"/>
            </w:tcBorders>
          </w:tcPr>
          <w:p w14:paraId="59595A09"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53DFE8C7" w14:textId="77777777" w:rsidR="00467B22"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Disgust 0-8</w:t>
            </w:r>
          </w:p>
          <w:p w14:paraId="4FF20E82"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(3-month FU)</w:t>
            </w:r>
          </w:p>
        </w:tc>
        <w:tc>
          <w:tcPr>
            <w:tcW w:w="1851" w:type="dxa"/>
            <w:tcBorders>
              <w:top w:val="single" w:sz="4" w:space="0" w:color="auto"/>
              <w:bottom w:val="single" w:sz="4" w:space="0" w:color="auto"/>
            </w:tcBorders>
          </w:tcPr>
          <w:p w14:paraId="14236081" w14:textId="5120C934" w:rsidR="009C4F84" w:rsidRPr="0098185A" w:rsidRDefault="00467B22" w:rsidP="00576812">
            <w:pPr>
              <w:spacing w:after="120"/>
              <w:rPr>
                <w:rFonts w:ascii="Times New Roman" w:hAnsi="Times New Roman" w:cs="Times New Roman"/>
                <w:sz w:val="18"/>
                <w:szCs w:val="16"/>
              </w:rPr>
            </w:pPr>
            <w:r>
              <w:rPr>
                <w:rFonts w:ascii="Times New Roman" w:hAnsi="Times New Roman" w:cs="Times New Roman"/>
                <w:sz w:val="18"/>
                <w:szCs w:val="16"/>
              </w:rPr>
              <w:t xml:space="preserve">The post-intervention video was rated as more disgusting than the baseline video. No </w:t>
            </w:r>
            <w:r w:rsidRPr="00032759">
              <w:rPr>
                <w:rFonts w:ascii="Times New Roman" w:hAnsi="Times New Roman" w:cs="Times New Roman"/>
                <w:sz w:val="18"/>
                <w:szCs w:val="16"/>
              </w:rPr>
              <w:t>group differences</w:t>
            </w:r>
            <w:r>
              <w:rPr>
                <w:rFonts w:ascii="Times New Roman" w:hAnsi="Times New Roman" w:cs="Times New Roman"/>
                <w:sz w:val="18"/>
                <w:szCs w:val="16"/>
              </w:rPr>
              <w:t xml:space="preserve"> </w:t>
            </w:r>
            <w:r w:rsidRPr="00032759">
              <w:rPr>
                <w:rFonts w:ascii="Times New Roman" w:hAnsi="Times New Roman" w:cs="Times New Roman"/>
                <w:sz w:val="18"/>
                <w:szCs w:val="16"/>
              </w:rPr>
              <w:t xml:space="preserve">in </w:t>
            </w:r>
            <w:r>
              <w:rPr>
                <w:rFonts w:ascii="Times New Roman" w:hAnsi="Times New Roman" w:cs="Times New Roman"/>
                <w:sz w:val="18"/>
                <w:szCs w:val="16"/>
              </w:rPr>
              <w:t>self-reported disgust</w:t>
            </w:r>
            <w:r w:rsidRPr="00032759">
              <w:rPr>
                <w:rFonts w:ascii="Times New Roman" w:hAnsi="Times New Roman" w:cs="Times New Roman"/>
                <w:sz w:val="18"/>
                <w:szCs w:val="16"/>
              </w:rPr>
              <w:t xml:space="preserve"> </w:t>
            </w:r>
            <w:r w:rsidR="00576812">
              <w:rPr>
                <w:rFonts w:ascii="Times New Roman" w:hAnsi="Times New Roman" w:cs="Times New Roman"/>
                <w:sz w:val="18"/>
                <w:szCs w:val="16"/>
              </w:rPr>
              <w:t>between groups.</w:t>
            </w:r>
          </w:p>
        </w:tc>
        <w:tc>
          <w:tcPr>
            <w:tcW w:w="713" w:type="dxa"/>
            <w:tcBorders>
              <w:top w:val="single" w:sz="4" w:space="0" w:color="auto"/>
              <w:bottom w:val="single" w:sz="4" w:space="0" w:color="auto"/>
            </w:tcBorders>
          </w:tcPr>
          <w:p w14:paraId="2C39EF16" w14:textId="77777777" w:rsidR="00467B22" w:rsidRPr="0098185A" w:rsidRDefault="00467B22" w:rsidP="004458F5">
            <w:pPr>
              <w:spacing w:after="120"/>
              <w:rPr>
                <w:rFonts w:ascii="Times New Roman" w:hAnsi="Times New Roman" w:cs="Times New Roman"/>
                <w:sz w:val="18"/>
                <w:szCs w:val="16"/>
              </w:rPr>
            </w:pPr>
            <w:r w:rsidRPr="005E4168">
              <w:rPr>
                <w:rFonts w:ascii="Times New Roman" w:hAnsi="Times New Roman" w:cs="Times New Roman"/>
                <w:sz w:val="18"/>
                <w:szCs w:val="16"/>
              </w:rPr>
              <w:t>19</w:t>
            </w:r>
            <w:r>
              <w:rPr>
                <w:rFonts w:ascii="Times New Roman" w:hAnsi="Times New Roman" w:cs="Times New Roman"/>
                <w:sz w:val="18"/>
                <w:szCs w:val="16"/>
              </w:rPr>
              <w:t xml:space="preserve"> – good</w:t>
            </w:r>
          </w:p>
        </w:tc>
        <w:tc>
          <w:tcPr>
            <w:tcW w:w="907" w:type="dxa"/>
            <w:tcBorders>
              <w:top w:val="single" w:sz="4" w:space="0" w:color="auto"/>
              <w:bottom w:val="single" w:sz="4" w:space="0" w:color="auto"/>
              <w:right w:val="nil"/>
            </w:tcBorders>
          </w:tcPr>
          <w:p w14:paraId="4595D7A3" w14:textId="77777777" w:rsidR="00467B22" w:rsidRPr="0098185A" w:rsidRDefault="00467B22" w:rsidP="004458F5">
            <w:pPr>
              <w:spacing w:after="120"/>
              <w:rPr>
                <w:rFonts w:ascii="Times New Roman" w:hAnsi="Times New Roman" w:cs="Times New Roman"/>
                <w:sz w:val="18"/>
                <w:szCs w:val="16"/>
              </w:rPr>
            </w:pPr>
            <w:r w:rsidRPr="00964D67">
              <w:rPr>
                <w:rFonts w:ascii="Times New Roman" w:hAnsi="Times New Roman" w:cs="Times New Roman"/>
                <w:sz w:val="18"/>
                <w:szCs w:val="16"/>
              </w:rPr>
              <w:t>0.43</w:t>
            </w:r>
          </w:p>
        </w:tc>
      </w:tr>
      <w:tr w:rsidR="00467B22" w:rsidRPr="00964D67" w14:paraId="63620D19" w14:textId="77777777" w:rsidTr="00457305">
        <w:tc>
          <w:tcPr>
            <w:tcW w:w="988" w:type="dxa"/>
            <w:tcBorders>
              <w:top w:val="single" w:sz="4" w:space="0" w:color="auto"/>
              <w:left w:val="nil"/>
              <w:bottom w:val="single" w:sz="4" w:space="0" w:color="auto"/>
            </w:tcBorders>
          </w:tcPr>
          <w:p w14:paraId="2D5BEF8D" w14:textId="77777777" w:rsidR="00467B22" w:rsidRPr="00DC0388" w:rsidRDefault="00467B22" w:rsidP="004458F5">
            <w:pPr>
              <w:spacing w:after="120"/>
              <w:rPr>
                <w:rFonts w:ascii="Times New Roman" w:hAnsi="Times New Roman" w:cs="Times New Roman"/>
                <w:sz w:val="18"/>
                <w:szCs w:val="16"/>
                <w:lang w:val="nl-NL"/>
              </w:rPr>
            </w:pPr>
            <w:r w:rsidRPr="00DC0388">
              <w:rPr>
                <w:rFonts w:ascii="Times New Roman" w:hAnsi="Times New Roman" w:cs="Times New Roman"/>
                <w:sz w:val="18"/>
                <w:szCs w:val="16"/>
                <w:lang w:val="nl-NL"/>
              </w:rPr>
              <w:t>van den Hout, Engelhard, Toffolo, &amp; Van Uijen (2011)</w:t>
            </w:r>
          </w:p>
        </w:tc>
        <w:tc>
          <w:tcPr>
            <w:tcW w:w="708" w:type="dxa"/>
            <w:tcBorders>
              <w:top w:val="single" w:sz="4" w:space="0" w:color="auto"/>
              <w:bottom w:val="single" w:sz="4" w:space="0" w:color="auto"/>
            </w:tcBorders>
          </w:tcPr>
          <w:p w14:paraId="3B01B5EF" w14:textId="5E45331B"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NL</w:t>
            </w:r>
          </w:p>
        </w:tc>
        <w:tc>
          <w:tcPr>
            <w:tcW w:w="905" w:type="dxa"/>
            <w:tcBorders>
              <w:top w:val="single" w:sz="4" w:space="0" w:color="auto"/>
              <w:bottom w:val="single" w:sz="4" w:space="0" w:color="auto"/>
            </w:tcBorders>
          </w:tcPr>
          <w:p w14:paraId="4BAD7720"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58BFF6A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p>
          <w:p w14:paraId="5765E09F" w14:textId="4671FD8B" w:rsidR="00467B22" w:rsidRPr="0098185A" w:rsidRDefault="00323AA6" w:rsidP="004458F5">
            <w:pPr>
              <w:spacing w:after="120"/>
              <w:rPr>
                <w:rFonts w:ascii="Times New Roman" w:hAnsi="Times New Roman" w:cs="Times New Roman"/>
                <w:sz w:val="18"/>
                <w:szCs w:val="16"/>
              </w:rPr>
            </w:pPr>
            <w:r>
              <w:rPr>
                <w:rFonts w:ascii="Times New Roman" w:hAnsi="Times New Roman" w:cs="Times New Roman"/>
                <w:i/>
                <w:sz w:val="18"/>
                <w:szCs w:val="16"/>
              </w:rPr>
              <w:t>n</w:t>
            </w:r>
            <w:r w:rsidRPr="0098185A">
              <w:rPr>
                <w:rFonts w:ascii="Times New Roman" w:hAnsi="Times New Roman" w:cs="Times New Roman"/>
                <w:i/>
                <w:sz w:val="18"/>
                <w:szCs w:val="16"/>
              </w:rPr>
              <w:t xml:space="preserve"> </w:t>
            </w:r>
            <w:r w:rsidR="00467B22" w:rsidRPr="0098185A">
              <w:rPr>
                <w:rFonts w:ascii="Times New Roman" w:hAnsi="Times New Roman" w:cs="Times New Roman"/>
                <w:i/>
                <w:sz w:val="18"/>
                <w:szCs w:val="16"/>
              </w:rPr>
              <w:t>=</w:t>
            </w:r>
            <w:r>
              <w:rPr>
                <w:rFonts w:ascii="Times New Roman" w:hAnsi="Times New Roman" w:cs="Times New Roman"/>
                <w:i/>
                <w:sz w:val="18"/>
                <w:szCs w:val="16"/>
              </w:rPr>
              <w:t xml:space="preserve"> </w:t>
            </w:r>
            <w:r w:rsidR="00467B22" w:rsidRPr="0098185A">
              <w:rPr>
                <w:rFonts w:ascii="Times New Roman" w:hAnsi="Times New Roman" w:cs="Times New Roman"/>
                <w:sz w:val="18"/>
                <w:szCs w:val="16"/>
              </w:rPr>
              <w:t xml:space="preserve">44, 36 females, </w:t>
            </w:r>
            <w:r w:rsidR="00467B22" w:rsidRPr="00362ADE">
              <w:rPr>
                <w:rFonts w:ascii="Times New Roman" w:hAnsi="Times New Roman" w:cs="Times New Roman"/>
                <w:i/>
                <w:iCs/>
                <w:sz w:val="18"/>
                <w:szCs w:val="16"/>
              </w:rPr>
              <w:t>M</w:t>
            </w:r>
            <w:r w:rsidR="00467B22" w:rsidRPr="0098185A">
              <w:rPr>
                <w:rFonts w:ascii="Times New Roman" w:hAnsi="Times New Roman" w:cs="Times New Roman"/>
                <w:sz w:val="18"/>
                <w:szCs w:val="16"/>
                <w:vertAlign w:val="subscript"/>
              </w:rPr>
              <w:t>age</w:t>
            </w:r>
            <w:r>
              <w:rPr>
                <w:rFonts w:ascii="Times New Roman" w:hAnsi="Times New Roman" w:cs="Times New Roman"/>
                <w:sz w:val="18"/>
                <w:szCs w:val="16"/>
                <w:vertAlign w:val="subscript"/>
              </w:rPr>
              <w:t xml:space="preserve"> </w:t>
            </w:r>
            <w:r w:rsidR="00467B22" w:rsidRPr="0098185A">
              <w:rPr>
                <w:rFonts w:ascii="Times New Roman" w:hAnsi="Times New Roman" w:cs="Times New Roman"/>
                <w:sz w:val="18"/>
                <w:szCs w:val="16"/>
              </w:rPr>
              <w:t>=</w:t>
            </w:r>
            <w:r>
              <w:rPr>
                <w:rFonts w:ascii="Times New Roman" w:hAnsi="Times New Roman" w:cs="Times New Roman"/>
                <w:sz w:val="18"/>
                <w:szCs w:val="16"/>
              </w:rPr>
              <w:t xml:space="preserve"> </w:t>
            </w:r>
            <w:r w:rsidR="00467B22" w:rsidRPr="0098185A">
              <w:rPr>
                <w:rFonts w:ascii="Times New Roman" w:hAnsi="Times New Roman" w:cs="Times New Roman"/>
                <w:sz w:val="18"/>
                <w:szCs w:val="16"/>
              </w:rPr>
              <w:t xml:space="preserve">24.0, </w:t>
            </w:r>
            <w:r w:rsidR="00467B22" w:rsidRPr="00323AA6">
              <w:rPr>
                <w:rFonts w:ascii="Times New Roman" w:hAnsi="Times New Roman" w:cs="Times New Roman"/>
                <w:i/>
                <w:iCs/>
                <w:sz w:val="18"/>
                <w:szCs w:val="16"/>
              </w:rPr>
              <w:t>SD</w:t>
            </w:r>
            <w:r w:rsidR="00467B22" w:rsidRPr="0098185A">
              <w:rPr>
                <w:rFonts w:ascii="Times New Roman" w:hAnsi="Times New Roman" w:cs="Times New Roman"/>
                <w:sz w:val="18"/>
                <w:szCs w:val="16"/>
              </w:rPr>
              <w:t xml:space="preserve"> = 2.56.</w:t>
            </w:r>
          </w:p>
        </w:tc>
        <w:tc>
          <w:tcPr>
            <w:tcW w:w="1701" w:type="dxa"/>
            <w:tcBorders>
              <w:top w:val="single" w:sz="4" w:space="0" w:color="auto"/>
              <w:bottom w:val="single" w:sz="4" w:space="0" w:color="auto"/>
            </w:tcBorders>
          </w:tcPr>
          <w:p w14:paraId="7A6714F1"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Two conditions</w:t>
            </w:r>
          </w:p>
          <w:p w14:paraId="5F9B51F1"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ESB</w:t>
            </w:r>
          </w:p>
          <w:p w14:paraId="64A37612"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ERP</w:t>
            </w:r>
          </w:p>
        </w:tc>
        <w:tc>
          <w:tcPr>
            <w:tcW w:w="1412" w:type="dxa"/>
            <w:tcBorders>
              <w:top w:val="single" w:sz="4" w:space="0" w:color="auto"/>
              <w:bottom w:val="single" w:sz="4" w:space="0" w:color="auto"/>
            </w:tcBorders>
          </w:tcPr>
          <w:p w14:paraId="6DF5837A" w14:textId="77777777" w:rsidR="00467B22" w:rsidRDefault="00467B22" w:rsidP="004458F5">
            <w:pPr>
              <w:spacing w:after="120"/>
              <w:rPr>
                <w:rFonts w:ascii="Times New Roman" w:hAnsi="Times New Roman" w:cs="Times New Roman"/>
                <w:sz w:val="18"/>
                <w:szCs w:val="16"/>
              </w:rPr>
            </w:pPr>
            <w:r w:rsidRPr="00600FA6">
              <w:rPr>
                <w:rFonts w:ascii="Times New Roman" w:hAnsi="Times New Roman" w:cs="Times New Roman"/>
                <w:sz w:val="18"/>
                <w:szCs w:val="16"/>
              </w:rPr>
              <w:t>Active – not intervention</w:t>
            </w:r>
          </w:p>
          <w:p w14:paraId="7EC1D195"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(Reading)</w:t>
            </w:r>
          </w:p>
        </w:tc>
        <w:tc>
          <w:tcPr>
            <w:tcW w:w="572" w:type="dxa"/>
            <w:tcBorders>
              <w:top w:val="single" w:sz="4" w:space="0" w:color="auto"/>
              <w:bottom w:val="single" w:sz="4" w:space="0" w:color="auto"/>
            </w:tcBorders>
          </w:tcPr>
          <w:p w14:paraId="6C92417B"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14/15/15</w:t>
            </w:r>
          </w:p>
        </w:tc>
        <w:tc>
          <w:tcPr>
            <w:tcW w:w="1263" w:type="dxa"/>
            <w:tcBorders>
              <w:top w:val="single" w:sz="4" w:space="0" w:color="auto"/>
              <w:bottom w:val="single" w:sz="4" w:space="0" w:color="auto"/>
            </w:tcBorders>
          </w:tcPr>
          <w:p w14:paraId="1BABEA7D" w14:textId="77777777" w:rsidR="00465ACD" w:rsidRDefault="00465ACD"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41E6EB5E" w14:textId="3D3B0141"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Disgust - 0-100</w:t>
            </w:r>
          </w:p>
          <w:p w14:paraId="52E04D57"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(3-week FU)</w:t>
            </w:r>
          </w:p>
        </w:tc>
        <w:tc>
          <w:tcPr>
            <w:tcW w:w="1851" w:type="dxa"/>
            <w:tcBorders>
              <w:top w:val="single" w:sz="4" w:space="0" w:color="auto"/>
              <w:bottom w:val="single" w:sz="4" w:space="0" w:color="auto"/>
            </w:tcBorders>
          </w:tcPr>
          <w:p w14:paraId="0203D46E"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 xml:space="preserve">Both interventions decreased disgust relative to control. </w:t>
            </w:r>
            <w:r>
              <w:rPr>
                <w:rFonts w:ascii="Times New Roman" w:hAnsi="Times New Roman" w:cs="Times New Roman"/>
                <w:sz w:val="18"/>
                <w:szCs w:val="16"/>
              </w:rPr>
              <w:t>T</w:t>
            </w:r>
            <w:r w:rsidRPr="0098185A">
              <w:rPr>
                <w:rFonts w:ascii="Times New Roman" w:hAnsi="Times New Roman" w:cs="Times New Roman"/>
                <w:sz w:val="18"/>
                <w:szCs w:val="16"/>
              </w:rPr>
              <w:t>here was a trend for ESB to outperform ERP on disgust.</w:t>
            </w:r>
          </w:p>
        </w:tc>
        <w:tc>
          <w:tcPr>
            <w:tcW w:w="713" w:type="dxa"/>
            <w:tcBorders>
              <w:top w:val="single" w:sz="4" w:space="0" w:color="auto"/>
              <w:bottom w:val="single" w:sz="4" w:space="0" w:color="auto"/>
            </w:tcBorders>
          </w:tcPr>
          <w:p w14:paraId="67F940EC" w14:textId="77777777" w:rsidR="00467B22" w:rsidRPr="0098185A" w:rsidRDefault="00467B22" w:rsidP="004458F5">
            <w:pPr>
              <w:spacing w:after="120"/>
              <w:rPr>
                <w:rFonts w:ascii="Times New Roman" w:hAnsi="Times New Roman" w:cs="Times New Roman"/>
                <w:sz w:val="18"/>
                <w:szCs w:val="16"/>
              </w:rPr>
            </w:pPr>
            <w:r w:rsidRPr="005E4168">
              <w:rPr>
                <w:rFonts w:ascii="Times New Roman" w:hAnsi="Times New Roman" w:cs="Times New Roman"/>
                <w:sz w:val="18"/>
                <w:szCs w:val="16"/>
              </w:rPr>
              <w:t>15</w:t>
            </w:r>
            <w:r>
              <w:rPr>
                <w:rFonts w:ascii="Times New Roman" w:hAnsi="Times New Roman" w:cs="Times New Roman"/>
                <w:sz w:val="18"/>
                <w:szCs w:val="16"/>
              </w:rPr>
              <w:t xml:space="preserve"> – fair </w:t>
            </w:r>
          </w:p>
        </w:tc>
        <w:tc>
          <w:tcPr>
            <w:tcW w:w="907" w:type="dxa"/>
            <w:tcBorders>
              <w:top w:val="single" w:sz="4" w:space="0" w:color="auto"/>
              <w:bottom w:val="single" w:sz="4" w:space="0" w:color="auto"/>
              <w:right w:val="nil"/>
            </w:tcBorders>
          </w:tcPr>
          <w:p w14:paraId="603C8A15" w14:textId="77777777" w:rsidR="00467B22" w:rsidRDefault="00467B22" w:rsidP="004458F5">
            <w:pPr>
              <w:spacing w:after="120"/>
              <w:rPr>
                <w:rFonts w:ascii="Times New Roman" w:hAnsi="Times New Roman" w:cs="Times New Roman"/>
                <w:sz w:val="18"/>
                <w:szCs w:val="16"/>
                <w:lang w:val="pt-PT"/>
              </w:rPr>
            </w:pPr>
            <w:r>
              <w:rPr>
                <w:rFonts w:ascii="Times New Roman" w:hAnsi="Times New Roman" w:cs="Times New Roman"/>
                <w:sz w:val="18"/>
                <w:szCs w:val="16"/>
                <w:lang w:val="pt-PT"/>
              </w:rPr>
              <w:t xml:space="preserve">a) </w:t>
            </w:r>
            <w:r w:rsidRPr="00964D67">
              <w:rPr>
                <w:rFonts w:ascii="Times New Roman" w:hAnsi="Times New Roman" w:cs="Times New Roman"/>
                <w:sz w:val="18"/>
                <w:szCs w:val="16"/>
                <w:lang w:val="pt-PT"/>
              </w:rPr>
              <w:t>ESB vs control</w:t>
            </w:r>
          </w:p>
          <w:p w14:paraId="0D8A2B23" w14:textId="77777777" w:rsidR="00467B22" w:rsidRPr="00964D67" w:rsidRDefault="00467B22" w:rsidP="004458F5">
            <w:pPr>
              <w:spacing w:after="120"/>
              <w:rPr>
                <w:rFonts w:ascii="Times New Roman" w:hAnsi="Times New Roman" w:cs="Times New Roman"/>
                <w:sz w:val="18"/>
                <w:szCs w:val="16"/>
                <w:lang w:val="pt-PT"/>
              </w:rPr>
            </w:pPr>
            <w:r w:rsidRPr="00964D67">
              <w:rPr>
                <w:rFonts w:ascii="Times New Roman" w:hAnsi="Times New Roman" w:cs="Times New Roman"/>
                <w:sz w:val="18"/>
                <w:szCs w:val="16"/>
                <w:lang w:val="pt-PT"/>
              </w:rPr>
              <w:t>-0.</w:t>
            </w:r>
            <w:r>
              <w:rPr>
                <w:rFonts w:ascii="Times New Roman" w:hAnsi="Times New Roman" w:cs="Times New Roman"/>
                <w:sz w:val="18"/>
                <w:szCs w:val="16"/>
                <w:lang w:val="pt-PT"/>
              </w:rPr>
              <w:t>77</w:t>
            </w:r>
          </w:p>
          <w:p w14:paraId="08A59996" w14:textId="77777777" w:rsidR="00467B22" w:rsidRPr="00964D67" w:rsidRDefault="00467B22" w:rsidP="004458F5">
            <w:pPr>
              <w:spacing w:after="120"/>
              <w:rPr>
                <w:rFonts w:ascii="Times New Roman" w:hAnsi="Times New Roman" w:cs="Times New Roman"/>
                <w:sz w:val="18"/>
                <w:szCs w:val="16"/>
                <w:lang w:val="pt-PT"/>
              </w:rPr>
            </w:pPr>
            <w:r>
              <w:rPr>
                <w:rFonts w:ascii="Times New Roman" w:hAnsi="Times New Roman" w:cs="Times New Roman"/>
                <w:sz w:val="18"/>
                <w:szCs w:val="16"/>
                <w:lang w:val="pt-PT"/>
              </w:rPr>
              <w:t xml:space="preserve">b) </w:t>
            </w:r>
            <w:r w:rsidRPr="00964D67">
              <w:rPr>
                <w:rFonts w:ascii="Times New Roman" w:hAnsi="Times New Roman" w:cs="Times New Roman"/>
                <w:sz w:val="18"/>
                <w:szCs w:val="16"/>
                <w:lang w:val="pt-PT"/>
              </w:rPr>
              <w:t>ERP v</w:t>
            </w:r>
            <w:r>
              <w:rPr>
                <w:rFonts w:ascii="Times New Roman" w:hAnsi="Times New Roman" w:cs="Times New Roman"/>
                <w:sz w:val="18"/>
                <w:szCs w:val="16"/>
                <w:lang w:val="pt-PT"/>
              </w:rPr>
              <w:t>s control</w:t>
            </w:r>
          </w:p>
          <w:p w14:paraId="5401C7FD" w14:textId="77777777" w:rsidR="00467B22" w:rsidRPr="00964D67" w:rsidRDefault="00467B22" w:rsidP="004458F5">
            <w:pPr>
              <w:spacing w:after="120"/>
              <w:rPr>
                <w:rFonts w:ascii="Times New Roman" w:hAnsi="Times New Roman" w:cs="Times New Roman"/>
                <w:sz w:val="18"/>
                <w:szCs w:val="16"/>
                <w:lang w:val="pt-PT"/>
              </w:rPr>
            </w:pPr>
            <w:r w:rsidRPr="00964D67">
              <w:rPr>
                <w:rFonts w:ascii="Times New Roman" w:hAnsi="Times New Roman" w:cs="Times New Roman"/>
                <w:sz w:val="18"/>
                <w:szCs w:val="16"/>
                <w:lang w:val="pt-PT"/>
              </w:rPr>
              <w:t>-0.21</w:t>
            </w:r>
          </w:p>
        </w:tc>
      </w:tr>
      <w:tr w:rsidR="00467B22" w:rsidRPr="00AA7379" w14:paraId="4CB9FAE4" w14:textId="77777777" w:rsidTr="00457305">
        <w:tc>
          <w:tcPr>
            <w:tcW w:w="988" w:type="dxa"/>
            <w:tcBorders>
              <w:top w:val="single" w:sz="4" w:space="0" w:color="auto"/>
              <w:left w:val="nil"/>
              <w:bottom w:val="single" w:sz="4" w:space="0" w:color="auto"/>
            </w:tcBorders>
          </w:tcPr>
          <w:p w14:paraId="439D7044" w14:textId="77777777" w:rsidR="00467B22" w:rsidRPr="00DC0388" w:rsidRDefault="00467B22" w:rsidP="004458F5">
            <w:pPr>
              <w:spacing w:after="120"/>
              <w:rPr>
                <w:rFonts w:ascii="Times New Roman" w:hAnsi="Times New Roman" w:cs="Times New Roman"/>
                <w:sz w:val="18"/>
                <w:szCs w:val="16"/>
                <w:lang w:val="nl-NL"/>
              </w:rPr>
            </w:pPr>
            <w:r w:rsidRPr="00DC0388">
              <w:rPr>
                <w:rFonts w:ascii="Times New Roman" w:hAnsi="Times New Roman" w:cs="Times New Roman"/>
                <w:sz w:val="18"/>
                <w:szCs w:val="16"/>
                <w:lang w:val="nl-NL"/>
              </w:rPr>
              <w:t>van Uijen,van den Hout, Klein Schiphorst, Knol, &amp; Engelhard (2017).</w:t>
            </w:r>
          </w:p>
        </w:tc>
        <w:tc>
          <w:tcPr>
            <w:tcW w:w="708" w:type="dxa"/>
            <w:tcBorders>
              <w:top w:val="single" w:sz="4" w:space="0" w:color="auto"/>
              <w:bottom w:val="single" w:sz="4" w:space="0" w:color="auto"/>
            </w:tcBorders>
          </w:tcPr>
          <w:p w14:paraId="09E8C808" w14:textId="0B4FB77B" w:rsidR="00467B22" w:rsidRPr="0098185A" w:rsidRDefault="003436C6" w:rsidP="00FD4C57">
            <w:pPr>
              <w:spacing w:after="120"/>
              <w:jc w:val="center"/>
              <w:rPr>
                <w:rFonts w:ascii="Times New Roman" w:hAnsi="Times New Roman" w:cs="Times New Roman"/>
                <w:sz w:val="18"/>
                <w:szCs w:val="16"/>
              </w:rPr>
            </w:pPr>
            <w:r>
              <w:rPr>
                <w:rFonts w:ascii="Times New Roman" w:hAnsi="Times New Roman" w:cs="Times New Roman"/>
                <w:sz w:val="18"/>
                <w:szCs w:val="16"/>
              </w:rPr>
              <w:t>NL</w:t>
            </w:r>
          </w:p>
        </w:tc>
        <w:tc>
          <w:tcPr>
            <w:tcW w:w="905" w:type="dxa"/>
            <w:tcBorders>
              <w:top w:val="single" w:sz="4" w:space="0" w:color="auto"/>
              <w:bottom w:val="single" w:sz="4" w:space="0" w:color="auto"/>
            </w:tcBorders>
          </w:tcPr>
          <w:p w14:paraId="424EA0E4" w14:textId="77777777" w:rsidR="00467B22" w:rsidRPr="0098185A" w:rsidRDefault="00467B22" w:rsidP="00FD4C57">
            <w:pPr>
              <w:spacing w:after="120"/>
              <w:jc w:val="center"/>
              <w:rPr>
                <w:rFonts w:ascii="Times New Roman" w:hAnsi="Times New Roman" w:cs="Times New Roman"/>
                <w:sz w:val="18"/>
                <w:szCs w:val="16"/>
              </w:rPr>
            </w:pPr>
            <w:r w:rsidRPr="0098185A">
              <w:rPr>
                <w:rFonts w:ascii="Times New Roman" w:hAnsi="Times New Roman" w:cs="Times New Roman"/>
                <w:sz w:val="18"/>
                <w:szCs w:val="16"/>
              </w:rPr>
              <w:t>RCT</w:t>
            </w:r>
          </w:p>
        </w:tc>
        <w:tc>
          <w:tcPr>
            <w:tcW w:w="2928" w:type="dxa"/>
            <w:tcBorders>
              <w:top w:val="single" w:sz="4" w:space="0" w:color="auto"/>
              <w:bottom w:val="single" w:sz="4" w:space="0" w:color="auto"/>
            </w:tcBorders>
          </w:tcPr>
          <w:p w14:paraId="5D7F1754"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Undergraduates</w:t>
            </w:r>
            <w:r>
              <w:rPr>
                <w:rFonts w:ascii="Times New Roman" w:hAnsi="Times New Roman" w:cs="Times New Roman"/>
                <w:sz w:val="18"/>
                <w:szCs w:val="16"/>
              </w:rPr>
              <w:t xml:space="preserve"> (high contamination fear on Padua inventory)</w:t>
            </w:r>
          </w:p>
          <w:p w14:paraId="6FAEDCCF" w14:textId="15368BB0" w:rsidR="00467B22" w:rsidRPr="00DC0388" w:rsidRDefault="00362ADE" w:rsidP="004458F5">
            <w:pPr>
              <w:spacing w:after="120"/>
              <w:rPr>
                <w:rFonts w:ascii="Times New Roman" w:hAnsi="Times New Roman" w:cs="Times New Roman"/>
                <w:sz w:val="18"/>
                <w:szCs w:val="16"/>
                <w:lang w:val="fr-FR"/>
              </w:rPr>
            </w:pPr>
            <w:r w:rsidRPr="00362ADE">
              <w:rPr>
                <w:rFonts w:ascii="Times New Roman" w:hAnsi="Times New Roman" w:cs="Times New Roman"/>
                <w:i/>
                <w:sz w:val="18"/>
                <w:szCs w:val="16"/>
                <w:lang w:val="fr-FR"/>
              </w:rPr>
              <w:t>n</w:t>
            </w:r>
            <w:r w:rsidRPr="00DC0388">
              <w:rPr>
                <w:rFonts w:ascii="Times New Roman" w:hAnsi="Times New Roman" w:cs="Times New Roman"/>
                <w:i/>
                <w:sz w:val="18"/>
                <w:szCs w:val="16"/>
                <w:lang w:val="fr-FR"/>
              </w:rPr>
              <w:t xml:space="preserve"> </w:t>
            </w:r>
            <w:r w:rsidR="00467B22" w:rsidRPr="00DC0388">
              <w:rPr>
                <w:rFonts w:ascii="Times New Roman" w:hAnsi="Times New Roman" w:cs="Times New Roman"/>
                <w:i/>
                <w:sz w:val="18"/>
                <w:szCs w:val="16"/>
                <w:lang w:val="fr-FR"/>
              </w:rPr>
              <w:t>=</w:t>
            </w:r>
            <w:r>
              <w:rPr>
                <w:rFonts w:ascii="Times New Roman" w:hAnsi="Times New Roman" w:cs="Times New Roman"/>
                <w:i/>
                <w:sz w:val="18"/>
                <w:szCs w:val="16"/>
                <w:lang w:val="fr-FR"/>
              </w:rPr>
              <w:t xml:space="preserve"> </w:t>
            </w:r>
            <w:r w:rsidR="00467B22" w:rsidRPr="00DC0388">
              <w:rPr>
                <w:rFonts w:ascii="Times New Roman" w:hAnsi="Times New Roman" w:cs="Times New Roman"/>
                <w:sz w:val="18"/>
                <w:szCs w:val="16"/>
                <w:lang w:val="fr-FR"/>
              </w:rPr>
              <w:t xml:space="preserve">66 participants, 13 men </w:t>
            </w:r>
            <w:r w:rsidR="00467B22" w:rsidRPr="00362ADE">
              <w:rPr>
                <w:rFonts w:ascii="Times New Roman" w:hAnsi="Times New Roman" w:cs="Times New Roman"/>
                <w:i/>
                <w:iCs/>
                <w:sz w:val="18"/>
                <w:szCs w:val="16"/>
                <w:lang w:val="fr-FR"/>
              </w:rPr>
              <w:t>M</w:t>
            </w:r>
            <w:r w:rsidR="00467B22" w:rsidRPr="00DC0388">
              <w:rPr>
                <w:rFonts w:ascii="Times New Roman" w:hAnsi="Times New Roman" w:cs="Times New Roman"/>
                <w:sz w:val="18"/>
                <w:szCs w:val="16"/>
                <w:vertAlign w:val="subscript"/>
                <w:lang w:val="fr-FR"/>
              </w:rPr>
              <w:t>age</w:t>
            </w:r>
            <w:r>
              <w:rPr>
                <w:rFonts w:ascii="Times New Roman" w:hAnsi="Times New Roman" w:cs="Times New Roman"/>
                <w:sz w:val="18"/>
                <w:szCs w:val="16"/>
                <w:vertAlign w:val="subscript"/>
                <w:lang w:val="fr-FR"/>
              </w:rPr>
              <w:t xml:space="preserve"> </w:t>
            </w:r>
            <w:r w:rsidR="00467B22" w:rsidRPr="00DC0388">
              <w:rPr>
                <w:rFonts w:ascii="Times New Roman" w:hAnsi="Times New Roman" w:cs="Times New Roman"/>
                <w:sz w:val="18"/>
                <w:szCs w:val="16"/>
                <w:lang w:val="fr-FR"/>
              </w:rPr>
              <w:t>=</w:t>
            </w:r>
            <w:r>
              <w:rPr>
                <w:rFonts w:ascii="Times New Roman" w:hAnsi="Times New Roman" w:cs="Times New Roman"/>
                <w:sz w:val="18"/>
                <w:szCs w:val="16"/>
                <w:lang w:val="fr-FR"/>
              </w:rPr>
              <w:t xml:space="preserve"> </w:t>
            </w:r>
            <w:r w:rsidR="00467B22" w:rsidRPr="00DC0388">
              <w:rPr>
                <w:rFonts w:ascii="Times New Roman" w:hAnsi="Times New Roman" w:cs="Times New Roman"/>
                <w:sz w:val="18"/>
                <w:szCs w:val="16"/>
                <w:lang w:val="fr-FR"/>
              </w:rPr>
              <w:t xml:space="preserve">21.68, </w:t>
            </w:r>
            <w:r w:rsidR="00467B22" w:rsidRPr="00362ADE">
              <w:rPr>
                <w:rFonts w:ascii="Times New Roman" w:hAnsi="Times New Roman" w:cs="Times New Roman"/>
                <w:i/>
                <w:iCs/>
                <w:sz w:val="18"/>
                <w:szCs w:val="16"/>
                <w:lang w:val="fr-FR"/>
              </w:rPr>
              <w:t>SD</w:t>
            </w:r>
            <w:r>
              <w:rPr>
                <w:rFonts w:ascii="Times New Roman" w:hAnsi="Times New Roman" w:cs="Times New Roman"/>
                <w:sz w:val="18"/>
                <w:szCs w:val="16"/>
                <w:lang w:val="fr-FR"/>
              </w:rPr>
              <w:t xml:space="preserve"> </w:t>
            </w:r>
            <w:r w:rsidR="00467B22" w:rsidRPr="00DC0388">
              <w:rPr>
                <w:rFonts w:ascii="Times New Roman" w:hAnsi="Times New Roman" w:cs="Times New Roman"/>
                <w:sz w:val="18"/>
                <w:szCs w:val="16"/>
                <w:lang w:val="fr-FR"/>
              </w:rPr>
              <w:t>=</w:t>
            </w:r>
            <w:r>
              <w:rPr>
                <w:rFonts w:ascii="Times New Roman" w:hAnsi="Times New Roman" w:cs="Times New Roman"/>
                <w:sz w:val="18"/>
                <w:szCs w:val="16"/>
                <w:lang w:val="fr-FR"/>
              </w:rPr>
              <w:t xml:space="preserve"> </w:t>
            </w:r>
            <w:r w:rsidR="00467B22" w:rsidRPr="00DC0388">
              <w:rPr>
                <w:rFonts w:ascii="Times New Roman" w:hAnsi="Times New Roman" w:cs="Times New Roman"/>
                <w:sz w:val="18"/>
                <w:szCs w:val="16"/>
                <w:lang w:val="fr-FR"/>
              </w:rPr>
              <w:t>2.95.</w:t>
            </w:r>
          </w:p>
        </w:tc>
        <w:tc>
          <w:tcPr>
            <w:tcW w:w="1701" w:type="dxa"/>
            <w:tcBorders>
              <w:top w:val="single" w:sz="4" w:space="0" w:color="auto"/>
              <w:bottom w:val="single" w:sz="4" w:space="0" w:color="auto"/>
            </w:tcBorders>
          </w:tcPr>
          <w:p w14:paraId="2259F59A"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Two conditions</w:t>
            </w:r>
          </w:p>
          <w:p w14:paraId="702FC6EB"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ESB</w:t>
            </w:r>
          </w:p>
          <w:p w14:paraId="73EF2B7D"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ERP</w:t>
            </w:r>
          </w:p>
        </w:tc>
        <w:tc>
          <w:tcPr>
            <w:tcW w:w="1412" w:type="dxa"/>
            <w:tcBorders>
              <w:top w:val="single" w:sz="4" w:space="0" w:color="auto"/>
              <w:bottom w:val="single" w:sz="4" w:space="0" w:color="auto"/>
            </w:tcBorders>
          </w:tcPr>
          <w:p w14:paraId="39646002" w14:textId="77777777" w:rsidR="00467B22" w:rsidRDefault="00467B22" w:rsidP="004458F5">
            <w:pPr>
              <w:spacing w:after="120"/>
              <w:rPr>
                <w:rFonts w:ascii="Times New Roman" w:hAnsi="Times New Roman" w:cs="Times New Roman"/>
                <w:sz w:val="18"/>
                <w:szCs w:val="16"/>
              </w:rPr>
            </w:pPr>
            <w:r w:rsidRPr="00600FA6">
              <w:rPr>
                <w:rFonts w:ascii="Times New Roman" w:hAnsi="Times New Roman" w:cs="Times New Roman"/>
                <w:sz w:val="18"/>
                <w:szCs w:val="16"/>
              </w:rPr>
              <w:t>Active – not intervention</w:t>
            </w:r>
          </w:p>
          <w:p w14:paraId="5AC40178"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(Reading)</w:t>
            </w:r>
          </w:p>
        </w:tc>
        <w:tc>
          <w:tcPr>
            <w:tcW w:w="572" w:type="dxa"/>
            <w:tcBorders>
              <w:top w:val="single" w:sz="4" w:space="0" w:color="auto"/>
              <w:bottom w:val="single" w:sz="4" w:space="0" w:color="auto"/>
            </w:tcBorders>
          </w:tcPr>
          <w:p w14:paraId="2C794325" w14:textId="77777777" w:rsidR="00467B22" w:rsidRPr="0098185A"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22/23/22</w:t>
            </w:r>
          </w:p>
        </w:tc>
        <w:tc>
          <w:tcPr>
            <w:tcW w:w="1263" w:type="dxa"/>
            <w:tcBorders>
              <w:top w:val="single" w:sz="4" w:space="0" w:color="auto"/>
              <w:bottom w:val="single" w:sz="4" w:space="0" w:color="auto"/>
            </w:tcBorders>
          </w:tcPr>
          <w:p w14:paraId="4C20039D" w14:textId="77777777" w:rsidR="00465ACD" w:rsidRDefault="00465ACD" w:rsidP="004458F5">
            <w:pPr>
              <w:spacing w:after="120"/>
              <w:rPr>
                <w:rFonts w:ascii="Times New Roman" w:hAnsi="Times New Roman" w:cs="Times New Roman"/>
                <w:sz w:val="18"/>
                <w:szCs w:val="16"/>
              </w:rPr>
            </w:pPr>
            <w:r>
              <w:rPr>
                <w:rFonts w:ascii="Times New Roman" w:hAnsi="Times New Roman" w:cs="Times New Roman"/>
                <w:sz w:val="18"/>
                <w:szCs w:val="16"/>
              </w:rPr>
              <w:t>Self-report</w:t>
            </w:r>
          </w:p>
          <w:p w14:paraId="4311A128" w14:textId="7EC44F38" w:rsidR="00467B22" w:rsidRDefault="00467B22" w:rsidP="004458F5">
            <w:pPr>
              <w:spacing w:after="120"/>
              <w:rPr>
                <w:rFonts w:ascii="Times New Roman" w:hAnsi="Times New Roman" w:cs="Times New Roman"/>
                <w:sz w:val="18"/>
                <w:szCs w:val="16"/>
              </w:rPr>
            </w:pPr>
            <w:r w:rsidRPr="0098185A">
              <w:rPr>
                <w:rFonts w:ascii="Times New Roman" w:hAnsi="Times New Roman" w:cs="Times New Roman"/>
                <w:sz w:val="18"/>
                <w:szCs w:val="16"/>
              </w:rPr>
              <w:t>Disgust - 0-100</w:t>
            </w:r>
          </w:p>
          <w:p w14:paraId="166056A6" w14:textId="77777777" w:rsidR="00467B22" w:rsidRPr="0098185A" w:rsidRDefault="00467B22" w:rsidP="004458F5">
            <w:pPr>
              <w:spacing w:after="120"/>
              <w:rPr>
                <w:rFonts w:ascii="Times New Roman" w:hAnsi="Times New Roman" w:cs="Times New Roman"/>
                <w:sz w:val="18"/>
                <w:szCs w:val="16"/>
              </w:rPr>
            </w:pPr>
            <w:r>
              <w:rPr>
                <w:rFonts w:ascii="Times New Roman" w:hAnsi="Times New Roman" w:cs="Times New Roman"/>
                <w:sz w:val="18"/>
                <w:szCs w:val="16"/>
              </w:rPr>
              <w:t>(3-week FU)</w:t>
            </w:r>
          </w:p>
        </w:tc>
        <w:tc>
          <w:tcPr>
            <w:tcW w:w="1851" w:type="dxa"/>
            <w:tcBorders>
              <w:top w:val="single" w:sz="4" w:space="0" w:color="auto"/>
              <w:bottom w:val="single" w:sz="4" w:space="0" w:color="auto"/>
            </w:tcBorders>
          </w:tcPr>
          <w:p w14:paraId="08E8CCFD" w14:textId="3B81456B" w:rsidR="00467B22" w:rsidRPr="0098185A" w:rsidRDefault="00467B22" w:rsidP="00A562EE">
            <w:pPr>
              <w:spacing w:after="120"/>
              <w:rPr>
                <w:rFonts w:ascii="Times New Roman" w:hAnsi="Times New Roman" w:cs="Times New Roman"/>
                <w:sz w:val="18"/>
                <w:szCs w:val="16"/>
              </w:rPr>
            </w:pPr>
            <w:r w:rsidRPr="0098185A">
              <w:rPr>
                <w:rFonts w:ascii="Times New Roman" w:hAnsi="Times New Roman" w:cs="Times New Roman"/>
                <w:sz w:val="18"/>
                <w:szCs w:val="16"/>
              </w:rPr>
              <w:t>Disgust decreased. Compared to control decreases were larger for the ERP and ESB. ERP and ESB did not differ.</w:t>
            </w:r>
            <w:r>
              <w:rPr>
                <w:rFonts w:ascii="Times New Roman" w:hAnsi="Times New Roman" w:cs="Times New Roman"/>
                <w:sz w:val="18"/>
                <w:szCs w:val="16"/>
              </w:rPr>
              <w:t xml:space="preserve"> </w:t>
            </w:r>
          </w:p>
        </w:tc>
        <w:tc>
          <w:tcPr>
            <w:tcW w:w="713" w:type="dxa"/>
            <w:tcBorders>
              <w:top w:val="single" w:sz="4" w:space="0" w:color="auto"/>
              <w:bottom w:val="single" w:sz="4" w:space="0" w:color="auto"/>
            </w:tcBorders>
          </w:tcPr>
          <w:p w14:paraId="660CBF9A" w14:textId="77777777" w:rsidR="00467B22" w:rsidRPr="0098185A" w:rsidRDefault="00467B22" w:rsidP="004458F5">
            <w:pPr>
              <w:spacing w:after="120"/>
              <w:rPr>
                <w:rFonts w:ascii="Times New Roman" w:hAnsi="Times New Roman" w:cs="Times New Roman"/>
                <w:sz w:val="18"/>
                <w:szCs w:val="16"/>
              </w:rPr>
            </w:pPr>
            <w:r w:rsidRPr="005E4168">
              <w:rPr>
                <w:rFonts w:ascii="Times New Roman" w:hAnsi="Times New Roman" w:cs="Times New Roman"/>
                <w:sz w:val="18"/>
                <w:szCs w:val="16"/>
              </w:rPr>
              <w:t>19</w:t>
            </w:r>
            <w:r>
              <w:rPr>
                <w:rFonts w:ascii="Times New Roman" w:hAnsi="Times New Roman" w:cs="Times New Roman"/>
                <w:sz w:val="18"/>
                <w:szCs w:val="16"/>
              </w:rPr>
              <w:t xml:space="preserve"> – good</w:t>
            </w:r>
          </w:p>
        </w:tc>
        <w:tc>
          <w:tcPr>
            <w:tcW w:w="907" w:type="dxa"/>
            <w:tcBorders>
              <w:top w:val="single" w:sz="4" w:space="0" w:color="auto"/>
              <w:bottom w:val="single" w:sz="4" w:space="0" w:color="auto"/>
              <w:right w:val="nil"/>
            </w:tcBorders>
          </w:tcPr>
          <w:p w14:paraId="121F71E8" w14:textId="77777777" w:rsidR="00467B22" w:rsidRPr="00964D67" w:rsidRDefault="00467B22" w:rsidP="004458F5">
            <w:pPr>
              <w:spacing w:after="120"/>
              <w:rPr>
                <w:rFonts w:ascii="Times New Roman" w:hAnsi="Times New Roman" w:cs="Times New Roman"/>
                <w:sz w:val="18"/>
                <w:szCs w:val="16"/>
                <w:lang w:val="pt-PT"/>
              </w:rPr>
            </w:pPr>
            <w:r>
              <w:rPr>
                <w:rFonts w:ascii="Times New Roman" w:hAnsi="Times New Roman" w:cs="Times New Roman"/>
                <w:sz w:val="18"/>
                <w:szCs w:val="16"/>
                <w:lang w:val="pt-PT"/>
              </w:rPr>
              <w:t xml:space="preserve">a) </w:t>
            </w:r>
            <w:r w:rsidRPr="00964D67">
              <w:rPr>
                <w:rFonts w:ascii="Times New Roman" w:hAnsi="Times New Roman" w:cs="Times New Roman"/>
                <w:sz w:val="18"/>
                <w:szCs w:val="16"/>
                <w:lang w:val="pt-PT"/>
              </w:rPr>
              <w:t>ESB vs control</w:t>
            </w:r>
          </w:p>
          <w:p w14:paraId="5B618787" w14:textId="77777777" w:rsidR="00467B22" w:rsidRPr="00964D67" w:rsidRDefault="00467B22" w:rsidP="004458F5">
            <w:pPr>
              <w:spacing w:after="120"/>
              <w:rPr>
                <w:rFonts w:ascii="Times New Roman" w:hAnsi="Times New Roman" w:cs="Times New Roman"/>
                <w:sz w:val="18"/>
                <w:szCs w:val="16"/>
                <w:lang w:val="pt-PT"/>
              </w:rPr>
            </w:pPr>
            <w:r w:rsidRPr="00964D67">
              <w:rPr>
                <w:rFonts w:ascii="Times New Roman" w:hAnsi="Times New Roman" w:cs="Times New Roman"/>
                <w:sz w:val="18"/>
                <w:szCs w:val="16"/>
                <w:lang w:val="pt-PT"/>
              </w:rPr>
              <w:t>-2.</w:t>
            </w:r>
            <w:r>
              <w:rPr>
                <w:rFonts w:ascii="Times New Roman" w:hAnsi="Times New Roman" w:cs="Times New Roman"/>
                <w:sz w:val="18"/>
                <w:szCs w:val="16"/>
                <w:lang w:val="pt-PT"/>
              </w:rPr>
              <w:t>79</w:t>
            </w:r>
          </w:p>
          <w:p w14:paraId="4799335D" w14:textId="77777777" w:rsidR="00467B22" w:rsidRPr="00964D67" w:rsidRDefault="00467B22" w:rsidP="004458F5">
            <w:pPr>
              <w:spacing w:after="120"/>
              <w:rPr>
                <w:rFonts w:ascii="Times New Roman" w:hAnsi="Times New Roman" w:cs="Times New Roman"/>
                <w:sz w:val="18"/>
                <w:szCs w:val="16"/>
                <w:lang w:val="pt-PT"/>
              </w:rPr>
            </w:pPr>
            <w:r w:rsidRPr="00964D67">
              <w:rPr>
                <w:rFonts w:ascii="Times New Roman" w:hAnsi="Times New Roman" w:cs="Times New Roman"/>
                <w:sz w:val="18"/>
                <w:szCs w:val="16"/>
                <w:lang w:val="pt-PT"/>
              </w:rPr>
              <w:t>ERP v</w:t>
            </w:r>
            <w:r>
              <w:rPr>
                <w:rFonts w:ascii="Times New Roman" w:hAnsi="Times New Roman" w:cs="Times New Roman"/>
                <w:sz w:val="18"/>
                <w:szCs w:val="16"/>
                <w:lang w:val="pt-PT"/>
              </w:rPr>
              <w:t>s control</w:t>
            </w:r>
          </w:p>
          <w:p w14:paraId="5B545126" w14:textId="77777777" w:rsidR="00467B22" w:rsidRPr="00964D67" w:rsidRDefault="00467B22" w:rsidP="004458F5">
            <w:pPr>
              <w:spacing w:after="120"/>
              <w:rPr>
                <w:rFonts w:ascii="Times New Roman" w:hAnsi="Times New Roman" w:cs="Times New Roman"/>
                <w:sz w:val="18"/>
                <w:szCs w:val="16"/>
                <w:lang w:val="pt-PT"/>
              </w:rPr>
            </w:pPr>
            <w:r w:rsidRPr="00964D67">
              <w:rPr>
                <w:rFonts w:ascii="Times New Roman" w:hAnsi="Times New Roman" w:cs="Times New Roman"/>
                <w:sz w:val="18"/>
                <w:szCs w:val="16"/>
                <w:lang w:val="pt-PT"/>
              </w:rPr>
              <w:t>-2.</w:t>
            </w:r>
            <w:r>
              <w:rPr>
                <w:rFonts w:ascii="Times New Roman" w:hAnsi="Times New Roman" w:cs="Times New Roman"/>
                <w:sz w:val="18"/>
                <w:szCs w:val="16"/>
                <w:lang w:val="pt-PT"/>
              </w:rPr>
              <w:t>06</w:t>
            </w:r>
          </w:p>
        </w:tc>
      </w:tr>
      <w:tr w:rsidR="00467B22" w:rsidRPr="00B518B0" w14:paraId="08C60026" w14:textId="77777777" w:rsidTr="00FD4C57">
        <w:tc>
          <w:tcPr>
            <w:tcW w:w="13948" w:type="dxa"/>
            <w:gridSpan w:val="11"/>
            <w:tcBorders>
              <w:top w:val="single" w:sz="4" w:space="0" w:color="auto"/>
              <w:left w:val="nil"/>
              <w:bottom w:val="nil"/>
              <w:right w:val="nil"/>
            </w:tcBorders>
          </w:tcPr>
          <w:p w14:paraId="15DADFBD" w14:textId="1AAE8790" w:rsidR="00467B22" w:rsidRPr="00B518B0" w:rsidRDefault="00467B22" w:rsidP="009B0187">
            <w:pPr>
              <w:spacing w:after="120"/>
              <w:rPr>
                <w:rFonts w:ascii="Times New Roman" w:hAnsi="Times New Roman" w:cs="Times New Roman"/>
                <w:sz w:val="18"/>
                <w:szCs w:val="16"/>
              </w:rPr>
            </w:pPr>
            <w:r w:rsidRPr="00145BB6">
              <w:rPr>
                <w:rFonts w:ascii="Times New Roman" w:hAnsi="Times New Roman" w:cs="Times New Roman"/>
                <w:i/>
                <w:sz w:val="18"/>
                <w:szCs w:val="16"/>
              </w:rPr>
              <w:t>Note</w:t>
            </w:r>
            <w:r>
              <w:rPr>
                <w:rFonts w:ascii="Times New Roman" w:hAnsi="Times New Roman" w:cs="Times New Roman"/>
                <w:i/>
                <w:sz w:val="18"/>
                <w:szCs w:val="16"/>
              </w:rPr>
              <w:t xml:space="preserve">: </w:t>
            </w:r>
            <w:r w:rsidR="003436C6">
              <w:rPr>
                <w:rFonts w:ascii="Times New Roman" w:hAnsi="Times New Roman" w:cs="Times New Roman"/>
                <w:iCs/>
                <w:sz w:val="18"/>
                <w:szCs w:val="16"/>
              </w:rPr>
              <w:t xml:space="preserve">AUS = Austria; </w:t>
            </w:r>
            <w:r w:rsidR="003436C6" w:rsidRPr="003436C6">
              <w:rPr>
                <w:rFonts w:ascii="Times New Roman" w:hAnsi="Times New Roman" w:cs="Times New Roman"/>
                <w:iCs/>
                <w:sz w:val="18"/>
                <w:szCs w:val="16"/>
              </w:rPr>
              <w:t>CAN</w:t>
            </w:r>
            <w:r w:rsidR="003436C6">
              <w:rPr>
                <w:rFonts w:ascii="Times New Roman" w:hAnsi="Times New Roman" w:cs="Times New Roman"/>
                <w:sz w:val="18"/>
                <w:szCs w:val="16"/>
              </w:rPr>
              <w:t xml:space="preserve"> = Canada; GER = Germany; NL = Netherlands; </w:t>
            </w:r>
            <w:r w:rsidR="00A562EE">
              <w:rPr>
                <w:rFonts w:ascii="Times New Roman" w:hAnsi="Times New Roman" w:cs="Times New Roman"/>
                <w:sz w:val="18"/>
                <w:szCs w:val="16"/>
              </w:rPr>
              <w:t>USA = United States of America;</w:t>
            </w:r>
            <w:r w:rsidR="003436C6">
              <w:rPr>
                <w:rFonts w:ascii="Times New Roman" w:hAnsi="Times New Roman" w:cs="Times New Roman"/>
                <w:sz w:val="18"/>
                <w:szCs w:val="16"/>
              </w:rPr>
              <w:t xml:space="preserve"> </w:t>
            </w:r>
            <w:r w:rsidRPr="00B518B0">
              <w:rPr>
                <w:rFonts w:ascii="Times New Roman" w:hAnsi="Times New Roman" w:cs="Times New Roman"/>
                <w:sz w:val="18"/>
                <w:szCs w:val="16"/>
              </w:rPr>
              <w:t>VAS= Visual Analogue Scale; RCT= Randomised Co</w:t>
            </w:r>
            <w:r>
              <w:rPr>
                <w:rFonts w:ascii="Times New Roman" w:hAnsi="Times New Roman" w:cs="Times New Roman"/>
                <w:sz w:val="18"/>
                <w:szCs w:val="16"/>
              </w:rPr>
              <w:t>ntrolled Trial; SB= Safety Behaviours; ESB= Exposure with Safety Behaviours; ERP= Exposure with Response Prevention; FU= Follow-up perio</w:t>
            </w:r>
            <w:r w:rsidR="009B0187">
              <w:rPr>
                <w:rFonts w:ascii="Times New Roman" w:hAnsi="Times New Roman" w:cs="Times New Roman"/>
                <w:sz w:val="18"/>
                <w:szCs w:val="16"/>
              </w:rPr>
              <w:t>d; BII= Blood-injection-injury.</w:t>
            </w:r>
          </w:p>
        </w:tc>
      </w:tr>
      <w:bookmarkEnd w:id="26"/>
    </w:tbl>
    <w:p w14:paraId="2F0064E8" w14:textId="77777777" w:rsidR="00467B22" w:rsidRPr="00B518B0" w:rsidRDefault="00467B22" w:rsidP="00467B22">
      <w:pPr>
        <w:rPr>
          <w:rFonts w:ascii="Times New Roman" w:hAnsi="Times New Roman" w:cs="Times New Roman"/>
          <w:b/>
        </w:rPr>
        <w:sectPr w:rsidR="00467B22" w:rsidRPr="00B518B0" w:rsidSect="004458F5">
          <w:pgSz w:w="16838" w:h="11906" w:orient="landscape"/>
          <w:pgMar w:top="1134" w:right="1134" w:bottom="1134" w:left="1134" w:header="709" w:footer="709" w:gutter="1134"/>
          <w:cols w:space="708"/>
          <w:docGrid w:linePitch="360"/>
        </w:sectPr>
      </w:pPr>
      <w:r w:rsidRPr="00B518B0">
        <w:br w:type="page"/>
      </w:r>
    </w:p>
    <w:p w14:paraId="3D2BED7A" w14:textId="77777777" w:rsidR="00467B22" w:rsidRPr="00865EDA" w:rsidRDefault="00467B22" w:rsidP="00865EDA">
      <w:pPr>
        <w:pStyle w:val="Heading2"/>
        <w:spacing w:after="100" w:afterAutospacing="1" w:line="480" w:lineRule="auto"/>
        <w:jc w:val="left"/>
        <w:rPr>
          <w:bCs w:val="0"/>
          <w:color w:val="auto"/>
        </w:rPr>
      </w:pPr>
      <w:bookmarkStart w:id="29" w:name="_Toc515305224"/>
      <w:r w:rsidRPr="00865EDA">
        <w:rPr>
          <w:bCs w:val="0"/>
          <w:color w:val="auto"/>
        </w:rPr>
        <w:t>Meta-analysis</w:t>
      </w:r>
      <w:bookmarkEnd w:id="29"/>
    </w:p>
    <w:p w14:paraId="594228F3" w14:textId="59676906" w:rsidR="00467B22" w:rsidRPr="00EB539C" w:rsidRDefault="00467B22" w:rsidP="007C2DC1">
      <w:pPr>
        <w:spacing w:after="120"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bCs/>
        </w:rPr>
        <w:t xml:space="preserve">A meta-analysis with a random effects model of twenty effect sizes from 16 studies was conducted in </w:t>
      </w:r>
      <w:r w:rsidRPr="00CC68B5">
        <w:rPr>
          <w:rFonts w:ascii="Times New Roman" w:hAnsi="Times New Roman" w:cs="Times New Roman"/>
        </w:rPr>
        <w:t xml:space="preserve">MAVIS </w:t>
      </w:r>
      <w:r>
        <w:rPr>
          <w:rFonts w:ascii="Times New Roman" w:hAnsi="Times New Roman" w:cs="Times New Roman"/>
        </w:rPr>
        <w:t>(</w:t>
      </w:r>
      <w:r w:rsidRPr="002A6569">
        <w:rPr>
          <w:rFonts w:ascii="Times New Roman" w:hAnsi="Times New Roman" w:cs="Times New Roman"/>
          <w:bCs/>
        </w:rPr>
        <w:t xml:space="preserve">version </w:t>
      </w:r>
      <w:r w:rsidRPr="00EB539C">
        <w:rPr>
          <w:rFonts w:ascii="Times New Roman" w:hAnsi="Times New Roman" w:cs="Times New Roman"/>
          <w:bCs/>
        </w:rPr>
        <w:t>1.1.3;</w:t>
      </w:r>
      <w:r w:rsidRPr="00EB539C">
        <w:rPr>
          <w:rFonts w:ascii="Times New Roman" w:hAnsi="Times New Roman" w:cs="Times New Roman"/>
        </w:rPr>
        <w:t xml:space="preserve"> </w:t>
      </w:r>
      <w:r w:rsidRPr="00EB539C">
        <w:rPr>
          <w:rFonts w:ascii="Times New Roman" w:hAnsi="Times New Roman" w:cs="Times New Roman"/>
          <w:shd w:val="clear" w:color="auto" w:fill="FFFFFF"/>
        </w:rPr>
        <w:t>Hamilton et al., 2016). Effect sizes ranged from</w:t>
      </w:r>
      <w:r w:rsidRPr="00EB539C">
        <w:rPr>
          <w:rFonts w:ascii="Times New Roman" w:hAnsi="Times New Roman" w:cs="Times New Roman"/>
          <w:bCs/>
          <w:i/>
        </w:rPr>
        <w:t xml:space="preserve"> d = -</w:t>
      </w:r>
      <w:r w:rsidRPr="00EB539C">
        <w:rPr>
          <w:rFonts w:ascii="Times New Roman" w:hAnsi="Times New Roman" w:cs="Times New Roman"/>
          <w:bCs/>
        </w:rPr>
        <w:t xml:space="preserve">2.79 to </w:t>
      </w:r>
      <w:r w:rsidRPr="00EB539C">
        <w:rPr>
          <w:rFonts w:ascii="Times New Roman" w:hAnsi="Times New Roman" w:cs="Times New Roman"/>
          <w:bCs/>
          <w:i/>
        </w:rPr>
        <w:t>d =</w:t>
      </w:r>
      <w:r w:rsidRPr="00EB539C">
        <w:t xml:space="preserve"> </w:t>
      </w:r>
      <w:r w:rsidRPr="00EB539C">
        <w:rPr>
          <w:rFonts w:ascii="Times New Roman" w:hAnsi="Times New Roman" w:cs="Times New Roman"/>
          <w:bCs/>
        </w:rPr>
        <w:t>0.43. We found a significant and small sample-weighted effect size estimate in favour of treatment conditions against a comparator (</w:t>
      </w:r>
      <w:r w:rsidRPr="00EB539C">
        <w:rPr>
          <w:rFonts w:ascii="Times New Roman" w:hAnsi="Times New Roman" w:cs="Times New Roman"/>
          <w:bCs/>
          <w:i/>
        </w:rPr>
        <w:t xml:space="preserve">d = </w:t>
      </w:r>
      <w:r w:rsidRPr="00EB539C">
        <w:rPr>
          <w:rFonts w:ascii="Times New Roman" w:hAnsi="Times New Roman" w:cs="Times New Roman"/>
          <w:bCs/>
        </w:rPr>
        <w:t>-0.33</w:t>
      </w:r>
      <w:r w:rsidRPr="00EB539C">
        <w:rPr>
          <w:rFonts w:ascii="Times New Roman" w:hAnsi="Times New Roman" w:cs="Times New Roman"/>
        </w:rPr>
        <w:t>; CI</w:t>
      </w:r>
      <w:r w:rsidRPr="00EB539C">
        <w:rPr>
          <w:rFonts w:ascii="Times New Roman" w:hAnsi="Times New Roman" w:cs="Times New Roman"/>
          <w:vertAlign w:val="subscript"/>
        </w:rPr>
        <w:t>95</w:t>
      </w:r>
      <w:r w:rsidRPr="00EB539C">
        <w:rPr>
          <w:rFonts w:ascii="Times New Roman" w:hAnsi="Times New Roman" w:cs="Times New Roman"/>
        </w:rPr>
        <w:t xml:space="preserve"> -0.64, -0.01), (z = -2.041, </w:t>
      </w:r>
      <w:r w:rsidRPr="00EB539C">
        <w:rPr>
          <w:rFonts w:ascii="Times New Roman" w:hAnsi="Times New Roman" w:cs="Times New Roman"/>
          <w:i/>
          <w:iCs/>
        </w:rPr>
        <w:t xml:space="preserve">p = </w:t>
      </w:r>
      <w:r w:rsidRPr="00EB539C">
        <w:rPr>
          <w:rFonts w:ascii="Times New Roman" w:hAnsi="Times New Roman" w:cs="Times New Roman"/>
        </w:rPr>
        <w:t>.041). As expected, findings were indicative of significant heterogeneity, with substantial between-study inconsis</w:t>
      </w:r>
      <w:r w:rsidR="007C2DC1">
        <w:rPr>
          <w:rFonts w:ascii="Times New Roman" w:hAnsi="Times New Roman" w:cs="Times New Roman"/>
        </w:rPr>
        <w:t xml:space="preserve">tency being found, </w:t>
      </w:r>
      <w:r w:rsidRPr="0024396B">
        <w:rPr>
          <w:rFonts w:ascii="Times New Roman" w:hAnsi="Times New Roman" w:cs="Times New Roman"/>
          <w:i/>
        </w:rPr>
        <w:t>Q</w:t>
      </w:r>
      <w:r w:rsidRPr="00EB539C">
        <w:rPr>
          <w:rFonts w:ascii="Times New Roman" w:hAnsi="Times New Roman" w:cs="Times New Roman"/>
        </w:rPr>
        <w:t xml:space="preserve">(20) = 80.25, </w:t>
      </w:r>
      <w:r w:rsidRPr="00EB539C">
        <w:rPr>
          <w:rFonts w:ascii="Times New Roman" w:hAnsi="Times New Roman" w:cs="Times New Roman"/>
          <w:i/>
        </w:rPr>
        <w:t>p</w:t>
      </w:r>
      <w:r w:rsidRPr="00EB539C">
        <w:rPr>
          <w:rFonts w:ascii="Times New Roman" w:hAnsi="Times New Roman" w:cs="Times New Roman"/>
        </w:rPr>
        <w:t xml:space="preserve"> &lt; .001, </w:t>
      </w:r>
      <w:r w:rsidRPr="0024396B">
        <w:rPr>
          <w:rFonts w:ascii="Times New Roman" w:hAnsi="Times New Roman" w:cs="Times New Roman"/>
          <w:i/>
        </w:rPr>
        <w:t>I</w:t>
      </w:r>
      <w:r w:rsidRPr="00EB539C">
        <w:rPr>
          <w:rFonts w:ascii="Times New Roman" w:hAnsi="Times New Roman" w:cs="Times New Roman"/>
          <w:vertAlign w:val="superscript"/>
        </w:rPr>
        <w:t xml:space="preserve">2 </w:t>
      </w:r>
      <w:r w:rsidRPr="00EB539C">
        <w:rPr>
          <w:rFonts w:ascii="Times New Roman" w:hAnsi="Times New Roman" w:cs="Times New Roman"/>
        </w:rPr>
        <w:t xml:space="preserve">= 82.13%, </w:t>
      </w:r>
      <w:r w:rsidRPr="0024396B">
        <w:rPr>
          <w:rFonts w:ascii="Times New Roman" w:hAnsi="Times New Roman" w:cs="Times New Roman"/>
          <w:i/>
        </w:rPr>
        <w:t>T</w:t>
      </w:r>
      <w:r w:rsidRPr="00EB539C">
        <w:rPr>
          <w:rFonts w:ascii="Times New Roman" w:hAnsi="Times New Roman" w:cs="Times New Roman"/>
          <w:vertAlign w:val="superscript"/>
        </w:rPr>
        <w:t xml:space="preserve">2 </w:t>
      </w:r>
      <w:r w:rsidR="007C2DC1">
        <w:rPr>
          <w:rFonts w:ascii="Times New Roman" w:hAnsi="Times New Roman" w:cs="Times New Roman"/>
        </w:rPr>
        <w:t>= 0.403</w:t>
      </w:r>
      <w:r w:rsidRPr="00EB539C">
        <w:rPr>
          <w:rFonts w:ascii="Times New Roman" w:hAnsi="Times New Roman" w:cs="Times New Roman"/>
        </w:rPr>
        <w:t>. The corresponding forest plot can be found in figure 2.</w:t>
      </w:r>
    </w:p>
    <w:p w14:paraId="5A29E4FE" w14:textId="77777777" w:rsidR="00467B22" w:rsidRDefault="00467B22" w:rsidP="00467B22">
      <w:pPr>
        <w:spacing w:line="480" w:lineRule="auto"/>
        <w:rPr>
          <w:rFonts w:ascii="Times New Roman" w:hAnsi="Times New Roman" w:cs="Times New Roman"/>
          <w:sz w:val="23"/>
          <w:szCs w:val="23"/>
        </w:rPr>
      </w:pPr>
    </w:p>
    <w:p w14:paraId="1442C1A3" w14:textId="77777777" w:rsidR="00467B22" w:rsidRPr="000426E6" w:rsidRDefault="00467B22" w:rsidP="00467B22">
      <w:pPr>
        <w:spacing w:line="480" w:lineRule="auto"/>
        <w:jc w:val="center"/>
        <w:rPr>
          <w:rFonts w:ascii="Times New Roman" w:hAnsi="Times New Roman" w:cs="Times New Roman"/>
          <w:bCs/>
        </w:rPr>
      </w:pPr>
      <w:r w:rsidRPr="00863E18">
        <w:rPr>
          <w:rFonts w:ascii="Times New Roman" w:hAnsi="Times New Roman" w:cs="Times New Roman"/>
          <w:bCs/>
          <w:noProof/>
          <w:lang w:eastAsia="zh-CN"/>
        </w:rPr>
        <w:drawing>
          <wp:inline distT="0" distB="0" distL="0" distR="0" wp14:anchorId="148108B9" wp14:editId="35384B3E">
            <wp:extent cx="5200650" cy="421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4210050"/>
                    </a:xfrm>
                    <a:prstGeom prst="rect">
                      <a:avLst/>
                    </a:prstGeom>
                    <a:noFill/>
                    <a:ln>
                      <a:noFill/>
                    </a:ln>
                  </pic:spPr>
                </pic:pic>
              </a:graphicData>
            </a:graphic>
          </wp:inline>
        </w:drawing>
      </w:r>
    </w:p>
    <w:p w14:paraId="600B4A21" w14:textId="77777777" w:rsidR="00467B22" w:rsidRDefault="00467B22" w:rsidP="00467B22">
      <w:pPr>
        <w:spacing w:line="480" w:lineRule="auto"/>
        <w:rPr>
          <w:rFonts w:ascii="TimesNewRomanPS-BoldMT" w:hAnsi="TimesNewRomanPS-BoldMT" w:cs="TimesNewRomanPS-BoldMT"/>
          <w:b/>
          <w:bCs/>
        </w:rPr>
      </w:pPr>
      <w:r w:rsidRPr="00BE514B">
        <w:rPr>
          <w:rFonts w:ascii="Times New Roman" w:hAnsi="Times New Roman" w:cs="Times New Roman"/>
          <w:i/>
        </w:rPr>
        <w:t>Figure 2.</w:t>
      </w:r>
      <w:r>
        <w:rPr>
          <w:rFonts w:ascii="Times New Roman" w:hAnsi="Times New Roman" w:cs="Times New Roman"/>
          <w:b/>
        </w:rPr>
        <w:t xml:space="preserve"> </w:t>
      </w:r>
      <w:r>
        <w:rPr>
          <w:rFonts w:ascii="Times New Roman" w:hAnsi="Times New Roman" w:cs="Times New Roman"/>
        </w:rPr>
        <w:t>Forest plot, e</w:t>
      </w:r>
      <w:r w:rsidRPr="00683BC5">
        <w:rPr>
          <w:rFonts w:ascii="Times New Roman" w:hAnsi="Times New Roman" w:cs="Times New Roman"/>
        </w:rPr>
        <w:t xml:space="preserve">ffect sizes, </w:t>
      </w:r>
      <w:r>
        <w:rPr>
          <w:rFonts w:ascii="Times New Roman" w:hAnsi="Times New Roman" w:cs="Times New Roman"/>
        </w:rPr>
        <w:t xml:space="preserve">sample size, </w:t>
      </w:r>
      <w:r w:rsidRPr="00683BC5">
        <w:rPr>
          <w:rFonts w:ascii="Times New Roman" w:hAnsi="Times New Roman" w:cs="Times New Roman"/>
        </w:rPr>
        <w:t>confidence interval</w:t>
      </w:r>
      <w:r>
        <w:rPr>
          <w:rFonts w:ascii="Times New Roman" w:hAnsi="Times New Roman" w:cs="Times New Roman"/>
        </w:rPr>
        <w:t>s</w:t>
      </w:r>
      <w:r w:rsidRPr="00683BC5">
        <w:rPr>
          <w:rFonts w:ascii="Times New Roman" w:hAnsi="Times New Roman" w:cs="Times New Roman"/>
        </w:rPr>
        <w:t xml:space="preserve"> and weighting of studies.</w:t>
      </w:r>
    </w:p>
    <w:p w14:paraId="45743D67" w14:textId="77777777" w:rsidR="004F7933" w:rsidRDefault="004F7933" w:rsidP="00467B22">
      <w:pPr>
        <w:spacing w:after="120" w:line="480" w:lineRule="auto"/>
        <w:ind w:firstLine="720"/>
        <w:rPr>
          <w:rFonts w:ascii="TimesNewRomanPS-BoldMT" w:hAnsi="TimesNewRomanPS-BoldMT" w:cs="TimesNewRomanPS-BoldMT"/>
          <w:b/>
          <w:bCs/>
        </w:rPr>
      </w:pPr>
    </w:p>
    <w:p w14:paraId="2C27AB82" w14:textId="62C1F22B" w:rsidR="00467B22" w:rsidRPr="00865EDA" w:rsidRDefault="00467B22" w:rsidP="00865EDA">
      <w:pPr>
        <w:pStyle w:val="Heading2"/>
        <w:spacing w:after="100" w:afterAutospacing="1" w:line="480" w:lineRule="auto"/>
        <w:jc w:val="left"/>
        <w:rPr>
          <w:rFonts w:ascii="TimesNewRomanPS-BoldMT" w:hAnsi="TimesNewRomanPS-BoldMT" w:cs="TimesNewRomanPS-BoldMT"/>
          <w:bCs w:val="0"/>
        </w:rPr>
      </w:pPr>
      <w:bookmarkStart w:id="30" w:name="_Toc515305225"/>
      <w:r w:rsidRPr="00865EDA">
        <w:rPr>
          <w:rFonts w:ascii="TimesNewRomanPS-BoldMT" w:hAnsi="TimesNewRomanPS-BoldMT" w:cs="TimesNewRomanPS-BoldMT"/>
          <w:bCs w:val="0"/>
        </w:rPr>
        <w:t>Reporting Bias</w:t>
      </w:r>
      <w:bookmarkEnd w:id="30"/>
    </w:p>
    <w:p w14:paraId="08EB53B3" w14:textId="0C8E3A5D" w:rsidR="00467B22" w:rsidRDefault="00467B22" w:rsidP="00A31E6F">
      <w:pPr>
        <w:spacing w:after="100" w:afterAutospacing="1" w:line="480" w:lineRule="auto"/>
        <w:rPr>
          <w:rFonts w:ascii="TimesNewRomanPS-BoldMT" w:hAnsi="TimesNewRomanPS-BoldMT" w:cs="TimesNewRomanPS-BoldMT"/>
          <w:bCs/>
        </w:rPr>
      </w:pPr>
      <w:r>
        <w:rPr>
          <w:rFonts w:ascii="TimesNewRomanPS-BoldMT" w:hAnsi="TimesNewRomanPS-BoldMT" w:cs="TimesNewRomanPS-BoldMT"/>
          <w:b/>
          <w:bCs/>
        </w:rPr>
        <w:tab/>
      </w:r>
      <w:r>
        <w:rPr>
          <w:rFonts w:ascii="TimesNewRomanPS-BoldMT" w:hAnsi="TimesNewRomanPS-BoldMT" w:cs="TimesNewRomanPS-BoldMT"/>
          <w:bCs/>
        </w:rPr>
        <w:t xml:space="preserve">The funnel plot of effect sizes is presented in </w:t>
      </w:r>
      <w:r w:rsidR="007C2DC1">
        <w:rPr>
          <w:rFonts w:ascii="TimesNewRomanPS-BoldMT" w:hAnsi="TimesNewRomanPS-BoldMT" w:cs="TimesNewRomanPS-BoldMT"/>
          <w:bCs/>
        </w:rPr>
        <w:t>figure 3. Visual inspection of</w:t>
      </w:r>
      <w:r>
        <w:rPr>
          <w:rFonts w:ascii="TimesNewRomanPS-BoldMT" w:hAnsi="TimesNewRomanPS-BoldMT" w:cs="TimesNewRomanPS-BoldMT"/>
          <w:bCs/>
        </w:rPr>
        <w:t xml:space="preserve"> indicate</w:t>
      </w:r>
      <w:r w:rsidR="007C2DC1">
        <w:rPr>
          <w:rFonts w:ascii="TimesNewRomanPS-BoldMT" w:hAnsi="TimesNewRomanPS-BoldMT" w:cs="TimesNewRomanPS-BoldMT"/>
          <w:bCs/>
        </w:rPr>
        <w:t>s</w:t>
      </w:r>
      <w:r>
        <w:rPr>
          <w:rFonts w:ascii="TimesNewRomanPS-BoldMT" w:hAnsi="TimesNewRomanPS-BoldMT" w:cs="TimesNewRomanPS-BoldMT"/>
          <w:bCs/>
        </w:rPr>
        <w:t xml:space="preserve"> obvious asymmetry of the distribution around the pooled mean effect size, with five studies falling outside the area of the funnel (Sterne et al., 2011). The </w:t>
      </w:r>
      <w:r w:rsidRPr="00471C1C">
        <w:rPr>
          <w:rFonts w:ascii="TimesNewRomanPS-BoldMT" w:hAnsi="TimesNewRomanPS-BoldMT" w:cs="TimesNewRomanPS-BoldMT"/>
          <w:bCs/>
        </w:rPr>
        <w:t>Egger regression</w:t>
      </w:r>
      <w:r>
        <w:rPr>
          <w:rFonts w:ascii="TimesNewRomanPS-BoldMT" w:hAnsi="TimesNewRomanPS-BoldMT" w:cs="TimesNewRomanPS-BoldMT"/>
          <w:bCs/>
        </w:rPr>
        <w:t xml:space="preserve"> method (Egger et al., 1997) indicated</w:t>
      </w:r>
      <w:r w:rsidRPr="00471C1C">
        <w:rPr>
          <w:rFonts w:ascii="TimesNewRomanPS-BoldMT" w:hAnsi="TimesNewRomanPS-BoldMT" w:cs="TimesNewRomanPS-BoldMT"/>
          <w:bCs/>
        </w:rPr>
        <w:t xml:space="preserve"> the presence of significant reporting bias,</w:t>
      </w:r>
      <w:r w:rsidR="00A31E6F">
        <w:rPr>
          <w:rFonts w:ascii="TimesNewRomanPS-BoldMT" w:hAnsi="TimesNewRomanPS-BoldMT" w:cs="TimesNewRomanPS-BoldMT"/>
          <w:bCs/>
        </w:rPr>
        <w:t xml:space="preserve"> </w:t>
      </w:r>
      <w:r>
        <w:rPr>
          <w:rFonts w:ascii="TimesNewRomanPS-BoldMT" w:hAnsi="TimesNewRomanPS-BoldMT" w:cs="TimesNewRomanPS-BoldMT"/>
          <w:bCs/>
          <w:i/>
        </w:rPr>
        <w:t xml:space="preserve">t(18) </w:t>
      </w:r>
      <w:r w:rsidRPr="00BE514B">
        <w:rPr>
          <w:rFonts w:ascii="TimesNewRomanPS-BoldMT" w:hAnsi="TimesNewRomanPS-BoldMT" w:cs="TimesNewRomanPS-BoldMT"/>
          <w:bCs/>
        </w:rPr>
        <w:t>=</w:t>
      </w:r>
      <w:r>
        <w:rPr>
          <w:rFonts w:ascii="TimesNewRomanPS-BoldMT" w:hAnsi="TimesNewRomanPS-BoldMT" w:cs="TimesNewRomanPS-BoldMT"/>
          <w:bCs/>
        </w:rPr>
        <w:t xml:space="preserve"> </w:t>
      </w:r>
      <w:r w:rsidRPr="00BE514B">
        <w:rPr>
          <w:rFonts w:ascii="TimesNewRomanPS-BoldMT" w:hAnsi="TimesNewRomanPS-BoldMT" w:cs="TimesNewRomanPS-BoldMT"/>
          <w:bCs/>
        </w:rPr>
        <w:t xml:space="preserve">-2.8449, </w:t>
      </w:r>
      <w:r w:rsidRPr="00E572F2">
        <w:rPr>
          <w:rFonts w:ascii="TimesNewRomanPS-BoldMT" w:hAnsi="TimesNewRomanPS-BoldMT" w:cs="TimesNewRomanPS-BoldMT"/>
          <w:bCs/>
          <w:i/>
        </w:rPr>
        <w:t>p</w:t>
      </w:r>
      <w:r w:rsidRPr="00BE514B">
        <w:rPr>
          <w:rFonts w:ascii="TimesNewRomanPS-BoldMT" w:hAnsi="TimesNewRomanPS-BoldMT" w:cs="TimesNewRomanPS-BoldMT"/>
          <w:bCs/>
        </w:rPr>
        <w:t xml:space="preserve"> = 0.01</w:t>
      </w:r>
      <w:r>
        <w:rPr>
          <w:rFonts w:ascii="TimesNewRomanPS-BoldMT" w:hAnsi="TimesNewRomanPS-BoldMT" w:cs="TimesNewRomanPS-BoldMT"/>
          <w:bCs/>
        </w:rPr>
        <w:t xml:space="preserve">1.  The fail-safe </w:t>
      </w:r>
      <w:r w:rsidRPr="004D27E4">
        <w:rPr>
          <w:rFonts w:ascii="TimesNewRomanPS-BoldMT" w:hAnsi="TimesNewRomanPS-BoldMT" w:cs="TimesNewRomanPS-BoldMT"/>
          <w:bCs/>
          <w:i/>
        </w:rPr>
        <w:t>N</w:t>
      </w:r>
      <w:r>
        <w:rPr>
          <w:rFonts w:ascii="TimesNewRomanPS-BoldMT" w:hAnsi="TimesNewRomanPS-BoldMT" w:cs="TimesNewRomanPS-BoldMT"/>
          <w:bCs/>
        </w:rPr>
        <w:t xml:space="preserve"> using the Rosenthal approach (Rosenthal, 1978), indicated 95 non-significant studies with a null finding would </w:t>
      </w:r>
      <w:r w:rsidRPr="004D27E4">
        <w:rPr>
          <w:rFonts w:ascii="TimesNewRomanPS-BoldMT" w:hAnsi="TimesNewRomanPS-BoldMT" w:cs="TimesNewRomanPS-BoldMT"/>
          <w:bCs/>
        </w:rPr>
        <w:t>be</w:t>
      </w:r>
      <w:r>
        <w:rPr>
          <w:rFonts w:ascii="TimesNewRomanPS-BoldMT" w:hAnsi="TimesNewRomanPS-BoldMT" w:cs="TimesNewRomanPS-BoldMT"/>
          <w:bCs/>
        </w:rPr>
        <w:t xml:space="preserve"> necessary to overturn</w:t>
      </w:r>
      <w:r w:rsidRPr="004D27E4">
        <w:rPr>
          <w:rFonts w:ascii="TimesNewRomanPS-BoldMT" w:hAnsi="TimesNewRomanPS-BoldMT" w:cs="TimesNewRomanPS-BoldMT"/>
          <w:bCs/>
        </w:rPr>
        <w:t xml:space="preserve"> the statistical significance</w:t>
      </w:r>
      <w:r>
        <w:rPr>
          <w:rFonts w:ascii="TimesNewRomanPS-BoldMT" w:hAnsi="TimesNewRomanPS-BoldMT" w:cs="TimesNewRomanPS-BoldMT"/>
          <w:bCs/>
        </w:rPr>
        <w:t xml:space="preserve"> of findings </w:t>
      </w:r>
      <w:r w:rsidRPr="004D27E4">
        <w:rPr>
          <w:rFonts w:ascii="TimesNewRomanPS-BoldMT" w:hAnsi="TimesNewRomanPS-BoldMT" w:cs="TimesNewRomanPS-BoldMT"/>
          <w:bCs/>
        </w:rPr>
        <w:t>(Oswald &amp; Plonsky, 2010)</w:t>
      </w:r>
      <w:r>
        <w:rPr>
          <w:rFonts w:ascii="TimesNewRomanPS-BoldMT" w:hAnsi="TimesNewRomanPS-BoldMT" w:cs="TimesNewRomanPS-BoldMT"/>
          <w:bCs/>
        </w:rPr>
        <w:t xml:space="preserve">. </w:t>
      </w:r>
      <w:r w:rsidR="00A31E6F">
        <w:rPr>
          <w:rFonts w:ascii="TimesNewRomanPS-BoldMT" w:hAnsi="TimesNewRomanPS-BoldMT" w:cs="TimesNewRomanPS-BoldMT"/>
          <w:bCs/>
        </w:rPr>
        <w:t>F</w:t>
      </w:r>
      <w:r>
        <w:rPr>
          <w:rFonts w:ascii="TimesNewRomanPS-BoldMT" w:hAnsi="TimesNewRomanPS-BoldMT" w:cs="TimesNewRomanPS-BoldMT"/>
          <w:bCs/>
        </w:rPr>
        <w:t xml:space="preserve">indings should be interpreted with caution, given the high likelihood of publication bias. </w:t>
      </w:r>
    </w:p>
    <w:p w14:paraId="46F6B9B7" w14:textId="77777777" w:rsidR="00467B22" w:rsidRDefault="00467B22" w:rsidP="00865EDA">
      <w:pPr>
        <w:spacing w:after="100" w:afterAutospacing="1" w:line="480" w:lineRule="auto"/>
        <w:rPr>
          <w:rFonts w:ascii="TimesNewRomanPS-BoldMT" w:hAnsi="TimesNewRomanPS-BoldMT" w:cs="TimesNewRomanPS-BoldMT"/>
          <w:bCs/>
        </w:rPr>
      </w:pPr>
      <w:r w:rsidRPr="00167615">
        <w:rPr>
          <w:rFonts w:ascii="Times New Roman" w:hAnsi="Times New Roman" w:cs="Times New Roman"/>
          <w:noProof/>
          <w:lang w:eastAsia="zh-CN"/>
        </w:rPr>
        <w:drawing>
          <wp:inline distT="0" distB="0" distL="0" distR="0" wp14:anchorId="4BAB5F8A" wp14:editId="3730D075">
            <wp:extent cx="4758055" cy="4429933"/>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264" cy="4433852"/>
                    </a:xfrm>
                    <a:prstGeom prst="rect">
                      <a:avLst/>
                    </a:prstGeom>
                    <a:noFill/>
                    <a:ln>
                      <a:noFill/>
                    </a:ln>
                  </pic:spPr>
                </pic:pic>
              </a:graphicData>
            </a:graphic>
          </wp:inline>
        </w:drawing>
      </w:r>
    </w:p>
    <w:p w14:paraId="023F8A76" w14:textId="77777777" w:rsidR="00467B22" w:rsidRDefault="00467B22" w:rsidP="00865EDA">
      <w:pPr>
        <w:spacing w:after="100" w:afterAutospacing="1" w:line="480" w:lineRule="auto"/>
        <w:rPr>
          <w:rFonts w:ascii="TimesNewRomanPSMT" w:hAnsi="TimesNewRomanPSMT" w:cs="TimesNewRomanPSMT"/>
        </w:rPr>
      </w:pPr>
      <w:r w:rsidRPr="00CD7B61">
        <w:rPr>
          <w:rFonts w:ascii="TimesNewRomanPS-BoldMT" w:hAnsi="TimesNewRomanPS-BoldMT" w:cs="TimesNewRomanPS-BoldMT"/>
          <w:i/>
          <w:iCs/>
        </w:rPr>
        <w:t>Figure 3.</w:t>
      </w:r>
      <w:r>
        <w:rPr>
          <w:rFonts w:ascii="TimesNewRomanPS-BoldMT" w:hAnsi="TimesNewRomanPS-BoldMT" w:cs="TimesNewRomanPS-BoldMT"/>
          <w:b/>
          <w:bCs/>
        </w:rPr>
        <w:t xml:space="preserve"> </w:t>
      </w:r>
      <w:r>
        <w:rPr>
          <w:rFonts w:ascii="TimesNewRomanPS-ItalicMT" w:hAnsi="TimesNewRomanPS-ItalicMT" w:cs="TimesNewRomanPS-ItalicMT"/>
          <w:i/>
          <w:iCs/>
        </w:rPr>
        <w:t xml:space="preserve">Funnel plot of effect sizes </w:t>
      </w:r>
    </w:p>
    <w:p w14:paraId="5AAF7056" w14:textId="77777777" w:rsidR="00467B22" w:rsidRPr="00683BC5" w:rsidRDefault="00467B22" w:rsidP="00865EDA">
      <w:pPr>
        <w:pStyle w:val="Heading2"/>
        <w:spacing w:after="100" w:afterAutospacing="1" w:line="480" w:lineRule="auto"/>
        <w:jc w:val="left"/>
        <w:rPr>
          <w:b w:val="0"/>
          <w:bCs w:val="0"/>
        </w:rPr>
      </w:pPr>
      <w:bookmarkStart w:id="31" w:name="_Toc515305226"/>
      <w:r w:rsidRPr="00865EDA">
        <w:rPr>
          <w:rFonts w:ascii="TimesNewRomanPS-BoldMT" w:hAnsi="TimesNewRomanPS-BoldMT" w:cs="TimesNewRomanPS-BoldMT"/>
          <w:bCs w:val="0"/>
        </w:rPr>
        <w:t>Moderators of the effect of interventions on disgust</w:t>
      </w:r>
      <w:bookmarkEnd w:id="31"/>
    </w:p>
    <w:p w14:paraId="1775782D" w14:textId="65EC15FB" w:rsidR="00467B22" w:rsidRDefault="00467B22" w:rsidP="00A31E6F">
      <w:pPr>
        <w:spacing w:after="100" w:afterAutospacing="1" w:line="480" w:lineRule="auto"/>
        <w:ind w:firstLine="720"/>
        <w:rPr>
          <w:rFonts w:ascii="Times New Roman" w:hAnsi="Times New Roman" w:cs="Times New Roman"/>
        </w:rPr>
      </w:pPr>
      <w:r w:rsidRPr="00683BC5">
        <w:rPr>
          <w:rFonts w:ascii="Times New Roman" w:hAnsi="Times New Roman" w:cs="Times New Roman"/>
        </w:rPr>
        <w:t xml:space="preserve">The impact of </w:t>
      </w:r>
      <w:r>
        <w:rPr>
          <w:rFonts w:ascii="Times New Roman" w:hAnsi="Times New Roman" w:cs="Times New Roman"/>
        </w:rPr>
        <w:t>three</w:t>
      </w:r>
      <w:r w:rsidRPr="00683BC5">
        <w:rPr>
          <w:rFonts w:ascii="Times New Roman" w:hAnsi="Times New Roman" w:cs="Times New Roman"/>
        </w:rPr>
        <w:t xml:space="preserve"> moderators</w:t>
      </w:r>
      <w:r>
        <w:rPr>
          <w:rFonts w:ascii="Times New Roman" w:hAnsi="Times New Roman" w:cs="Times New Roman"/>
        </w:rPr>
        <w:t xml:space="preserve"> (intervention type, control group type, sample type)</w:t>
      </w:r>
      <w:r w:rsidRPr="00683BC5">
        <w:rPr>
          <w:rFonts w:ascii="Times New Roman" w:hAnsi="Times New Roman" w:cs="Times New Roman"/>
        </w:rPr>
        <w:t xml:space="preserve"> </w:t>
      </w:r>
      <w:r>
        <w:rPr>
          <w:rFonts w:ascii="Times New Roman" w:hAnsi="Times New Roman" w:cs="Times New Roman"/>
        </w:rPr>
        <w:t>on change in disgust were</w:t>
      </w:r>
      <w:r w:rsidRPr="00683BC5">
        <w:rPr>
          <w:rFonts w:ascii="Times New Roman" w:hAnsi="Times New Roman" w:cs="Times New Roman"/>
        </w:rPr>
        <w:t xml:space="preserve"> explored (see Table 2).</w:t>
      </w:r>
      <w:r>
        <w:rPr>
          <w:rFonts w:ascii="Times New Roman" w:hAnsi="Times New Roman" w:cs="Times New Roman"/>
        </w:rPr>
        <w:t xml:space="preserve"> </w:t>
      </w:r>
    </w:p>
    <w:p w14:paraId="1090142B" w14:textId="297FC0C3"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b/>
        </w:rPr>
        <w:t>Intervention type.</w:t>
      </w:r>
      <w:r w:rsidRPr="00892C46">
        <w:rPr>
          <w:rFonts w:ascii="Times New Roman" w:hAnsi="Times New Roman" w:cs="Times New Roman"/>
        </w:rPr>
        <w:t xml:space="preserve"> Interventions</w:t>
      </w:r>
      <w:r>
        <w:rPr>
          <w:rFonts w:ascii="Times New Roman" w:hAnsi="Times New Roman" w:cs="Times New Roman"/>
        </w:rPr>
        <w:t xml:space="preserve"> were grouped into four main categories: ‘exposure with response prevention only’ (4 effects), ‘exposure with additional components’ (9 effects), ‘extinction with additional components’ (4 effects); and an ‘other’ category encompassing the three remaining interventions (expressive reading, watching humour clips; and meditation training) which could not be otherwise grouped. The exposure with response prevention group displayed a large pooled effect size (</w:t>
      </w:r>
      <w:r>
        <w:rPr>
          <w:rFonts w:ascii="Times New Roman" w:hAnsi="Times New Roman" w:cs="Times New Roman"/>
          <w:i/>
        </w:rPr>
        <w:t xml:space="preserve">d= </w:t>
      </w:r>
      <w:r w:rsidRPr="005B4007">
        <w:rPr>
          <w:rFonts w:ascii="Times New Roman" w:hAnsi="Times New Roman" w:cs="Times New Roman"/>
        </w:rPr>
        <w:t>-0.85</w:t>
      </w:r>
      <w:r>
        <w:rPr>
          <w:rFonts w:ascii="Times New Roman" w:hAnsi="Times New Roman" w:cs="Times New Roman"/>
        </w:rPr>
        <w:t xml:space="preserve">; </w:t>
      </w:r>
      <w:r w:rsidRPr="005F1AEA">
        <w:rPr>
          <w:rFonts w:ascii="Times New Roman" w:hAnsi="Times New Roman" w:cs="Times New Roman"/>
          <w:i/>
        </w:rPr>
        <w:t>z</w:t>
      </w:r>
      <w:r>
        <w:rPr>
          <w:rFonts w:ascii="Times New Roman" w:hAnsi="Times New Roman" w:cs="Times New Roman"/>
        </w:rPr>
        <w:t xml:space="preserve">(4) = </w:t>
      </w:r>
      <w:r w:rsidRPr="00AF7366">
        <w:rPr>
          <w:rFonts w:ascii="Times New Roman" w:hAnsi="Times New Roman" w:cs="Times New Roman"/>
        </w:rPr>
        <w:t>-2.5</w:t>
      </w:r>
      <w:r>
        <w:rPr>
          <w:rFonts w:ascii="Times New Roman" w:hAnsi="Times New Roman" w:cs="Times New Roman"/>
        </w:rPr>
        <w:t xml:space="preserve">9, </w:t>
      </w:r>
      <w:r w:rsidRPr="005F1AEA">
        <w:rPr>
          <w:rFonts w:ascii="Times New Roman" w:hAnsi="Times New Roman" w:cs="Times New Roman"/>
          <w:i/>
        </w:rPr>
        <w:t>p</w:t>
      </w:r>
      <w:r>
        <w:rPr>
          <w:rFonts w:ascii="Times New Roman" w:hAnsi="Times New Roman" w:cs="Times New Roman"/>
          <w:i/>
        </w:rPr>
        <w:t xml:space="preserve"> </w:t>
      </w:r>
      <w:r>
        <w:rPr>
          <w:rFonts w:ascii="Times New Roman" w:hAnsi="Times New Roman" w:cs="Times New Roman"/>
        </w:rPr>
        <w:t xml:space="preserve">= .01). Exposure with additional components and extinction with additional components had small pooled effect sizes (respectively </w:t>
      </w:r>
      <w:r>
        <w:rPr>
          <w:rFonts w:ascii="Times New Roman" w:hAnsi="Times New Roman" w:cs="Times New Roman"/>
          <w:i/>
        </w:rPr>
        <w:t xml:space="preserve">d </w:t>
      </w:r>
      <w:r>
        <w:rPr>
          <w:rFonts w:ascii="Times New Roman" w:hAnsi="Times New Roman" w:cs="Times New Roman"/>
        </w:rPr>
        <w:t xml:space="preserve">= 0.26 and </w:t>
      </w:r>
      <w:r>
        <w:rPr>
          <w:rFonts w:ascii="Times New Roman" w:hAnsi="Times New Roman" w:cs="Times New Roman"/>
          <w:i/>
        </w:rPr>
        <w:t>d</w:t>
      </w:r>
      <w:r>
        <w:rPr>
          <w:rFonts w:ascii="Times New Roman" w:hAnsi="Times New Roman" w:cs="Times New Roman"/>
        </w:rPr>
        <w:t xml:space="preserve"> = -0.30) and these were not found to be statistically significant (respectively </w:t>
      </w:r>
      <w:r w:rsidRPr="005F1AEA">
        <w:rPr>
          <w:rFonts w:ascii="Times New Roman" w:hAnsi="Times New Roman" w:cs="Times New Roman"/>
          <w:i/>
        </w:rPr>
        <w:t>z</w:t>
      </w:r>
      <w:r>
        <w:rPr>
          <w:rFonts w:ascii="Times New Roman" w:hAnsi="Times New Roman" w:cs="Times New Roman"/>
        </w:rPr>
        <w:t xml:space="preserve">(9) = 1.23, </w:t>
      </w:r>
      <w:r w:rsidRPr="005F1AEA">
        <w:rPr>
          <w:rFonts w:ascii="Times New Roman" w:hAnsi="Times New Roman" w:cs="Times New Roman"/>
          <w:i/>
        </w:rPr>
        <w:t>p</w:t>
      </w:r>
      <w:r>
        <w:rPr>
          <w:rFonts w:ascii="Times New Roman" w:hAnsi="Times New Roman" w:cs="Times New Roman"/>
          <w:i/>
        </w:rPr>
        <w:t xml:space="preserve"> </w:t>
      </w:r>
      <w:r>
        <w:rPr>
          <w:rFonts w:ascii="Times New Roman" w:hAnsi="Times New Roman" w:cs="Times New Roman"/>
        </w:rPr>
        <w:t xml:space="preserve">= .22; and </w:t>
      </w:r>
      <w:r w:rsidRPr="005F1AEA">
        <w:rPr>
          <w:rFonts w:ascii="Times New Roman" w:hAnsi="Times New Roman" w:cs="Times New Roman"/>
          <w:i/>
        </w:rPr>
        <w:t>z</w:t>
      </w:r>
      <w:r>
        <w:rPr>
          <w:rFonts w:ascii="Times New Roman" w:hAnsi="Times New Roman" w:cs="Times New Roman"/>
        </w:rPr>
        <w:t xml:space="preserve">(4) =-1.01, </w:t>
      </w:r>
      <w:r w:rsidRPr="004D460B">
        <w:rPr>
          <w:rFonts w:ascii="Times New Roman" w:hAnsi="Times New Roman" w:cs="Times New Roman"/>
          <w:i/>
        </w:rPr>
        <w:t>p</w:t>
      </w:r>
      <w:r>
        <w:rPr>
          <w:rFonts w:ascii="Times New Roman" w:hAnsi="Times New Roman" w:cs="Times New Roman"/>
          <w:i/>
        </w:rPr>
        <w:t xml:space="preserve"> </w:t>
      </w:r>
      <w:r>
        <w:rPr>
          <w:rFonts w:ascii="Times New Roman" w:hAnsi="Times New Roman" w:cs="Times New Roman"/>
        </w:rPr>
        <w:t>=.31). The ‘other’ subgroup did not have a significant pool</w:t>
      </w:r>
      <w:r w:rsidR="00B301FB">
        <w:rPr>
          <w:rFonts w:ascii="Times New Roman" w:hAnsi="Times New Roman" w:cs="Times New Roman"/>
        </w:rPr>
        <w:t xml:space="preserve">ed effect, </w:t>
      </w:r>
      <w:r>
        <w:rPr>
          <w:rFonts w:ascii="Times New Roman" w:hAnsi="Times New Roman" w:cs="Times New Roman"/>
          <w:i/>
        </w:rPr>
        <w:t xml:space="preserve">d = </w:t>
      </w:r>
      <w:r w:rsidRPr="00AF7366">
        <w:rPr>
          <w:rFonts w:ascii="Times New Roman" w:hAnsi="Times New Roman" w:cs="Times New Roman"/>
        </w:rPr>
        <w:t>0.09</w:t>
      </w:r>
      <w:r>
        <w:rPr>
          <w:rFonts w:ascii="Times New Roman" w:hAnsi="Times New Roman" w:cs="Times New Roman"/>
          <w:i/>
        </w:rPr>
        <w:t>, z</w:t>
      </w:r>
      <w:r w:rsidRPr="005F1AEA">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i/>
        </w:rPr>
        <w:t xml:space="preserve">= </w:t>
      </w:r>
      <w:r w:rsidRPr="00AF7366">
        <w:rPr>
          <w:rFonts w:ascii="Times New Roman" w:hAnsi="Times New Roman" w:cs="Times New Roman"/>
        </w:rPr>
        <w:t>0.27</w:t>
      </w:r>
      <w:r>
        <w:rPr>
          <w:rFonts w:ascii="Times New Roman" w:hAnsi="Times New Roman" w:cs="Times New Roman"/>
        </w:rPr>
        <w:t xml:space="preserve">, </w:t>
      </w:r>
      <w:r w:rsidRPr="005F1AEA">
        <w:rPr>
          <w:rFonts w:ascii="Times New Roman" w:hAnsi="Times New Roman" w:cs="Times New Roman"/>
          <w:i/>
        </w:rPr>
        <w:t>p</w:t>
      </w:r>
      <w:r>
        <w:rPr>
          <w:rFonts w:ascii="Times New Roman" w:hAnsi="Times New Roman" w:cs="Times New Roman"/>
          <w:i/>
        </w:rPr>
        <w:t xml:space="preserve"> </w:t>
      </w:r>
      <w:r>
        <w:rPr>
          <w:rFonts w:ascii="Times New Roman" w:hAnsi="Times New Roman" w:cs="Times New Roman"/>
        </w:rPr>
        <w:t>= .</w:t>
      </w:r>
      <w:r w:rsidRPr="00AF7366">
        <w:rPr>
          <w:rFonts w:ascii="Times New Roman" w:hAnsi="Times New Roman" w:cs="Times New Roman"/>
        </w:rPr>
        <w:t>78</w:t>
      </w:r>
      <w:r>
        <w:rPr>
          <w:rFonts w:ascii="Times New Roman" w:hAnsi="Times New Roman" w:cs="Times New Roman"/>
        </w:rPr>
        <w:t xml:space="preserve">. </w:t>
      </w:r>
    </w:p>
    <w:p w14:paraId="0262637B" w14:textId="73C303F9" w:rsidR="00467B22" w:rsidRDefault="00467B22" w:rsidP="00A31E6F">
      <w:pPr>
        <w:spacing w:after="100" w:afterAutospacing="1" w:line="480" w:lineRule="auto"/>
        <w:ind w:firstLine="720"/>
        <w:rPr>
          <w:rFonts w:ascii="Times New Roman" w:hAnsi="Times New Roman" w:cs="Times New Roman"/>
        </w:rPr>
      </w:pPr>
      <w:r>
        <w:rPr>
          <w:rFonts w:ascii="Times New Roman" w:hAnsi="Times New Roman" w:cs="Times New Roman"/>
        </w:rPr>
        <w:t>Inspection of between-groups heterogeneity test did not indicate a significant difference between sub-groups (</w:t>
      </w:r>
      <w:r w:rsidRPr="00DC0388">
        <w:rPr>
          <w:rFonts w:ascii="Times New Roman" w:hAnsi="Times New Roman" w:cs="Times New Roman"/>
          <w:i/>
          <w:iCs/>
        </w:rPr>
        <w:t>Q</w:t>
      </w:r>
      <w:r w:rsidRPr="00DC0388">
        <w:rPr>
          <w:rFonts w:ascii="Times New Roman" w:hAnsi="Times New Roman" w:cs="Times New Roman"/>
          <w:i/>
          <w:iCs/>
          <w:vertAlign w:val="subscript"/>
        </w:rPr>
        <w:t>bet</w:t>
      </w:r>
      <w:r>
        <w:rPr>
          <w:rFonts w:ascii="Times New Roman" w:hAnsi="Times New Roman" w:cs="Times New Roman"/>
        </w:rPr>
        <w:t xml:space="preserve"> = 4.26, df = 3,</w:t>
      </w:r>
      <w:r w:rsidRPr="00DC0388">
        <w:rPr>
          <w:rFonts w:ascii="Times New Roman" w:hAnsi="Times New Roman" w:cs="Times New Roman"/>
          <w:i/>
          <w:iCs/>
        </w:rPr>
        <w:t xml:space="preserve"> p</w:t>
      </w:r>
      <w:r>
        <w:rPr>
          <w:rFonts w:ascii="Times New Roman" w:hAnsi="Times New Roman" w:cs="Times New Roman"/>
        </w:rPr>
        <w:t xml:space="preserve"> = .24), suggesting these subgroups do not significantly explain the variance in the weighted effect size. As can be inspected in Table 2, there is a high degree of overlap in the confidence intervals of subgroups. </w:t>
      </w:r>
    </w:p>
    <w:p w14:paraId="138F1F75" w14:textId="1BDAFB55" w:rsidR="00467B22" w:rsidRDefault="00467B22" w:rsidP="00A31E6F">
      <w:pPr>
        <w:spacing w:after="100" w:afterAutospacing="1" w:line="480" w:lineRule="auto"/>
        <w:ind w:firstLine="720"/>
        <w:rPr>
          <w:rFonts w:ascii="Times New Roman" w:hAnsi="Times New Roman" w:cs="Times New Roman"/>
        </w:rPr>
      </w:pPr>
      <w:r>
        <w:rPr>
          <w:rFonts w:ascii="Times New Roman" w:hAnsi="Times New Roman" w:cs="Times New Roman"/>
          <w:b/>
        </w:rPr>
        <w:t xml:space="preserve">Control group type. </w:t>
      </w:r>
      <w:r w:rsidR="00A31E6F" w:rsidRPr="00892C46">
        <w:rPr>
          <w:rFonts w:ascii="Times New Roman" w:hAnsi="Times New Roman" w:cs="Times New Roman"/>
        </w:rPr>
        <w:t>E</w:t>
      </w:r>
      <w:r>
        <w:rPr>
          <w:rFonts w:ascii="Times New Roman" w:hAnsi="Times New Roman" w:cs="Times New Roman"/>
        </w:rPr>
        <w:t>ffects were grouped according to type of control group used: ‘active treatment’ (11 effects); ‘active – not intervention conditions’ (7 effects); and ‘passive conditions’ (2 effects). The ‘Active – not intervention’ control subgroup had a signifi</w:t>
      </w:r>
      <w:r w:rsidR="00B301FB">
        <w:rPr>
          <w:rFonts w:ascii="Times New Roman" w:hAnsi="Times New Roman" w:cs="Times New Roman"/>
        </w:rPr>
        <w:t xml:space="preserve">cant medium pooled effect size, </w:t>
      </w:r>
      <w:r>
        <w:rPr>
          <w:rFonts w:ascii="Times New Roman" w:hAnsi="Times New Roman" w:cs="Times New Roman"/>
          <w:i/>
        </w:rPr>
        <w:t xml:space="preserve">d </w:t>
      </w:r>
      <w:r>
        <w:rPr>
          <w:rFonts w:ascii="Times New Roman" w:hAnsi="Times New Roman" w:cs="Times New Roman"/>
        </w:rPr>
        <w:t xml:space="preserve">= -0.76; </w:t>
      </w:r>
      <w:r w:rsidRPr="005F1AEA">
        <w:rPr>
          <w:rFonts w:ascii="Times New Roman" w:hAnsi="Times New Roman" w:cs="Times New Roman"/>
          <w:i/>
        </w:rPr>
        <w:t>z</w:t>
      </w:r>
      <w:r>
        <w:rPr>
          <w:rFonts w:ascii="Times New Roman" w:hAnsi="Times New Roman" w:cs="Times New Roman"/>
        </w:rPr>
        <w:t>(7)</w:t>
      </w:r>
      <w:r w:rsidR="00B301FB">
        <w:rPr>
          <w:rFonts w:ascii="Times New Roman" w:hAnsi="Times New Roman" w:cs="Times New Roman"/>
        </w:rPr>
        <w:t xml:space="preserve"> </w:t>
      </w:r>
      <w:r>
        <w:rPr>
          <w:rFonts w:ascii="Times New Roman" w:hAnsi="Times New Roman" w:cs="Times New Roman"/>
        </w:rPr>
        <w:t xml:space="preserve">= -3.01, </w:t>
      </w:r>
      <w:r w:rsidRPr="005F1AEA">
        <w:rPr>
          <w:rFonts w:ascii="Times New Roman" w:hAnsi="Times New Roman" w:cs="Times New Roman"/>
          <w:i/>
        </w:rPr>
        <w:t>p</w:t>
      </w:r>
      <w:r>
        <w:rPr>
          <w:rFonts w:ascii="Times New Roman" w:hAnsi="Times New Roman" w:cs="Times New Roman"/>
          <w:i/>
        </w:rPr>
        <w:t xml:space="preserve"> </w:t>
      </w:r>
      <w:r w:rsidR="00B301FB">
        <w:rPr>
          <w:rFonts w:ascii="Times New Roman" w:hAnsi="Times New Roman" w:cs="Times New Roman"/>
        </w:rPr>
        <w:t>=.003</w:t>
      </w:r>
      <w:r>
        <w:rPr>
          <w:rFonts w:ascii="Times New Roman" w:hAnsi="Times New Roman" w:cs="Times New Roman"/>
        </w:rPr>
        <w:t>. The ‘active treatment’ control subgroup displayed</w:t>
      </w:r>
      <w:r w:rsidR="00B301FB">
        <w:rPr>
          <w:rFonts w:ascii="Times New Roman" w:hAnsi="Times New Roman" w:cs="Times New Roman"/>
        </w:rPr>
        <w:t xml:space="preserve"> a non-significant effect size, </w:t>
      </w:r>
      <w:r>
        <w:rPr>
          <w:rFonts w:ascii="Times New Roman" w:hAnsi="Times New Roman" w:cs="Times New Roman"/>
          <w:i/>
        </w:rPr>
        <w:t xml:space="preserve">d </w:t>
      </w:r>
      <w:r>
        <w:rPr>
          <w:rFonts w:ascii="Times New Roman" w:hAnsi="Times New Roman" w:cs="Times New Roman"/>
        </w:rPr>
        <w:t xml:space="preserve">= -0.081; </w:t>
      </w:r>
      <w:r w:rsidRPr="005F1AEA">
        <w:rPr>
          <w:rFonts w:ascii="Times New Roman" w:hAnsi="Times New Roman" w:cs="Times New Roman"/>
          <w:i/>
        </w:rPr>
        <w:t>z</w:t>
      </w:r>
      <w:r>
        <w:rPr>
          <w:rFonts w:ascii="Times New Roman" w:hAnsi="Times New Roman" w:cs="Times New Roman"/>
        </w:rPr>
        <w:t>(11)</w:t>
      </w:r>
      <w:r w:rsidR="00B301FB">
        <w:rPr>
          <w:rFonts w:ascii="Times New Roman" w:hAnsi="Times New Roman" w:cs="Times New Roman"/>
        </w:rPr>
        <w:t xml:space="preserve"> </w:t>
      </w:r>
      <w:r>
        <w:rPr>
          <w:rFonts w:ascii="Times New Roman" w:hAnsi="Times New Roman" w:cs="Times New Roman"/>
        </w:rPr>
        <w:t xml:space="preserve">= -0.43, </w:t>
      </w:r>
      <w:r w:rsidRPr="005F1AEA">
        <w:rPr>
          <w:rFonts w:ascii="Times New Roman" w:hAnsi="Times New Roman" w:cs="Times New Roman"/>
          <w:i/>
        </w:rPr>
        <w:t>p</w:t>
      </w:r>
      <w:r w:rsidR="00B301FB">
        <w:rPr>
          <w:rFonts w:ascii="Times New Roman" w:hAnsi="Times New Roman" w:cs="Times New Roman"/>
          <w:i/>
        </w:rPr>
        <w:t xml:space="preserve"> </w:t>
      </w:r>
      <w:r w:rsidR="00B301FB">
        <w:rPr>
          <w:rFonts w:ascii="Times New Roman" w:hAnsi="Times New Roman" w:cs="Times New Roman"/>
        </w:rPr>
        <w:t>= .67</w:t>
      </w:r>
      <w:r>
        <w:rPr>
          <w:rFonts w:ascii="Times New Roman" w:hAnsi="Times New Roman" w:cs="Times New Roman"/>
        </w:rPr>
        <w:t>. The ‘passive’ control subgroup has a small,</w:t>
      </w:r>
      <w:r w:rsidR="00B301FB">
        <w:rPr>
          <w:rFonts w:ascii="Times New Roman" w:hAnsi="Times New Roman" w:cs="Times New Roman"/>
        </w:rPr>
        <w:t xml:space="preserve"> non-significant pooled effect, </w:t>
      </w:r>
      <w:r>
        <w:rPr>
          <w:rFonts w:ascii="Times New Roman" w:hAnsi="Times New Roman" w:cs="Times New Roman"/>
          <w:i/>
        </w:rPr>
        <w:t xml:space="preserve">d </w:t>
      </w:r>
      <w:r>
        <w:rPr>
          <w:rFonts w:ascii="Times New Roman" w:hAnsi="Times New Roman" w:cs="Times New Roman"/>
        </w:rPr>
        <w:t xml:space="preserve">= -0.21; </w:t>
      </w:r>
      <w:r w:rsidRPr="005F1AEA">
        <w:rPr>
          <w:rFonts w:ascii="Times New Roman" w:hAnsi="Times New Roman" w:cs="Times New Roman"/>
          <w:i/>
        </w:rPr>
        <w:t>z</w:t>
      </w:r>
      <w:r>
        <w:rPr>
          <w:rFonts w:ascii="Times New Roman" w:hAnsi="Times New Roman" w:cs="Times New Roman"/>
        </w:rPr>
        <w:t xml:space="preserve">(2)= -0.48, </w:t>
      </w:r>
      <w:r w:rsidRPr="005F1AEA">
        <w:rPr>
          <w:rFonts w:ascii="Times New Roman" w:hAnsi="Times New Roman" w:cs="Times New Roman"/>
          <w:i/>
        </w:rPr>
        <w:t>p</w:t>
      </w:r>
      <w:r w:rsidR="00B301FB">
        <w:rPr>
          <w:rFonts w:ascii="Times New Roman" w:hAnsi="Times New Roman" w:cs="Times New Roman"/>
          <w:i/>
        </w:rPr>
        <w:t xml:space="preserve"> </w:t>
      </w:r>
      <w:r w:rsidR="00B301FB">
        <w:rPr>
          <w:rFonts w:ascii="Times New Roman" w:hAnsi="Times New Roman" w:cs="Times New Roman"/>
        </w:rPr>
        <w:t>= .63</w:t>
      </w:r>
      <w:r>
        <w:rPr>
          <w:rFonts w:ascii="Times New Roman" w:hAnsi="Times New Roman" w:cs="Times New Roman"/>
        </w:rPr>
        <w:t xml:space="preserve">. </w:t>
      </w:r>
    </w:p>
    <w:p w14:paraId="37F5BA81" w14:textId="77777777" w:rsidR="00865EDA" w:rsidRPr="006C313F" w:rsidRDefault="00865EDA" w:rsidP="00467B22">
      <w:pPr>
        <w:spacing w:line="480" w:lineRule="auto"/>
        <w:ind w:firstLine="720"/>
        <w:rPr>
          <w:rFonts w:ascii="Times New Roman" w:hAnsi="Times New Roman" w:cs="Times New Roman"/>
        </w:rPr>
      </w:pPr>
    </w:p>
    <w:tbl>
      <w:tblPr>
        <w:tblStyle w:val="TableGrid"/>
        <w:tblpPr w:leftFromText="180" w:rightFromText="180" w:vertAnchor="text" w:horzAnchor="margin" w:tblpY="41"/>
        <w:tblW w:w="5000" w:type="pct"/>
        <w:tblBorders>
          <w:insideH w:val="none" w:sz="0" w:space="0" w:color="auto"/>
          <w:insideV w:val="none" w:sz="0" w:space="0" w:color="auto"/>
        </w:tblBorders>
        <w:tblLook w:val="04A0" w:firstRow="1" w:lastRow="0" w:firstColumn="1" w:lastColumn="0" w:noHBand="0" w:noVBand="1"/>
      </w:tblPr>
      <w:tblGrid>
        <w:gridCol w:w="1402"/>
        <w:gridCol w:w="2589"/>
        <w:gridCol w:w="659"/>
        <w:gridCol w:w="528"/>
        <w:gridCol w:w="1593"/>
        <w:gridCol w:w="803"/>
        <w:gridCol w:w="930"/>
      </w:tblGrid>
      <w:tr w:rsidR="00467B22" w:rsidRPr="00A074FF" w14:paraId="44E88ABB" w14:textId="77777777" w:rsidTr="00CD7B61">
        <w:tc>
          <w:tcPr>
            <w:tcW w:w="5000" w:type="pct"/>
            <w:gridSpan w:val="7"/>
            <w:tcBorders>
              <w:top w:val="nil"/>
              <w:left w:val="nil"/>
              <w:bottom w:val="single" w:sz="4" w:space="0" w:color="auto"/>
              <w:right w:val="nil"/>
            </w:tcBorders>
          </w:tcPr>
          <w:p w14:paraId="74B680B4" w14:textId="77777777" w:rsidR="00467B22" w:rsidRPr="00382B2D" w:rsidRDefault="00467B22" w:rsidP="004458F5">
            <w:pPr>
              <w:spacing w:line="480" w:lineRule="auto"/>
              <w:rPr>
                <w:rFonts w:ascii="Times New Roman" w:hAnsi="Times New Roman" w:cs="Times New Roman"/>
              </w:rPr>
            </w:pPr>
            <w:bookmarkStart w:id="32" w:name="_Hlk515114028"/>
            <w:r w:rsidRPr="00382B2D">
              <w:rPr>
                <w:rFonts w:ascii="Times New Roman" w:hAnsi="Times New Roman" w:cs="Times New Roman"/>
              </w:rPr>
              <w:t xml:space="preserve">Table 2. </w:t>
            </w:r>
          </w:p>
          <w:p w14:paraId="187468E3" w14:textId="77777777" w:rsidR="00467B22" w:rsidRPr="00382B2D" w:rsidRDefault="00467B22" w:rsidP="004458F5">
            <w:pPr>
              <w:spacing w:line="480" w:lineRule="auto"/>
              <w:rPr>
                <w:rFonts w:ascii="Times New Roman" w:hAnsi="Times New Roman" w:cs="Times New Roman"/>
                <w:i/>
                <w:u w:val="single"/>
              </w:rPr>
            </w:pPr>
            <w:r>
              <w:rPr>
                <w:rFonts w:ascii="Times New Roman" w:hAnsi="Times New Roman" w:cs="Times New Roman"/>
                <w:i/>
              </w:rPr>
              <w:t>Number of studies, sample size, confidence intervals and effects</w:t>
            </w:r>
            <w:r w:rsidRPr="00382B2D">
              <w:rPr>
                <w:rFonts w:ascii="Times New Roman" w:hAnsi="Times New Roman" w:cs="Times New Roman"/>
                <w:i/>
              </w:rPr>
              <w:t xml:space="preserve"> of moderators on effect </w:t>
            </w:r>
            <w:r>
              <w:rPr>
                <w:rFonts w:ascii="Times New Roman" w:hAnsi="Times New Roman" w:cs="Times New Roman"/>
                <w:i/>
              </w:rPr>
              <w:t>size</w:t>
            </w:r>
          </w:p>
        </w:tc>
      </w:tr>
      <w:tr w:rsidR="00467B22" w:rsidRPr="00A074FF" w14:paraId="518D2614" w14:textId="77777777" w:rsidTr="004458F5">
        <w:tc>
          <w:tcPr>
            <w:tcW w:w="829" w:type="pct"/>
            <w:tcBorders>
              <w:top w:val="single" w:sz="4" w:space="0" w:color="auto"/>
              <w:left w:val="nil"/>
              <w:bottom w:val="single" w:sz="4" w:space="0" w:color="auto"/>
            </w:tcBorders>
          </w:tcPr>
          <w:p w14:paraId="281EFF9A" w14:textId="77777777" w:rsidR="00467B22" w:rsidRPr="00A80E4F" w:rsidRDefault="00467B22" w:rsidP="003B03AE">
            <w:pPr>
              <w:spacing w:line="276" w:lineRule="auto"/>
              <w:jc w:val="center"/>
              <w:rPr>
                <w:rFonts w:ascii="Times New Roman" w:hAnsi="Times New Roman" w:cs="Times New Roman"/>
              </w:rPr>
            </w:pPr>
            <w:r w:rsidRPr="00A80E4F">
              <w:rPr>
                <w:rFonts w:ascii="Times New Roman" w:hAnsi="Times New Roman" w:cs="Times New Roman"/>
              </w:rPr>
              <w:t>Moderator</w:t>
            </w:r>
          </w:p>
        </w:tc>
        <w:tc>
          <w:tcPr>
            <w:tcW w:w="1527" w:type="pct"/>
            <w:tcBorders>
              <w:top w:val="single" w:sz="4" w:space="0" w:color="auto"/>
              <w:bottom w:val="single" w:sz="4" w:space="0" w:color="auto"/>
            </w:tcBorders>
          </w:tcPr>
          <w:p w14:paraId="48407E5A" w14:textId="77777777" w:rsidR="00467B22" w:rsidRPr="00C57DE0" w:rsidRDefault="00467B22" w:rsidP="003B03AE">
            <w:pPr>
              <w:spacing w:line="276" w:lineRule="auto"/>
              <w:rPr>
                <w:rFonts w:ascii="Times New Roman" w:hAnsi="Times New Roman" w:cs="Times New Roman"/>
              </w:rPr>
            </w:pPr>
            <w:r w:rsidRPr="00C57DE0">
              <w:rPr>
                <w:rFonts w:ascii="Times New Roman" w:hAnsi="Times New Roman" w:cs="Times New Roman"/>
              </w:rPr>
              <w:t>Groups</w:t>
            </w:r>
          </w:p>
        </w:tc>
        <w:tc>
          <w:tcPr>
            <w:tcW w:w="392" w:type="pct"/>
            <w:tcBorders>
              <w:top w:val="single" w:sz="4" w:space="0" w:color="auto"/>
              <w:bottom w:val="single" w:sz="4" w:space="0" w:color="auto"/>
            </w:tcBorders>
          </w:tcPr>
          <w:p w14:paraId="6D3C2081" w14:textId="77777777" w:rsidR="00467B22" w:rsidRPr="00C57DE0" w:rsidRDefault="00467B22" w:rsidP="003B03AE">
            <w:pPr>
              <w:spacing w:line="276" w:lineRule="auto"/>
              <w:jc w:val="center"/>
              <w:rPr>
                <w:rFonts w:ascii="Times New Roman" w:hAnsi="Times New Roman" w:cs="Times New Roman"/>
                <w:i/>
              </w:rPr>
            </w:pPr>
            <w:r w:rsidRPr="00C57DE0">
              <w:rPr>
                <w:rFonts w:ascii="Times New Roman" w:hAnsi="Times New Roman" w:cs="Times New Roman"/>
                <w:i/>
              </w:rPr>
              <w:t>N</w:t>
            </w:r>
          </w:p>
        </w:tc>
        <w:tc>
          <w:tcPr>
            <w:tcW w:w="315" w:type="pct"/>
            <w:tcBorders>
              <w:top w:val="single" w:sz="4" w:space="0" w:color="auto"/>
              <w:bottom w:val="single" w:sz="4" w:space="0" w:color="auto"/>
            </w:tcBorders>
          </w:tcPr>
          <w:p w14:paraId="36B7DE97" w14:textId="77777777" w:rsidR="00467B22" w:rsidRPr="00C57DE0" w:rsidRDefault="00467B22" w:rsidP="003B03AE">
            <w:pPr>
              <w:spacing w:line="276" w:lineRule="auto"/>
              <w:jc w:val="center"/>
              <w:rPr>
                <w:rFonts w:ascii="Times New Roman" w:hAnsi="Times New Roman" w:cs="Times New Roman"/>
                <w:i/>
              </w:rPr>
            </w:pPr>
            <w:r w:rsidRPr="00C57DE0">
              <w:rPr>
                <w:rFonts w:ascii="Times New Roman" w:hAnsi="Times New Roman" w:cs="Times New Roman"/>
                <w:i/>
              </w:rPr>
              <w:t>k</w:t>
            </w:r>
          </w:p>
        </w:tc>
        <w:tc>
          <w:tcPr>
            <w:tcW w:w="941" w:type="pct"/>
            <w:tcBorders>
              <w:top w:val="single" w:sz="4" w:space="0" w:color="auto"/>
              <w:bottom w:val="single" w:sz="4" w:space="0" w:color="auto"/>
            </w:tcBorders>
          </w:tcPr>
          <w:p w14:paraId="46E305B8" w14:textId="77777777" w:rsidR="00467B22" w:rsidRPr="00C57DE0" w:rsidRDefault="00467B22" w:rsidP="003B03AE">
            <w:pPr>
              <w:spacing w:line="276" w:lineRule="auto"/>
              <w:jc w:val="center"/>
              <w:rPr>
                <w:rFonts w:ascii="Times New Roman" w:hAnsi="Times New Roman" w:cs="Times New Roman"/>
              </w:rPr>
            </w:pPr>
            <w:r w:rsidRPr="00C57DE0">
              <w:rPr>
                <w:rFonts w:ascii="Times New Roman" w:hAnsi="Times New Roman" w:cs="Times New Roman"/>
              </w:rPr>
              <w:t>95% CI</w:t>
            </w:r>
          </w:p>
        </w:tc>
        <w:tc>
          <w:tcPr>
            <w:tcW w:w="445" w:type="pct"/>
            <w:tcBorders>
              <w:top w:val="single" w:sz="4" w:space="0" w:color="auto"/>
              <w:bottom w:val="single" w:sz="4" w:space="0" w:color="auto"/>
            </w:tcBorders>
          </w:tcPr>
          <w:p w14:paraId="0E5F4CE6" w14:textId="77777777" w:rsidR="00467B22" w:rsidRPr="00C57DE0" w:rsidRDefault="00467B22" w:rsidP="003B03AE">
            <w:pPr>
              <w:spacing w:line="276" w:lineRule="auto"/>
              <w:jc w:val="center"/>
              <w:rPr>
                <w:rFonts w:ascii="Times New Roman" w:hAnsi="Times New Roman" w:cs="Times New Roman"/>
              </w:rPr>
            </w:pPr>
            <w:r w:rsidRPr="00C57DE0">
              <w:rPr>
                <w:rFonts w:ascii="Times New Roman" w:hAnsi="Times New Roman" w:cs="Times New Roman"/>
              </w:rPr>
              <w:t>Effect size</w:t>
            </w:r>
          </w:p>
        </w:tc>
        <w:tc>
          <w:tcPr>
            <w:tcW w:w="552" w:type="pct"/>
            <w:tcBorders>
              <w:top w:val="single" w:sz="4" w:space="0" w:color="auto"/>
              <w:bottom w:val="single" w:sz="4" w:space="0" w:color="auto"/>
              <w:right w:val="nil"/>
            </w:tcBorders>
          </w:tcPr>
          <w:p w14:paraId="7915B9FD" w14:textId="77777777" w:rsidR="00467B22" w:rsidRPr="00C57DE0" w:rsidRDefault="00467B22" w:rsidP="003B03AE">
            <w:pPr>
              <w:spacing w:line="276" w:lineRule="auto"/>
              <w:jc w:val="center"/>
              <w:rPr>
                <w:rFonts w:ascii="Times New Roman" w:hAnsi="Times New Roman" w:cs="Times New Roman"/>
                <w:i/>
              </w:rPr>
            </w:pPr>
            <w:r w:rsidRPr="00C57DE0">
              <w:rPr>
                <w:rFonts w:ascii="Times New Roman" w:hAnsi="Times New Roman" w:cs="Times New Roman"/>
                <w:i/>
              </w:rPr>
              <w:t xml:space="preserve">p </w:t>
            </w:r>
          </w:p>
        </w:tc>
      </w:tr>
      <w:tr w:rsidR="00467B22" w14:paraId="77E048DC" w14:textId="77777777" w:rsidTr="004458F5">
        <w:tc>
          <w:tcPr>
            <w:tcW w:w="829" w:type="pct"/>
            <w:vMerge w:val="restart"/>
            <w:tcBorders>
              <w:top w:val="single" w:sz="4" w:space="0" w:color="auto"/>
              <w:left w:val="nil"/>
            </w:tcBorders>
          </w:tcPr>
          <w:p w14:paraId="2EFAC12E" w14:textId="77777777" w:rsidR="00467B22" w:rsidRPr="00A80E4F" w:rsidRDefault="00467B22" w:rsidP="003B03AE">
            <w:pPr>
              <w:spacing w:line="276" w:lineRule="auto"/>
              <w:rPr>
                <w:rFonts w:ascii="Times New Roman" w:hAnsi="Times New Roman" w:cs="Times New Roman"/>
              </w:rPr>
            </w:pPr>
            <w:r w:rsidRPr="00A80E4F">
              <w:rPr>
                <w:rFonts w:ascii="Times New Roman" w:hAnsi="Times New Roman" w:cs="Times New Roman"/>
              </w:rPr>
              <w:t xml:space="preserve">Intervention type </w:t>
            </w:r>
          </w:p>
        </w:tc>
        <w:tc>
          <w:tcPr>
            <w:tcW w:w="1527" w:type="pct"/>
            <w:tcBorders>
              <w:top w:val="single" w:sz="4" w:space="0" w:color="auto"/>
            </w:tcBorders>
          </w:tcPr>
          <w:p w14:paraId="64D1DB79"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Exposure</w:t>
            </w:r>
          </w:p>
        </w:tc>
        <w:tc>
          <w:tcPr>
            <w:tcW w:w="392" w:type="pct"/>
            <w:tcBorders>
              <w:top w:val="single" w:sz="4" w:space="0" w:color="auto"/>
            </w:tcBorders>
          </w:tcPr>
          <w:p w14:paraId="61DDA206"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128</w:t>
            </w:r>
          </w:p>
        </w:tc>
        <w:tc>
          <w:tcPr>
            <w:tcW w:w="315" w:type="pct"/>
            <w:tcBorders>
              <w:top w:val="single" w:sz="4" w:space="0" w:color="auto"/>
            </w:tcBorders>
          </w:tcPr>
          <w:p w14:paraId="0E9D9DB2"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4</w:t>
            </w:r>
          </w:p>
        </w:tc>
        <w:tc>
          <w:tcPr>
            <w:tcW w:w="941" w:type="pct"/>
            <w:tcBorders>
              <w:top w:val="single" w:sz="4" w:space="0" w:color="auto"/>
            </w:tcBorders>
          </w:tcPr>
          <w:p w14:paraId="4FB75D27"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B4401E">
              <w:rPr>
                <w:rFonts w:ascii="Times New Roman" w:hAnsi="Times New Roman" w:cs="Times New Roman"/>
              </w:rPr>
              <w:t>-1.49</w:t>
            </w:r>
            <w:r>
              <w:rPr>
                <w:rFonts w:ascii="Times New Roman" w:hAnsi="Times New Roman" w:cs="Times New Roman"/>
              </w:rPr>
              <w:t xml:space="preserve">, </w:t>
            </w:r>
            <w:r w:rsidRPr="00B4401E">
              <w:rPr>
                <w:rFonts w:ascii="Times New Roman" w:hAnsi="Times New Roman" w:cs="Times New Roman"/>
              </w:rPr>
              <w:t>-0.2</w:t>
            </w:r>
            <w:r>
              <w:rPr>
                <w:rFonts w:ascii="Times New Roman" w:hAnsi="Times New Roman" w:cs="Times New Roman"/>
              </w:rPr>
              <w:t>1]</w:t>
            </w:r>
          </w:p>
        </w:tc>
        <w:tc>
          <w:tcPr>
            <w:tcW w:w="445" w:type="pct"/>
            <w:tcBorders>
              <w:top w:val="single" w:sz="4" w:space="0" w:color="auto"/>
            </w:tcBorders>
          </w:tcPr>
          <w:p w14:paraId="487D7071" w14:textId="77777777" w:rsidR="00467B22" w:rsidRDefault="00467B22" w:rsidP="003B03AE">
            <w:pPr>
              <w:spacing w:line="276" w:lineRule="auto"/>
              <w:jc w:val="center"/>
              <w:rPr>
                <w:rFonts w:ascii="Times New Roman" w:hAnsi="Times New Roman" w:cs="Times New Roman"/>
              </w:rPr>
            </w:pPr>
            <w:r w:rsidRPr="00B4401E">
              <w:rPr>
                <w:rFonts w:ascii="Times New Roman" w:hAnsi="Times New Roman" w:cs="Times New Roman"/>
              </w:rPr>
              <w:t>-0.8</w:t>
            </w:r>
            <w:r>
              <w:rPr>
                <w:rFonts w:ascii="Times New Roman" w:hAnsi="Times New Roman" w:cs="Times New Roman"/>
              </w:rPr>
              <w:t>5</w:t>
            </w:r>
          </w:p>
        </w:tc>
        <w:tc>
          <w:tcPr>
            <w:tcW w:w="552" w:type="pct"/>
            <w:tcBorders>
              <w:top w:val="single" w:sz="4" w:space="0" w:color="auto"/>
              <w:right w:val="nil"/>
            </w:tcBorders>
          </w:tcPr>
          <w:p w14:paraId="0F4F7FA3" w14:textId="77777777" w:rsidR="00467B22" w:rsidRPr="00A074FF" w:rsidRDefault="00467B22" w:rsidP="003B03AE">
            <w:pPr>
              <w:spacing w:line="276" w:lineRule="auto"/>
              <w:jc w:val="center"/>
              <w:rPr>
                <w:rFonts w:ascii="Times New Roman" w:hAnsi="Times New Roman" w:cs="Times New Roman"/>
              </w:rPr>
            </w:pPr>
            <w:r w:rsidRPr="00B4401E">
              <w:rPr>
                <w:rFonts w:ascii="Times New Roman" w:hAnsi="Times New Roman" w:cs="Times New Roman"/>
              </w:rPr>
              <w:t>.0</w:t>
            </w:r>
            <w:r>
              <w:rPr>
                <w:rFonts w:ascii="Times New Roman" w:hAnsi="Times New Roman" w:cs="Times New Roman"/>
              </w:rPr>
              <w:t>1*</w:t>
            </w:r>
          </w:p>
        </w:tc>
      </w:tr>
      <w:tr w:rsidR="00467B22" w14:paraId="5740A1DA" w14:textId="77777777" w:rsidTr="004458F5">
        <w:trPr>
          <w:trHeight w:val="56"/>
        </w:trPr>
        <w:tc>
          <w:tcPr>
            <w:tcW w:w="829" w:type="pct"/>
            <w:vMerge/>
            <w:tcBorders>
              <w:left w:val="nil"/>
            </w:tcBorders>
          </w:tcPr>
          <w:p w14:paraId="7258060C" w14:textId="77777777" w:rsidR="00467B22" w:rsidRPr="00A80E4F" w:rsidRDefault="00467B22" w:rsidP="003B03AE">
            <w:pPr>
              <w:spacing w:line="276" w:lineRule="auto"/>
              <w:rPr>
                <w:rFonts w:ascii="Times New Roman" w:hAnsi="Times New Roman" w:cs="Times New Roman"/>
              </w:rPr>
            </w:pPr>
          </w:p>
        </w:tc>
        <w:tc>
          <w:tcPr>
            <w:tcW w:w="1527" w:type="pct"/>
          </w:tcPr>
          <w:p w14:paraId="35ECEA61"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 xml:space="preserve">Exposure + </w:t>
            </w:r>
          </w:p>
        </w:tc>
        <w:tc>
          <w:tcPr>
            <w:tcW w:w="392" w:type="pct"/>
          </w:tcPr>
          <w:p w14:paraId="5CE853FE"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380</w:t>
            </w:r>
          </w:p>
        </w:tc>
        <w:tc>
          <w:tcPr>
            <w:tcW w:w="315" w:type="pct"/>
          </w:tcPr>
          <w:p w14:paraId="57EB1F6C"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9</w:t>
            </w:r>
          </w:p>
        </w:tc>
        <w:tc>
          <w:tcPr>
            <w:tcW w:w="941" w:type="pct"/>
          </w:tcPr>
          <w:p w14:paraId="72215E81"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B4401E">
              <w:rPr>
                <w:rFonts w:ascii="Times New Roman" w:hAnsi="Times New Roman" w:cs="Times New Roman"/>
              </w:rPr>
              <w:t>-0.6</w:t>
            </w:r>
            <w:r>
              <w:rPr>
                <w:rFonts w:ascii="Times New Roman" w:hAnsi="Times New Roman" w:cs="Times New Roman"/>
              </w:rPr>
              <w:t>7, 0</w:t>
            </w:r>
            <w:r w:rsidRPr="00B4401E">
              <w:rPr>
                <w:rFonts w:ascii="Times New Roman" w:hAnsi="Times New Roman" w:cs="Times New Roman"/>
              </w:rPr>
              <w:t>.15</w:t>
            </w:r>
            <w:r>
              <w:rPr>
                <w:rFonts w:ascii="Times New Roman" w:hAnsi="Times New Roman" w:cs="Times New Roman"/>
              </w:rPr>
              <w:t>]</w:t>
            </w:r>
          </w:p>
        </w:tc>
        <w:tc>
          <w:tcPr>
            <w:tcW w:w="445" w:type="pct"/>
          </w:tcPr>
          <w:p w14:paraId="053366C4" w14:textId="77777777" w:rsidR="00467B22" w:rsidRDefault="00467B22" w:rsidP="003B03AE">
            <w:pPr>
              <w:spacing w:line="276" w:lineRule="auto"/>
              <w:jc w:val="center"/>
              <w:rPr>
                <w:rFonts w:ascii="Times New Roman" w:hAnsi="Times New Roman" w:cs="Times New Roman"/>
              </w:rPr>
            </w:pPr>
            <w:r w:rsidRPr="00B4401E">
              <w:rPr>
                <w:rFonts w:ascii="Times New Roman" w:hAnsi="Times New Roman" w:cs="Times New Roman"/>
              </w:rPr>
              <w:t>-0.2</w:t>
            </w:r>
            <w:r>
              <w:rPr>
                <w:rFonts w:ascii="Times New Roman" w:hAnsi="Times New Roman" w:cs="Times New Roman"/>
              </w:rPr>
              <w:t>6</w:t>
            </w:r>
          </w:p>
        </w:tc>
        <w:tc>
          <w:tcPr>
            <w:tcW w:w="552" w:type="pct"/>
            <w:tcBorders>
              <w:right w:val="nil"/>
            </w:tcBorders>
          </w:tcPr>
          <w:p w14:paraId="1FFA0FE6"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.22</w:t>
            </w:r>
          </w:p>
        </w:tc>
      </w:tr>
      <w:tr w:rsidR="00467B22" w14:paraId="164EAF26" w14:textId="77777777" w:rsidTr="004458F5">
        <w:tc>
          <w:tcPr>
            <w:tcW w:w="829" w:type="pct"/>
            <w:vMerge/>
            <w:tcBorders>
              <w:left w:val="nil"/>
            </w:tcBorders>
          </w:tcPr>
          <w:p w14:paraId="658E03FB" w14:textId="77777777" w:rsidR="00467B22" w:rsidRPr="00A80E4F" w:rsidRDefault="00467B22" w:rsidP="003B03AE">
            <w:pPr>
              <w:spacing w:line="276" w:lineRule="auto"/>
              <w:rPr>
                <w:rFonts w:ascii="Times New Roman" w:hAnsi="Times New Roman" w:cs="Times New Roman"/>
              </w:rPr>
            </w:pPr>
          </w:p>
        </w:tc>
        <w:tc>
          <w:tcPr>
            <w:tcW w:w="1527" w:type="pct"/>
            <w:tcBorders>
              <w:bottom w:val="nil"/>
            </w:tcBorders>
          </w:tcPr>
          <w:p w14:paraId="143BA195"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 xml:space="preserve">Extinction + </w:t>
            </w:r>
          </w:p>
        </w:tc>
        <w:tc>
          <w:tcPr>
            <w:tcW w:w="392" w:type="pct"/>
            <w:tcBorders>
              <w:bottom w:val="nil"/>
            </w:tcBorders>
          </w:tcPr>
          <w:p w14:paraId="4EB28C19"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222</w:t>
            </w:r>
          </w:p>
        </w:tc>
        <w:tc>
          <w:tcPr>
            <w:tcW w:w="315" w:type="pct"/>
            <w:tcBorders>
              <w:bottom w:val="nil"/>
            </w:tcBorders>
          </w:tcPr>
          <w:p w14:paraId="32B5730D"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4</w:t>
            </w:r>
          </w:p>
        </w:tc>
        <w:tc>
          <w:tcPr>
            <w:tcW w:w="941" w:type="pct"/>
            <w:tcBorders>
              <w:bottom w:val="nil"/>
            </w:tcBorders>
          </w:tcPr>
          <w:p w14:paraId="760B76A3"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B4401E">
              <w:rPr>
                <w:rFonts w:ascii="Times New Roman" w:hAnsi="Times New Roman" w:cs="Times New Roman"/>
              </w:rPr>
              <w:t>-0.88</w:t>
            </w:r>
            <w:r>
              <w:rPr>
                <w:rFonts w:ascii="Times New Roman" w:hAnsi="Times New Roman" w:cs="Times New Roman"/>
              </w:rPr>
              <w:t xml:space="preserve">, </w:t>
            </w:r>
            <w:r w:rsidRPr="00B4401E">
              <w:rPr>
                <w:rFonts w:ascii="Times New Roman" w:hAnsi="Times New Roman" w:cs="Times New Roman"/>
              </w:rPr>
              <w:t>0.28</w:t>
            </w:r>
            <w:r>
              <w:rPr>
                <w:rFonts w:ascii="Times New Roman" w:hAnsi="Times New Roman" w:cs="Times New Roman"/>
              </w:rPr>
              <w:t>]</w:t>
            </w:r>
          </w:p>
        </w:tc>
        <w:tc>
          <w:tcPr>
            <w:tcW w:w="445" w:type="pct"/>
            <w:tcBorders>
              <w:bottom w:val="nil"/>
            </w:tcBorders>
          </w:tcPr>
          <w:p w14:paraId="30D33EE8" w14:textId="77777777" w:rsidR="00467B22" w:rsidRDefault="00467B22" w:rsidP="003B03AE">
            <w:pPr>
              <w:spacing w:line="276" w:lineRule="auto"/>
              <w:jc w:val="center"/>
              <w:rPr>
                <w:rFonts w:ascii="Times New Roman" w:hAnsi="Times New Roman" w:cs="Times New Roman"/>
              </w:rPr>
            </w:pPr>
            <w:r w:rsidRPr="00B4401E">
              <w:rPr>
                <w:rFonts w:ascii="Times New Roman" w:hAnsi="Times New Roman" w:cs="Times New Roman"/>
              </w:rPr>
              <w:t>-0.</w:t>
            </w:r>
            <w:r>
              <w:rPr>
                <w:rFonts w:ascii="Times New Roman" w:hAnsi="Times New Roman" w:cs="Times New Roman"/>
              </w:rPr>
              <w:t>30</w:t>
            </w:r>
          </w:p>
        </w:tc>
        <w:tc>
          <w:tcPr>
            <w:tcW w:w="552" w:type="pct"/>
            <w:tcBorders>
              <w:bottom w:val="nil"/>
              <w:right w:val="nil"/>
            </w:tcBorders>
          </w:tcPr>
          <w:p w14:paraId="33210F24"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.31</w:t>
            </w:r>
          </w:p>
        </w:tc>
      </w:tr>
      <w:tr w:rsidR="00467B22" w14:paraId="2C8B1AD9" w14:textId="77777777" w:rsidTr="004458F5">
        <w:tc>
          <w:tcPr>
            <w:tcW w:w="829" w:type="pct"/>
            <w:vMerge/>
            <w:tcBorders>
              <w:left w:val="nil"/>
              <w:bottom w:val="single" w:sz="4" w:space="0" w:color="auto"/>
            </w:tcBorders>
          </w:tcPr>
          <w:p w14:paraId="63A1FAD3" w14:textId="77777777" w:rsidR="00467B22" w:rsidRPr="00A80E4F" w:rsidRDefault="00467B22" w:rsidP="003B03AE">
            <w:pPr>
              <w:spacing w:line="276" w:lineRule="auto"/>
              <w:rPr>
                <w:rFonts w:ascii="Times New Roman" w:hAnsi="Times New Roman" w:cs="Times New Roman"/>
              </w:rPr>
            </w:pPr>
          </w:p>
        </w:tc>
        <w:tc>
          <w:tcPr>
            <w:tcW w:w="1527" w:type="pct"/>
            <w:tcBorders>
              <w:top w:val="nil"/>
              <w:bottom w:val="single" w:sz="4" w:space="0" w:color="auto"/>
            </w:tcBorders>
          </w:tcPr>
          <w:p w14:paraId="58206F6E"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Other</w:t>
            </w:r>
          </w:p>
        </w:tc>
        <w:tc>
          <w:tcPr>
            <w:tcW w:w="392" w:type="pct"/>
            <w:tcBorders>
              <w:top w:val="nil"/>
              <w:bottom w:val="single" w:sz="4" w:space="0" w:color="auto"/>
            </w:tcBorders>
          </w:tcPr>
          <w:p w14:paraId="6F5FB5AF"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274</w:t>
            </w:r>
          </w:p>
        </w:tc>
        <w:tc>
          <w:tcPr>
            <w:tcW w:w="315" w:type="pct"/>
            <w:tcBorders>
              <w:top w:val="nil"/>
              <w:bottom w:val="single" w:sz="4" w:space="0" w:color="auto"/>
            </w:tcBorders>
          </w:tcPr>
          <w:p w14:paraId="45C9FBE7"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3</w:t>
            </w:r>
          </w:p>
        </w:tc>
        <w:tc>
          <w:tcPr>
            <w:tcW w:w="941" w:type="pct"/>
            <w:tcBorders>
              <w:top w:val="nil"/>
              <w:bottom w:val="single" w:sz="4" w:space="0" w:color="auto"/>
            </w:tcBorders>
          </w:tcPr>
          <w:p w14:paraId="70D1942C"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B4401E">
              <w:rPr>
                <w:rFonts w:ascii="Times New Roman" w:hAnsi="Times New Roman" w:cs="Times New Roman"/>
              </w:rPr>
              <w:t>-0.55</w:t>
            </w:r>
            <w:r>
              <w:rPr>
                <w:rFonts w:ascii="Times New Roman" w:hAnsi="Times New Roman" w:cs="Times New Roman"/>
              </w:rPr>
              <w:t xml:space="preserve">, </w:t>
            </w:r>
            <w:r w:rsidRPr="00B4401E">
              <w:rPr>
                <w:rFonts w:ascii="Times New Roman" w:hAnsi="Times New Roman" w:cs="Times New Roman"/>
              </w:rPr>
              <w:t>0.73</w:t>
            </w:r>
            <w:r>
              <w:rPr>
                <w:rFonts w:ascii="Times New Roman" w:hAnsi="Times New Roman" w:cs="Times New Roman"/>
              </w:rPr>
              <w:t>]</w:t>
            </w:r>
          </w:p>
        </w:tc>
        <w:tc>
          <w:tcPr>
            <w:tcW w:w="445" w:type="pct"/>
            <w:tcBorders>
              <w:top w:val="nil"/>
              <w:bottom w:val="single" w:sz="4" w:space="0" w:color="auto"/>
            </w:tcBorders>
          </w:tcPr>
          <w:p w14:paraId="332E5239"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0.09</w:t>
            </w:r>
          </w:p>
        </w:tc>
        <w:tc>
          <w:tcPr>
            <w:tcW w:w="552" w:type="pct"/>
            <w:tcBorders>
              <w:top w:val="nil"/>
              <w:bottom w:val="single" w:sz="4" w:space="0" w:color="auto"/>
              <w:right w:val="nil"/>
            </w:tcBorders>
          </w:tcPr>
          <w:p w14:paraId="13152076"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.78</w:t>
            </w:r>
          </w:p>
        </w:tc>
      </w:tr>
      <w:tr w:rsidR="00467B22" w14:paraId="38ECE91B" w14:textId="77777777" w:rsidTr="004458F5">
        <w:tc>
          <w:tcPr>
            <w:tcW w:w="829" w:type="pct"/>
            <w:vMerge w:val="restart"/>
            <w:tcBorders>
              <w:top w:val="single" w:sz="4" w:space="0" w:color="auto"/>
              <w:left w:val="nil"/>
            </w:tcBorders>
          </w:tcPr>
          <w:p w14:paraId="6F91B159" w14:textId="77777777" w:rsidR="00467B22" w:rsidRPr="00A80E4F" w:rsidRDefault="00467B22" w:rsidP="003B03AE">
            <w:pPr>
              <w:spacing w:line="276" w:lineRule="auto"/>
              <w:rPr>
                <w:rFonts w:ascii="Times New Roman" w:hAnsi="Times New Roman" w:cs="Times New Roman"/>
              </w:rPr>
            </w:pPr>
            <w:r w:rsidRPr="00A80E4F">
              <w:rPr>
                <w:rFonts w:ascii="Times New Roman" w:hAnsi="Times New Roman" w:cs="Times New Roman"/>
              </w:rPr>
              <w:t xml:space="preserve">Control </w:t>
            </w:r>
          </w:p>
          <w:p w14:paraId="434D9E37" w14:textId="77777777" w:rsidR="00467B22" w:rsidRPr="00A80E4F" w:rsidRDefault="00467B22" w:rsidP="003B03AE">
            <w:pPr>
              <w:spacing w:line="276" w:lineRule="auto"/>
              <w:rPr>
                <w:rFonts w:ascii="Times New Roman" w:hAnsi="Times New Roman" w:cs="Times New Roman"/>
              </w:rPr>
            </w:pPr>
            <w:r w:rsidRPr="00A80E4F">
              <w:rPr>
                <w:rFonts w:ascii="Times New Roman" w:hAnsi="Times New Roman" w:cs="Times New Roman"/>
              </w:rPr>
              <w:t>group</w:t>
            </w:r>
          </w:p>
        </w:tc>
        <w:tc>
          <w:tcPr>
            <w:tcW w:w="1527" w:type="pct"/>
            <w:tcBorders>
              <w:top w:val="single" w:sz="4" w:space="0" w:color="auto"/>
            </w:tcBorders>
          </w:tcPr>
          <w:p w14:paraId="13BB79A0"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Active treatment</w:t>
            </w:r>
          </w:p>
        </w:tc>
        <w:tc>
          <w:tcPr>
            <w:tcW w:w="392" w:type="pct"/>
            <w:tcBorders>
              <w:top w:val="single" w:sz="4" w:space="0" w:color="auto"/>
            </w:tcBorders>
          </w:tcPr>
          <w:p w14:paraId="1A35BA35"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548</w:t>
            </w:r>
          </w:p>
        </w:tc>
        <w:tc>
          <w:tcPr>
            <w:tcW w:w="315" w:type="pct"/>
            <w:tcBorders>
              <w:top w:val="single" w:sz="4" w:space="0" w:color="auto"/>
            </w:tcBorders>
          </w:tcPr>
          <w:p w14:paraId="1A3536E2"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11</w:t>
            </w:r>
          </w:p>
        </w:tc>
        <w:tc>
          <w:tcPr>
            <w:tcW w:w="941" w:type="pct"/>
            <w:tcBorders>
              <w:top w:val="single" w:sz="4" w:space="0" w:color="auto"/>
            </w:tcBorders>
          </w:tcPr>
          <w:p w14:paraId="0687355A"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382B2D">
              <w:rPr>
                <w:rFonts w:ascii="Times New Roman" w:hAnsi="Times New Roman" w:cs="Times New Roman"/>
              </w:rPr>
              <w:t>-0.45</w:t>
            </w:r>
            <w:r>
              <w:rPr>
                <w:rFonts w:ascii="Times New Roman" w:hAnsi="Times New Roman" w:cs="Times New Roman"/>
              </w:rPr>
              <w:t xml:space="preserve">, </w:t>
            </w:r>
            <w:r w:rsidRPr="00382B2D">
              <w:rPr>
                <w:rFonts w:ascii="Times New Roman" w:hAnsi="Times New Roman" w:cs="Times New Roman"/>
              </w:rPr>
              <w:t>0.29</w:t>
            </w:r>
            <w:r>
              <w:rPr>
                <w:rFonts w:ascii="Times New Roman" w:hAnsi="Times New Roman" w:cs="Times New Roman"/>
              </w:rPr>
              <w:t>]</w:t>
            </w:r>
          </w:p>
        </w:tc>
        <w:tc>
          <w:tcPr>
            <w:tcW w:w="445" w:type="pct"/>
            <w:tcBorders>
              <w:top w:val="single" w:sz="4" w:space="0" w:color="auto"/>
            </w:tcBorders>
          </w:tcPr>
          <w:p w14:paraId="0C16687C" w14:textId="77777777" w:rsidR="00467B22" w:rsidRDefault="00467B22" w:rsidP="003B03AE">
            <w:pPr>
              <w:spacing w:line="276" w:lineRule="auto"/>
              <w:jc w:val="center"/>
              <w:rPr>
                <w:rFonts w:ascii="Times New Roman" w:hAnsi="Times New Roman" w:cs="Times New Roman"/>
              </w:rPr>
            </w:pPr>
            <w:r w:rsidRPr="00382B2D">
              <w:rPr>
                <w:rFonts w:ascii="Times New Roman" w:hAnsi="Times New Roman" w:cs="Times New Roman"/>
              </w:rPr>
              <w:t>-0.08</w:t>
            </w:r>
          </w:p>
        </w:tc>
        <w:tc>
          <w:tcPr>
            <w:tcW w:w="552" w:type="pct"/>
            <w:tcBorders>
              <w:top w:val="single" w:sz="4" w:space="0" w:color="auto"/>
              <w:right w:val="nil"/>
            </w:tcBorders>
          </w:tcPr>
          <w:p w14:paraId="52B305A8" w14:textId="77777777" w:rsidR="00467B22" w:rsidRPr="00382B2D" w:rsidRDefault="00467B22" w:rsidP="003B03AE">
            <w:pPr>
              <w:spacing w:line="276" w:lineRule="auto"/>
              <w:jc w:val="center"/>
              <w:rPr>
                <w:rFonts w:ascii="Times New Roman" w:hAnsi="Times New Roman" w:cs="Times New Roman"/>
              </w:rPr>
            </w:pPr>
            <w:r w:rsidRPr="00382B2D">
              <w:rPr>
                <w:rFonts w:ascii="Times New Roman" w:hAnsi="Times New Roman" w:cs="Times New Roman"/>
              </w:rPr>
              <w:t>.66</w:t>
            </w:r>
          </w:p>
        </w:tc>
      </w:tr>
      <w:tr w:rsidR="00467B22" w14:paraId="4A866814" w14:textId="77777777" w:rsidTr="004458F5">
        <w:tc>
          <w:tcPr>
            <w:tcW w:w="829" w:type="pct"/>
            <w:vMerge/>
            <w:tcBorders>
              <w:left w:val="nil"/>
            </w:tcBorders>
          </w:tcPr>
          <w:p w14:paraId="73B779F0" w14:textId="77777777" w:rsidR="00467B22" w:rsidRPr="00A80E4F" w:rsidRDefault="00467B22" w:rsidP="003B03AE">
            <w:pPr>
              <w:spacing w:line="276" w:lineRule="auto"/>
              <w:rPr>
                <w:rFonts w:ascii="Times New Roman" w:hAnsi="Times New Roman" w:cs="Times New Roman"/>
              </w:rPr>
            </w:pPr>
          </w:p>
        </w:tc>
        <w:tc>
          <w:tcPr>
            <w:tcW w:w="1527" w:type="pct"/>
            <w:tcBorders>
              <w:bottom w:val="nil"/>
            </w:tcBorders>
          </w:tcPr>
          <w:p w14:paraId="60CDD0D1"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Active – not intervention</w:t>
            </w:r>
          </w:p>
        </w:tc>
        <w:tc>
          <w:tcPr>
            <w:tcW w:w="392" w:type="pct"/>
            <w:tcBorders>
              <w:bottom w:val="nil"/>
            </w:tcBorders>
          </w:tcPr>
          <w:p w14:paraId="52D0B9AA"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351</w:t>
            </w:r>
          </w:p>
        </w:tc>
        <w:tc>
          <w:tcPr>
            <w:tcW w:w="315" w:type="pct"/>
            <w:tcBorders>
              <w:bottom w:val="nil"/>
            </w:tcBorders>
          </w:tcPr>
          <w:p w14:paraId="2C6FA37F"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7</w:t>
            </w:r>
          </w:p>
        </w:tc>
        <w:tc>
          <w:tcPr>
            <w:tcW w:w="941" w:type="pct"/>
            <w:tcBorders>
              <w:bottom w:val="nil"/>
            </w:tcBorders>
          </w:tcPr>
          <w:p w14:paraId="51E018D3"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382B2D">
              <w:rPr>
                <w:rFonts w:ascii="Times New Roman" w:hAnsi="Times New Roman" w:cs="Times New Roman"/>
              </w:rPr>
              <w:t>-1.2</w:t>
            </w:r>
            <w:r>
              <w:rPr>
                <w:rFonts w:ascii="Times New Roman" w:hAnsi="Times New Roman" w:cs="Times New Roman"/>
              </w:rPr>
              <w:t xml:space="preserve">6, </w:t>
            </w:r>
            <w:r w:rsidRPr="00382B2D">
              <w:rPr>
                <w:rFonts w:ascii="Times New Roman" w:hAnsi="Times New Roman" w:cs="Times New Roman"/>
              </w:rPr>
              <w:t>-0.2</w:t>
            </w:r>
            <w:r>
              <w:rPr>
                <w:rFonts w:ascii="Times New Roman" w:hAnsi="Times New Roman" w:cs="Times New Roman"/>
              </w:rPr>
              <w:t>7]</w:t>
            </w:r>
          </w:p>
        </w:tc>
        <w:tc>
          <w:tcPr>
            <w:tcW w:w="445" w:type="pct"/>
            <w:tcBorders>
              <w:bottom w:val="nil"/>
            </w:tcBorders>
          </w:tcPr>
          <w:p w14:paraId="1D2540C1" w14:textId="77777777" w:rsidR="00467B22" w:rsidRDefault="00467B22" w:rsidP="003B03AE">
            <w:pPr>
              <w:spacing w:line="276" w:lineRule="auto"/>
              <w:jc w:val="center"/>
              <w:rPr>
                <w:rFonts w:ascii="Times New Roman" w:hAnsi="Times New Roman" w:cs="Times New Roman"/>
              </w:rPr>
            </w:pPr>
            <w:r w:rsidRPr="00382B2D">
              <w:rPr>
                <w:rFonts w:ascii="Times New Roman" w:hAnsi="Times New Roman" w:cs="Times New Roman"/>
              </w:rPr>
              <w:t>-0.76</w:t>
            </w:r>
          </w:p>
        </w:tc>
        <w:tc>
          <w:tcPr>
            <w:tcW w:w="552" w:type="pct"/>
            <w:tcBorders>
              <w:bottom w:val="nil"/>
              <w:right w:val="nil"/>
            </w:tcBorders>
          </w:tcPr>
          <w:p w14:paraId="3931E762" w14:textId="77777777" w:rsidR="00467B22" w:rsidRPr="00382B2D" w:rsidRDefault="00467B22" w:rsidP="003B03AE">
            <w:pPr>
              <w:spacing w:line="276" w:lineRule="auto"/>
              <w:jc w:val="center"/>
              <w:rPr>
                <w:rFonts w:ascii="Times New Roman" w:hAnsi="Times New Roman" w:cs="Times New Roman"/>
              </w:rPr>
            </w:pPr>
            <w:r w:rsidRPr="00382B2D">
              <w:rPr>
                <w:rFonts w:ascii="Times New Roman" w:hAnsi="Times New Roman" w:cs="Times New Roman"/>
              </w:rPr>
              <w:t>.00</w:t>
            </w:r>
            <w:r>
              <w:rPr>
                <w:rFonts w:ascii="Times New Roman" w:hAnsi="Times New Roman" w:cs="Times New Roman"/>
              </w:rPr>
              <w:t>3*</w:t>
            </w:r>
          </w:p>
        </w:tc>
      </w:tr>
      <w:tr w:rsidR="00467B22" w14:paraId="3BDADB41" w14:textId="77777777" w:rsidTr="004458F5">
        <w:tc>
          <w:tcPr>
            <w:tcW w:w="829" w:type="pct"/>
            <w:vMerge/>
            <w:tcBorders>
              <w:left w:val="nil"/>
              <w:bottom w:val="single" w:sz="4" w:space="0" w:color="auto"/>
            </w:tcBorders>
          </w:tcPr>
          <w:p w14:paraId="21539A10" w14:textId="77777777" w:rsidR="00467B22" w:rsidRPr="00A80E4F" w:rsidRDefault="00467B22" w:rsidP="003B03AE">
            <w:pPr>
              <w:spacing w:line="276" w:lineRule="auto"/>
              <w:rPr>
                <w:rFonts w:ascii="Times New Roman" w:hAnsi="Times New Roman" w:cs="Times New Roman"/>
              </w:rPr>
            </w:pPr>
          </w:p>
        </w:tc>
        <w:tc>
          <w:tcPr>
            <w:tcW w:w="1527" w:type="pct"/>
            <w:tcBorders>
              <w:top w:val="nil"/>
              <w:bottom w:val="single" w:sz="4" w:space="0" w:color="auto"/>
            </w:tcBorders>
          </w:tcPr>
          <w:p w14:paraId="1F4A26A4"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Passive</w:t>
            </w:r>
          </w:p>
        </w:tc>
        <w:tc>
          <w:tcPr>
            <w:tcW w:w="392" w:type="pct"/>
            <w:tcBorders>
              <w:top w:val="nil"/>
              <w:bottom w:val="single" w:sz="4" w:space="0" w:color="auto"/>
            </w:tcBorders>
          </w:tcPr>
          <w:p w14:paraId="7AB91859"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105</w:t>
            </w:r>
          </w:p>
        </w:tc>
        <w:tc>
          <w:tcPr>
            <w:tcW w:w="315" w:type="pct"/>
            <w:tcBorders>
              <w:top w:val="nil"/>
              <w:bottom w:val="single" w:sz="4" w:space="0" w:color="auto"/>
            </w:tcBorders>
          </w:tcPr>
          <w:p w14:paraId="29E80612"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2</w:t>
            </w:r>
          </w:p>
        </w:tc>
        <w:tc>
          <w:tcPr>
            <w:tcW w:w="941" w:type="pct"/>
            <w:tcBorders>
              <w:top w:val="nil"/>
              <w:bottom w:val="single" w:sz="4" w:space="0" w:color="auto"/>
            </w:tcBorders>
          </w:tcPr>
          <w:p w14:paraId="453D9E34" w14:textId="77777777" w:rsidR="00467B22" w:rsidRPr="00A074FF"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382B2D">
              <w:rPr>
                <w:rFonts w:ascii="Times New Roman" w:hAnsi="Times New Roman" w:cs="Times New Roman"/>
              </w:rPr>
              <w:t>-1.0</w:t>
            </w:r>
            <w:r>
              <w:rPr>
                <w:rFonts w:ascii="Times New Roman" w:hAnsi="Times New Roman" w:cs="Times New Roman"/>
              </w:rPr>
              <w:t xml:space="preserve">8, </w:t>
            </w:r>
            <w:r w:rsidRPr="00382B2D">
              <w:rPr>
                <w:rFonts w:ascii="Times New Roman" w:hAnsi="Times New Roman" w:cs="Times New Roman"/>
              </w:rPr>
              <w:t>0.6</w:t>
            </w:r>
            <w:r>
              <w:rPr>
                <w:rFonts w:ascii="Times New Roman" w:hAnsi="Times New Roman" w:cs="Times New Roman"/>
              </w:rPr>
              <w:t>5]</w:t>
            </w:r>
          </w:p>
        </w:tc>
        <w:tc>
          <w:tcPr>
            <w:tcW w:w="445" w:type="pct"/>
            <w:tcBorders>
              <w:top w:val="nil"/>
              <w:bottom w:val="single" w:sz="4" w:space="0" w:color="auto"/>
            </w:tcBorders>
          </w:tcPr>
          <w:p w14:paraId="67EB1D89"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-0.21</w:t>
            </w:r>
          </w:p>
        </w:tc>
        <w:tc>
          <w:tcPr>
            <w:tcW w:w="552" w:type="pct"/>
            <w:tcBorders>
              <w:top w:val="nil"/>
              <w:bottom w:val="single" w:sz="4" w:space="0" w:color="auto"/>
              <w:right w:val="nil"/>
            </w:tcBorders>
          </w:tcPr>
          <w:p w14:paraId="41D8F925"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.63</w:t>
            </w:r>
          </w:p>
        </w:tc>
      </w:tr>
      <w:tr w:rsidR="00467B22" w14:paraId="129A7715" w14:textId="77777777" w:rsidTr="004458F5">
        <w:tc>
          <w:tcPr>
            <w:tcW w:w="829" w:type="pct"/>
            <w:vMerge w:val="restart"/>
            <w:tcBorders>
              <w:top w:val="single" w:sz="4" w:space="0" w:color="auto"/>
              <w:left w:val="nil"/>
            </w:tcBorders>
          </w:tcPr>
          <w:p w14:paraId="561A2C25" w14:textId="77777777" w:rsidR="00467B22" w:rsidRPr="00A80E4F" w:rsidRDefault="00467B22" w:rsidP="003B03AE">
            <w:pPr>
              <w:spacing w:line="276" w:lineRule="auto"/>
              <w:rPr>
                <w:rFonts w:ascii="Times New Roman" w:hAnsi="Times New Roman" w:cs="Times New Roman"/>
              </w:rPr>
            </w:pPr>
            <w:r w:rsidRPr="00A80E4F">
              <w:rPr>
                <w:rFonts w:ascii="Times New Roman" w:hAnsi="Times New Roman" w:cs="Times New Roman"/>
              </w:rPr>
              <w:t>Sample type</w:t>
            </w:r>
          </w:p>
        </w:tc>
        <w:tc>
          <w:tcPr>
            <w:tcW w:w="1527" w:type="pct"/>
            <w:tcBorders>
              <w:top w:val="single" w:sz="4" w:space="0" w:color="auto"/>
            </w:tcBorders>
          </w:tcPr>
          <w:p w14:paraId="451C77FC"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Clinical/subclinical levels</w:t>
            </w:r>
          </w:p>
        </w:tc>
        <w:tc>
          <w:tcPr>
            <w:tcW w:w="392" w:type="pct"/>
            <w:tcBorders>
              <w:top w:val="single" w:sz="4" w:space="0" w:color="auto"/>
            </w:tcBorders>
          </w:tcPr>
          <w:p w14:paraId="7033D1A4"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374</w:t>
            </w:r>
          </w:p>
        </w:tc>
        <w:tc>
          <w:tcPr>
            <w:tcW w:w="315" w:type="pct"/>
            <w:tcBorders>
              <w:top w:val="single" w:sz="4" w:space="0" w:color="auto"/>
            </w:tcBorders>
          </w:tcPr>
          <w:p w14:paraId="0EFE6B48"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9</w:t>
            </w:r>
          </w:p>
        </w:tc>
        <w:tc>
          <w:tcPr>
            <w:tcW w:w="941" w:type="pct"/>
            <w:tcBorders>
              <w:top w:val="single" w:sz="4" w:space="0" w:color="auto"/>
            </w:tcBorders>
          </w:tcPr>
          <w:p w14:paraId="51664F72" w14:textId="77777777" w:rsidR="00467B22" w:rsidRPr="00382B2D"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AD75F2">
              <w:rPr>
                <w:rFonts w:ascii="Times New Roman" w:hAnsi="Times New Roman" w:cs="Times New Roman"/>
              </w:rPr>
              <w:t>-1.0</w:t>
            </w:r>
            <w:r>
              <w:rPr>
                <w:rFonts w:ascii="Times New Roman" w:hAnsi="Times New Roman" w:cs="Times New Roman"/>
              </w:rPr>
              <w:t>7,</w:t>
            </w:r>
            <w:r w:rsidRPr="00AD75F2">
              <w:rPr>
                <w:rFonts w:ascii="Times New Roman" w:hAnsi="Times New Roman" w:cs="Times New Roman"/>
              </w:rPr>
              <w:t xml:space="preserve"> -0.30</w:t>
            </w:r>
            <w:r>
              <w:rPr>
                <w:rFonts w:ascii="Times New Roman" w:hAnsi="Times New Roman" w:cs="Times New Roman"/>
              </w:rPr>
              <w:t>]</w:t>
            </w:r>
          </w:p>
        </w:tc>
        <w:tc>
          <w:tcPr>
            <w:tcW w:w="445" w:type="pct"/>
            <w:tcBorders>
              <w:top w:val="single" w:sz="4" w:space="0" w:color="auto"/>
            </w:tcBorders>
          </w:tcPr>
          <w:p w14:paraId="5D029B49"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-0.68</w:t>
            </w:r>
          </w:p>
        </w:tc>
        <w:tc>
          <w:tcPr>
            <w:tcW w:w="552" w:type="pct"/>
            <w:tcBorders>
              <w:top w:val="single" w:sz="4" w:space="0" w:color="auto"/>
              <w:right w:val="nil"/>
            </w:tcBorders>
          </w:tcPr>
          <w:p w14:paraId="480C1550"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.0004*</w:t>
            </w:r>
          </w:p>
        </w:tc>
      </w:tr>
      <w:tr w:rsidR="00467B22" w14:paraId="12AC34EE" w14:textId="77777777" w:rsidTr="004458F5">
        <w:tc>
          <w:tcPr>
            <w:tcW w:w="829" w:type="pct"/>
            <w:vMerge/>
            <w:tcBorders>
              <w:left w:val="nil"/>
              <w:bottom w:val="single" w:sz="4" w:space="0" w:color="auto"/>
            </w:tcBorders>
          </w:tcPr>
          <w:p w14:paraId="4AD70C03" w14:textId="77777777" w:rsidR="00467B22" w:rsidRDefault="00467B22" w:rsidP="003B03AE">
            <w:pPr>
              <w:spacing w:line="276" w:lineRule="auto"/>
              <w:rPr>
                <w:rFonts w:ascii="Times New Roman" w:hAnsi="Times New Roman" w:cs="Times New Roman"/>
              </w:rPr>
            </w:pPr>
          </w:p>
        </w:tc>
        <w:tc>
          <w:tcPr>
            <w:tcW w:w="1527" w:type="pct"/>
            <w:tcBorders>
              <w:bottom w:val="single" w:sz="4" w:space="0" w:color="auto"/>
            </w:tcBorders>
          </w:tcPr>
          <w:p w14:paraId="36F4AF73" w14:textId="77777777" w:rsidR="00467B22" w:rsidRDefault="00467B22" w:rsidP="003B03AE">
            <w:pPr>
              <w:spacing w:line="276" w:lineRule="auto"/>
              <w:rPr>
                <w:rFonts w:ascii="Times New Roman" w:hAnsi="Times New Roman" w:cs="Times New Roman"/>
              </w:rPr>
            </w:pPr>
            <w:r>
              <w:rPr>
                <w:rFonts w:ascii="Times New Roman" w:hAnsi="Times New Roman" w:cs="Times New Roman"/>
              </w:rPr>
              <w:t>Non-clinical</w:t>
            </w:r>
          </w:p>
        </w:tc>
        <w:tc>
          <w:tcPr>
            <w:tcW w:w="392" w:type="pct"/>
            <w:tcBorders>
              <w:bottom w:val="single" w:sz="4" w:space="0" w:color="auto"/>
            </w:tcBorders>
          </w:tcPr>
          <w:p w14:paraId="63FB98E1"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630</w:t>
            </w:r>
          </w:p>
        </w:tc>
        <w:tc>
          <w:tcPr>
            <w:tcW w:w="315" w:type="pct"/>
            <w:tcBorders>
              <w:bottom w:val="single" w:sz="4" w:space="0" w:color="auto"/>
            </w:tcBorders>
          </w:tcPr>
          <w:p w14:paraId="4624E23B"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11</w:t>
            </w:r>
          </w:p>
        </w:tc>
        <w:tc>
          <w:tcPr>
            <w:tcW w:w="941" w:type="pct"/>
            <w:tcBorders>
              <w:bottom w:val="single" w:sz="4" w:space="0" w:color="auto"/>
            </w:tcBorders>
          </w:tcPr>
          <w:p w14:paraId="1007B9E4" w14:textId="77777777" w:rsidR="00467B22" w:rsidRPr="00382B2D" w:rsidRDefault="00467B22" w:rsidP="003B03AE">
            <w:pPr>
              <w:spacing w:line="276" w:lineRule="auto"/>
              <w:jc w:val="center"/>
              <w:rPr>
                <w:rFonts w:ascii="Times New Roman" w:hAnsi="Times New Roman" w:cs="Times New Roman"/>
              </w:rPr>
            </w:pPr>
            <w:r>
              <w:rPr>
                <w:rFonts w:ascii="Times New Roman" w:hAnsi="Times New Roman" w:cs="Times New Roman"/>
              </w:rPr>
              <w:t>[</w:t>
            </w:r>
            <w:r w:rsidRPr="00F60A29">
              <w:rPr>
                <w:rFonts w:ascii="Times New Roman" w:hAnsi="Times New Roman" w:cs="Times New Roman"/>
              </w:rPr>
              <w:t>-0.34</w:t>
            </w:r>
            <w:r>
              <w:rPr>
                <w:rFonts w:ascii="Times New Roman" w:hAnsi="Times New Roman" w:cs="Times New Roman"/>
              </w:rPr>
              <w:t>,</w:t>
            </w:r>
            <w:r w:rsidRPr="00F60A29">
              <w:rPr>
                <w:rFonts w:ascii="Times New Roman" w:hAnsi="Times New Roman" w:cs="Times New Roman"/>
              </w:rPr>
              <w:t xml:space="preserve"> 0.3</w:t>
            </w:r>
            <w:r>
              <w:rPr>
                <w:rFonts w:ascii="Times New Roman" w:hAnsi="Times New Roman" w:cs="Times New Roman"/>
              </w:rPr>
              <w:t>2]</w:t>
            </w:r>
          </w:p>
        </w:tc>
        <w:tc>
          <w:tcPr>
            <w:tcW w:w="445" w:type="pct"/>
            <w:tcBorders>
              <w:bottom w:val="single" w:sz="4" w:space="0" w:color="auto"/>
            </w:tcBorders>
          </w:tcPr>
          <w:p w14:paraId="13732C1C"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-0.01</w:t>
            </w:r>
          </w:p>
        </w:tc>
        <w:tc>
          <w:tcPr>
            <w:tcW w:w="552" w:type="pct"/>
            <w:tcBorders>
              <w:bottom w:val="single" w:sz="4" w:space="0" w:color="auto"/>
              <w:right w:val="nil"/>
            </w:tcBorders>
          </w:tcPr>
          <w:p w14:paraId="446FDE33" w14:textId="77777777" w:rsidR="00467B22" w:rsidRDefault="00467B22" w:rsidP="003B03AE">
            <w:pPr>
              <w:spacing w:line="276" w:lineRule="auto"/>
              <w:jc w:val="center"/>
              <w:rPr>
                <w:rFonts w:ascii="Times New Roman" w:hAnsi="Times New Roman" w:cs="Times New Roman"/>
              </w:rPr>
            </w:pPr>
            <w:r>
              <w:rPr>
                <w:rFonts w:ascii="Times New Roman" w:hAnsi="Times New Roman" w:cs="Times New Roman"/>
              </w:rPr>
              <w:t>.94</w:t>
            </w:r>
          </w:p>
        </w:tc>
      </w:tr>
      <w:tr w:rsidR="00467B22" w14:paraId="40C1EA84" w14:textId="77777777" w:rsidTr="004458F5">
        <w:tc>
          <w:tcPr>
            <w:tcW w:w="5000" w:type="pct"/>
            <w:gridSpan w:val="7"/>
            <w:tcBorders>
              <w:top w:val="single" w:sz="4" w:space="0" w:color="auto"/>
              <w:left w:val="nil"/>
              <w:bottom w:val="nil"/>
              <w:right w:val="nil"/>
            </w:tcBorders>
          </w:tcPr>
          <w:p w14:paraId="73773F3D" w14:textId="1480B74F" w:rsidR="00467B22" w:rsidRPr="00122760" w:rsidRDefault="00467B22" w:rsidP="00B72B99">
            <w:pPr>
              <w:spacing w:line="480" w:lineRule="auto"/>
              <w:rPr>
                <w:rFonts w:ascii="Times New Roman" w:hAnsi="Times New Roman" w:cs="Times New Roman"/>
                <w:i/>
              </w:rPr>
            </w:pPr>
            <w:r>
              <w:rPr>
                <w:rFonts w:ascii="Times New Roman" w:hAnsi="Times New Roman" w:cs="Times New Roman"/>
                <w:i/>
              </w:rPr>
              <w:t>Note:*</w:t>
            </w:r>
            <w:r w:rsidRPr="00122760">
              <w:rPr>
                <w:rFonts w:ascii="Times New Roman" w:hAnsi="Times New Roman" w:cs="Times New Roman"/>
              </w:rPr>
              <w:t xml:space="preserve"> </w:t>
            </w:r>
            <w:r w:rsidRPr="00122760">
              <w:rPr>
                <w:rFonts w:ascii="Times New Roman" w:hAnsi="Times New Roman" w:cs="Times New Roman"/>
                <w:i/>
              </w:rPr>
              <w:t>p</w:t>
            </w:r>
            <w:r>
              <w:rPr>
                <w:rFonts w:ascii="Times New Roman" w:hAnsi="Times New Roman" w:cs="Times New Roman"/>
                <w:i/>
              </w:rPr>
              <w:t xml:space="preserve"> &lt; .</w:t>
            </w:r>
            <w:r w:rsidRPr="00B87AE2">
              <w:rPr>
                <w:rFonts w:ascii="Times New Roman" w:hAnsi="Times New Roman" w:cs="Times New Roman"/>
              </w:rPr>
              <w:t>05</w:t>
            </w:r>
            <w:r w:rsidRPr="00122760">
              <w:rPr>
                <w:rFonts w:ascii="Times New Roman" w:hAnsi="Times New Roman" w:cs="Times New Roman"/>
              </w:rPr>
              <w:t xml:space="preserve"> value</w:t>
            </w:r>
            <w:r>
              <w:rPr>
                <w:rFonts w:ascii="Times New Roman" w:hAnsi="Times New Roman" w:cs="Times New Roman"/>
              </w:rPr>
              <w:t xml:space="preserve">; Exposure + = Exposure with additional </w:t>
            </w:r>
            <w:r w:rsidR="00B72B99">
              <w:rPr>
                <w:rFonts w:ascii="Times New Roman" w:hAnsi="Times New Roman" w:cs="Times New Roman"/>
              </w:rPr>
              <w:t>components</w:t>
            </w:r>
            <w:r>
              <w:rPr>
                <w:rFonts w:ascii="Times New Roman" w:hAnsi="Times New Roman" w:cs="Times New Roman"/>
              </w:rPr>
              <w:t xml:space="preserve">; Extinction + = Extinction with additional </w:t>
            </w:r>
            <w:r w:rsidR="00B72B99">
              <w:rPr>
                <w:rFonts w:ascii="Times New Roman" w:hAnsi="Times New Roman" w:cs="Times New Roman"/>
              </w:rPr>
              <w:t>components.</w:t>
            </w:r>
          </w:p>
        </w:tc>
      </w:tr>
      <w:bookmarkEnd w:id="32"/>
    </w:tbl>
    <w:p w14:paraId="6A4E9E65" w14:textId="4611B037" w:rsidR="00467B22" w:rsidRDefault="00467B22" w:rsidP="00467B22">
      <w:pPr>
        <w:spacing w:line="480" w:lineRule="auto"/>
        <w:ind w:firstLine="720"/>
        <w:rPr>
          <w:rFonts w:ascii="Times New Roman" w:hAnsi="Times New Roman" w:cs="Times New Roman"/>
          <w:b/>
        </w:rPr>
      </w:pPr>
    </w:p>
    <w:p w14:paraId="651F7DBA" w14:textId="31D6E34E" w:rsidR="00467B22" w:rsidRDefault="00467B22" w:rsidP="002C6384">
      <w:pPr>
        <w:spacing w:after="100" w:afterAutospacing="1" w:line="480" w:lineRule="auto"/>
        <w:ind w:firstLine="720"/>
        <w:rPr>
          <w:rFonts w:ascii="Times New Roman" w:hAnsi="Times New Roman" w:cs="Times New Roman"/>
        </w:rPr>
      </w:pPr>
      <w:r>
        <w:rPr>
          <w:rFonts w:ascii="Times New Roman" w:hAnsi="Times New Roman" w:cs="Times New Roman"/>
        </w:rPr>
        <w:t>Inspection of the between groups heterogeneity test did not indicate a significant</w:t>
      </w:r>
      <w:r w:rsidR="00A31E6F">
        <w:rPr>
          <w:rFonts w:ascii="Times New Roman" w:hAnsi="Times New Roman" w:cs="Times New Roman"/>
        </w:rPr>
        <w:t xml:space="preserve"> difference between sub-groups, </w:t>
      </w:r>
      <w:r>
        <w:rPr>
          <w:rFonts w:ascii="Times New Roman" w:hAnsi="Times New Roman" w:cs="Times New Roman"/>
        </w:rPr>
        <w:t>Q</w:t>
      </w:r>
      <w:r w:rsidRPr="00EB1346">
        <w:rPr>
          <w:rFonts w:ascii="Times New Roman" w:hAnsi="Times New Roman" w:cs="Times New Roman"/>
          <w:vertAlign w:val="subscript"/>
        </w:rPr>
        <w:t>bet</w:t>
      </w:r>
      <w:r>
        <w:rPr>
          <w:rFonts w:ascii="Times New Roman" w:hAnsi="Times New Roman" w:cs="Times New Roman"/>
        </w:rPr>
        <w:t xml:space="preserve"> = 4.69, df = 2,</w:t>
      </w:r>
      <w:r w:rsidRPr="00DC0388">
        <w:rPr>
          <w:rFonts w:ascii="Times New Roman" w:hAnsi="Times New Roman" w:cs="Times New Roman"/>
          <w:i/>
          <w:iCs/>
        </w:rPr>
        <w:t xml:space="preserve"> p</w:t>
      </w:r>
      <w:r w:rsidR="00A31E6F">
        <w:rPr>
          <w:rFonts w:ascii="Times New Roman" w:hAnsi="Times New Roman" w:cs="Times New Roman"/>
        </w:rPr>
        <w:t xml:space="preserve"> = .10</w:t>
      </w:r>
      <w:r>
        <w:rPr>
          <w:rFonts w:ascii="Times New Roman" w:hAnsi="Times New Roman" w:cs="Times New Roman"/>
        </w:rPr>
        <w:t>, suggesting these subgroups do not significantly explain the variance in the weighted effect size. Indeed, the confidence intervals of all three conditions can be seen to overlap (Table 2)</w:t>
      </w:r>
      <w:r w:rsidR="00892C46">
        <w:rPr>
          <w:rFonts w:ascii="Times New Roman" w:hAnsi="Times New Roman" w:cs="Times New Roman"/>
        </w:rPr>
        <w:t>.</w:t>
      </w:r>
    </w:p>
    <w:p w14:paraId="04273E23" w14:textId="50B706A1" w:rsidR="00467B22" w:rsidRPr="007A0200" w:rsidRDefault="00467B22" w:rsidP="00457DE7">
      <w:pPr>
        <w:spacing w:after="100" w:afterAutospacing="1" w:line="480" w:lineRule="auto"/>
        <w:ind w:firstLine="720"/>
        <w:rPr>
          <w:rFonts w:ascii="Times New Roman" w:hAnsi="Times New Roman" w:cs="Times New Roman"/>
        </w:rPr>
      </w:pPr>
      <w:r w:rsidRPr="004D460B">
        <w:rPr>
          <w:rFonts w:ascii="Times New Roman" w:hAnsi="Times New Roman" w:cs="Times New Roman"/>
          <w:b/>
        </w:rPr>
        <w:t>Sample type</w:t>
      </w:r>
      <w:r>
        <w:rPr>
          <w:rFonts w:ascii="Times New Roman" w:hAnsi="Times New Roman" w:cs="Times New Roman"/>
          <w:b/>
        </w:rPr>
        <w:t xml:space="preserve">. </w:t>
      </w:r>
      <w:r>
        <w:rPr>
          <w:rFonts w:ascii="Times New Roman" w:hAnsi="Times New Roman" w:cs="Times New Roman"/>
        </w:rPr>
        <w:t>Studies were grouped into two subgroups: studies using ‘non-clinical samples’ (11 effects) and those using samples of people with clinical or subclinical levels of psychopathology (e.g. spider phobics, at risk of contamination OCD, etc</w:t>
      </w:r>
      <w:r w:rsidR="00465ACD">
        <w:rPr>
          <w:rFonts w:ascii="Times New Roman" w:hAnsi="Times New Roman" w:cs="Times New Roman"/>
        </w:rPr>
        <w:t>.</w:t>
      </w:r>
      <w:r>
        <w:rPr>
          <w:rFonts w:ascii="Times New Roman" w:hAnsi="Times New Roman" w:cs="Times New Roman"/>
        </w:rPr>
        <w:t>; 9 effects). The subgroup of studies using ‘clinical/subclinical’ samples displayed a signifi</w:t>
      </w:r>
      <w:r w:rsidR="002C6384">
        <w:rPr>
          <w:rFonts w:ascii="Times New Roman" w:hAnsi="Times New Roman" w:cs="Times New Roman"/>
        </w:rPr>
        <w:t xml:space="preserve">cant medium pooled effect size, </w:t>
      </w:r>
      <w:r>
        <w:rPr>
          <w:rFonts w:ascii="Times New Roman" w:hAnsi="Times New Roman" w:cs="Times New Roman"/>
          <w:i/>
        </w:rPr>
        <w:t xml:space="preserve">d </w:t>
      </w:r>
      <w:r>
        <w:rPr>
          <w:rFonts w:ascii="Times New Roman" w:hAnsi="Times New Roman" w:cs="Times New Roman"/>
        </w:rPr>
        <w:t xml:space="preserve">= -0.68; </w:t>
      </w:r>
      <w:r w:rsidRPr="005F1AEA">
        <w:rPr>
          <w:rFonts w:ascii="Times New Roman" w:hAnsi="Times New Roman" w:cs="Times New Roman"/>
          <w:i/>
        </w:rPr>
        <w:t>z</w:t>
      </w:r>
      <w:r>
        <w:rPr>
          <w:rFonts w:ascii="Times New Roman" w:hAnsi="Times New Roman" w:cs="Times New Roman"/>
        </w:rPr>
        <w:t xml:space="preserve">(9) = -3.52, </w:t>
      </w:r>
      <w:r w:rsidRPr="005F1AEA">
        <w:rPr>
          <w:rFonts w:ascii="Times New Roman" w:hAnsi="Times New Roman" w:cs="Times New Roman"/>
          <w:i/>
        </w:rPr>
        <w:t>p</w:t>
      </w:r>
      <w:r>
        <w:rPr>
          <w:rFonts w:ascii="Times New Roman" w:hAnsi="Times New Roman" w:cs="Times New Roman"/>
          <w:i/>
        </w:rPr>
        <w:t xml:space="preserve"> </w:t>
      </w:r>
      <w:r w:rsidR="002C6384">
        <w:rPr>
          <w:rFonts w:ascii="Times New Roman" w:hAnsi="Times New Roman" w:cs="Times New Roman"/>
        </w:rPr>
        <w:t>= .004</w:t>
      </w:r>
      <w:r>
        <w:rPr>
          <w:rFonts w:ascii="Times New Roman" w:hAnsi="Times New Roman" w:cs="Times New Roman"/>
        </w:rPr>
        <w:t>. Studies of ‘non-clinical’ samples displayed</w:t>
      </w:r>
      <w:r w:rsidR="00457DE7">
        <w:rPr>
          <w:rFonts w:ascii="Times New Roman" w:hAnsi="Times New Roman" w:cs="Times New Roman"/>
        </w:rPr>
        <w:t xml:space="preserve"> a non-significant effect size, </w:t>
      </w:r>
      <w:r>
        <w:rPr>
          <w:rFonts w:ascii="Times New Roman" w:hAnsi="Times New Roman" w:cs="Times New Roman"/>
          <w:i/>
        </w:rPr>
        <w:t xml:space="preserve">d </w:t>
      </w:r>
      <w:r>
        <w:rPr>
          <w:rFonts w:ascii="Times New Roman" w:hAnsi="Times New Roman" w:cs="Times New Roman"/>
        </w:rPr>
        <w:t xml:space="preserve">= -0.081; </w:t>
      </w:r>
      <w:r w:rsidRPr="0024396B">
        <w:rPr>
          <w:rFonts w:ascii="Times New Roman" w:hAnsi="Times New Roman" w:cs="Times New Roman"/>
          <w:i/>
        </w:rPr>
        <w:t>z</w:t>
      </w:r>
      <w:r>
        <w:rPr>
          <w:rFonts w:ascii="Times New Roman" w:hAnsi="Times New Roman" w:cs="Times New Roman"/>
        </w:rPr>
        <w:t xml:space="preserve">(11) = -0.43, </w:t>
      </w:r>
      <w:r w:rsidRPr="005F1AEA">
        <w:rPr>
          <w:rFonts w:ascii="Times New Roman" w:hAnsi="Times New Roman" w:cs="Times New Roman"/>
          <w:i/>
        </w:rPr>
        <w:t>p</w:t>
      </w:r>
      <w:r>
        <w:rPr>
          <w:rFonts w:ascii="Times New Roman" w:hAnsi="Times New Roman" w:cs="Times New Roman"/>
          <w:i/>
        </w:rPr>
        <w:t xml:space="preserve"> </w:t>
      </w:r>
      <w:r w:rsidR="00457DE7">
        <w:rPr>
          <w:rFonts w:ascii="Times New Roman" w:hAnsi="Times New Roman" w:cs="Times New Roman"/>
        </w:rPr>
        <w:t>= .67</w:t>
      </w:r>
      <w:r>
        <w:rPr>
          <w:rFonts w:ascii="Times New Roman" w:hAnsi="Times New Roman" w:cs="Times New Roman"/>
        </w:rPr>
        <w:t xml:space="preserve">. There was minimal overlap between the confidence intervals. </w:t>
      </w:r>
    </w:p>
    <w:p w14:paraId="708777F7" w14:textId="5ADB22D7" w:rsidR="00467B22" w:rsidRDefault="00467B22" w:rsidP="00A31E6F">
      <w:pPr>
        <w:spacing w:after="100" w:afterAutospacing="1" w:line="480" w:lineRule="auto"/>
        <w:ind w:firstLine="720"/>
        <w:rPr>
          <w:rFonts w:ascii="TimesNewRomanPS-BoldMT" w:hAnsi="TimesNewRomanPS-BoldMT" w:cs="TimesNewRomanPS-BoldMT"/>
          <w:b/>
          <w:bCs/>
        </w:rPr>
      </w:pPr>
      <w:r>
        <w:rPr>
          <w:rFonts w:ascii="Times New Roman" w:hAnsi="Times New Roman" w:cs="Times New Roman"/>
        </w:rPr>
        <w:t>Inspection of between groups heterogeneity test indicated a significant</w:t>
      </w:r>
      <w:r w:rsidR="00A31E6F">
        <w:rPr>
          <w:rFonts w:ascii="Times New Roman" w:hAnsi="Times New Roman" w:cs="Times New Roman"/>
        </w:rPr>
        <w:t xml:space="preserve"> difference between sub-groups, </w:t>
      </w:r>
      <w:r>
        <w:rPr>
          <w:rFonts w:ascii="Times New Roman" w:hAnsi="Times New Roman" w:cs="Times New Roman"/>
        </w:rPr>
        <w:t>Q</w:t>
      </w:r>
      <w:r w:rsidRPr="00EB1346">
        <w:rPr>
          <w:rFonts w:ascii="Times New Roman" w:hAnsi="Times New Roman" w:cs="Times New Roman"/>
          <w:vertAlign w:val="subscript"/>
        </w:rPr>
        <w:t>bet</w:t>
      </w:r>
      <w:r>
        <w:rPr>
          <w:rFonts w:ascii="Times New Roman" w:hAnsi="Times New Roman" w:cs="Times New Roman"/>
        </w:rPr>
        <w:t xml:space="preserve"> = 6.86, df = 1, </w:t>
      </w:r>
      <w:r w:rsidRPr="00DC0388">
        <w:rPr>
          <w:rFonts w:ascii="Times New Roman" w:hAnsi="Times New Roman" w:cs="Times New Roman"/>
          <w:i/>
          <w:iCs/>
        </w:rPr>
        <w:t>p</w:t>
      </w:r>
      <w:r w:rsidR="00A31E6F">
        <w:rPr>
          <w:rFonts w:ascii="Times New Roman" w:hAnsi="Times New Roman" w:cs="Times New Roman"/>
        </w:rPr>
        <w:t xml:space="preserve"> = .009</w:t>
      </w:r>
      <w:r>
        <w:rPr>
          <w:rFonts w:ascii="Times New Roman" w:hAnsi="Times New Roman" w:cs="Times New Roman"/>
        </w:rPr>
        <w:t xml:space="preserve">, suggesting mean effect sizes across groups differ by more than the sampling error (Lipsey &amp; Wilson, 2001). </w:t>
      </w:r>
    </w:p>
    <w:p w14:paraId="181221DD" w14:textId="77777777" w:rsidR="00467B22" w:rsidRPr="00865EDA" w:rsidRDefault="00467B22" w:rsidP="00865EDA">
      <w:pPr>
        <w:pStyle w:val="Heading1"/>
        <w:spacing w:after="100" w:afterAutospacing="1" w:line="480" w:lineRule="auto"/>
        <w:jc w:val="center"/>
        <w:rPr>
          <w:rFonts w:ascii="Times New Roman" w:hAnsi="Times New Roman" w:cs="Times New Roman"/>
          <w:color w:val="auto"/>
          <w:sz w:val="24"/>
          <w:szCs w:val="24"/>
        </w:rPr>
      </w:pPr>
      <w:bookmarkStart w:id="33" w:name="_Toc515305227"/>
      <w:r w:rsidRPr="00865EDA">
        <w:rPr>
          <w:rFonts w:ascii="TimesNewRomanPS-BoldMT" w:hAnsi="TimesNewRomanPS-BoldMT" w:cs="TimesNewRomanPS-BoldMT"/>
          <w:b/>
          <w:bCs/>
          <w:color w:val="auto"/>
          <w:sz w:val="24"/>
          <w:szCs w:val="24"/>
        </w:rPr>
        <w:t>Discussion</w:t>
      </w:r>
      <w:bookmarkEnd w:id="33"/>
    </w:p>
    <w:p w14:paraId="0AA9DAC1" w14:textId="45B53DB3" w:rsidR="00467B22" w:rsidRDefault="00467B22" w:rsidP="001B5435">
      <w:pPr>
        <w:spacing w:after="100" w:afterAutospacing="1" w:line="480" w:lineRule="auto"/>
        <w:ind w:firstLine="720"/>
        <w:rPr>
          <w:rFonts w:ascii="Times New Roman" w:hAnsi="Times New Roman" w:cs="Times New Roman"/>
        </w:rPr>
      </w:pPr>
      <w:r>
        <w:rPr>
          <w:rFonts w:ascii="Times New Roman" w:hAnsi="Times New Roman" w:cs="Times New Roman"/>
        </w:rPr>
        <w:t>This is the first meta-analysis examining the effects of psychosocial interventions in reducing disgust levels. Sixteen studies using a controlled design and measuring change over time were included. Most were found to be of fair quality. Main methodological strengths in included s</w:t>
      </w:r>
      <w:r w:rsidRPr="00E55EC0">
        <w:rPr>
          <w:rFonts w:ascii="Times New Roman" w:hAnsi="Times New Roman" w:cs="Times New Roman"/>
        </w:rPr>
        <w:t xml:space="preserve">tudies were reporting, outcome measurement and statistical analysis, while main </w:t>
      </w:r>
      <w:r>
        <w:rPr>
          <w:rFonts w:ascii="Times New Roman" w:hAnsi="Times New Roman" w:cs="Times New Roman"/>
        </w:rPr>
        <w:t>weaknesses</w:t>
      </w:r>
      <w:r w:rsidRPr="00E55EC0">
        <w:rPr>
          <w:rFonts w:ascii="Times New Roman" w:hAnsi="Times New Roman" w:cs="Times New Roman"/>
        </w:rPr>
        <w:t xml:space="preserve"> were failure to complete power analyses, lack of external validity and potential selection bias.</w:t>
      </w:r>
      <w:r>
        <w:rPr>
          <w:rFonts w:ascii="Times New Roman" w:hAnsi="Times New Roman" w:cs="Times New Roman"/>
        </w:rPr>
        <w:t xml:space="preserve"> Most interventions involved extinction paradigms or exposure therapy, with many testing the optimisation of effectiveness by adding additional components (e.g. additional safety information about the conditioned stimuli, safety behaviours, cognitive reappraisal, </w:t>
      </w:r>
      <w:r w:rsidR="00465ACD">
        <w:rPr>
          <w:rFonts w:ascii="Times New Roman" w:hAnsi="Times New Roman" w:cs="Times New Roman"/>
        </w:rPr>
        <w:t>etc.</w:t>
      </w:r>
      <w:r>
        <w:rPr>
          <w:rFonts w:ascii="Times New Roman" w:hAnsi="Times New Roman" w:cs="Times New Roman"/>
        </w:rPr>
        <w:t xml:space="preserve">). There was heterogeneity in type of samples and control condition used across studies. </w:t>
      </w:r>
    </w:p>
    <w:p w14:paraId="3139CBD2" w14:textId="1ED2C94E" w:rsidR="00467B22" w:rsidRDefault="00467B22" w:rsidP="001B5435">
      <w:pPr>
        <w:spacing w:after="100" w:afterAutospacing="1" w:line="480" w:lineRule="auto"/>
        <w:ind w:firstLine="720"/>
        <w:rPr>
          <w:rFonts w:ascii="Times New Roman" w:hAnsi="Times New Roman" w:cs="Times New Roman"/>
        </w:rPr>
      </w:pPr>
      <w:r>
        <w:rPr>
          <w:rFonts w:ascii="Times New Roman" w:hAnsi="Times New Roman" w:cs="Times New Roman"/>
        </w:rPr>
        <w:t xml:space="preserve">This meta-analysis found a small weighted effect of psychosocial interventions against control conditions. Subgroup comparisons of studies using clinical/analogue samples versus studies using non-clinical samples indicated significant differences between conditions. The former subgroup of studies had a medium effect size in favour of interventions, while the latter displayed a close to zero effect. However, given methodological limitations within the studies, caution is warranted in interpreting findings. Specifically, the small number of studies, likelihood of publication bias, </w:t>
      </w:r>
      <w:r w:rsidRPr="00357F94">
        <w:rPr>
          <w:rFonts w:ascii="Times New Roman" w:hAnsi="Times New Roman" w:cs="Times New Roman"/>
        </w:rPr>
        <w:t>heterogeneity found within studies (e.g. samples, control groups, interventions) and subgroup</w:t>
      </w:r>
      <w:r>
        <w:rPr>
          <w:rFonts w:ascii="Times New Roman" w:hAnsi="Times New Roman" w:cs="Times New Roman"/>
        </w:rPr>
        <w:t xml:space="preserve">s, </w:t>
      </w:r>
      <w:r w:rsidRPr="00357F94">
        <w:rPr>
          <w:rFonts w:ascii="Times New Roman" w:hAnsi="Times New Roman" w:cs="Times New Roman"/>
        </w:rPr>
        <w:t>limit the inferences that can be made from the present meta-analysis’ findings.</w:t>
      </w:r>
      <w:r>
        <w:rPr>
          <w:rFonts w:ascii="Times New Roman" w:hAnsi="Times New Roman" w:cs="Times New Roman"/>
        </w:rPr>
        <w:t xml:space="preserve"> </w:t>
      </w:r>
    </w:p>
    <w:p w14:paraId="114D097D" w14:textId="0FE81C8A" w:rsidR="00467B22" w:rsidRPr="00357F94" w:rsidRDefault="00467B22" w:rsidP="001B5435">
      <w:pPr>
        <w:spacing w:after="100" w:afterAutospacing="1" w:line="480" w:lineRule="auto"/>
        <w:ind w:firstLine="720"/>
        <w:rPr>
          <w:rFonts w:ascii="Times New Roman" w:hAnsi="Times New Roman" w:cs="Times New Roman"/>
        </w:rPr>
      </w:pPr>
      <w:r>
        <w:rPr>
          <w:rFonts w:ascii="Times New Roman" w:hAnsi="Times New Roman" w:cs="Times New Roman"/>
        </w:rPr>
        <w:t>This meta-analysis provided support for the initial hypotheses that most interventions would be behavioural and only a modest effect size would be found. F</w:t>
      </w:r>
      <w:r w:rsidRPr="00357F94">
        <w:rPr>
          <w:rFonts w:ascii="Times New Roman" w:hAnsi="Times New Roman" w:cs="Times New Roman"/>
        </w:rPr>
        <w:t xml:space="preserve">indings, clinical implications, limitations and directions for future research are discussed below. </w:t>
      </w:r>
    </w:p>
    <w:p w14:paraId="5371BDDA" w14:textId="77777777" w:rsidR="00467B22" w:rsidRPr="00865EDA" w:rsidRDefault="00467B22" w:rsidP="00865EDA">
      <w:pPr>
        <w:pStyle w:val="Heading2"/>
        <w:spacing w:after="100" w:afterAutospacing="1" w:line="480" w:lineRule="auto"/>
        <w:jc w:val="left"/>
        <w:rPr>
          <w:color w:val="auto"/>
        </w:rPr>
      </w:pPr>
      <w:r w:rsidRPr="00865EDA">
        <w:rPr>
          <w:color w:val="auto"/>
        </w:rPr>
        <w:tab/>
      </w:r>
      <w:bookmarkStart w:id="34" w:name="_Toc515305228"/>
      <w:r w:rsidRPr="00865EDA">
        <w:rPr>
          <w:color w:val="auto"/>
        </w:rPr>
        <w:t>Effectiveness of interventions</w:t>
      </w:r>
      <w:bookmarkEnd w:id="34"/>
      <w:r w:rsidRPr="00865EDA">
        <w:rPr>
          <w:color w:val="auto"/>
        </w:rPr>
        <w:t xml:space="preserve"> </w:t>
      </w:r>
      <w:r w:rsidRPr="00865EDA">
        <w:rPr>
          <w:color w:val="auto"/>
        </w:rPr>
        <w:tab/>
      </w:r>
    </w:p>
    <w:p w14:paraId="4D8D2BF0" w14:textId="5216812B" w:rsidR="00467B22" w:rsidRDefault="00467B22" w:rsidP="00370A7C">
      <w:pPr>
        <w:spacing w:after="100" w:afterAutospacing="1" w:line="480" w:lineRule="auto"/>
        <w:ind w:firstLine="720"/>
        <w:rPr>
          <w:rFonts w:ascii="Times New Roman" w:hAnsi="Times New Roman" w:cs="Times New Roman"/>
        </w:rPr>
      </w:pPr>
      <w:r>
        <w:rPr>
          <w:rFonts w:ascii="Times New Roman" w:hAnsi="Times New Roman" w:cs="Times New Roman"/>
        </w:rPr>
        <w:t>This meta-analysis found a small effect size in favour of tested interventions. This seems to support literature indicating interventions aimed at reducing disgust have a modest impact, particularly in comparison with reductions in fear (</w:t>
      </w:r>
      <w:r w:rsidRPr="00157A27">
        <w:rPr>
          <w:rFonts w:ascii="Times New Roman" w:hAnsi="Times New Roman" w:cs="Times New Roman"/>
        </w:rPr>
        <w:t>Ludvik</w:t>
      </w:r>
      <w:r>
        <w:rPr>
          <w:rFonts w:ascii="Times New Roman" w:hAnsi="Times New Roman" w:cs="Times New Roman"/>
        </w:rPr>
        <w:t xml:space="preserve"> et al., 2015; Mason &amp; Richardson, 2012).</w:t>
      </w:r>
    </w:p>
    <w:p w14:paraId="3BDB6490" w14:textId="2BDFA983" w:rsidR="00467B22" w:rsidRDefault="00467B22" w:rsidP="00370A7C">
      <w:pPr>
        <w:spacing w:after="100" w:afterAutospacing="1" w:line="480" w:lineRule="auto"/>
        <w:ind w:firstLine="720"/>
        <w:rPr>
          <w:rFonts w:ascii="Times New Roman" w:hAnsi="Times New Roman" w:cs="Times New Roman"/>
        </w:rPr>
      </w:pPr>
      <w:r>
        <w:rPr>
          <w:rFonts w:ascii="Times New Roman" w:hAnsi="Times New Roman" w:cs="Times New Roman"/>
        </w:rPr>
        <w:t>The finding that type of sample w</w:t>
      </w:r>
      <w:r w:rsidRPr="00EE6AC1">
        <w:rPr>
          <w:rFonts w:ascii="Times New Roman" w:hAnsi="Times New Roman" w:cs="Times New Roman"/>
        </w:rPr>
        <w:t>as significantly associated with more favourable treatment outcomes</w:t>
      </w:r>
      <w:r>
        <w:rPr>
          <w:rFonts w:ascii="Times New Roman" w:hAnsi="Times New Roman" w:cs="Times New Roman"/>
        </w:rPr>
        <w:t xml:space="preserve">, is in line with a review of the relationship between emotional regulation strategies and psychopathology by Aldao and colleagues (2010). They found origin of sample moderated the relationships found, whereby studies with </w:t>
      </w:r>
      <w:r w:rsidRPr="00763629">
        <w:rPr>
          <w:rFonts w:ascii="Times New Roman" w:hAnsi="Times New Roman" w:cs="Times New Roman"/>
        </w:rPr>
        <w:t xml:space="preserve">clinical participants </w:t>
      </w:r>
      <w:r>
        <w:rPr>
          <w:rFonts w:ascii="Times New Roman" w:hAnsi="Times New Roman" w:cs="Times New Roman"/>
        </w:rPr>
        <w:t xml:space="preserve">had a </w:t>
      </w:r>
      <w:r w:rsidRPr="00763629">
        <w:rPr>
          <w:rFonts w:ascii="Times New Roman" w:hAnsi="Times New Roman" w:cs="Times New Roman"/>
        </w:rPr>
        <w:t>larger effect size</w:t>
      </w:r>
      <w:r>
        <w:rPr>
          <w:rFonts w:ascii="Times New Roman" w:hAnsi="Times New Roman" w:cs="Times New Roman"/>
        </w:rPr>
        <w:t xml:space="preserve">. As clinical and analogue samples have higher baseline levels of the outcome of interest, it is expected they may present larger decreases when exposed to an intervention. </w:t>
      </w:r>
    </w:p>
    <w:p w14:paraId="6AADC200" w14:textId="775EA9E8" w:rsidR="00467B22" w:rsidRDefault="00467B22" w:rsidP="00370A7C">
      <w:pPr>
        <w:spacing w:after="100" w:afterAutospacing="1" w:line="480" w:lineRule="auto"/>
        <w:ind w:firstLine="720"/>
        <w:rPr>
          <w:rFonts w:ascii="Times New Roman" w:hAnsi="Times New Roman" w:cs="Times New Roman"/>
        </w:rPr>
      </w:pPr>
      <w:r>
        <w:rPr>
          <w:rFonts w:ascii="Times New Roman" w:hAnsi="Times New Roman" w:cs="Times New Roman"/>
        </w:rPr>
        <w:t xml:space="preserve">While other subgroup comparisons were not statistically significant, qualitative analyses of articles included provided interesting information about the effectiveness of interventions included. Four comparisons of exposure and response prevention conditions against ‘active, non-intervention’ or ‘passive’ control conditions were indicative of some effectiveness of these interventions. Studies exploring the optimisation of extinction or exposure conditions using additional components, generally did not find support for favouring the optimised conditions in relation to control conditions. However, studies that compare interventions to alternative interventions are likely to show smaller effect sizes (Mohr et al., 2009). Given optimised extinction or exposure interventions were all compared to other active treatments, such as extinction or exposure with response prevention, rather than indicating a lack of effectiveness, the present findings indicate they are likely equally effective and would likely be superior if compared to non-treatment control conditions. This is encouraging for the continued study of optimised exposure therapy and extinction paradigms, in the search for more effective strategies to reduce disgust. </w:t>
      </w:r>
    </w:p>
    <w:p w14:paraId="26F8641A"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The study by Olatunji and colleagues (2017) adding a cognitive reappraisal condition to an extinction paradigm was an exception to this rule. Authors found a large effect size favouring the optimisation of extinction to in comparison to a simple extinction paradigm. This is in line with reviews of emotional regulation strategies, finding associations of cognitive reappraisal with improved emotional regulation or decreased psychopathology (Aldao et al., 2010; Augustine &amp; Hemenover, 2009; Webb et al., 2012). As suggested by Olatunji and colleagues (2017) cognitive reappraisal may function as US revaluation, supporting Ludvik and colleagues (2015) hypothesis that this evaluative conditioning strategy may be effective in reducing disgust. This is promising for the potential effectiveness of cognitive reappraisal as an adjunct to behavioural interventions in achieving further reductions in disgust levels.</w:t>
      </w:r>
    </w:p>
    <w:p w14:paraId="2224F4B7"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Interestingly, five of the ‘exposure with additional components’ comparisons tested the use of safety behaviours as a way of optimising exposure therapy; all of these were at least equally effective to exposure and response prevention in reducing disgust. Safety behaviours have long been held as maintaining factors of anxiety disorders and discouraging clients from engaging in these is an essential component of CBT treatments of anxiety (</w:t>
      </w:r>
      <w:r w:rsidRPr="00171458">
        <w:rPr>
          <w:rFonts w:ascii="Times New Roman" w:hAnsi="Times New Roman" w:cs="Times New Roman"/>
          <w:color w:val="000000"/>
          <w:shd w:val="clear" w:color="auto" w:fill="FFFFFF"/>
        </w:rPr>
        <w:t>Foa &amp; Kozak, 1986</w:t>
      </w:r>
      <w:r>
        <w:rPr>
          <w:rFonts w:ascii="Times New Roman" w:hAnsi="Times New Roman" w:cs="Times New Roman"/>
          <w:color w:val="000000"/>
          <w:shd w:val="clear" w:color="auto" w:fill="FFFFFF"/>
        </w:rPr>
        <w:t>; Salkovskis, 1999)</w:t>
      </w:r>
      <w:r>
        <w:rPr>
          <w:rFonts w:ascii="Times New Roman" w:hAnsi="Times New Roman" w:cs="Times New Roman"/>
        </w:rPr>
        <w:t>. However, emerging research has begun to question this process and has tested the potential effectiveness of safety behaviours in exposure therapy (e.g. Milosevic &amp; Radomsky, 2008). Indeed, a meta-analysis of the use of safety-seeking behaviours in the treatment of fear and anxiety did not find compelling support for either the removal or use of safety behaviours in exposure therapy for fear and anxiety (</w:t>
      </w:r>
      <w:r w:rsidRPr="00507F25">
        <w:rPr>
          <w:rFonts w:ascii="Times New Roman" w:hAnsi="Times New Roman" w:cs="Times New Roman"/>
        </w:rPr>
        <w:t>Meulders,</w:t>
      </w:r>
      <w:r>
        <w:rPr>
          <w:rFonts w:ascii="Times New Roman" w:hAnsi="Times New Roman" w:cs="Times New Roman"/>
        </w:rPr>
        <w:t xml:space="preserve"> V</w:t>
      </w:r>
      <w:r w:rsidRPr="00507F25">
        <w:rPr>
          <w:rFonts w:ascii="Times New Roman" w:hAnsi="Times New Roman" w:cs="Times New Roman"/>
        </w:rPr>
        <w:t>an Daele</w:t>
      </w:r>
      <w:r>
        <w:rPr>
          <w:rFonts w:ascii="Times New Roman" w:hAnsi="Times New Roman" w:cs="Times New Roman"/>
        </w:rPr>
        <w:t>,</w:t>
      </w:r>
      <w:r w:rsidRPr="00507F25">
        <w:rPr>
          <w:rFonts w:ascii="Times New Roman" w:hAnsi="Times New Roman" w:cs="Times New Roman"/>
        </w:rPr>
        <w:t xml:space="preserve"> Volders</w:t>
      </w:r>
      <w:r>
        <w:rPr>
          <w:rFonts w:ascii="Times New Roman" w:hAnsi="Times New Roman" w:cs="Times New Roman"/>
        </w:rPr>
        <w:t xml:space="preserve">, &amp; </w:t>
      </w:r>
      <w:r w:rsidRPr="00507F25">
        <w:rPr>
          <w:rFonts w:ascii="Times New Roman" w:hAnsi="Times New Roman" w:cs="Times New Roman"/>
        </w:rPr>
        <w:t>Vlaeyen</w:t>
      </w:r>
      <w:r>
        <w:rPr>
          <w:rFonts w:ascii="Times New Roman" w:hAnsi="Times New Roman" w:cs="Times New Roman"/>
        </w:rPr>
        <w:t xml:space="preserve">, 2016). The current review provides support for the potential relevance of continuing to test optimisations of exposure therapy with safety behaviours as an effective way to reduce disgust. Further practice-based evidence and empirical research in this area is needed to guide future treatment approaches. </w:t>
      </w:r>
    </w:p>
    <w:p w14:paraId="7ECCDDF4" w14:textId="77777777" w:rsidR="00467B22" w:rsidRPr="00865EDA" w:rsidRDefault="00467B22" w:rsidP="00865EDA">
      <w:pPr>
        <w:pStyle w:val="Heading2"/>
        <w:spacing w:after="100" w:afterAutospacing="1" w:line="480" w:lineRule="auto"/>
        <w:jc w:val="left"/>
      </w:pPr>
      <w:bookmarkStart w:id="35" w:name="_Toc515305229"/>
      <w:r w:rsidRPr="00865EDA">
        <w:t xml:space="preserve">Limitations and directions </w:t>
      </w:r>
      <w:r w:rsidRPr="00865EDA">
        <w:rPr>
          <w:color w:val="auto"/>
        </w:rPr>
        <w:t>for</w:t>
      </w:r>
      <w:r w:rsidRPr="00865EDA">
        <w:t xml:space="preserve"> future research.</w:t>
      </w:r>
      <w:bookmarkEnd w:id="35"/>
      <w:r w:rsidRPr="00865EDA">
        <w:t xml:space="preserve"> </w:t>
      </w:r>
    </w:p>
    <w:p w14:paraId="146BD2CD"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This review found a relatively small number of studies testing the effectiveness of interventions in producing changes in disgust over time compared to control conditions, with small sample sizes and relatively short follow-ups. More high-quality studies testing the effectiveness of interventions in reducing disgust, using bigger samples (both clinical and non-clinical), and assessing change along longer follow-up periods are needed. </w:t>
      </w:r>
    </w:p>
    <w:p w14:paraId="0782D160"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The inclusion criteria were selected to ensure only high-quality research was included in the meta-analysis. Similar to the criticism made by Webb and colleagues (2012) to Augustine and Hemenover’s review (2009), this review only found one study of cognitive reappraisal and is likely to have missed many studies of other relevant emotional regulation strategies or psychological interventions which only compared groups at post-treatment. Further reviews including other study designs (e.g. between-groups only designs) may provide further evidence for the effectiveness of interventions for disgust. </w:t>
      </w:r>
      <w:r w:rsidRPr="0028554B">
        <w:rPr>
          <w:rFonts w:ascii="Times New Roman" w:hAnsi="Times New Roman" w:cs="Times New Roman"/>
        </w:rPr>
        <w:t>Disappointingly, five studies were excluded from</w:t>
      </w:r>
      <w:r>
        <w:rPr>
          <w:rFonts w:ascii="Times New Roman" w:hAnsi="Times New Roman" w:cs="Times New Roman"/>
        </w:rPr>
        <w:t xml:space="preserve"> this meta-analysis for not having sufficient</w:t>
      </w:r>
      <w:r w:rsidRPr="0028554B">
        <w:rPr>
          <w:rFonts w:ascii="Times New Roman" w:hAnsi="Times New Roman" w:cs="Times New Roman"/>
        </w:rPr>
        <w:t xml:space="preserve"> data </w:t>
      </w:r>
      <w:r>
        <w:rPr>
          <w:rFonts w:ascii="Times New Roman" w:hAnsi="Times New Roman" w:cs="Times New Roman"/>
        </w:rPr>
        <w:t xml:space="preserve">for the </w:t>
      </w:r>
      <w:r w:rsidRPr="0028554B">
        <w:rPr>
          <w:rFonts w:ascii="Times New Roman" w:hAnsi="Times New Roman" w:cs="Times New Roman"/>
        </w:rPr>
        <w:t>calculat</w:t>
      </w:r>
      <w:r>
        <w:rPr>
          <w:rFonts w:ascii="Times New Roman" w:hAnsi="Times New Roman" w:cs="Times New Roman"/>
        </w:rPr>
        <w:t xml:space="preserve">ion of </w:t>
      </w:r>
      <w:r w:rsidRPr="0028554B">
        <w:rPr>
          <w:rFonts w:ascii="Times New Roman" w:hAnsi="Times New Roman" w:cs="Times New Roman"/>
        </w:rPr>
        <w:t>effect sizes</w:t>
      </w:r>
      <w:r>
        <w:rPr>
          <w:rFonts w:ascii="Times New Roman" w:hAnsi="Times New Roman" w:cs="Times New Roman"/>
        </w:rPr>
        <w:t>. Increased transparency in future research, by presenting basic information such as means and standard deviations of different conditions in studies, is advisable to allow more meaningful appraisals of the evidence available, and inclusion in meta-analysis such as the present work. Additionally, a search of grey literature (dissertations and unpublished findings) was not conducted, contributing to the likelihood of bias (</w:t>
      </w:r>
      <w:r w:rsidRPr="007023ED">
        <w:rPr>
          <w:rFonts w:ascii="Times New Roman" w:hAnsi="Times New Roman" w:cs="Times New Roman"/>
        </w:rPr>
        <w:t>McAuley</w:t>
      </w:r>
      <w:r>
        <w:rPr>
          <w:rFonts w:ascii="Times New Roman" w:hAnsi="Times New Roman" w:cs="Times New Roman"/>
        </w:rPr>
        <w:t xml:space="preserve">, </w:t>
      </w:r>
      <w:r w:rsidRPr="007023ED">
        <w:rPr>
          <w:rFonts w:ascii="Times New Roman" w:hAnsi="Times New Roman" w:cs="Times New Roman"/>
        </w:rPr>
        <w:t>Ba'Pham</w:t>
      </w:r>
      <w:r>
        <w:rPr>
          <w:rFonts w:ascii="Times New Roman" w:hAnsi="Times New Roman" w:cs="Times New Roman"/>
        </w:rPr>
        <w:t xml:space="preserve">, </w:t>
      </w:r>
      <w:r w:rsidRPr="007023ED">
        <w:rPr>
          <w:rFonts w:ascii="Times New Roman" w:hAnsi="Times New Roman" w:cs="Times New Roman"/>
        </w:rPr>
        <w:t>Tugwell</w:t>
      </w:r>
      <w:r>
        <w:rPr>
          <w:rFonts w:ascii="Times New Roman" w:hAnsi="Times New Roman" w:cs="Times New Roman"/>
        </w:rPr>
        <w:t xml:space="preserve">, &amp; </w:t>
      </w:r>
      <w:r w:rsidRPr="007023ED">
        <w:rPr>
          <w:rFonts w:ascii="Times New Roman" w:hAnsi="Times New Roman" w:cs="Times New Roman"/>
        </w:rPr>
        <w:t>Moher</w:t>
      </w:r>
      <w:r>
        <w:rPr>
          <w:rFonts w:ascii="Times New Roman" w:hAnsi="Times New Roman" w:cs="Times New Roman"/>
        </w:rPr>
        <w:t>, 2000).</w:t>
      </w:r>
      <w:r w:rsidRPr="001D4275">
        <w:rPr>
          <w:rFonts w:ascii="Times New Roman" w:hAnsi="Times New Roman" w:cs="Times New Roman"/>
        </w:rPr>
        <w:t xml:space="preserve"> </w:t>
      </w:r>
      <w:r>
        <w:rPr>
          <w:rFonts w:ascii="Times New Roman" w:hAnsi="Times New Roman" w:cs="Times New Roman"/>
        </w:rPr>
        <w:t xml:space="preserve">Indeed, our meta-analysis found evidence of publication bias which is an important limitation of this work and restricts the interpretation of findings.  </w:t>
      </w:r>
    </w:p>
    <w:p w14:paraId="40A70D9E" w14:textId="77777777" w:rsidR="00467B22" w:rsidRPr="003B6491"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 A strength of the search strategy was having conducted a comprehensive search of four major databases as indicated by a large number of studies returned and screened. However, the selection and extraction of data for the meta-analysis was done by only one researcher. This may have introduced bias into the selection of information. Adding a second rater would have increased confidence in the validity and reliability of search and selection procedures (</w:t>
      </w:r>
      <w:r w:rsidRPr="00757781">
        <w:rPr>
          <w:rFonts w:ascii="Times New Roman" w:hAnsi="Times New Roman" w:cs="Times New Roman"/>
        </w:rPr>
        <w:t>Sampson</w:t>
      </w:r>
      <w:r>
        <w:rPr>
          <w:rFonts w:ascii="Times New Roman" w:hAnsi="Times New Roman" w:cs="Times New Roman"/>
        </w:rPr>
        <w:t xml:space="preserve">, </w:t>
      </w:r>
      <w:r w:rsidRPr="00757781">
        <w:rPr>
          <w:rFonts w:ascii="Times New Roman" w:hAnsi="Times New Roman" w:cs="Times New Roman"/>
        </w:rPr>
        <w:t>McGowan</w:t>
      </w:r>
      <w:r>
        <w:rPr>
          <w:rFonts w:ascii="Times New Roman" w:hAnsi="Times New Roman" w:cs="Times New Roman"/>
        </w:rPr>
        <w:t xml:space="preserve">, </w:t>
      </w:r>
      <w:r w:rsidRPr="00757781">
        <w:rPr>
          <w:rFonts w:ascii="Times New Roman" w:hAnsi="Times New Roman" w:cs="Times New Roman"/>
        </w:rPr>
        <w:t>Cogo</w:t>
      </w:r>
      <w:r>
        <w:rPr>
          <w:rFonts w:ascii="Times New Roman" w:hAnsi="Times New Roman" w:cs="Times New Roman"/>
        </w:rPr>
        <w:t xml:space="preserve">, </w:t>
      </w:r>
      <w:r w:rsidRPr="00757781">
        <w:rPr>
          <w:rFonts w:ascii="Times New Roman" w:hAnsi="Times New Roman" w:cs="Times New Roman"/>
        </w:rPr>
        <w:t>Grimshaw</w:t>
      </w:r>
      <w:r>
        <w:rPr>
          <w:rFonts w:ascii="Times New Roman" w:hAnsi="Times New Roman" w:cs="Times New Roman"/>
        </w:rPr>
        <w:t xml:space="preserve">, </w:t>
      </w:r>
      <w:r w:rsidRPr="00757781">
        <w:rPr>
          <w:rFonts w:ascii="Times New Roman" w:hAnsi="Times New Roman" w:cs="Times New Roman"/>
        </w:rPr>
        <w:t>Moher</w:t>
      </w:r>
      <w:r>
        <w:rPr>
          <w:rFonts w:ascii="Times New Roman" w:hAnsi="Times New Roman" w:cs="Times New Roman"/>
        </w:rPr>
        <w:t>, &amp;</w:t>
      </w:r>
      <w:r w:rsidRPr="00757781">
        <w:rPr>
          <w:rFonts w:ascii="Times New Roman" w:hAnsi="Times New Roman" w:cs="Times New Roman"/>
        </w:rPr>
        <w:t xml:space="preserve"> Lefebvre</w:t>
      </w:r>
      <w:r>
        <w:rPr>
          <w:rFonts w:ascii="Times New Roman" w:hAnsi="Times New Roman" w:cs="Times New Roman"/>
        </w:rPr>
        <w:t xml:space="preserve">, 2009). </w:t>
      </w:r>
    </w:p>
    <w:p w14:paraId="63C233A6"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A strength of the meta-analytic strategy was controlling for baseline levels in the calculation of effect sizes between groups (</w:t>
      </w:r>
      <w:r w:rsidRPr="00626777">
        <w:rPr>
          <w:rFonts w:ascii="Times New Roman" w:hAnsi="Times New Roman" w:cs="Times New Roman"/>
        </w:rPr>
        <w:t>Borenstein et al., 2009</w:t>
      </w:r>
      <w:r>
        <w:rPr>
          <w:rFonts w:ascii="Times New Roman" w:hAnsi="Times New Roman" w:cs="Times New Roman"/>
        </w:rPr>
        <w:t>; Morris &amp; DeShon, 1998). However, the meta-analysis displayed considerable heterogeneity in the overall pool of effects limiting the confidence in findings (</w:t>
      </w:r>
      <w:r w:rsidRPr="00626777">
        <w:rPr>
          <w:rFonts w:ascii="Times New Roman" w:hAnsi="Times New Roman" w:cs="Times New Roman"/>
        </w:rPr>
        <w:t>Borenstein et al., 2009</w:t>
      </w:r>
      <w:r>
        <w:rPr>
          <w:rFonts w:ascii="Times New Roman" w:hAnsi="Times New Roman" w:cs="Times New Roman"/>
        </w:rPr>
        <w:t>; Higgins &amp; Green, 2011). The subgroup analyses defined did not fully explain the heterogeneity in findings. Other subgroup analyses may have accounted for the heterogeneity found. For example, given the varying lengths of follow-up in the studies included, l</w:t>
      </w:r>
      <w:r w:rsidRPr="00A25C39">
        <w:rPr>
          <w:rFonts w:ascii="Times New Roman" w:hAnsi="Times New Roman" w:cs="Times New Roman"/>
        </w:rPr>
        <w:t xml:space="preserve">ength of follow-up </w:t>
      </w:r>
      <w:r>
        <w:rPr>
          <w:rFonts w:ascii="Times New Roman" w:hAnsi="Times New Roman" w:cs="Times New Roman"/>
        </w:rPr>
        <w:t>may have been an important moderator of findings. However, this was not assessed as conducting multiple subgroup analyses is criticised due to increasing the risks for false positives (</w:t>
      </w:r>
      <w:r w:rsidRPr="00720E3E">
        <w:rPr>
          <w:rFonts w:ascii="Times New Roman" w:hAnsi="Times New Roman" w:cs="Times New Roman"/>
        </w:rPr>
        <w:t>Burk</w:t>
      </w:r>
      <w:r>
        <w:rPr>
          <w:rFonts w:ascii="Times New Roman" w:hAnsi="Times New Roman" w:cs="Times New Roman"/>
        </w:rPr>
        <w:t xml:space="preserve">e, </w:t>
      </w:r>
      <w:r w:rsidRPr="00720E3E">
        <w:rPr>
          <w:rFonts w:ascii="Times New Roman" w:hAnsi="Times New Roman" w:cs="Times New Roman"/>
        </w:rPr>
        <w:t>Sussman, Kent,</w:t>
      </w:r>
      <w:r>
        <w:rPr>
          <w:rFonts w:ascii="Times New Roman" w:hAnsi="Times New Roman" w:cs="Times New Roman"/>
        </w:rPr>
        <w:t xml:space="preserve"> &amp;</w:t>
      </w:r>
      <w:r w:rsidRPr="00720E3E">
        <w:rPr>
          <w:rFonts w:ascii="Times New Roman" w:hAnsi="Times New Roman" w:cs="Times New Roman"/>
        </w:rPr>
        <w:t xml:space="preserve"> Hayward</w:t>
      </w:r>
      <w:r>
        <w:rPr>
          <w:rFonts w:ascii="Times New Roman" w:hAnsi="Times New Roman" w:cs="Times New Roman"/>
        </w:rPr>
        <w:t xml:space="preserve">, 2015). Future reviews of this literature may benefit from controlling for the effect of this moderator. </w:t>
      </w:r>
    </w:p>
    <w:p w14:paraId="2C444B8F" w14:textId="77777777" w:rsidR="00467B22" w:rsidRPr="00711690"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In addition to the problem of heterogeneity, given the small number of studies identified, p</w:t>
      </w:r>
      <w:r w:rsidRPr="00D93E48">
        <w:rPr>
          <w:rFonts w:ascii="Times New Roman" w:hAnsi="Times New Roman" w:cs="Times New Roman"/>
        </w:rPr>
        <w:t xml:space="preserve">ower to detect significant results </w:t>
      </w:r>
      <w:r>
        <w:rPr>
          <w:rFonts w:ascii="Times New Roman" w:hAnsi="Times New Roman" w:cs="Times New Roman"/>
        </w:rPr>
        <w:t xml:space="preserve">overall and in subgroup analyses </w:t>
      </w:r>
      <w:r w:rsidRPr="00D93E48">
        <w:rPr>
          <w:rFonts w:ascii="Times New Roman" w:hAnsi="Times New Roman" w:cs="Times New Roman"/>
        </w:rPr>
        <w:t>may have been limite</w:t>
      </w:r>
      <w:r>
        <w:rPr>
          <w:rFonts w:ascii="Times New Roman" w:hAnsi="Times New Roman" w:cs="Times New Roman"/>
        </w:rPr>
        <w:t>d. Meta-analyses should be adequately powered to conduct and interpret subgroup analyses with confidence (</w:t>
      </w:r>
      <w:r w:rsidRPr="00626777">
        <w:rPr>
          <w:rFonts w:ascii="Times New Roman" w:hAnsi="Times New Roman" w:cs="Times New Roman"/>
        </w:rPr>
        <w:t>Borenstein et al., 2009</w:t>
      </w:r>
      <w:r>
        <w:rPr>
          <w:rFonts w:ascii="Times New Roman" w:hAnsi="Times New Roman" w:cs="Times New Roman"/>
        </w:rPr>
        <w:t>;</w:t>
      </w:r>
      <w:r w:rsidRPr="001D4275">
        <w:rPr>
          <w:rFonts w:ascii="Times New Roman" w:hAnsi="Times New Roman" w:cs="Times New Roman"/>
        </w:rPr>
        <w:t xml:space="preserve"> </w:t>
      </w:r>
      <w:r>
        <w:rPr>
          <w:rFonts w:ascii="Times New Roman" w:hAnsi="Times New Roman" w:cs="Times New Roman"/>
        </w:rPr>
        <w:t>Higgins &amp; Green, 2011). Future meta-analyses of interventions to reduce disgust would benefit from either defining a narrower search (e.g. selecting a more homogenous group of interventions, like behavioural interventions), or including a wider variety of study designs in their criteria. This may allow for more studies of the same interventions to be included, increasing the power in subgroup analyses and potentially achieve more meaningful and conclusive findings (</w:t>
      </w:r>
      <w:r w:rsidRPr="00626777">
        <w:rPr>
          <w:rFonts w:ascii="Times New Roman" w:hAnsi="Times New Roman" w:cs="Times New Roman"/>
        </w:rPr>
        <w:t>Borenstein et al., 2009</w:t>
      </w:r>
      <w:r>
        <w:rPr>
          <w:rFonts w:ascii="Times New Roman" w:hAnsi="Times New Roman" w:cs="Times New Roman"/>
        </w:rPr>
        <w:t>;</w:t>
      </w:r>
      <w:r w:rsidRPr="001D4275">
        <w:rPr>
          <w:rFonts w:ascii="Times New Roman" w:hAnsi="Times New Roman" w:cs="Times New Roman"/>
        </w:rPr>
        <w:t xml:space="preserve"> </w:t>
      </w:r>
      <w:r>
        <w:rPr>
          <w:rFonts w:ascii="Times New Roman" w:hAnsi="Times New Roman" w:cs="Times New Roman"/>
        </w:rPr>
        <w:t xml:space="preserve">Higgins &amp; Green, 2011). However, given the paucity of research in this area, we aimed to be as inclusive as possible, while selecting the best quality research. </w:t>
      </w:r>
    </w:p>
    <w:p w14:paraId="53138823"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While this work benefitted from conducting a quality appraisal as recommended for systematic reviews and meta-analyses (Higgins &amp; Green, 2011), the quality appraisal checklist used has been found to fail to </w:t>
      </w:r>
      <w:r w:rsidRPr="00925D78">
        <w:rPr>
          <w:rFonts w:ascii="Times New Roman" w:hAnsi="Times New Roman" w:cs="Times New Roman"/>
        </w:rPr>
        <w:t>identify potential risk of bias</w:t>
      </w:r>
      <w:r>
        <w:rPr>
          <w:rFonts w:ascii="Times New Roman" w:hAnsi="Times New Roman" w:cs="Times New Roman"/>
        </w:rPr>
        <w:t xml:space="preserve"> in a previous study (O’Connor et al., 2015). This was not a major limitation, as we did not plan to reject studies on the basis of quality. However, future reviews may benefit from using better quality appraisal tools.</w:t>
      </w:r>
    </w:p>
    <w:p w14:paraId="2F5A82BA" w14:textId="77777777" w:rsidR="00467B22" w:rsidRPr="00865EDA" w:rsidRDefault="00467B22" w:rsidP="00865EDA">
      <w:pPr>
        <w:pStyle w:val="Heading2"/>
        <w:spacing w:after="100" w:afterAutospacing="1" w:line="480" w:lineRule="auto"/>
        <w:jc w:val="left"/>
      </w:pPr>
      <w:bookmarkStart w:id="36" w:name="_Toc515305230"/>
      <w:r w:rsidRPr="00865EDA">
        <w:t>Clinical Implications</w:t>
      </w:r>
      <w:bookmarkEnd w:id="36"/>
    </w:p>
    <w:p w14:paraId="3E55F582"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Clinical literature on the modulation of disgust and the treatment of disgust-based conditions seems to be at its infancy and few good quality studies of interventions to reduce disgust are available. Findings from this review are suggestive that existing interventions have only a modest impact on disgust reductions. However, these results should be interpreted with limited confidence due to a small number of studies, high heterogeneity of data, and high risk of publication bias, quantitative and qualitative.</w:t>
      </w:r>
    </w:p>
    <w:p w14:paraId="02B85133"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This review provided some evidence for the equal effectiveness of interventions using optimised exposure therapy and extinction paradigms and interventions using exposure/extinction only. Additionally, findings provide some support for disputing the status quo of safety behaviours as obstacles to effective exposure therapy. However, given the small pool of studies in this meta-analysis and the findings of a previous review of these strategies (Meulders et al., 2016), there is insufficient evidence to make a recommendation of their use in clinical practice.</w:t>
      </w:r>
    </w:p>
    <w:p w14:paraId="740FC440" w14:textId="77777777"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The finding of a strong effect in favour of extinction with cognitive reappraisal in comparison to traditional extinction is encouraging for the potential effectiveness of this strategy as an adjunct to behavioural interventions in achieving further reductions in disgust levels. Clinicians using cognitive and behavioural interventions for conditions involving problematic disgust levels should routinely measure disgust as an outcome to increase practice-based evidence in this area. More research with clinical samples combining cognitive and behavioural approaches is needed to test their true potential in treating disgust-based conditions. </w:t>
      </w:r>
    </w:p>
    <w:p w14:paraId="1BE8CA55" w14:textId="3B2DA4AF" w:rsidR="00467B22" w:rsidRDefault="00467B22" w:rsidP="00865EDA">
      <w:pPr>
        <w:spacing w:after="100" w:afterAutospacing="1" w:line="480" w:lineRule="auto"/>
        <w:ind w:firstLine="720"/>
        <w:rPr>
          <w:rFonts w:ascii="Times New Roman" w:hAnsi="Times New Roman" w:cs="Times New Roman"/>
        </w:rPr>
      </w:pPr>
      <w:r>
        <w:rPr>
          <w:rFonts w:ascii="Times New Roman" w:hAnsi="Times New Roman" w:cs="Times New Roman"/>
        </w:rPr>
        <w:t xml:space="preserve">In conclusion, clinicians working with conditions that involve problematic disgust responses should monitor changes in disgust, be aware of the limited effectiveness of existing interventions, and aim to develop and test innovative interventions that tackle these responses more effectively. </w:t>
      </w:r>
    </w:p>
    <w:p w14:paraId="6113A37A" w14:textId="2FA2A91F" w:rsidR="00A06D25" w:rsidRDefault="00A06D25" w:rsidP="00865EDA">
      <w:pPr>
        <w:spacing w:after="100" w:afterAutospacing="1" w:line="480" w:lineRule="auto"/>
        <w:ind w:firstLine="720"/>
        <w:rPr>
          <w:rFonts w:ascii="Times New Roman" w:hAnsi="Times New Roman" w:cs="Times New Roman"/>
        </w:rPr>
      </w:pPr>
    </w:p>
    <w:p w14:paraId="0E3EE2E8" w14:textId="77777777" w:rsidR="00A06D25" w:rsidRDefault="00A06D25" w:rsidP="00865EDA">
      <w:pPr>
        <w:spacing w:after="100" w:afterAutospacing="1" w:line="480" w:lineRule="auto"/>
        <w:ind w:firstLine="720"/>
        <w:rPr>
          <w:rFonts w:ascii="Times New Roman" w:hAnsi="Times New Roman" w:cs="Times New Roman"/>
        </w:rPr>
      </w:pPr>
    </w:p>
    <w:p w14:paraId="4CA6EBD4" w14:textId="77777777" w:rsidR="00467B22" w:rsidRPr="00865EDA" w:rsidRDefault="00467B22" w:rsidP="00865EDA">
      <w:pPr>
        <w:pStyle w:val="Heading2"/>
        <w:spacing w:after="100" w:afterAutospacing="1" w:line="480" w:lineRule="auto"/>
        <w:jc w:val="left"/>
      </w:pPr>
      <w:bookmarkStart w:id="37" w:name="_Toc515305231"/>
      <w:r w:rsidRPr="00865EDA">
        <w:t>Conclusions</w:t>
      </w:r>
      <w:bookmarkEnd w:id="37"/>
      <w:r w:rsidRPr="00865EDA">
        <w:t xml:space="preserve"> </w:t>
      </w:r>
    </w:p>
    <w:p w14:paraId="3AB212C3" w14:textId="752315A2" w:rsidR="00467B22" w:rsidRDefault="00467B22" w:rsidP="00D16FDF">
      <w:pPr>
        <w:spacing w:after="100" w:afterAutospacing="1" w:line="480" w:lineRule="auto"/>
        <w:ind w:firstLine="720"/>
        <w:rPr>
          <w:rFonts w:ascii="Times New Roman" w:hAnsi="Times New Roman" w:cs="Times New Roman"/>
          <w:b/>
        </w:rPr>
      </w:pPr>
      <w:r w:rsidRPr="004B7515">
        <w:rPr>
          <w:rFonts w:ascii="Times New Roman" w:hAnsi="Times New Roman" w:cs="Times New Roman"/>
        </w:rPr>
        <w:t xml:space="preserve">The main aim of this review was to identify and assess the effectiveness of existing interventions for the reduction of disgust. Additionally, the review explored whether different interventions, different control groups or different sample types, related to outcome effects. This was motivated by the increasing body of literature implicating disgust in psychopathology. This is the first meta-analysis of this kind. Findings are indicative that existing interventions that have measured disgust at baseline and post-test, in comparison to a control group have a small but significant effect on reductions in disgust. This meta-analysis was limited by a number of factors such as </w:t>
      </w:r>
      <w:r w:rsidR="00D16FDF">
        <w:rPr>
          <w:rFonts w:ascii="Times New Roman" w:hAnsi="Times New Roman" w:cs="Times New Roman"/>
        </w:rPr>
        <w:t xml:space="preserve">quantity, </w:t>
      </w:r>
      <w:r w:rsidRPr="004B7515">
        <w:rPr>
          <w:rFonts w:ascii="Times New Roman" w:hAnsi="Times New Roman" w:cs="Times New Roman"/>
        </w:rPr>
        <w:t xml:space="preserve">quality and heterogeneity of existing literature. More high quality RCTs with longer follow-up periods and larger samples are needed to explore potentially effective treatments for disgust. Additionally, reviews including a wider range of study designs are needed to provide more in-depth information about the existing body of literature around treatments for problematic levels of disgust. </w:t>
      </w:r>
    </w:p>
    <w:p w14:paraId="5C868826" w14:textId="77777777" w:rsidR="00467B22" w:rsidRDefault="00467B22" w:rsidP="00467B22">
      <w:pPr>
        <w:rPr>
          <w:rFonts w:ascii="Times New Roman" w:hAnsi="Times New Roman" w:cs="Times New Roman"/>
          <w:b/>
        </w:rPr>
      </w:pPr>
      <w:r>
        <w:rPr>
          <w:rFonts w:ascii="Times New Roman" w:hAnsi="Times New Roman" w:cs="Times New Roman"/>
          <w:b/>
        </w:rPr>
        <w:br w:type="page"/>
      </w:r>
    </w:p>
    <w:p w14:paraId="3021F452" w14:textId="77777777" w:rsidR="00467B22" w:rsidRPr="00ED0274" w:rsidRDefault="00467B22" w:rsidP="00ED0274">
      <w:pPr>
        <w:pStyle w:val="Heading1"/>
        <w:spacing w:after="100" w:afterAutospacing="1" w:line="480" w:lineRule="auto"/>
        <w:jc w:val="center"/>
        <w:rPr>
          <w:rFonts w:ascii="Times New Roman" w:hAnsi="Times New Roman" w:cs="Times New Roman"/>
          <w:b/>
          <w:color w:val="auto"/>
          <w:sz w:val="24"/>
          <w:szCs w:val="24"/>
        </w:rPr>
      </w:pPr>
      <w:bookmarkStart w:id="38" w:name="_Toc515305232"/>
      <w:r w:rsidRPr="00ED0274">
        <w:rPr>
          <w:rFonts w:ascii="Times New Roman" w:hAnsi="Times New Roman" w:cs="Times New Roman"/>
          <w:b/>
          <w:color w:val="auto"/>
          <w:sz w:val="24"/>
          <w:szCs w:val="24"/>
        </w:rPr>
        <w:t>References</w:t>
      </w:r>
      <w:bookmarkEnd w:id="38"/>
    </w:p>
    <w:p w14:paraId="21A6B174" w14:textId="77777777" w:rsidR="00467B22" w:rsidRPr="009A65EA" w:rsidRDefault="00467B22" w:rsidP="00ED0274">
      <w:pPr>
        <w:pStyle w:val="NormalWeb"/>
        <w:spacing w:line="480" w:lineRule="auto"/>
        <w:ind w:left="720" w:hanging="720"/>
      </w:pPr>
      <w:r w:rsidRPr="009A65EA">
        <w:t>An asterisk precedes studies that were included in the meta-analysis.</w:t>
      </w:r>
    </w:p>
    <w:p w14:paraId="12F26372" w14:textId="77777777" w:rsidR="00467B22" w:rsidRPr="009A65EA" w:rsidRDefault="00467B22" w:rsidP="00ED0274">
      <w:pPr>
        <w:pStyle w:val="NormalWeb"/>
        <w:spacing w:line="480" w:lineRule="auto"/>
        <w:ind w:left="720" w:hanging="720"/>
      </w:pPr>
      <w:r w:rsidRPr="009A65EA">
        <w:t>Abramowitz, J. S., Deacon, B. J, Whiteside, S. P. H. (2010). </w:t>
      </w:r>
      <w:hyperlink r:id="rId17" w:history="1">
        <w:r w:rsidRPr="009A65EA">
          <w:rPr>
            <w:i/>
          </w:rPr>
          <w:t>Exposure Therapy for Anxiety: Principles and Practice</w:t>
        </w:r>
      </w:hyperlink>
      <w:r w:rsidRPr="009A65EA">
        <w:rPr>
          <w:i/>
        </w:rPr>
        <w:t xml:space="preserve">. </w:t>
      </w:r>
      <w:r w:rsidRPr="009A65EA">
        <w:t xml:space="preserve">New York: Guilford Press.  </w:t>
      </w:r>
    </w:p>
    <w:p w14:paraId="77DDB7A5"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Aldao, A., Nolen-Hoeksema, S., &amp; Schweizer, S. (2010). Emotion-regulation strategies across psychopathology: A meta-analytic review. </w:t>
      </w:r>
      <w:r w:rsidRPr="009A65EA">
        <w:rPr>
          <w:i/>
          <w:iCs/>
          <w:shd w:val="clear" w:color="auto" w:fill="FFFFFF"/>
        </w:rPr>
        <w:t>Clinical Psychology Review</w:t>
      </w:r>
      <w:r w:rsidRPr="009A65EA">
        <w:rPr>
          <w:shd w:val="clear" w:color="auto" w:fill="FFFFFF"/>
        </w:rPr>
        <w:t>, </w:t>
      </w:r>
      <w:r w:rsidRPr="009A65EA">
        <w:rPr>
          <w:i/>
          <w:iCs/>
          <w:shd w:val="clear" w:color="auto" w:fill="FFFFFF"/>
        </w:rPr>
        <w:t>30</w:t>
      </w:r>
      <w:r w:rsidRPr="009A65EA">
        <w:rPr>
          <w:shd w:val="clear" w:color="auto" w:fill="FFFFFF"/>
        </w:rPr>
        <w:t>, 217-237.</w:t>
      </w:r>
      <w:r w:rsidRPr="009A65EA">
        <w:t xml:space="preserve"> </w:t>
      </w:r>
      <w:r w:rsidRPr="009A65EA">
        <w:rPr>
          <w:shd w:val="clear" w:color="auto" w:fill="FFFFFF"/>
        </w:rPr>
        <w:t>doi: 10.1016/j.cpr.2009.11.004</w:t>
      </w:r>
    </w:p>
    <w:p w14:paraId="0FDB2DBB"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Angyal, A. (1941</w:t>
      </w:r>
      <w:r w:rsidRPr="009A65EA">
        <w:t>). Disgust and related aversions.</w:t>
      </w:r>
      <w:r w:rsidRPr="009A65EA">
        <w:rPr>
          <w:shd w:val="clear" w:color="auto" w:fill="FFFFFF"/>
        </w:rPr>
        <w:t> </w:t>
      </w:r>
      <w:r w:rsidRPr="009A65EA">
        <w:rPr>
          <w:i/>
          <w:iCs/>
          <w:shd w:val="clear" w:color="auto" w:fill="FFFFFF"/>
        </w:rPr>
        <w:t>The Journal of Abnormal and Social Psychology</w:t>
      </w:r>
      <w:r w:rsidRPr="009A65EA">
        <w:rPr>
          <w:shd w:val="clear" w:color="auto" w:fill="FFFFFF"/>
        </w:rPr>
        <w:t>, </w:t>
      </w:r>
      <w:r w:rsidRPr="009A65EA">
        <w:rPr>
          <w:i/>
          <w:iCs/>
          <w:shd w:val="clear" w:color="auto" w:fill="FFFFFF"/>
        </w:rPr>
        <w:t>36</w:t>
      </w:r>
      <w:r w:rsidRPr="009A65EA">
        <w:rPr>
          <w:shd w:val="clear" w:color="auto" w:fill="FFFFFF"/>
        </w:rPr>
        <w:t>, 393.</w:t>
      </w:r>
      <w:r w:rsidRPr="009A65EA">
        <w:t xml:space="preserve"> doi:</w:t>
      </w:r>
      <w:r w:rsidRPr="009A65EA">
        <w:rPr>
          <w:shd w:val="clear" w:color="auto" w:fill="FFFFFF"/>
        </w:rPr>
        <w:t>10.1037/h0058254</w:t>
      </w:r>
    </w:p>
    <w:p w14:paraId="66760AEA"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lang w:val="nl-NL"/>
        </w:rPr>
        <w:t xml:space="preserve">Augustine, A. A., &amp; Hemenover, S. H. (2009). </w:t>
      </w:r>
      <w:r w:rsidRPr="009A65EA">
        <w:rPr>
          <w:shd w:val="clear" w:color="auto" w:fill="FFFFFF"/>
        </w:rPr>
        <w:t>On the relative effectiveness of affect regulation strategies: A meta-analysis. </w:t>
      </w:r>
      <w:r w:rsidRPr="009A65EA">
        <w:rPr>
          <w:i/>
          <w:iCs/>
          <w:shd w:val="clear" w:color="auto" w:fill="FFFFFF"/>
        </w:rPr>
        <w:t>Cognition and Emotion</w:t>
      </w:r>
      <w:r w:rsidRPr="009A65EA">
        <w:rPr>
          <w:shd w:val="clear" w:color="auto" w:fill="FFFFFF"/>
        </w:rPr>
        <w:t>, </w:t>
      </w:r>
      <w:r w:rsidRPr="009A65EA">
        <w:rPr>
          <w:i/>
          <w:iCs/>
          <w:shd w:val="clear" w:color="auto" w:fill="FFFFFF"/>
        </w:rPr>
        <w:t>23</w:t>
      </w:r>
      <w:r w:rsidRPr="009A65EA">
        <w:rPr>
          <w:shd w:val="clear" w:color="auto" w:fill="FFFFFF"/>
        </w:rPr>
        <w:t>, 1181-1220. doi:10.1080/02699930802396556</w:t>
      </w:r>
    </w:p>
    <w:p w14:paraId="598DA4BF" w14:textId="77777777" w:rsidR="00467B22" w:rsidRPr="009A65EA" w:rsidRDefault="00467B22" w:rsidP="00ED0274">
      <w:pPr>
        <w:pStyle w:val="NormalWeb"/>
        <w:spacing w:line="480" w:lineRule="auto"/>
        <w:ind w:left="720" w:hanging="720"/>
      </w:pPr>
      <w:r w:rsidRPr="009A65EA">
        <w:t xml:space="preserve">Bartko, J. J. (1966). The intraclass correlation coefficient as a measure of reliability </w:t>
      </w:r>
      <w:r w:rsidRPr="009A65EA">
        <w:rPr>
          <w:i/>
          <w:iCs/>
        </w:rPr>
        <w:t>Psychological Reports, 19</w:t>
      </w:r>
      <w:r w:rsidRPr="009A65EA">
        <w:t>, 3-11. doi: 10.2466/pr0.1966.19.1.3</w:t>
      </w:r>
    </w:p>
    <w:p w14:paraId="29F62940" w14:textId="77777777" w:rsidR="00467B22" w:rsidRPr="009A65EA" w:rsidRDefault="00467B22" w:rsidP="00ED0274">
      <w:pPr>
        <w:pStyle w:val="NormalWeb"/>
        <w:spacing w:line="480" w:lineRule="auto"/>
        <w:ind w:left="720" w:hanging="720"/>
      </w:pPr>
      <w:r w:rsidRPr="009A65EA">
        <w:rPr>
          <w:lang w:val="de-DE"/>
        </w:rPr>
        <w:t xml:space="preserve">Borenstein, M., Hedges, V H., Higgins, J. P. T. &amp; Rothenstein, H. R. (2009). </w:t>
      </w:r>
      <w:r w:rsidRPr="009A65EA">
        <w:rPr>
          <w:i/>
          <w:iCs/>
        </w:rPr>
        <w:t xml:space="preserve">Introduction to Meta-Analysis. </w:t>
      </w:r>
      <w:r w:rsidRPr="009A65EA">
        <w:t>West Sussex, UK: John Wiley &amp; Sons Ltd. doi: 10.1002/9780470743386</w:t>
      </w:r>
    </w:p>
    <w:p w14:paraId="63994B5F" w14:textId="363C6D33" w:rsidR="00467B22" w:rsidRPr="009A65EA" w:rsidRDefault="00467B22" w:rsidP="00ED0274">
      <w:pPr>
        <w:pStyle w:val="NormalWeb"/>
        <w:spacing w:line="480" w:lineRule="auto"/>
        <w:ind w:left="720" w:hanging="720"/>
      </w:pPr>
      <w:r w:rsidRPr="001E54CA">
        <w:rPr>
          <w:lang w:val="nl-NL"/>
        </w:rPr>
        <w:t xml:space="preserve">* Borg, C., Bosman, R., Engelhard, I., Olatunji, B. O., &amp; de Jong, P. J. (2016). </w:t>
      </w:r>
      <w:r w:rsidRPr="009A65EA">
        <w:t xml:space="preserve">Is disgust sensitive to classical conditioning as indexed by facial EMG and behavioural responses? </w:t>
      </w:r>
      <w:r w:rsidRPr="009A65EA">
        <w:rPr>
          <w:i/>
        </w:rPr>
        <w:t>Cognition and Emotion, 30</w:t>
      </w:r>
      <w:r w:rsidRPr="009A65EA">
        <w:t xml:space="preserve">, 669–686. </w:t>
      </w:r>
      <w:r w:rsidRPr="00ED0274">
        <w:t>doi: 10.1080/02699931.2015.1022512</w:t>
      </w:r>
      <w:r w:rsidRPr="009A65EA">
        <w:t>.</w:t>
      </w:r>
    </w:p>
    <w:p w14:paraId="0AED7486" w14:textId="77777777" w:rsidR="00467B22" w:rsidRPr="009A65EA" w:rsidRDefault="00467B22" w:rsidP="00ED0274">
      <w:pPr>
        <w:pStyle w:val="NormalWeb"/>
        <w:spacing w:line="480" w:lineRule="auto"/>
        <w:ind w:left="720" w:hanging="720"/>
      </w:pPr>
      <w:r w:rsidRPr="009A65EA">
        <w:t>Boschen, M. J., Neumann, D. L., &amp; Waters, A. M. (2009). Relapse of successfully treated anxiety and fear: Theoretical issues and recommendations for clinical practice. </w:t>
      </w:r>
      <w:r w:rsidRPr="009A65EA">
        <w:rPr>
          <w:i/>
          <w:iCs/>
        </w:rPr>
        <w:t>Australian &amp; New Zealand Journal of Psychiatry</w:t>
      </w:r>
      <w:r w:rsidRPr="009A65EA">
        <w:t>, </w:t>
      </w:r>
      <w:r w:rsidRPr="009A65EA">
        <w:rPr>
          <w:i/>
          <w:iCs/>
        </w:rPr>
        <w:t>43</w:t>
      </w:r>
      <w:r w:rsidRPr="009A65EA">
        <w:t>, 89-100. doi: 10.1080/00048670802607154</w:t>
      </w:r>
    </w:p>
    <w:p w14:paraId="529BF991" w14:textId="5A852A13" w:rsidR="00467B22" w:rsidRPr="009A65EA" w:rsidRDefault="0067774B" w:rsidP="00ED0274">
      <w:pPr>
        <w:pStyle w:val="NormalWeb"/>
        <w:spacing w:line="480" w:lineRule="auto"/>
        <w:ind w:left="720" w:hanging="720"/>
      </w:pPr>
      <w:r>
        <w:t>*Bosman, R. C., Borg, C., &amp; d</w:t>
      </w:r>
      <w:r w:rsidR="00467B22" w:rsidRPr="009A65EA">
        <w:t>e Jong, P. J. (2016). Optimising extinction of conditioned disgust. </w:t>
      </w:r>
      <w:r w:rsidR="00467B22" w:rsidRPr="009A65EA">
        <w:rPr>
          <w:i/>
          <w:iCs/>
        </w:rPr>
        <w:t>PLoS ONE, 11</w:t>
      </w:r>
      <w:r w:rsidR="00467B22" w:rsidRPr="009A65EA">
        <w:t>. doi: 10.1371/journal.pone.0148626</w:t>
      </w:r>
    </w:p>
    <w:p w14:paraId="44C2150E" w14:textId="77C17021" w:rsidR="00467B22" w:rsidRPr="009A65EA" w:rsidRDefault="00467B22" w:rsidP="00FE3F4D">
      <w:pPr>
        <w:pStyle w:val="NormalWeb"/>
        <w:spacing w:line="480" w:lineRule="auto"/>
        <w:ind w:left="720" w:hanging="720"/>
      </w:pPr>
      <w:r w:rsidRPr="009A65EA">
        <w:t>Bouton, M. E. (1988). Context and ambiguity in the extinction of emotional learning: Implications for exposure therapy. </w:t>
      </w:r>
      <w:r w:rsidRPr="009A65EA">
        <w:rPr>
          <w:i/>
          <w:iCs/>
        </w:rPr>
        <w:t xml:space="preserve">Behaviour </w:t>
      </w:r>
      <w:r w:rsidR="00FE3F4D">
        <w:rPr>
          <w:i/>
          <w:iCs/>
        </w:rPr>
        <w:t>Research and T</w:t>
      </w:r>
      <w:r w:rsidRPr="009A65EA">
        <w:rPr>
          <w:i/>
          <w:iCs/>
        </w:rPr>
        <w:t>herapy</w:t>
      </w:r>
      <w:r w:rsidRPr="009A65EA">
        <w:t>, </w:t>
      </w:r>
      <w:r w:rsidRPr="009A65EA">
        <w:rPr>
          <w:i/>
          <w:iCs/>
        </w:rPr>
        <w:t>26,</w:t>
      </w:r>
      <w:r w:rsidRPr="009A65EA">
        <w:t>137-149. doi: 10.1016/0005-7967(88)90113-1</w:t>
      </w:r>
    </w:p>
    <w:p w14:paraId="64AE8AB5" w14:textId="09056CAD" w:rsidR="00467B22" w:rsidRPr="009A65EA" w:rsidRDefault="00467B22" w:rsidP="00FE3F4D">
      <w:pPr>
        <w:pStyle w:val="NormalWeb"/>
        <w:spacing w:line="480" w:lineRule="auto"/>
        <w:ind w:left="720" w:hanging="720"/>
        <w:rPr>
          <w:shd w:val="clear" w:color="auto" w:fill="FFFFFF"/>
        </w:rPr>
      </w:pPr>
      <w:r w:rsidRPr="009A65EA">
        <w:rPr>
          <w:shd w:val="clear" w:color="auto" w:fill="FFFFFF"/>
        </w:rPr>
        <w:t>Brady, R. E., Adams, T. G., &amp; Lohr, J. M. (2010). Disgust in contamination-based obsessive–compulsive disorder: A review and model. </w:t>
      </w:r>
      <w:r w:rsidR="00FE3F4D">
        <w:rPr>
          <w:i/>
          <w:iCs/>
          <w:shd w:val="clear" w:color="auto" w:fill="FFFFFF"/>
        </w:rPr>
        <w:t>Expert Review of N</w:t>
      </w:r>
      <w:r w:rsidRPr="009A65EA">
        <w:rPr>
          <w:i/>
          <w:iCs/>
          <w:shd w:val="clear" w:color="auto" w:fill="FFFFFF"/>
        </w:rPr>
        <w:t>eurotherapeutics</w:t>
      </w:r>
      <w:r w:rsidRPr="009A65EA">
        <w:rPr>
          <w:shd w:val="clear" w:color="auto" w:fill="FFFFFF"/>
        </w:rPr>
        <w:t>, </w:t>
      </w:r>
      <w:r w:rsidRPr="009A65EA">
        <w:rPr>
          <w:i/>
          <w:iCs/>
          <w:shd w:val="clear" w:color="auto" w:fill="FFFFFF"/>
        </w:rPr>
        <w:t>10</w:t>
      </w:r>
      <w:r w:rsidRPr="009A65EA">
        <w:rPr>
          <w:shd w:val="clear" w:color="auto" w:fill="FFFFFF"/>
        </w:rPr>
        <w:t>, 1295-1305. doi: 10.1586/ern.10.46</w:t>
      </w:r>
    </w:p>
    <w:p w14:paraId="170C2CAE" w14:textId="77777777" w:rsidR="00467B22" w:rsidRPr="009A65EA" w:rsidRDefault="00467B22" w:rsidP="00ED0274">
      <w:pPr>
        <w:pStyle w:val="NormalWeb"/>
        <w:spacing w:line="480" w:lineRule="auto"/>
        <w:ind w:left="720" w:hanging="720"/>
      </w:pPr>
      <w:r w:rsidRPr="009A65EA">
        <w:t>Brady, R. E., Cisler, J. M., &amp; Lohr, J. M. (2014). Specific and differential prediction of health anxiety by disgust sensitivity and propensity. </w:t>
      </w:r>
      <w:r w:rsidRPr="009A65EA">
        <w:rPr>
          <w:i/>
          <w:iCs/>
        </w:rPr>
        <w:t>Anxiety, Stress &amp; Coping</w:t>
      </w:r>
      <w:r w:rsidRPr="009A65EA">
        <w:t>, </w:t>
      </w:r>
      <w:r w:rsidRPr="009A65EA">
        <w:rPr>
          <w:i/>
          <w:iCs/>
        </w:rPr>
        <w:t>27</w:t>
      </w:r>
      <w:r w:rsidRPr="009A65EA">
        <w:t>, 90-99. doi: 10.1080/10615806.2013.772588</w:t>
      </w:r>
    </w:p>
    <w:p w14:paraId="65B6B625" w14:textId="77777777" w:rsidR="00E54123" w:rsidRPr="0028026D" w:rsidRDefault="00E54123" w:rsidP="00E54123">
      <w:pPr>
        <w:spacing w:line="480" w:lineRule="auto"/>
        <w:ind w:left="720" w:hanging="720"/>
        <w:rPr>
          <w:rFonts w:asciiTheme="majorBidi" w:hAnsiTheme="majorBidi" w:cstheme="majorBidi"/>
        </w:rPr>
      </w:pPr>
      <w:r w:rsidRPr="0028026D">
        <w:rPr>
          <w:rFonts w:asciiTheme="majorBidi" w:hAnsiTheme="majorBidi" w:cstheme="majorBidi"/>
        </w:rPr>
        <w:t xml:space="preserve">Brake, C. A., Rojas, S. M., Badour, C. L., Dutton, C. E., &amp; Feldner, M. T. (2017). Self-disgust as a potential mechanism underlying the association between PTSD and suicide risk. </w:t>
      </w:r>
      <w:r w:rsidRPr="0028026D">
        <w:rPr>
          <w:rFonts w:asciiTheme="majorBidi" w:hAnsiTheme="majorBidi" w:cstheme="majorBidi"/>
          <w:i/>
          <w:iCs/>
        </w:rPr>
        <w:t>Journal of Anxiety Disorders, 47</w:t>
      </w:r>
      <w:r w:rsidRPr="0028026D">
        <w:rPr>
          <w:rFonts w:asciiTheme="majorBidi" w:hAnsiTheme="majorBidi" w:cstheme="majorBidi"/>
        </w:rPr>
        <w:t>, 1-9. doi: 10.1016/j.janxdis.2017.01.003</w:t>
      </w:r>
    </w:p>
    <w:p w14:paraId="491ACA67" w14:textId="3F723A8F" w:rsidR="00467B22" w:rsidRPr="009A65EA" w:rsidRDefault="00467B22" w:rsidP="00ED0274">
      <w:pPr>
        <w:pStyle w:val="NormalWeb"/>
        <w:spacing w:line="480" w:lineRule="auto"/>
        <w:ind w:left="720" w:hanging="720"/>
      </w:pPr>
      <w:r w:rsidRPr="00E54123">
        <w:t xml:space="preserve">Burke, J. F., Sussman, J. B., Kent, D. M., &amp; Hayward, R. A. (2015). </w:t>
      </w:r>
      <w:r w:rsidRPr="009A65EA">
        <w:t>Three simple rules to ensure reasonably credible subgroup analyses. </w:t>
      </w:r>
      <w:r w:rsidRPr="009A65EA">
        <w:rPr>
          <w:i/>
          <w:iCs/>
        </w:rPr>
        <w:t>British Medical Journal</w:t>
      </w:r>
      <w:r w:rsidRPr="009A65EA">
        <w:t>, </w:t>
      </w:r>
      <w:r w:rsidRPr="009A65EA">
        <w:rPr>
          <w:i/>
          <w:iCs/>
        </w:rPr>
        <w:t>351</w:t>
      </w:r>
      <w:r w:rsidRPr="009A65EA">
        <w:t>, h5651. doi: 10.1136/bmj.h5651</w:t>
      </w:r>
    </w:p>
    <w:p w14:paraId="23D3BE4A" w14:textId="77777777" w:rsidR="00467B22" w:rsidRPr="009A65EA" w:rsidRDefault="00467B22" w:rsidP="00ED0274">
      <w:pPr>
        <w:pStyle w:val="NormalWeb"/>
        <w:spacing w:line="480" w:lineRule="auto"/>
        <w:ind w:left="720" w:hanging="720"/>
        <w:rPr>
          <w:shd w:val="clear" w:color="auto" w:fill="FFFFFF"/>
          <w:lang w:val="fr-FR"/>
        </w:rPr>
      </w:pPr>
      <w:r w:rsidRPr="009A65EA">
        <w:rPr>
          <w:shd w:val="clear" w:color="auto" w:fill="FFFFFF"/>
        </w:rPr>
        <w:t>Chapman, H. A., Kim, D. A., Susskind, J. M., &amp; Anderson, A. K. (2009). In bad taste: Evidence for the oral origins of moral disgust. </w:t>
      </w:r>
      <w:r w:rsidRPr="009A65EA">
        <w:rPr>
          <w:i/>
          <w:iCs/>
          <w:shd w:val="clear" w:color="auto" w:fill="FFFFFF"/>
          <w:lang w:val="fr-FR"/>
        </w:rPr>
        <w:t>Science</w:t>
      </w:r>
      <w:r w:rsidRPr="009A65EA">
        <w:rPr>
          <w:shd w:val="clear" w:color="auto" w:fill="FFFFFF"/>
          <w:lang w:val="fr-FR"/>
        </w:rPr>
        <w:t>, </w:t>
      </w:r>
      <w:r w:rsidRPr="009A65EA">
        <w:rPr>
          <w:i/>
          <w:iCs/>
          <w:shd w:val="clear" w:color="auto" w:fill="FFFFFF"/>
          <w:lang w:val="fr-FR"/>
        </w:rPr>
        <w:t>323</w:t>
      </w:r>
      <w:r w:rsidRPr="009A65EA">
        <w:rPr>
          <w:shd w:val="clear" w:color="auto" w:fill="FFFFFF"/>
          <w:lang w:val="fr-FR"/>
        </w:rPr>
        <w:t>, 1222-1226. doi: 10.1126/science.1165565</w:t>
      </w:r>
    </w:p>
    <w:p w14:paraId="0D37F3CE" w14:textId="0E84962B" w:rsidR="00467B22" w:rsidRPr="009A65EA" w:rsidRDefault="00467B22" w:rsidP="00ED0274">
      <w:pPr>
        <w:pStyle w:val="NormalWeb"/>
        <w:spacing w:line="480" w:lineRule="auto"/>
        <w:ind w:left="720" w:hanging="720"/>
        <w:rPr>
          <w:shd w:val="clear" w:color="auto" w:fill="FFFFFF"/>
        </w:rPr>
      </w:pPr>
      <w:r w:rsidRPr="009A65EA">
        <w:rPr>
          <w:shd w:val="clear" w:color="auto" w:fill="FFFFFF"/>
          <w:lang w:val="fr-FR"/>
        </w:rPr>
        <w:t xml:space="preserve">Cisler, J. M., Olatunji, B. O., &amp; Lohr, J. M. (2009). </w:t>
      </w:r>
      <w:r w:rsidRPr="009A65EA">
        <w:rPr>
          <w:shd w:val="clear" w:color="auto" w:fill="FFFFFF"/>
        </w:rPr>
        <w:t>Disgust, fear, and the anxiety disorders: A critical review. </w:t>
      </w:r>
      <w:r w:rsidR="00FE3F4D">
        <w:rPr>
          <w:i/>
          <w:iCs/>
          <w:shd w:val="clear" w:color="auto" w:fill="FFFFFF"/>
        </w:rPr>
        <w:t>Clinical Psychology R</w:t>
      </w:r>
      <w:r w:rsidRPr="009A65EA">
        <w:rPr>
          <w:i/>
          <w:iCs/>
          <w:shd w:val="clear" w:color="auto" w:fill="FFFFFF"/>
        </w:rPr>
        <w:t>eview</w:t>
      </w:r>
      <w:r w:rsidRPr="009A65EA">
        <w:rPr>
          <w:shd w:val="clear" w:color="auto" w:fill="FFFFFF"/>
        </w:rPr>
        <w:t>, </w:t>
      </w:r>
      <w:r w:rsidRPr="009A65EA">
        <w:rPr>
          <w:i/>
          <w:iCs/>
          <w:shd w:val="clear" w:color="auto" w:fill="FFFFFF"/>
        </w:rPr>
        <w:t>29</w:t>
      </w:r>
      <w:r w:rsidRPr="009A65EA">
        <w:rPr>
          <w:shd w:val="clear" w:color="auto" w:fill="FFFFFF"/>
        </w:rPr>
        <w:t>, 34-46. doi: 10.1016/j.cpr.2008.09.007</w:t>
      </w:r>
    </w:p>
    <w:p w14:paraId="3690CDEC" w14:textId="77777777" w:rsidR="00467B22" w:rsidRPr="009A65EA" w:rsidRDefault="00467B22" w:rsidP="00ED0274">
      <w:pPr>
        <w:pStyle w:val="NormalWeb"/>
        <w:spacing w:line="480" w:lineRule="auto"/>
        <w:ind w:left="720" w:hanging="720"/>
      </w:pPr>
      <w:r w:rsidRPr="009A65EA">
        <w:t xml:space="preserve">Cohen, J. (1988). </w:t>
      </w:r>
      <w:r w:rsidRPr="009A65EA">
        <w:rPr>
          <w:i/>
          <w:iCs/>
        </w:rPr>
        <w:t xml:space="preserve">Statistical power analysis for the behavioural sciences </w:t>
      </w:r>
      <w:r w:rsidRPr="009A65EA">
        <w:t>(2nd Ed.). Hillsdale, NJ: Lawrence Earlbaum.</w:t>
      </w:r>
    </w:p>
    <w:p w14:paraId="6C38B764" w14:textId="77777777" w:rsidR="00467B22" w:rsidRPr="009A65EA" w:rsidRDefault="00467B22" w:rsidP="00ED0274">
      <w:pPr>
        <w:pStyle w:val="NormalWeb"/>
        <w:spacing w:line="480" w:lineRule="auto"/>
        <w:ind w:left="720" w:hanging="720"/>
      </w:pPr>
      <w:r w:rsidRPr="009A65EA">
        <w:t xml:space="preserve">Cohen, J. (1992). A power primer. </w:t>
      </w:r>
      <w:r w:rsidRPr="009A65EA">
        <w:rPr>
          <w:i/>
          <w:iCs/>
        </w:rPr>
        <w:t>Psychological Bulletin, 112</w:t>
      </w:r>
      <w:r w:rsidRPr="009A65EA">
        <w:t>, 155-159. doi: 10.1037//0033-2909.112.1.155</w:t>
      </w:r>
    </w:p>
    <w:p w14:paraId="56E05D4E" w14:textId="77777777" w:rsidR="00467B22" w:rsidRPr="009A65EA" w:rsidRDefault="00467B22" w:rsidP="00ED0274">
      <w:pPr>
        <w:pStyle w:val="NormalWeb"/>
        <w:spacing w:line="480" w:lineRule="auto"/>
        <w:ind w:left="720" w:hanging="720"/>
      </w:pPr>
      <w:r w:rsidRPr="009A65EA">
        <w:t>*Cougle, J. R., Summers, B. J., Harvey, A. M., Dillon, K. H., &amp; Allan, N. P. (2016). Contamination-focused exposure as a treatment for disgust-based fears: A preliminary test in spider-fearful women. </w:t>
      </w:r>
      <w:r w:rsidRPr="009A65EA">
        <w:rPr>
          <w:i/>
          <w:iCs/>
        </w:rPr>
        <w:t>Behavioural and Cognitive Psychotherapy, 44</w:t>
      </w:r>
      <w:r w:rsidRPr="009A65EA">
        <w:t>, 640-651. doi:10.1017/S1352465816000333</w:t>
      </w:r>
    </w:p>
    <w:p w14:paraId="78685B6A"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Curtis, V. &amp; Biran, A. (2001). Dirt, disgust, and disease: Is hygiene in our genes? </w:t>
      </w:r>
      <w:r w:rsidRPr="009A65EA">
        <w:rPr>
          <w:i/>
          <w:iCs/>
          <w:shd w:val="clear" w:color="auto" w:fill="FFFFFF"/>
        </w:rPr>
        <w:t>Perspectives in biology and medicine</w:t>
      </w:r>
      <w:r w:rsidRPr="009A65EA">
        <w:rPr>
          <w:shd w:val="clear" w:color="auto" w:fill="FFFFFF"/>
        </w:rPr>
        <w:t>, </w:t>
      </w:r>
      <w:r w:rsidRPr="009A65EA">
        <w:rPr>
          <w:i/>
          <w:iCs/>
          <w:shd w:val="clear" w:color="auto" w:fill="FFFFFF"/>
        </w:rPr>
        <w:t>44</w:t>
      </w:r>
      <w:r w:rsidRPr="009A65EA">
        <w:rPr>
          <w:shd w:val="clear" w:color="auto" w:fill="FFFFFF"/>
        </w:rPr>
        <w:t>, 17-31. doi: 10.1353/pbm.2001.0001</w:t>
      </w:r>
    </w:p>
    <w:p w14:paraId="5687E8CB" w14:textId="292E261C" w:rsidR="00467B22" w:rsidRPr="009A65EA" w:rsidRDefault="00467B22" w:rsidP="00F76220">
      <w:pPr>
        <w:pStyle w:val="NormalWeb"/>
        <w:spacing w:line="480" w:lineRule="auto"/>
        <w:ind w:left="720" w:hanging="720"/>
      </w:pPr>
      <w:r w:rsidRPr="009A65EA">
        <w:rPr>
          <w:shd w:val="clear" w:color="auto" w:fill="FFFFFF"/>
        </w:rPr>
        <w:t>Curtis, V., Aunger, R., &amp; Rabie, T. (2004). Evidence that disgust evolved to protect from risk of disease. </w:t>
      </w:r>
      <w:r w:rsidRPr="009A65EA">
        <w:rPr>
          <w:i/>
          <w:iCs/>
          <w:shd w:val="clear" w:color="auto" w:fill="FFFFFF"/>
        </w:rPr>
        <w:t xml:space="preserve">Proceedings </w:t>
      </w:r>
      <w:r w:rsidR="00F76220">
        <w:rPr>
          <w:i/>
          <w:iCs/>
          <w:shd w:val="clear" w:color="auto" w:fill="FFFFFF"/>
        </w:rPr>
        <w:t xml:space="preserve">of the Royal Society of London: </w:t>
      </w:r>
      <w:r w:rsidRPr="009A65EA">
        <w:rPr>
          <w:i/>
          <w:iCs/>
          <w:shd w:val="clear" w:color="auto" w:fill="FFFFFF"/>
        </w:rPr>
        <w:t>Biological Sciences</w:t>
      </w:r>
      <w:r w:rsidRPr="009A65EA">
        <w:rPr>
          <w:shd w:val="clear" w:color="auto" w:fill="FFFFFF"/>
        </w:rPr>
        <w:t>, </w:t>
      </w:r>
      <w:r w:rsidRPr="009A65EA">
        <w:rPr>
          <w:i/>
          <w:iCs/>
          <w:shd w:val="clear" w:color="auto" w:fill="FFFFFF"/>
        </w:rPr>
        <w:t>271</w:t>
      </w:r>
      <w:r w:rsidRPr="009A65EA">
        <w:rPr>
          <w:shd w:val="clear" w:color="auto" w:fill="FFFFFF"/>
        </w:rPr>
        <w:t>, S131-S133. doi: 10.1098/rsbl.2003.0144</w:t>
      </w:r>
    </w:p>
    <w:p w14:paraId="36FA942E"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Dalgleish, T., &amp; Power, M. J. (2004). Emotion-specific and emotion-non-specific components of posttraumatic stress disorder (PTSD): Implications for a taxonomy of related psychopathology. </w:t>
      </w:r>
      <w:r w:rsidRPr="009A65EA">
        <w:rPr>
          <w:i/>
          <w:iCs/>
          <w:shd w:val="clear" w:color="auto" w:fill="FFFFFF"/>
        </w:rPr>
        <w:t>Behaviour Research and Therapy</w:t>
      </w:r>
      <w:r w:rsidRPr="009A65EA">
        <w:rPr>
          <w:shd w:val="clear" w:color="auto" w:fill="FFFFFF"/>
        </w:rPr>
        <w:t>, </w:t>
      </w:r>
      <w:r w:rsidRPr="009A65EA">
        <w:rPr>
          <w:i/>
          <w:iCs/>
          <w:shd w:val="clear" w:color="auto" w:fill="FFFFFF"/>
        </w:rPr>
        <w:t>42</w:t>
      </w:r>
      <w:r w:rsidRPr="009A65EA">
        <w:rPr>
          <w:shd w:val="clear" w:color="auto" w:fill="FFFFFF"/>
        </w:rPr>
        <w:t>, 1069-1088. doi: 10.1016/j.brat.2004.05.001</w:t>
      </w:r>
    </w:p>
    <w:p w14:paraId="461379C9"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Darwin, C. (1872). </w:t>
      </w:r>
      <w:r w:rsidRPr="009A65EA">
        <w:rPr>
          <w:i/>
          <w:iCs/>
          <w:shd w:val="clear" w:color="auto" w:fill="FFFFFF"/>
        </w:rPr>
        <w:t>The origin of species by means of natural selection: or, the preservation of favoured races in the struggle for life and the descent of man and selection in relation to sex</w:t>
      </w:r>
      <w:r w:rsidRPr="009A65EA">
        <w:rPr>
          <w:shd w:val="clear" w:color="auto" w:fill="FFFFFF"/>
        </w:rPr>
        <w:t>. London: John Murray</w:t>
      </w:r>
      <w:r>
        <w:rPr>
          <w:shd w:val="clear" w:color="auto" w:fill="FFFFFF"/>
        </w:rPr>
        <w:t>.</w:t>
      </w:r>
    </w:p>
    <w:p w14:paraId="7433DC06"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 xml:space="preserve">Davey, G. C., &amp; Chapman, L. (2009). Disgust and eating disorder symptomatology in a non‐clinical population: The role of trait anxiety and anxiety sensitivity. </w:t>
      </w:r>
      <w:r w:rsidRPr="009A65EA">
        <w:rPr>
          <w:i/>
          <w:iCs/>
          <w:shd w:val="clear" w:color="auto" w:fill="FFFFFF"/>
        </w:rPr>
        <w:t>Clinical Psychology &amp; Psychotherapy</w:t>
      </w:r>
      <w:r w:rsidRPr="009A65EA">
        <w:rPr>
          <w:shd w:val="clear" w:color="auto" w:fill="FFFFFF"/>
        </w:rPr>
        <w:t xml:space="preserve">, </w:t>
      </w:r>
      <w:r w:rsidRPr="00F76220">
        <w:rPr>
          <w:i/>
          <w:iCs/>
          <w:shd w:val="clear" w:color="auto" w:fill="FFFFFF"/>
        </w:rPr>
        <w:t>16</w:t>
      </w:r>
      <w:r w:rsidRPr="009A65EA">
        <w:rPr>
          <w:shd w:val="clear" w:color="auto" w:fill="FFFFFF"/>
        </w:rPr>
        <w:t xml:space="preserve">, 268-275. </w:t>
      </w:r>
      <w:r w:rsidRPr="009A65EA">
        <w:t>doi: 10.1002/cpp.623.</w:t>
      </w:r>
    </w:p>
    <w:p w14:paraId="048CC161"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Davey, G. C., Buckland, G., Tantow, B., &amp; Dallos, R. (1998). Disgust and eating disorders. </w:t>
      </w:r>
      <w:r w:rsidRPr="009A65EA">
        <w:rPr>
          <w:i/>
          <w:iCs/>
          <w:shd w:val="clear" w:color="auto" w:fill="FFFFFF"/>
        </w:rPr>
        <w:t>European Eating Disorders Review: The Professional Journal of the Eating Disorders Association</w:t>
      </w:r>
      <w:r w:rsidRPr="009A65EA">
        <w:rPr>
          <w:shd w:val="clear" w:color="auto" w:fill="FFFFFF"/>
        </w:rPr>
        <w:t>, </w:t>
      </w:r>
      <w:r w:rsidRPr="009A65EA">
        <w:rPr>
          <w:i/>
          <w:iCs/>
          <w:shd w:val="clear" w:color="auto" w:fill="FFFFFF"/>
        </w:rPr>
        <w:t>6</w:t>
      </w:r>
      <w:r w:rsidRPr="009A65EA">
        <w:rPr>
          <w:shd w:val="clear" w:color="auto" w:fill="FFFFFF"/>
        </w:rPr>
        <w:t xml:space="preserve">, 201-211. doi: </w:t>
      </w:r>
      <w:r w:rsidRPr="009A65EA">
        <w:rPr>
          <w:lang w:val="en"/>
        </w:rPr>
        <w:t>10.1002/(SICI)1099-0968(199809)6:3&lt;201::AID-ERV224&gt;3.0.CO;2-E</w:t>
      </w:r>
    </w:p>
    <w:p w14:paraId="26E348A2"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lang w:val="nl-NL"/>
        </w:rPr>
        <w:t xml:space="preserve">De Houwer, J., Thomas, S., &amp; Baeyens, F. (2001). </w:t>
      </w:r>
      <w:r w:rsidRPr="009A65EA">
        <w:rPr>
          <w:shd w:val="clear" w:color="auto" w:fill="FFFFFF"/>
        </w:rPr>
        <w:t>Association learning of likes and dislikes: A review of 25 years of research on human evaluative conditioning. </w:t>
      </w:r>
      <w:r w:rsidRPr="009A65EA">
        <w:rPr>
          <w:i/>
          <w:iCs/>
          <w:shd w:val="clear" w:color="auto" w:fill="FFFFFF"/>
        </w:rPr>
        <w:t>Psychological Bulletin</w:t>
      </w:r>
      <w:r w:rsidRPr="009A65EA">
        <w:rPr>
          <w:shd w:val="clear" w:color="auto" w:fill="FFFFFF"/>
        </w:rPr>
        <w:t>, </w:t>
      </w:r>
      <w:r w:rsidRPr="009A65EA">
        <w:rPr>
          <w:i/>
          <w:iCs/>
          <w:shd w:val="clear" w:color="auto" w:fill="FFFFFF"/>
        </w:rPr>
        <w:t>127</w:t>
      </w:r>
      <w:r w:rsidRPr="009A65EA">
        <w:rPr>
          <w:shd w:val="clear" w:color="auto" w:fill="FFFFFF"/>
        </w:rPr>
        <w:t>, 853. Retrieved from https://www.ncbi.nlm.nih.gov/pubmed/11726074</w:t>
      </w:r>
    </w:p>
    <w:p w14:paraId="786630A3" w14:textId="77777777" w:rsidR="00467B22" w:rsidRPr="009A65EA" w:rsidRDefault="00467B22" w:rsidP="00ED0274">
      <w:pPr>
        <w:pStyle w:val="NormalWeb"/>
        <w:spacing w:line="480" w:lineRule="auto"/>
        <w:ind w:left="720" w:hanging="720"/>
      </w:pPr>
      <w:r w:rsidRPr="007C2253">
        <w:rPr>
          <w:lang w:val="nl-NL"/>
        </w:rPr>
        <w:t xml:space="preserve">de Jong, P. J., &amp; Merckelbach, H. (1998). </w:t>
      </w:r>
      <w:r w:rsidRPr="009A65EA">
        <w:t xml:space="preserve">Blood-injection-injury phobia and fear of spiders: Domain specific individual differences in disgust sensitivity. </w:t>
      </w:r>
      <w:r w:rsidRPr="009A65EA">
        <w:rPr>
          <w:i/>
        </w:rPr>
        <w:t>Personality and Individual Differences, 24,</w:t>
      </w:r>
      <w:r w:rsidRPr="009A65EA">
        <w:t xml:space="preserve"> 153-158. doi: </w:t>
      </w:r>
      <w:r w:rsidRPr="009A65EA">
        <w:rPr>
          <w:rFonts w:eastAsiaTheme="minorHAnsi"/>
          <w:lang w:val="en" w:eastAsia="en-US"/>
        </w:rPr>
        <w:t>10.1016/S0191-8869(97)00178-5</w:t>
      </w:r>
    </w:p>
    <w:p w14:paraId="0364C97E" w14:textId="77777777" w:rsidR="00467B22" w:rsidRPr="009A65EA" w:rsidRDefault="00467B22" w:rsidP="00ED0274">
      <w:pPr>
        <w:pStyle w:val="NormalWeb"/>
        <w:spacing w:line="480" w:lineRule="auto"/>
        <w:ind w:left="720" w:hanging="720"/>
      </w:pPr>
      <w:r w:rsidRPr="009A65EA">
        <w:t>de Jong, P. J., &amp; Muris, P. (2002). Spider phobia: Interaction of disgust and perceived likelihood of involuntary physical contact. </w:t>
      </w:r>
      <w:r w:rsidRPr="009A65EA">
        <w:rPr>
          <w:i/>
          <w:iCs/>
        </w:rPr>
        <w:t>Journal of Anxiety Disorders</w:t>
      </w:r>
      <w:r w:rsidRPr="009A65EA">
        <w:t>, </w:t>
      </w:r>
      <w:r w:rsidRPr="009A65EA">
        <w:rPr>
          <w:i/>
          <w:iCs/>
        </w:rPr>
        <w:t>16</w:t>
      </w:r>
      <w:r w:rsidRPr="009A65EA">
        <w:t xml:space="preserve">, 51-65. doi: </w:t>
      </w:r>
      <w:r w:rsidRPr="009A65EA">
        <w:rPr>
          <w:rFonts w:eastAsiaTheme="minorHAnsi"/>
          <w:lang w:val="en" w:eastAsia="en-US"/>
        </w:rPr>
        <w:t>10.1016/S0887-6185(01)00089-5</w:t>
      </w:r>
    </w:p>
    <w:p w14:paraId="4C928605" w14:textId="66F14956" w:rsidR="00467B22" w:rsidRPr="009A65EA" w:rsidRDefault="008049B1" w:rsidP="00ED0274">
      <w:pPr>
        <w:pStyle w:val="NormalWeb"/>
        <w:spacing w:line="480" w:lineRule="auto"/>
        <w:ind w:left="720" w:hanging="720"/>
      </w:pPr>
      <w:r w:rsidRPr="00274ED2">
        <w:t>d</w:t>
      </w:r>
      <w:r w:rsidR="00467B22" w:rsidRPr="00274ED2">
        <w:t xml:space="preserve">e Jong, P. J., Andrea, H., &amp; Muris, P. (1997). </w:t>
      </w:r>
      <w:r w:rsidR="00467B22" w:rsidRPr="009A65EA">
        <w:t>Spider phobia in children: Disgust and fear before and after treatment. </w:t>
      </w:r>
      <w:r w:rsidR="00467B22" w:rsidRPr="009A65EA">
        <w:rPr>
          <w:i/>
          <w:iCs/>
        </w:rPr>
        <w:t>Behaviour Research and Therapy</w:t>
      </w:r>
      <w:r w:rsidR="00467B22" w:rsidRPr="009A65EA">
        <w:t>, </w:t>
      </w:r>
      <w:r w:rsidR="00467B22" w:rsidRPr="009A65EA">
        <w:rPr>
          <w:i/>
          <w:iCs/>
        </w:rPr>
        <w:t>35</w:t>
      </w:r>
      <w:r w:rsidR="00467B22" w:rsidRPr="009A65EA">
        <w:t xml:space="preserve">, 559-562. doi: </w:t>
      </w:r>
      <w:r w:rsidR="00467B22" w:rsidRPr="009A65EA">
        <w:rPr>
          <w:rFonts w:eastAsiaTheme="minorHAnsi"/>
          <w:lang w:val="en" w:eastAsia="en-US"/>
        </w:rPr>
        <w:t>10.1016/S0005-7967(97)00002-8</w:t>
      </w:r>
    </w:p>
    <w:p w14:paraId="2C2C3DD7" w14:textId="77777777" w:rsidR="00467B22" w:rsidRPr="009A65EA" w:rsidRDefault="00467B22" w:rsidP="00ED0274">
      <w:pPr>
        <w:pStyle w:val="NormalWeb"/>
        <w:spacing w:line="480" w:lineRule="auto"/>
        <w:ind w:left="720" w:hanging="720"/>
      </w:pPr>
      <w:r w:rsidRPr="007C2253">
        <w:t xml:space="preserve">de Jong, P. J., Peters, M., &amp; Vanderhallen, I. (2002). </w:t>
      </w:r>
      <w:r w:rsidRPr="009A65EA">
        <w:t>Disgust and disgust sensitivity in spider phobia: Facial EMG in response to spider and oral disgust imagery. </w:t>
      </w:r>
      <w:r w:rsidRPr="009A65EA">
        <w:rPr>
          <w:i/>
          <w:iCs/>
        </w:rPr>
        <w:t>Journal of Anxiety Disorders</w:t>
      </w:r>
      <w:r w:rsidRPr="009A65EA">
        <w:t>, </w:t>
      </w:r>
      <w:r w:rsidRPr="009A65EA">
        <w:rPr>
          <w:i/>
          <w:iCs/>
        </w:rPr>
        <w:t>16</w:t>
      </w:r>
      <w:r w:rsidRPr="009A65EA">
        <w:t>, 477-493. Retrieved from https://www.ncbi.nlm.nih.gov/pubmed/12396207</w:t>
      </w:r>
    </w:p>
    <w:p w14:paraId="384D3AA5" w14:textId="77777777" w:rsidR="00467B22" w:rsidRPr="009A65EA" w:rsidRDefault="00467B22" w:rsidP="00ED0274">
      <w:pPr>
        <w:pStyle w:val="NormalWeb"/>
        <w:spacing w:line="480" w:lineRule="auto"/>
        <w:ind w:left="720" w:hanging="720"/>
      </w:pPr>
      <w:r w:rsidRPr="009A65EA">
        <w:rPr>
          <w:lang w:val="nl-NL"/>
        </w:rPr>
        <w:t xml:space="preserve">de Jong, P. J., van Lankveld, J., Elgersma, H. J., &amp; Borg, C. (2010). </w:t>
      </w:r>
      <w:r w:rsidRPr="009A65EA">
        <w:t xml:space="preserve">Disgust and sexual problems–Theoretical conceptualization and case illustrations. </w:t>
      </w:r>
      <w:r w:rsidRPr="009A65EA">
        <w:rPr>
          <w:i/>
          <w:iCs/>
        </w:rPr>
        <w:t>International Journal of Cognitive Therapy, 3</w:t>
      </w:r>
      <w:r w:rsidRPr="009A65EA">
        <w:t>, 23-39. doi: 10.1521/ijct.2010.3.1.23</w:t>
      </w:r>
    </w:p>
    <w:p w14:paraId="05CFA81B" w14:textId="36BF6C32" w:rsidR="00467B22" w:rsidRDefault="008049B1" w:rsidP="00ED0274">
      <w:pPr>
        <w:pStyle w:val="NormalWeb"/>
        <w:spacing w:line="480" w:lineRule="auto"/>
        <w:ind w:left="720" w:hanging="720"/>
      </w:pPr>
      <w:r>
        <w:rPr>
          <w:lang w:val="nl-NL"/>
        </w:rPr>
        <w:t>*de Jong, P. J., Vorage, I., &amp; van d</w:t>
      </w:r>
      <w:r w:rsidR="00467B22" w:rsidRPr="009A65EA">
        <w:rPr>
          <w:lang w:val="nl-NL"/>
        </w:rPr>
        <w:t xml:space="preserve">en Hout, M. A. (2000). </w:t>
      </w:r>
      <w:r w:rsidR="00467B22" w:rsidRPr="009A65EA">
        <w:t>Counterconditioning in the treatment of spider phobia: Effects on disgust, fear and valence. </w:t>
      </w:r>
      <w:r w:rsidR="00467B22" w:rsidRPr="009A65EA">
        <w:rPr>
          <w:i/>
          <w:iCs/>
        </w:rPr>
        <w:t>Behaviour Research and Therapy, 38</w:t>
      </w:r>
      <w:r w:rsidR="00467B22" w:rsidRPr="009A65EA">
        <w:t>, 1055-1069. doi:10.1016/S0005-7967(99)00135-7</w:t>
      </w:r>
    </w:p>
    <w:p w14:paraId="0A70D753" w14:textId="77777777" w:rsidR="00467B22" w:rsidRPr="009A65EA" w:rsidRDefault="00467B22" w:rsidP="00ED0274">
      <w:pPr>
        <w:pStyle w:val="NormalWeb"/>
        <w:spacing w:line="480" w:lineRule="auto"/>
        <w:ind w:left="720" w:hanging="720"/>
      </w:pPr>
      <w:r w:rsidRPr="009A65EA">
        <w:rPr>
          <w:shd w:val="clear" w:color="auto" w:fill="FFFFFF"/>
        </w:rPr>
        <w:t>Deacon, B., &amp; Olatunji, B. O. (2007). Specificity of disgust sensitivity in the prediction of behavioral avoidance in contamination fear. </w:t>
      </w:r>
      <w:r w:rsidRPr="009A65EA">
        <w:rPr>
          <w:i/>
          <w:iCs/>
          <w:shd w:val="clear" w:color="auto" w:fill="FFFFFF"/>
        </w:rPr>
        <w:t>Behaviour Research and Therapy</w:t>
      </w:r>
      <w:r w:rsidRPr="009A65EA">
        <w:rPr>
          <w:shd w:val="clear" w:color="auto" w:fill="FFFFFF"/>
        </w:rPr>
        <w:t>, </w:t>
      </w:r>
      <w:r w:rsidRPr="009A65EA">
        <w:rPr>
          <w:i/>
          <w:iCs/>
          <w:shd w:val="clear" w:color="auto" w:fill="FFFFFF"/>
        </w:rPr>
        <w:t>45</w:t>
      </w:r>
      <w:r w:rsidRPr="009A65EA">
        <w:rPr>
          <w:shd w:val="clear" w:color="auto" w:fill="FFFFFF"/>
        </w:rPr>
        <w:t xml:space="preserve">, 2110-2120. doi: </w:t>
      </w:r>
      <w:hyperlink r:id="rId18" w:tgtFrame="_blank" w:history="1">
        <w:r w:rsidRPr="009A65EA">
          <w:rPr>
            <w:lang w:eastAsia="zh-CN"/>
          </w:rPr>
          <w:t>10.1016/j.brat.2007.03.008</w:t>
        </w:r>
      </w:hyperlink>
    </w:p>
    <w:p w14:paraId="26013184" w14:textId="77777777" w:rsidR="00467B22" w:rsidRPr="009A65EA" w:rsidRDefault="00467B22" w:rsidP="00ED0274">
      <w:pPr>
        <w:pStyle w:val="NormalWeb"/>
        <w:spacing w:line="480" w:lineRule="auto"/>
        <w:ind w:left="720" w:hanging="720"/>
      </w:pPr>
      <w:r w:rsidRPr="007C2253">
        <w:t xml:space="preserve">Dilger, S., Straube, T., Mentzel, H. J., Fitzek, C., Reichenbach, J. R., Hecht, H., ... </w:t>
      </w:r>
      <w:r w:rsidRPr="009A65EA">
        <w:t>&amp; Miltner, W. H. (2003). Brain activation to phobia-related pictures in spider phobic humans: an event-related functional magnetic resonance imaging study. </w:t>
      </w:r>
      <w:r w:rsidRPr="009A65EA">
        <w:rPr>
          <w:i/>
          <w:iCs/>
        </w:rPr>
        <w:t>Neuroscience Letters</w:t>
      </w:r>
      <w:r w:rsidRPr="009A65EA">
        <w:t>, </w:t>
      </w:r>
      <w:r w:rsidRPr="009A65EA">
        <w:rPr>
          <w:i/>
          <w:iCs/>
        </w:rPr>
        <w:t>348</w:t>
      </w:r>
      <w:r w:rsidRPr="009A65EA">
        <w:t xml:space="preserve">, 29-32. doi: </w:t>
      </w:r>
      <w:hyperlink r:id="rId19" w:tgtFrame="_blank" w:tooltip="Persistent link using digital object identifier" w:history="1">
        <w:r w:rsidRPr="009A65EA">
          <w:rPr>
            <w:rFonts w:eastAsiaTheme="minorHAnsi"/>
            <w:lang w:val="en" w:eastAsia="en-US"/>
          </w:rPr>
          <w:t>10.1016/S0304-3940(03)00647-5</w:t>
        </w:r>
      </w:hyperlink>
    </w:p>
    <w:p w14:paraId="16D56ECC" w14:textId="77777777" w:rsidR="00467B22" w:rsidRPr="009A65EA" w:rsidRDefault="00467B22" w:rsidP="00ED0274">
      <w:pPr>
        <w:pStyle w:val="NormalWeb"/>
        <w:spacing w:line="480" w:lineRule="auto"/>
        <w:ind w:left="720" w:hanging="720"/>
      </w:pPr>
      <w:r w:rsidRPr="009A65EA">
        <w:t xml:space="preserve">Downs, S., &amp; Black, N. (1998). The feasibility of creating a checklist for the assessment of the methodological quality both of randomised and non-randomised studies of health care interventions. </w:t>
      </w:r>
      <w:r w:rsidRPr="009A65EA">
        <w:rPr>
          <w:i/>
          <w:iCs/>
        </w:rPr>
        <w:t xml:space="preserve">Journal of Epidemiological Community Health, 52, </w:t>
      </w:r>
      <w:r w:rsidRPr="009A65EA">
        <w:t>377-384. doi:10.1136/jech.52.6.377</w:t>
      </w:r>
    </w:p>
    <w:p w14:paraId="1508336C" w14:textId="77777777" w:rsidR="00467B22" w:rsidRPr="009A65EA" w:rsidRDefault="00467B22" w:rsidP="00ED0274">
      <w:pPr>
        <w:pStyle w:val="NormalWeb"/>
        <w:spacing w:line="480" w:lineRule="auto"/>
        <w:ind w:left="720" w:hanging="720"/>
      </w:pPr>
      <w:r w:rsidRPr="009A65EA">
        <w:t xml:space="preserve">Egger, M., Smith, G. D., Schneider, M., &amp; Minder, C. (1997). Bias in meta-analysis detected by a simple, graphical test. </w:t>
      </w:r>
      <w:r w:rsidRPr="009A65EA">
        <w:rPr>
          <w:i/>
        </w:rPr>
        <w:t>British Medical Journal, 315</w:t>
      </w:r>
      <w:r w:rsidRPr="009A65EA">
        <w:t>, 629–634. doi:10.1136/bmj.315.7109.629</w:t>
      </w:r>
    </w:p>
    <w:p w14:paraId="76A96942" w14:textId="77777777" w:rsidR="00467B22" w:rsidRPr="009A65EA" w:rsidRDefault="00467B22" w:rsidP="00ED0274">
      <w:pPr>
        <w:spacing w:after="100" w:afterAutospacing="1" w:line="480" w:lineRule="auto"/>
        <w:ind w:left="720" w:hanging="720"/>
        <w:rPr>
          <w:rFonts w:ascii="Times New Roman" w:hAnsi="Times New Roman" w:cs="Times New Roman"/>
          <w:shd w:val="clear" w:color="auto" w:fill="FFFFFF"/>
        </w:rPr>
      </w:pPr>
      <w:r w:rsidRPr="009A65EA">
        <w:rPr>
          <w:rFonts w:ascii="Times New Roman" w:hAnsi="Times New Roman" w:cs="Times New Roman"/>
          <w:shd w:val="clear" w:color="auto" w:fill="FFFFFF"/>
        </w:rPr>
        <w:t>Eisen, J. L., Sibrava, N. J., Boisseau, C. L., Mancebo, M. C., Stout, R. L., Pinto, A., &amp; Rasmussen, S. A. (2013). Five-year course of obsessive-compulsive disorder: predictors of remission and relapse. </w:t>
      </w:r>
      <w:r w:rsidRPr="009A65EA">
        <w:rPr>
          <w:rFonts w:ascii="Times New Roman" w:hAnsi="Times New Roman" w:cs="Times New Roman"/>
          <w:i/>
          <w:iCs/>
          <w:shd w:val="clear" w:color="auto" w:fill="FFFFFF"/>
        </w:rPr>
        <w:t>The Journal of Clinical Psychiatry</w:t>
      </w:r>
      <w:r w:rsidRPr="009A65EA">
        <w:rPr>
          <w:rFonts w:ascii="Times New Roman" w:hAnsi="Times New Roman" w:cs="Times New Roman"/>
          <w:shd w:val="clear" w:color="auto" w:fill="FFFFFF"/>
        </w:rPr>
        <w:t>, </w:t>
      </w:r>
      <w:r w:rsidRPr="009A65EA">
        <w:rPr>
          <w:rFonts w:ascii="Times New Roman" w:hAnsi="Times New Roman" w:cs="Times New Roman"/>
          <w:i/>
          <w:iCs/>
          <w:shd w:val="clear" w:color="auto" w:fill="FFFFFF"/>
        </w:rPr>
        <w:t>74</w:t>
      </w:r>
      <w:r w:rsidRPr="009A65EA">
        <w:rPr>
          <w:rFonts w:ascii="Times New Roman" w:hAnsi="Times New Roman" w:cs="Times New Roman"/>
          <w:shd w:val="clear" w:color="auto" w:fill="FFFFFF"/>
        </w:rPr>
        <w:t xml:space="preserve">, 233. </w:t>
      </w:r>
      <w:r w:rsidRPr="009A65EA">
        <w:rPr>
          <w:rFonts w:ascii="Times New Roman" w:hAnsi="Times New Roman" w:cs="Times New Roman"/>
        </w:rPr>
        <w:t>doi: 10.4088/JCP.12m07657.</w:t>
      </w:r>
    </w:p>
    <w:p w14:paraId="5C37FD90" w14:textId="77777777" w:rsidR="00467B22" w:rsidRPr="001E54CA" w:rsidRDefault="00467B22" w:rsidP="00ED0274">
      <w:pPr>
        <w:spacing w:after="100" w:afterAutospacing="1" w:line="480" w:lineRule="auto"/>
        <w:ind w:left="720" w:hanging="720"/>
        <w:rPr>
          <w:rFonts w:ascii="Times New Roman" w:hAnsi="Times New Roman" w:cs="Times New Roman"/>
          <w:shd w:val="clear" w:color="auto" w:fill="FFFFFF"/>
          <w:lang w:val="de-DE"/>
        </w:rPr>
      </w:pPr>
      <w:r w:rsidRPr="009A65EA">
        <w:rPr>
          <w:rFonts w:ascii="Times New Roman" w:hAnsi="Times New Roman" w:cs="Times New Roman"/>
          <w:shd w:val="clear" w:color="auto" w:fill="FFFFFF"/>
        </w:rPr>
        <w:t>Ekman, P. (1992). An argument for basic emotions. </w:t>
      </w:r>
      <w:r w:rsidRPr="001E54CA">
        <w:rPr>
          <w:rFonts w:ascii="Times New Roman" w:hAnsi="Times New Roman" w:cs="Times New Roman"/>
          <w:i/>
          <w:iCs/>
          <w:shd w:val="clear" w:color="auto" w:fill="FFFFFF"/>
          <w:lang w:val="de-DE"/>
        </w:rPr>
        <w:t>Cognition &amp; Emotion</w:t>
      </w:r>
      <w:r w:rsidRPr="001E54CA">
        <w:rPr>
          <w:rFonts w:ascii="Times New Roman" w:hAnsi="Times New Roman" w:cs="Times New Roman"/>
          <w:shd w:val="clear" w:color="auto" w:fill="FFFFFF"/>
          <w:lang w:val="de-DE"/>
        </w:rPr>
        <w:t>, </w:t>
      </w:r>
      <w:r w:rsidRPr="001E54CA">
        <w:rPr>
          <w:rFonts w:ascii="Times New Roman" w:hAnsi="Times New Roman" w:cs="Times New Roman"/>
          <w:i/>
          <w:iCs/>
          <w:shd w:val="clear" w:color="auto" w:fill="FFFFFF"/>
          <w:lang w:val="de-DE"/>
        </w:rPr>
        <w:t>6</w:t>
      </w:r>
      <w:r w:rsidRPr="001E54CA">
        <w:rPr>
          <w:rFonts w:ascii="Times New Roman" w:hAnsi="Times New Roman" w:cs="Times New Roman"/>
          <w:shd w:val="clear" w:color="auto" w:fill="FFFFFF"/>
          <w:lang w:val="de-DE"/>
        </w:rPr>
        <w:t xml:space="preserve">, 169-200. doi: </w:t>
      </w:r>
      <w:r w:rsidRPr="001E54CA">
        <w:rPr>
          <w:rFonts w:ascii="Times New Roman" w:hAnsi="Times New Roman" w:cs="Times New Roman"/>
          <w:lang w:val="de-DE"/>
        </w:rPr>
        <w:t>10.1080/02699939208411068</w:t>
      </w:r>
    </w:p>
    <w:p w14:paraId="6B076F6D" w14:textId="77777777" w:rsidR="00467B22" w:rsidRPr="009A65EA" w:rsidRDefault="00467B22" w:rsidP="00ED0274">
      <w:pPr>
        <w:spacing w:after="100" w:afterAutospacing="1" w:line="480" w:lineRule="auto"/>
        <w:ind w:left="720" w:hanging="720"/>
        <w:rPr>
          <w:rFonts w:ascii="Times New Roman" w:hAnsi="Times New Roman" w:cs="Times New Roman"/>
          <w:shd w:val="clear" w:color="auto" w:fill="FFFFFF"/>
        </w:rPr>
      </w:pPr>
      <w:r w:rsidRPr="001E54CA">
        <w:rPr>
          <w:rFonts w:ascii="Times New Roman" w:hAnsi="Times New Roman" w:cs="Times New Roman"/>
          <w:shd w:val="clear" w:color="auto" w:fill="FFFFFF"/>
          <w:lang w:val="de-DE"/>
        </w:rPr>
        <w:t xml:space="preserve">Ekman, P., &amp; Friesen, W. V. (1975). </w:t>
      </w:r>
      <w:r w:rsidRPr="009A65EA">
        <w:rPr>
          <w:rFonts w:ascii="Times New Roman" w:hAnsi="Times New Roman" w:cs="Times New Roman"/>
          <w:i/>
          <w:iCs/>
          <w:shd w:val="clear" w:color="auto" w:fill="FFFFFF"/>
        </w:rPr>
        <w:t>Unmasking the face: A guide to recognizing emotions from facial cues.</w:t>
      </w:r>
      <w:r w:rsidRPr="009A65EA">
        <w:rPr>
          <w:rFonts w:ascii="Times New Roman" w:hAnsi="Times New Roman" w:cs="Times New Roman"/>
          <w:shd w:val="clear" w:color="auto" w:fill="FFFFFF"/>
        </w:rPr>
        <w:t xml:space="preserve"> Cambridge, MA: Malor Books.</w:t>
      </w:r>
    </w:p>
    <w:p w14:paraId="174A9AF1" w14:textId="77777777" w:rsidR="00467B22" w:rsidRPr="009A65EA" w:rsidRDefault="00467B22" w:rsidP="00ED0274">
      <w:pPr>
        <w:spacing w:after="100" w:afterAutospacing="1" w:line="480" w:lineRule="auto"/>
        <w:ind w:left="720" w:hanging="720"/>
        <w:rPr>
          <w:rFonts w:ascii="Times New Roman" w:hAnsi="Times New Roman" w:cs="Times New Roman"/>
        </w:rPr>
      </w:pPr>
      <w:r w:rsidRPr="007C2253">
        <w:rPr>
          <w:rFonts w:ascii="Times New Roman" w:hAnsi="Times New Roman" w:cs="Times New Roman"/>
        </w:rPr>
        <w:t xml:space="preserve">Engelhard, I. M., Olatunji, B. O., &amp; de Jong, P. J. (2011). </w:t>
      </w:r>
      <w:r w:rsidRPr="009A65EA">
        <w:rPr>
          <w:rFonts w:ascii="Times New Roman" w:hAnsi="Times New Roman" w:cs="Times New Roman"/>
        </w:rPr>
        <w:t>Disgust and the development of posttraumatic stress among soldiers deployed to Afghanistan. </w:t>
      </w:r>
      <w:r w:rsidRPr="009A65EA">
        <w:rPr>
          <w:rFonts w:ascii="Times New Roman" w:hAnsi="Times New Roman" w:cs="Times New Roman"/>
          <w:i/>
          <w:iCs/>
        </w:rPr>
        <w:t>Journal of Anxiety Disorders</w:t>
      </w:r>
      <w:r w:rsidRPr="009A65EA">
        <w:rPr>
          <w:rFonts w:ascii="Times New Roman" w:hAnsi="Times New Roman" w:cs="Times New Roman"/>
        </w:rPr>
        <w:t>, </w:t>
      </w:r>
      <w:r w:rsidRPr="009A65EA">
        <w:rPr>
          <w:rFonts w:ascii="Times New Roman" w:hAnsi="Times New Roman" w:cs="Times New Roman"/>
          <w:i/>
          <w:iCs/>
        </w:rPr>
        <w:t>25</w:t>
      </w:r>
      <w:r w:rsidRPr="009A65EA">
        <w:rPr>
          <w:rFonts w:ascii="Times New Roman" w:hAnsi="Times New Roman" w:cs="Times New Roman"/>
        </w:rPr>
        <w:t>, 58-63. doi: 10.1016/j.janxdis.2010.08.003</w:t>
      </w:r>
    </w:p>
    <w:p w14:paraId="2426CA39"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Espeset, E. M., Gulliksen, K. S., Nordbø, R. H., Skårderud, F., &amp; Holte, A. (2012). The link between negative emotions and eating disorder behaviour in patients with anorexia nervosa. </w:t>
      </w:r>
      <w:r w:rsidRPr="009A65EA">
        <w:rPr>
          <w:rFonts w:ascii="Times New Roman" w:hAnsi="Times New Roman" w:cs="Times New Roman"/>
          <w:i/>
          <w:iCs/>
        </w:rPr>
        <w:t>European Eating Disorder Review, 20</w:t>
      </w:r>
      <w:r w:rsidRPr="009A65EA">
        <w:rPr>
          <w:rFonts w:ascii="Times New Roman" w:hAnsi="Times New Roman" w:cs="Times New Roman"/>
        </w:rPr>
        <w:t>, 451-460. doi: 10.1002/erv.2183</w:t>
      </w:r>
    </w:p>
    <w:p w14:paraId="7F28A8CC"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Field, A. P., &amp; Gillett, R. (2010). How to do a meta‐analysis. </w:t>
      </w:r>
      <w:r w:rsidRPr="009A65EA">
        <w:rPr>
          <w:rFonts w:ascii="Times New Roman" w:hAnsi="Times New Roman" w:cs="Times New Roman"/>
          <w:i/>
          <w:iCs/>
        </w:rPr>
        <w:t>British Journal of Mathematical and Statistical Psychology</w:t>
      </w:r>
      <w:r w:rsidRPr="009A65EA">
        <w:rPr>
          <w:rFonts w:ascii="Times New Roman" w:hAnsi="Times New Roman" w:cs="Times New Roman"/>
        </w:rPr>
        <w:t>, </w:t>
      </w:r>
      <w:r w:rsidRPr="009A65EA">
        <w:rPr>
          <w:rFonts w:ascii="Times New Roman" w:hAnsi="Times New Roman" w:cs="Times New Roman"/>
          <w:i/>
          <w:iCs/>
        </w:rPr>
        <w:t>63</w:t>
      </w:r>
      <w:r w:rsidRPr="009A65EA">
        <w:rPr>
          <w:rFonts w:ascii="Times New Roman" w:hAnsi="Times New Roman" w:cs="Times New Roman"/>
        </w:rPr>
        <w:t xml:space="preserve">, 665-694. doi: </w:t>
      </w:r>
      <w:r w:rsidRPr="009A65EA">
        <w:rPr>
          <w:rFonts w:ascii="Times New Roman" w:hAnsi="Times New Roman" w:cs="Times New Roman"/>
          <w:lang w:val="en"/>
        </w:rPr>
        <w:t>10.1348/000711010X502733</w:t>
      </w:r>
    </w:p>
    <w:p w14:paraId="55E08DDF" w14:textId="77777777" w:rsidR="00467B22"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Fisher, R. A. (1958). </w:t>
      </w:r>
      <w:r w:rsidRPr="009A65EA">
        <w:rPr>
          <w:rFonts w:ascii="Times New Roman" w:hAnsi="Times New Roman" w:cs="Times New Roman"/>
          <w:i/>
          <w:iCs/>
        </w:rPr>
        <w:t>Statistical methods for research workers</w:t>
      </w:r>
      <w:r w:rsidRPr="009A65EA">
        <w:rPr>
          <w:rFonts w:ascii="Times New Roman" w:hAnsi="Times New Roman" w:cs="Times New Roman"/>
        </w:rPr>
        <w:t>. New York: Hafner.</w:t>
      </w:r>
    </w:p>
    <w:p w14:paraId="22AF9648" w14:textId="77777777" w:rsidR="00467B22" w:rsidRDefault="00467B22" w:rsidP="00ED0274">
      <w:pPr>
        <w:pStyle w:val="NormalWeb"/>
        <w:spacing w:line="480" w:lineRule="auto"/>
        <w:ind w:left="720" w:hanging="720"/>
        <w:rPr>
          <w:rFonts w:eastAsiaTheme="minorHAnsi"/>
          <w:szCs w:val="22"/>
          <w:lang w:eastAsia="en-US"/>
        </w:rPr>
      </w:pPr>
      <w:r w:rsidRPr="00825325">
        <w:rPr>
          <w:rFonts w:eastAsiaTheme="minorHAnsi"/>
          <w:szCs w:val="22"/>
          <w:lang w:eastAsia="en-US"/>
        </w:rPr>
        <w:t>Fisher, P. L., &amp; Wells, A. (2005). How effective are cognitive and behavioral treatments for obsessive–compulsive disorder? A clinical significance analysis. </w:t>
      </w:r>
      <w:r w:rsidRPr="00825325">
        <w:rPr>
          <w:rFonts w:eastAsiaTheme="minorHAnsi"/>
          <w:i/>
          <w:iCs/>
          <w:szCs w:val="22"/>
          <w:lang w:eastAsia="en-US"/>
        </w:rPr>
        <w:t>Behaviour Research and Therapy</w:t>
      </w:r>
      <w:r w:rsidRPr="00825325">
        <w:rPr>
          <w:rFonts w:eastAsiaTheme="minorHAnsi"/>
          <w:szCs w:val="22"/>
          <w:lang w:eastAsia="en-US"/>
        </w:rPr>
        <w:t>, </w:t>
      </w:r>
      <w:r w:rsidRPr="00825325">
        <w:rPr>
          <w:rFonts w:eastAsiaTheme="minorHAnsi"/>
          <w:i/>
          <w:iCs/>
          <w:szCs w:val="22"/>
          <w:lang w:eastAsia="en-US"/>
        </w:rPr>
        <w:t>43</w:t>
      </w:r>
      <w:r w:rsidRPr="00825325">
        <w:rPr>
          <w:rFonts w:eastAsiaTheme="minorHAnsi"/>
          <w:szCs w:val="22"/>
          <w:lang w:eastAsia="en-US"/>
        </w:rPr>
        <w:t>, 1543-1558.</w:t>
      </w:r>
      <w:r>
        <w:rPr>
          <w:rFonts w:eastAsiaTheme="minorHAnsi"/>
          <w:szCs w:val="22"/>
          <w:lang w:eastAsia="en-US"/>
        </w:rPr>
        <w:t xml:space="preserve"> doi: </w:t>
      </w:r>
      <w:r w:rsidRPr="00825325">
        <w:rPr>
          <w:rFonts w:eastAsiaTheme="minorHAnsi"/>
          <w:szCs w:val="22"/>
          <w:lang w:eastAsia="en-US"/>
        </w:rPr>
        <w:t>10.1016/j.brat.2004.11.007</w:t>
      </w:r>
    </w:p>
    <w:p w14:paraId="4524FBB5" w14:textId="77777777" w:rsidR="00467B22" w:rsidRPr="009A65EA" w:rsidRDefault="00467B22" w:rsidP="00ED0274">
      <w:pPr>
        <w:pStyle w:val="NormalWeb"/>
        <w:spacing w:line="480" w:lineRule="auto"/>
        <w:ind w:left="720" w:hanging="720"/>
      </w:pPr>
      <w:r w:rsidRPr="007C2253">
        <w:rPr>
          <w:lang w:val="pl-PL"/>
        </w:rPr>
        <w:t xml:space="preserve">Foa, E. B., &amp; Kozak, M. J. (1986). </w:t>
      </w:r>
      <w:r w:rsidRPr="009A65EA">
        <w:t xml:space="preserve">Emotional processing of fear: exposure to corrective information. </w:t>
      </w:r>
      <w:r w:rsidRPr="009A65EA">
        <w:rPr>
          <w:i/>
          <w:iCs/>
        </w:rPr>
        <w:t>Psychological Bulletin, 99</w:t>
      </w:r>
      <w:r w:rsidRPr="009A65EA">
        <w:t>, 20. doi: 10.1037/0033-2909.99.1.2</w:t>
      </w:r>
    </w:p>
    <w:p w14:paraId="36D92765" w14:textId="77777777" w:rsidR="00467B22" w:rsidRPr="009A65EA" w:rsidRDefault="00467B22" w:rsidP="00ED0274">
      <w:pPr>
        <w:pStyle w:val="NormalWeb"/>
        <w:spacing w:line="480" w:lineRule="auto"/>
        <w:ind w:left="720" w:hanging="720"/>
      </w:pPr>
      <w:r w:rsidRPr="009A65EA">
        <w:t>*Goetz, A. R., &amp; Lee, H. J. (2015). The effects of preventive and restorative safety behaviors on a single-session of exposure therapy for contamination fear. </w:t>
      </w:r>
      <w:r w:rsidRPr="009A65EA">
        <w:rPr>
          <w:i/>
          <w:iCs/>
        </w:rPr>
        <w:t>Journal of Behavior Therapy and Experimental Psychiatry, 46</w:t>
      </w:r>
      <w:r w:rsidRPr="009A65EA">
        <w:t>, 151-157. doi:</w:t>
      </w:r>
      <w:r>
        <w:t xml:space="preserve"> </w:t>
      </w:r>
      <w:r w:rsidRPr="009A65EA">
        <w:t>10.1016/j.jbtep.2014.10.003</w:t>
      </w:r>
    </w:p>
    <w:p w14:paraId="43C922F6" w14:textId="77777777" w:rsidR="00467B22" w:rsidRPr="009A65EA" w:rsidRDefault="00467B22" w:rsidP="00ED0274">
      <w:pPr>
        <w:pStyle w:val="NormalWeb"/>
        <w:spacing w:line="480" w:lineRule="auto"/>
        <w:ind w:left="720" w:hanging="720"/>
      </w:pPr>
      <w:r w:rsidRPr="009A65EA">
        <w:t xml:space="preserve">Grey, N., Holmes, E., &amp; Brewin, C. R. (2001). Peritraumatic emotional “hot spots” in memory. </w:t>
      </w:r>
      <w:r w:rsidRPr="009A65EA">
        <w:rPr>
          <w:i/>
        </w:rPr>
        <w:t>Behavioural and Cognitive Psychotherapy, 29</w:t>
      </w:r>
      <w:r w:rsidRPr="009A65EA">
        <w:t xml:space="preserve">, 367-372. doi: </w:t>
      </w:r>
      <w:r w:rsidRPr="009A65EA">
        <w:rPr>
          <w:rFonts w:eastAsiaTheme="minorHAnsi"/>
          <w:lang w:val="en" w:eastAsia="en-US"/>
        </w:rPr>
        <w:t>10.1017/S1352465801003095</w:t>
      </w:r>
    </w:p>
    <w:p w14:paraId="164F05F8" w14:textId="1C6F896F" w:rsidR="00467B22" w:rsidRPr="009A65EA" w:rsidRDefault="00467B22" w:rsidP="00ED0274">
      <w:pPr>
        <w:pStyle w:val="NormalWeb"/>
        <w:spacing w:line="480" w:lineRule="auto"/>
        <w:ind w:left="720" w:hanging="720"/>
        <w:rPr>
          <w:rStyle w:val="Hyperlink"/>
        </w:rPr>
      </w:pPr>
      <w:r w:rsidRPr="009A65EA">
        <w:t>Hamilton, K. W., Aydin, B., &amp; Mizumoto, A. (2016). </w:t>
      </w:r>
      <w:r w:rsidRPr="009A65EA">
        <w:rPr>
          <w:bCs/>
          <w:i/>
          <w:lang w:val="sv-SE"/>
        </w:rPr>
        <w:t>MAVIS</w:t>
      </w:r>
      <w:r w:rsidRPr="009A65EA">
        <w:rPr>
          <w:i/>
          <w:lang w:val="sv-SE"/>
        </w:rPr>
        <w:t xml:space="preserve">: Meta Analysis via Shiny. </w:t>
      </w:r>
      <w:r w:rsidRPr="009A65EA">
        <w:rPr>
          <w:i/>
        </w:rPr>
        <w:t xml:space="preserve">R package version 1.1.2. </w:t>
      </w:r>
      <w:r w:rsidRPr="009A65EA">
        <w:t xml:space="preserve">Retrieved from </w:t>
      </w:r>
      <w:r w:rsidRPr="00ED0274">
        <w:t>http://kylehamilton.net/shiny/MAVIS/</w:t>
      </w:r>
    </w:p>
    <w:p w14:paraId="70A4C352" w14:textId="77777777" w:rsidR="00467B22" w:rsidRPr="009A65EA" w:rsidRDefault="00467B22" w:rsidP="00ED0274">
      <w:pPr>
        <w:pStyle w:val="NormalWeb"/>
        <w:spacing w:line="480" w:lineRule="auto"/>
        <w:ind w:left="720" w:hanging="720"/>
        <w:rPr>
          <w:lang w:eastAsia="zh-CN"/>
        </w:rPr>
      </w:pPr>
      <w:r w:rsidRPr="009A65EA">
        <w:t>Harvey, T., Troop, N. A., Treasure, J. L., &amp; Murphy, T. (2002). Fear, disgust, and abnormal eating attitudes: A preliminary study. </w:t>
      </w:r>
      <w:r w:rsidRPr="009A65EA">
        <w:rPr>
          <w:i/>
          <w:iCs/>
        </w:rPr>
        <w:t>International Journal of Eating Disorders</w:t>
      </w:r>
      <w:r w:rsidRPr="009A65EA">
        <w:t>, </w:t>
      </w:r>
      <w:r w:rsidRPr="009A65EA">
        <w:rPr>
          <w:i/>
          <w:iCs/>
        </w:rPr>
        <w:t>32</w:t>
      </w:r>
      <w:r w:rsidRPr="009A65EA">
        <w:t xml:space="preserve">, 213-218. doi: </w:t>
      </w:r>
      <w:r w:rsidRPr="009A65EA">
        <w:rPr>
          <w:lang w:eastAsia="zh-CN"/>
        </w:rPr>
        <w:t>10.1002/eat.10069</w:t>
      </w:r>
    </w:p>
    <w:p w14:paraId="7BE624E2" w14:textId="25D4D497" w:rsidR="00467B22" w:rsidRPr="009A65EA" w:rsidRDefault="00467B22" w:rsidP="00F76220">
      <w:pPr>
        <w:pStyle w:val="NormalWeb"/>
        <w:spacing w:line="480" w:lineRule="auto"/>
        <w:ind w:left="720" w:hanging="720"/>
        <w:rPr>
          <w:rStyle w:val="Hyperlink"/>
        </w:rPr>
      </w:pPr>
      <w:r w:rsidRPr="009A65EA">
        <w:t xml:space="preserve">Higgins, J. P. T. &amp; Green, S. (Eds.). (2011). </w:t>
      </w:r>
      <w:r w:rsidRPr="009A65EA">
        <w:rPr>
          <w:i/>
          <w:iCs/>
        </w:rPr>
        <w:t xml:space="preserve">Cochrane handbook for systematic reviews of interventions. </w:t>
      </w:r>
      <w:r w:rsidRPr="00F76220">
        <w:rPr>
          <w:i/>
          <w:iCs/>
        </w:rPr>
        <w:t>Version 5.1.0 (updated March 2011)</w:t>
      </w:r>
      <w:r w:rsidRPr="009A65EA">
        <w:t>. Retrieved from http://www.cochrane-handbook.org</w:t>
      </w:r>
    </w:p>
    <w:p w14:paraId="4721FB4C" w14:textId="3DFA1A3E" w:rsidR="00467B22" w:rsidRPr="009A65EA" w:rsidRDefault="00467B22" w:rsidP="00ED0274">
      <w:pPr>
        <w:pStyle w:val="NormalWeb"/>
        <w:spacing w:line="480" w:lineRule="auto"/>
        <w:ind w:left="720" w:hanging="720"/>
        <w:rPr>
          <w:lang w:eastAsia="zh-CN"/>
        </w:rPr>
      </w:pPr>
      <w:r w:rsidRPr="009A65EA">
        <w:t>Higgins, J.</w:t>
      </w:r>
      <w:r w:rsidR="00FC7A91">
        <w:t xml:space="preserve"> </w:t>
      </w:r>
      <w:r w:rsidRPr="009A65EA">
        <w:t>P.</w:t>
      </w:r>
      <w:r w:rsidR="00FC7A91">
        <w:t xml:space="preserve"> </w:t>
      </w:r>
      <w:r w:rsidRPr="009A65EA">
        <w:t>T., &amp; Thompson, S. G. (2002). Quantifying heterogeneity in a meta‐analysis. </w:t>
      </w:r>
      <w:r w:rsidRPr="009A65EA">
        <w:rPr>
          <w:i/>
          <w:iCs/>
        </w:rPr>
        <w:t>Statistics in Medicine</w:t>
      </w:r>
      <w:r w:rsidRPr="009A65EA">
        <w:t>, </w:t>
      </w:r>
      <w:r w:rsidRPr="009A65EA">
        <w:rPr>
          <w:i/>
          <w:iCs/>
        </w:rPr>
        <w:t>21</w:t>
      </w:r>
      <w:r w:rsidRPr="009A65EA">
        <w:t xml:space="preserve">, 1539-1558. doi: </w:t>
      </w:r>
      <w:r w:rsidRPr="009A65EA">
        <w:rPr>
          <w:lang w:eastAsia="zh-CN"/>
        </w:rPr>
        <w:t>10.1002/sim.1186</w:t>
      </w:r>
    </w:p>
    <w:p w14:paraId="7DB25C8F" w14:textId="49009255" w:rsidR="00467B22" w:rsidRPr="009A65EA" w:rsidRDefault="00467B22" w:rsidP="00ED0274">
      <w:pPr>
        <w:pStyle w:val="NormalWeb"/>
        <w:spacing w:line="480" w:lineRule="auto"/>
        <w:ind w:left="720" w:hanging="720"/>
      </w:pPr>
      <w:r w:rsidRPr="009A65EA">
        <w:t>Higgins, J. P.</w:t>
      </w:r>
      <w:r w:rsidR="00FC7A91">
        <w:t xml:space="preserve"> </w:t>
      </w:r>
      <w:r w:rsidRPr="009A65EA">
        <w:t>T., Thompson, S. G., Deeks, J. J., &amp; Altman, D. G. (2003). Measuring inconsistency in meta-analyses. </w:t>
      </w:r>
      <w:r w:rsidRPr="009A65EA">
        <w:rPr>
          <w:i/>
          <w:iCs/>
        </w:rPr>
        <w:t>British Medical Journal</w:t>
      </w:r>
      <w:r w:rsidRPr="009A65EA">
        <w:t>, </w:t>
      </w:r>
      <w:r w:rsidRPr="009A65EA">
        <w:rPr>
          <w:i/>
          <w:iCs/>
        </w:rPr>
        <w:t>327</w:t>
      </w:r>
      <w:r w:rsidRPr="009A65EA">
        <w:t xml:space="preserve">, 557. doi: </w:t>
      </w:r>
      <w:r w:rsidRPr="009A65EA">
        <w:rPr>
          <w:rFonts w:eastAsiaTheme="minorHAnsi"/>
          <w:lang w:val="en" w:eastAsia="en-US"/>
        </w:rPr>
        <w:t>10.1136/bmj.327.7414.557</w:t>
      </w:r>
    </w:p>
    <w:p w14:paraId="3E95E4DE" w14:textId="77777777" w:rsidR="00467B22" w:rsidRPr="009A65EA" w:rsidRDefault="00467B22" w:rsidP="00ED0274">
      <w:pPr>
        <w:pStyle w:val="NormalWeb"/>
        <w:spacing w:line="480" w:lineRule="auto"/>
        <w:ind w:left="720" w:hanging="720"/>
      </w:pPr>
      <w:r w:rsidRPr="009A65EA">
        <w:t>*Hirai, M., Cochran, H. M., Meyer, J. S., Butcher, J. L., Vernon, L. L., &amp; Meadows, E. A. (2008). A preliminary investigation of the efficacy of disgust exposure techniques in a subclinical population with blood and injection fears. </w:t>
      </w:r>
      <w:r w:rsidRPr="009A65EA">
        <w:rPr>
          <w:i/>
          <w:iCs/>
        </w:rPr>
        <w:t>Behaviour Change, 25</w:t>
      </w:r>
      <w:r w:rsidRPr="009A65EA">
        <w:t>, 129-148. doi:10.1375/bech.25.3.129</w:t>
      </w:r>
    </w:p>
    <w:p w14:paraId="1779E980" w14:textId="133EC5E4" w:rsidR="00467B22" w:rsidRPr="009A65EA" w:rsidRDefault="00467B22" w:rsidP="00ED0274">
      <w:pPr>
        <w:pStyle w:val="NormalWeb"/>
        <w:spacing w:line="480" w:lineRule="auto"/>
        <w:ind w:left="720" w:hanging="720"/>
      </w:pPr>
      <w:r w:rsidRPr="00274ED2">
        <w:t>Hooper, P., Jutai, J.</w:t>
      </w:r>
      <w:r w:rsidR="00FC7A91" w:rsidRPr="00274ED2">
        <w:t xml:space="preserve"> </w:t>
      </w:r>
      <w:r w:rsidRPr="00274ED2">
        <w:t xml:space="preserve">W., Strong, G., &amp; Russell-Minda, E. (2008). </w:t>
      </w:r>
      <w:r w:rsidRPr="009A65EA">
        <w:t xml:space="preserve">Age-related macular degeneration and low-vision rehabilitation: a systematic review. </w:t>
      </w:r>
      <w:r w:rsidRPr="009A65EA">
        <w:rPr>
          <w:i/>
        </w:rPr>
        <w:t>Canadian Journal of Ophthalmology, 43</w:t>
      </w:r>
      <w:r w:rsidRPr="009A65EA">
        <w:t>, 80-187. doi: 10.3129/I08-001</w:t>
      </w:r>
    </w:p>
    <w:p w14:paraId="3AFF869A"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Jung, K., &amp; Steil, R. (2012). The feeling of being contaminated in adult survivors of childhood sexual abuse and its treatment via a two-session program of cognitive restructuring and imagery modification: A case study. </w:t>
      </w:r>
      <w:r w:rsidRPr="009A65EA">
        <w:rPr>
          <w:rFonts w:ascii="Times New Roman" w:hAnsi="Times New Roman" w:cs="Times New Roman"/>
          <w:i/>
          <w:iCs/>
        </w:rPr>
        <w:t>Behavior Modification</w:t>
      </w:r>
      <w:r w:rsidRPr="009A65EA">
        <w:rPr>
          <w:rFonts w:ascii="Times New Roman" w:hAnsi="Times New Roman" w:cs="Times New Roman"/>
        </w:rPr>
        <w:t>, </w:t>
      </w:r>
      <w:r w:rsidRPr="009A65EA">
        <w:rPr>
          <w:rFonts w:ascii="Times New Roman" w:hAnsi="Times New Roman" w:cs="Times New Roman"/>
          <w:i/>
          <w:iCs/>
        </w:rPr>
        <w:t>36</w:t>
      </w:r>
      <w:r w:rsidRPr="009A65EA">
        <w:rPr>
          <w:rFonts w:ascii="Times New Roman" w:hAnsi="Times New Roman" w:cs="Times New Roman"/>
        </w:rPr>
        <w:t>, 67-86. doi: 10.1177/0145445511421436.</w:t>
      </w:r>
    </w:p>
    <w:p w14:paraId="77DB9723"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Koo, T. K., &amp; Li, M. Y. (2016). A guideline of selecting and reporting intraclass correlation coefficients for reliability research. </w:t>
      </w:r>
      <w:r w:rsidRPr="009A65EA">
        <w:rPr>
          <w:rFonts w:ascii="Times New Roman" w:hAnsi="Times New Roman" w:cs="Times New Roman"/>
          <w:i/>
          <w:iCs/>
        </w:rPr>
        <w:t xml:space="preserve">Journal of Chiropractic Medicine, 15, </w:t>
      </w:r>
      <w:r w:rsidRPr="009A65EA">
        <w:rPr>
          <w:rFonts w:ascii="Times New Roman" w:hAnsi="Times New Roman" w:cs="Times New Roman"/>
        </w:rPr>
        <w:t>155-163. doi: 10.1016/j.jcm.2016.02.012</w:t>
      </w:r>
    </w:p>
    <w:p w14:paraId="3E4207B6" w14:textId="3AF5CA9E" w:rsidR="00467B22" w:rsidRPr="009A65EA" w:rsidRDefault="00467B22" w:rsidP="00FC7A91">
      <w:pPr>
        <w:pStyle w:val="NormalWeb"/>
        <w:spacing w:line="480" w:lineRule="auto"/>
        <w:ind w:left="720" w:hanging="720"/>
      </w:pPr>
      <w:r w:rsidRPr="009A65EA">
        <w:t xml:space="preserve">Lenhard, W. &amp; Lenhard, A. (2016). </w:t>
      </w:r>
      <w:r w:rsidRPr="008915B5">
        <w:rPr>
          <w:i/>
          <w:iCs/>
        </w:rPr>
        <w:t>Calculation of Effect Sizes.</w:t>
      </w:r>
      <w:r w:rsidRPr="009A65EA">
        <w:t xml:space="preserve"> Retrieved from: https://www.psychometrica.de/effect_size.html. </w:t>
      </w:r>
    </w:p>
    <w:p w14:paraId="062E9D79" w14:textId="77777777" w:rsidR="00467B22" w:rsidRPr="009A65EA" w:rsidRDefault="00467B22" w:rsidP="00ED0274">
      <w:pPr>
        <w:pStyle w:val="NormalWeb"/>
        <w:spacing w:line="480" w:lineRule="auto"/>
        <w:ind w:left="720" w:hanging="720"/>
      </w:pPr>
      <w:r w:rsidRPr="009A65EA">
        <w:rPr>
          <w:lang w:val="de-DE"/>
        </w:rPr>
        <w:t xml:space="preserve">*Leutgeb, V., Schäfer, A., &amp; Schienle, A. (2009). </w:t>
      </w:r>
      <w:r w:rsidRPr="009A65EA">
        <w:t>An event-related potential study on exposure therapy for patients suffering from spider phobia. </w:t>
      </w:r>
      <w:r w:rsidRPr="009A65EA">
        <w:rPr>
          <w:i/>
          <w:iCs/>
        </w:rPr>
        <w:t>Biological Psychology, 82</w:t>
      </w:r>
      <w:r w:rsidRPr="009A65EA">
        <w:t>, 293-300. doi:</w:t>
      </w:r>
      <w:r>
        <w:t xml:space="preserve"> </w:t>
      </w:r>
      <w:r w:rsidRPr="009A65EA">
        <w:t>10.1016/j.biopsycho.2009.09.003</w:t>
      </w:r>
    </w:p>
    <w:p w14:paraId="455BE1F4" w14:textId="2FD26657" w:rsidR="00467B22" w:rsidRPr="009A65EA" w:rsidRDefault="00467B22" w:rsidP="008915B5">
      <w:pPr>
        <w:pStyle w:val="NormalWeb"/>
        <w:spacing w:line="480" w:lineRule="auto"/>
        <w:ind w:left="720" w:hanging="720"/>
      </w:pPr>
      <w:r w:rsidRPr="009A65EA">
        <w:t>Lewis-Beck, M. S., Bryman, A., &amp; Futing Liao, T. (2004). </w:t>
      </w:r>
      <w:r w:rsidRPr="009A65EA">
        <w:rPr>
          <w:i/>
          <w:iCs/>
        </w:rPr>
        <w:t>The SAGE Encyclopedia of Eocial Science Research Methods</w:t>
      </w:r>
      <w:r w:rsidRPr="009A65EA">
        <w:t xml:space="preserve">. Thousand Oaks, CA: SAGE Publications Ltd </w:t>
      </w:r>
    </w:p>
    <w:p w14:paraId="70F833EA" w14:textId="77777777" w:rsidR="00467B22" w:rsidRPr="009A65EA" w:rsidRDefault="00467B22" w:rsidP="00ED0274">
      <w:pPr>
        <w:pStyle w:val="NormalWeb"/>
        <w:spacing w:line="480" w:lineRule="auto"/>
        <w:ind w:left="720" w:hanging="720"/>
      </w:pPr>
      <w:r w:rsidRPr="009A65EA">
        <w:t xml:space="preserve">Light, R. &amp; Pillemer, D. (1984). </w:t>
      </w:r>
      <w:r w:rsidRPr="009A65EA">
        <w:rPr>
          <w:i/>
          <w:iCs/>
        </w:rPr>
        <w:t>Summing up: The science of reviewing research</w:t>
      </w:r>
      <w:r w:rsidRPr="009A65EA">
        <w:t xml:space="preserve">. Cambridge (UK): Harvard University Press. </w:t>
      </w:r>
    </w:p>
    <w:p w14:paraId="7CEC95E2" w14:textId="658A74DD" w:rsidR="00467B22" w:rsidRPr="009A65EA" w:rsidRDefault="00467B22" w:rsidP="00ED0274">
      <w:pPr>
        <w:pStyle w:val="NormalWeb"/>
        <w:spacing w:line="480" w:lineRule="auto"/>
        <w:ind w:left="720" w:hanging="720"/>
      </w:pPr>
      <w:r w:rsidRPr="009A65EA">
        <w:t xml:space="preserve">Lipsey, M. W., &amp; Wilson, D. B. (2001). </w:t>
      </w:r>
      <w:r w:rsidR="007A23BB">
        <w:rPr>
          <w:i/>
        </w:rPr>
        <w:t>Practical M</w:t>
      </w:r>
      <w:r w:rsidRPr="009A65EA">
        <w:rPr>
          <w:i/>
        </w:rPr>
        <w:t>eta-analysis</w:t>
      </w:r>
      <w:r w:rsidRPr="009A65EA">
        <w:t>. Thousand Oaks, CA: Sage.</w:t>
      </w:r>
    </w:p>
    <w:p w14:paraId="1B3F054D" w14:textId="633EC647" w:rsidR="00467B22" w:rsidRPr="009A65EA" w:rsidRDefault="00467B22" w:rsidP="00ED0274">
      <w:pPr>
        <w:pStyle w:val="NormalWeb"/>
        <w:spacing w:line="480" w:lineRule="auto"/>
        <w:ind w:left="720" w:hanging="720"/>
      </w:pPr>
      <w:r w:rsidRPr="009A65EA">
        <w:t>Lishner, D. A., Cooter, A. B., &amp; Zald, D. H. (2008). Rapid emotional contagion and expressive congruence under strong test conditions. </w:t>
      </w:r>
      <w:r w:rsidRPr="009A65EA">
        <w:rPr>
          <w:i/>
          <w:iCs/>
        </w:rPr>
        <w:t>Journal of Nonverbal Behavior</w:t>
      </w:r>
      <w:r w:rsidRPr="009A65EA">
        <w:t>, </w:t>
      </w:r>
      <w:r w:rsidRPr="009A65EA">
        <w:rPr>
          <w:i/>
          <w:iCs/>
        </w:rPr>
        <w:t>32</w:t>
      </w:r>
      <w:r w:rsidRPr="009A65EA">
        <w:t>, 225-239.</w:t>
      </w:r>
      <w:r w:rsidR="007A23BB">
        <w:t xml:space="preserve"> Retr</w:t>
      </w:r>
      <w:r w:rsidRPr="009A65EA">
        <w:t>i</w:t>
      </w:r>
      <w:r w:rsidR="007A23BB">
        <w:t>e</w:t>
      </w:r>
      <w:r w:rsidRPr="009A65EA">
        <w:t>ved from https://link.springer.com/article/10.1007/s10919-008-0053-y</w:t>
      </w:r>
    </w:p>
    <w:p w14:paraId="5BBB1ABC" w14:textId="77777777" w:rsidR="00467B22" w:rsidRPr="009A65EA" w:rsidRDefault="00467B22" w:rsidP="00ED0274">
      <w:pPr>
        <w:pStyle w:val="NormalWeb"/>
        <w:spacing w:line="480" w:lineRule="auto"/>
        <w:ind w:left="720" w:hanging="720"/>
      </w:pPr>
      <w:r w:rsidRPr="007C2253">
        <w:rPr>
          <w:lang w:val="de-DE"/>
        </w:rPr>
        <w:t xml:space="preserve">Ludvik, D., </w:t>
      </w:r>
      <w:bookmarkStart w:id="39" w:name="_Hlk515128507"/>
      <w:r w:rsidRPr="007C2253">
        <w:rPr>
          <w:lang w:val="de-DE"/>
        </w:rPr>
        <w:t xml:space="preserve">Boschen, M. J., &amp; Neumann, D. L. (2015). </w:t>
      </w:r>
      <w:bookmarkEnd w:id="39"/>
      <w:r w:rsidRPr="009A65EA">
        <w:t>Effective behavioural strategies for reducing disgust in contamination-related OCD: A review. </w:t>
      </w:r>
      <w:r w:rsidRPr="009A65EA">
        <w:rPr>
          <w:i/>
          <w:iCs/>
        </w:rPr>
        <w:t>Clinical Psychology Review</w:t>
      </w:r>
      <w:r w:rsidRPr="009A65EA">
        <w:t>, </w:t>
      </w:r>
      <w:r w:rsidRPr="009A65EA">
        <w:rPr>
          <w:i/>
          <w:iCs/>
        </w:rPr>
        <w:t>42</w:t>
      </w:r>
      <w:r w:rsidRPr="009A65EA">
        <w:t xml:space="preserve">, 116-129. doi: </w:t>
      </w:r>
      <w:r w:rsidRPr="009A65EA">
        <w:rPr>
          <w:lang w:val="en"/>
        </w:rPr>
        <w:t>10.1016/j.cpr.2015.07.001</w:t>
      </w:r>
    </w:p>
    <w:p w14:paraId="33FD8E3E" w14:textId="77777777" w:rsidR="00467B22" w:rsidRPr="009A65EA" w:rsidRDefault="00467B22" w:rsidP="00ED0274">
      <w:pPr>
        <w:pStyle w:val="NormalWeb"/>
        <w:spacing w:line="480" w:lineRule="auto"/>
        <w:ind w:left="720" w:hanging="720"/>
      </w:pPr>
      <w:r w:rsidRPr="009A65EA">
        <w:t xml:space="preserve">Lumley, M. A., &amp; Melamed, B. G. (1992). Blood phobics and nonphobics: Psychological differences and affect during exposure. </w:t>
      </w:r>
      <w:r w:rsidRPr="009A65EA">
        <w:rPr>
          <w:i/>
        </w:rPr>
        <w:t>Behaviour Research and Therapy, 30,</w:t>
      </w:r>
      <w:r w:rsidRPr="009A65EA">
        <w:t xml:space="preserve"> 425-434. Retrieved from https://www.ncbi.nlm.nih.gov/pubmed/1355647</w:t>
      </w:r>
    </w:p>
    <w:p w14:paraId="2146A23D" w14:textId="77777777" w:rsidR="00467B22" w:rsidRPr="009A65EA" w:rsidRDefault="00467B22" w:rsidP="00ED0274">
      <w:pPr>
        <w:pStyle w:val="NormalWeb"/>
        <w:spacing w:line="480" w:lineRule="auto"/>
        <w:ind w:left="720" w:hanging="720"/>
      </w:pPr>
      <w:r w:rsidRPr="007C2253">
        <w:rPr>
          <w:shd w:val="clear" w:color="auto" w:fill="FFFFFF"/>
          <w:lang w:val="it-IT"/>
        </w:rPr>
        <w:t xml:space="preserve">Mancini, F., Gragnani, A., &amp; D'Olimpio, F. (2001). </w:t>
      </w:r>
      <w:r w:rsidRPr="009A65EA">
        <w:rPr>
          <w:shd w:val="clear" w:color="auto" w:fill="FFFFFF"/>
        </w:rPr>
        <w:t>The connection between disgust and obsessions and compulsions in a non-clinical sample. </w:t>
      </w:r>
      <w:r w:rsidRPr="009A65EA">
        <w:rPr>
          <w:i/>
          <w:iCs/>
          <w:shd w:val="clear" w:color="auto" w:fill="FFFFFF"/>
        </w:rPr>
        <w:t>Personality and Individual Differences</w:t>
      </w:r>
      <w:r w:rsidRPr="009A65EA">
        <w:rPr>
          <w:shd w:val="clear" w:color="auto" w:fill="FFFFFF"/>
        </w:rPr>
        <w:t>, </w:t>
      </w:r>
      <w:r w:rsidRPr="009A65EA">
        <w:rPr>
          <w:i/>
          <w:iCs/>
          <w:shd w:val="clear" w:color="auto" w:fill="FFFFFF"/>
        </w:rPr>
        <w:t>31</w:t>
      </w:r>
      <w:r w:rsidRPr="009A65EA">
        <w:rPr>
          <w:shd w:val="clear" w:color="auto" w:fill="FFFFFF"/>
        </w:rPr>
        <w:t xml:space="preserve">, 1173-1180. doi: </w:t>
      </w:r>
      <w:hyperlink r:id="rId20" w:tgtFrame="_blank" w:tooltip="Persistent link using digital object identifier" w:history="1">
        <w:r w:rsidRPr="009A65EA">
          <w:rPr>
            <w:rFonts w:eastAsiaTheme="minorHAnsi"/>
            <w:lang w:val="en" w:eastAsia="en-US"/>
          </w:rPr>
          <w:t>10.1016/S0191-8869(00)00215-4</w:t>
        </w:r>
      </w:hyperlink>
    </w:p>
    <w:p w14:paraId="2DCABD1A" w14:textId="77777777" w:rsidR="00467B22" w:rsidRPr="009A65EA" w:rsidRDefault="00467B22" w:rsidP="00ED0274">
      <w:pPr>
        <w:pStyle w:val="NormalWeb"/>
        <w:spacing w:line="480" w:lineRule="auto"/>
        <w:ind w:left="720" w:hanging="720"/>
      </w:pPr>
      <w:r w:rsidRPr="009A65EA">
        <w:t>Mason, E. C., &amp; Richardson, R. (2010). Looking beyond fear: The extinction of other emotions implicated in anxiety disorders. </w:t>
      </w:r>
      <w:r w:rsidRPr="009A65EA">
        <w:rPr>
          <w:i/>
          <w:iCs/>
        </w:rPr>
        <w:t>Journal of Anxiety Disorders, 24</w:t>
      </w:r>
      <w:r w:rsidRPr="009A65EA">
        <w:t>, 63-70. doi:</w:t>
      </w:r>
      <w:r>
        <w:t xml:space="preserve"> </w:t>
      </w:r>
      <w:r w:rsidRPr="009A65EA">
        <w:t>10.1016/j.janxdis.2009.08.007</w:t>
      </w:r>
    </w:p>
    <w:p w14:paraId="55C55819" w14:textId="77777777" w:rsidR="00467B22" w:rsidRPr="009A65EA" w:rsidRDefault="00467B22" w:rsidP="00ED0274">
      <w:pPr>
        <w:pStyle w:val="NormalWeb"/>
        <w:spacing w:line="480" w:lineRule="auto"/>
        <w:ind w:left="720" w:hanging="720"/>
      </w:pPr>
      <w:bookmarkStart w:id="40" w:name="_Hlk514958582"/>
      <w:r w:rsidRPr="009A65EA">
        <w:t xml:space="preserve">Mason, E. C., &amp; Richardson, R. (2012). Treating disgust in anxiety disorders. </w:t>
      </w:r>
      <w:r w:rsidRPr="009A65EA">
        <w:rPr>
          <w:i/>
        </w:rPr>
        <w:t>Clinical Psychology Science and Practice, 19</w:t>
      </w:r>
      <w:r w:rsidRPr="009A65EA">
        <w:t xml:space="preserve">, 180–194. </w:t>
      </w:r>
      <w:r w:rsidRPr="00CE72FC">
        <w:t>doi: 10.1111/j.1468-2850.2012.01282.x</w:t>
      </w:r>
      <w:r w:rsidRPr="009A65EA">
        <w:t>.</w:t>
      </w:r>
    </w:p>
    <w:bookmarkEnd w:id="40"/>
    <w:p w14:paraId="0ED1A621" w14:textId="77777777" w:rsidR="00467B22" w:rsidRPr="009A65EA" w:rsidRDefault="00467B22" w:rsidP="00ED0274">
      <w:pPr>
        <w:pStyle w:val="NormalWeb"/>
        <w:spacing w:line="480" w:lineRule="auto"/>
        <w:ind w:left="720" w:hanging="720"/>
      </w:pPr>
      <w:r w:rsidRPr="009A65EA">
        <w:t xml:space="preserve">Matchett, G., &amp; Davey, G. C. (1991). A test of a disease-avoidance model of animal phobias. </w:t>
      </w:r>
      <w:r w:rsidRPr="009A65EA">
        <w:rPr>
          <w:i/>
        </w:rPr>
        <w:t>Behaviour Research and Therapy, 29</w:t>
      </w:r>
      <w:r w:rsidRPr="009A65EA">
        <w:t xml:space="preserve">, 91-94. doi: </w:t>
      </w:r>
      <w:hyperlink r:id="rId21" w:tgtFrame="_blank" w:tooltip="Persistent link using digital object identifier" w:history="1">
        <w:r w:rsidRPr="009A65EA">
          <w:rPr>
            <w:rFonts w:eastAsiaTheme="minorHAnsi"/>
            <w:lang w:val="en" w:eastAsia="en-US"/>
          </w:rPr>
          <w:t>10.1016/S0005-7967(09)80011-9</w:t>
        </w:r>
      </w:hyperlink>
    </w:p>
    <w:p w14:paraId="1BDEFACF" w14:textId="7EC6936C" w:rsidR="00467B22" w:rsidRPr="007C2253" w:rsidRDefault="00467B22" w:rsidP="00ED0274">
      <w:pPr>
        <w:pStyle w:val="NormalWeb"/>
        <w:spacing w:line="480" w:lineRule="auto"/>
        <w:ind w:left="720" w:hanging="720"/>
      </w:pPr>
      <w:r w:rsidRPr="009A65EA">
        <w:t>McAuley, L., Pham, B., Tugwell, P., &amp; Moher, D. (2000). Does the inclusion of grey literature influence estimates of intervention effectiveness reported in meta-analyses?. </w:t>
      </w:r>
      <w:r w:rsidRPr="007C2253">
        <w:rPr>
          <w:i/>
          <w:iCs/>
        </w:rPr>
        <w:t>The Lancet</w:t>
      </w:r>
      <w:r w:rsidRPr="007C2253">
        <w:t>, </w:t>
      </w:r>
      <w:r w:rsidRPr="007C2253">
        <w:rPr>
          <w:i/>
          <w:iCs/>
        </w:rPr>
        <w:t>356</w:t>
      </w:r>
      <w:r w:rsidRPr="007C2253">
        <w:t xml:space="preserve">, 1228-1231. </w:t>
      </w:r>
      <w:r w:rsidRPr="009A65EA">
        <w:t xml:space="preserve">doi: </w:t>
      </w:r>
      <w:r w:rsidRPr="007C2253">
        <w:t>10.1016/S0140-6736(00)02786-0</w:t>
      </w:r>
    </w:p>
    <w:p w14:paraId="5448A13A" w14:textId="77777777" w:rsidR="00467B22" w:rsidRPr="009A65EA" w:rsidRDefault="00467B22" w:rsidP="00ED0274">
      <w:pPr>
        <w:pStyle w:val="NormalWeb"/>
        <w:spacing w:line="480" w:lineRule="auto"/>
        <w:ind w:left="720" w:hanging="720"/>
      </w:pPr>
      <w:r w:rsidRPr="007C2253">
        <w:t xml:space="preserve">Merckelbach, H., de Jong, P. J., Arntz, A., &amp; Schouten, E. (1993). </w:t>
      </w:r>
      <w:r w:rsidRPr="009A65EA">
        <w:t>The role of evaluative learning and disgust sensitivity in the etiology and treatment of spider phobia. </w:t>
      </w:r>
      <w:r w:rsidRPr="009A65EA">
        <w:rPr>
          <w:i/>
          <w:iCs/>
        </w:rPr>
        <w:t>Advances in Behaviour Research and Therapy</w:t>
      </w:r>
      <w:r w:rsidRPr="009A65EA">
        <w:t>, </w:t>
      </w:r>
      <w:r w:rsidRPr="009A65EA">
        <w:rPr>
          <w:i/>
          <w:iCs/>
        </w:rPr>
        <w:t>15</w:t>
      </w:r>
      <w:r w:rsidRPr="009A65EA">
        <w:t>, 243-255. doi: 10.1016/0146-6402(93)90011-P</w:t>
      </w:r>
    </w:p>
    <w:p w14:paraId="015E1999" w14:textId="0F23D4D0" w:rsidR="00467B22" w:rsidRPr="009A65EA" w:rsidRDefault="00467B22" w:rsidP="00ED0274">
      <w:pPr>
        <w:pStyle w:val="NormalWeb"/>
        <w:spacing w:line="480" w:lineRule="auto"/>
        <w:ind w:left="720" w:hanging="720"/>
      </w:pPr>
      <w:r w:rsidRPr="007C2253">
        <w:t xml:space="preserve">Meulders, A., Van Daele, T., Volders, S., &amp; Vlaeyen, J. W. (2016). </w:t>
      </w:r>
      <w:r w:rsidRPr="009A65EA">
        <w:t xml:space="preserve">The use of safety seeking behavior in exposure-based treatments for fear and anxiety: Benefit or burden? A meta-analytic review. </w:t>
      </w:r>
      <w:r w:rsidRPr="009A65EA">
        <w:rPr>
          <w:i/>
        </w:rPr>
        <w:t>Clinical Psychology Review, 45</w:t>
      </w:r>
      <w:r w:rsidRPr="009A65EA">
        <w:t xml:space="preserve">, 144e156. </w:t>
      </w:r>
      <w:r w:rsidRPr="00ED0274">
        <w:t>doi: 10.1016/j.cpr.2016.02.002</w:t>
      </w:r>
    </w:p>
    <w:p w14:paraId="1208A8CC" w14:textId="77777777" w:rsidR="00467B22" w:rsidRPr="009A65EA" w:rsidRDefault="00467B22" w:rsidP="00ED0274">
      <w:pPr>
        <w:pStyle w:val="NormalWeb"/>
        <w:spacing w:line="480" w:lineRule="auto"/>
        <w:ind w:left="720" w:hanging="720"/>
      </w:pPr>
      <w:r w:rsidRPr="009A65EA">
        <w:t>Milosevic, I., &amp; Radomsky, A. S. (2008). Safety behaviour does not necessarily interfere with exposure therapy. </w:t>
      </w:r>
      <w:r w:rsidRPr="009A65EA">
        <w:rPr>
          <w:i/>
          <w:iCs/>
        </w:rPr>
        <w:t>Behaviour Research and Therapy</w:t>
      </w:r>
      <w:r w:rsidRPr="009A65EA">
        <w:t>, </w:t>
      </w:r>
      <w:r w:rsidRPr="009A65EA">
        <w:rPr>
          <w:i/>
          <w:iCs/>
        </w:rPr>
        <w:t>46</w:t>
      </w:r>
      <w:r w:rsidRPr="009A65EA">
        <w:t xml:space="preserve">, 1111-1118. doi: </w:t>
      </w:r>
      <w:r w:rsidRPr="009A65EA">
        <w:rPr>
          <w:rFonts w:eastAsiaTheme="minorHAnsi"/>
          <w:lang w:val="en" w:eastAsia="en-US"/>
        </w:rPr>
        <w:t>10.1016/j.brat.2008.05.011</w:t>
      </w:r>
    </w:p>
    <w:p w14:paraId="71406603" w14:textId="77777777" w:rsidR="00467B22" w:rsidRPr="009A65EA" w:rsidRDefault="00467B22" w:rsidP="00ED0274">
      <w:pPr>
        <w:pStyle w:val="NormalWeb"/>
        <w:spacing w:line="480" w:lineRule="auto"/>
        <w:ind w:left="720" w:hanging="720"/>
      </w:pPr>
      <w:r w:rsidRPr="009A65EA">
        <w:t xml:space="preserve">Mitte, K. (2008). Trait-disgust vs. fear of contamination and the judgmental bias of contamination concerns. </w:t>
      </w:r>
      <w:r w:rsidRPr="009A65EA">
        <w:rPr>
          <w:i/>
        </w:rPr>
        <w:t>Journal of Behavior Therapy &amp; Experimental Psychiatry, 39,</w:t>
      </w:r>
      <w:r w:rsidRPr="009A65EA">
        <w:t xml:space="preserve"> 577–586. doi:</w:t>
      </w:r>
      <w:r>
        <w:t xml:space="preserve"> </w:t>
      </w:r>
      <w:r w:rsidRPr="009A65EA">
        <w:t>10.1016/j.jbtep.2008.01.005.</w:t>
      </w:r>
    </w:p>
    <w:p w14:paraId="4E966681" w14:textId="77777777" w:rsidR="00467B22" w:rsidRPr="009A65EA" w:rsidRDefault="00467B22" w:rsidP="00ED0274">
      <w:pPr>
        <w:pStyle w:val="NormalWeb"/>
        <w:spacing w:line="480" w:lineRule="auto"/>
        <w:ind w:left="720" w:hanging="720"/>
      </w:pPr>
      <w:r w:rsidRPr="009A65EA">
        <w:t xml:space="preserve">Moher, D., Liberti, A., Tetzlaff, J., Altman, D. G., &amp; The PRISMA Group. (2009). Preferred reporting items for systematic reviews and meta-analyses: The PRISMA statement. </w:t>
      </w:r>
      <w:r w:rsidRPr="009A65EA">
        <w:rPr>
          <w:i/>
        </w:rPr>
        <w:t>PLOS Medicine, 6</w:t>
      </w:r>
      <w:r w:rsidRPr="009A65EA">
        <w:t>, e1000097. doi:</w:t>
      </w:r>
      <w:r>
        <w:t xml:space="preserve"> </w:t>
      </w:r>
      <w:r w:rsidRPr="009A65EA">
        <w:t>10.1371/journal.pmed.1000097</w:t>
      </w:r>
    </w:p>
    <w:p w14:paraId="7AE74A30" w14:textId="77777777" w:rsidR="00467B22" w:rsidRDefault="00467B22" w:rsidP="00ED0274">
      <w:pPr>
        <w:pStyle w:val="NormalWeb"/>
        <w:spacing w:line="480" w:lineRule="auto"/>
        <w:ind w:left="720" w:hanging="720"/>
      </w:pPr>
      <w:r w:rsidRPr="009A65EA">
        <w:t xml:space="preserve">Mohr, D., Spring, B., Freedland, K., Beckner, V., Arean, P., Hollon, S., . . . Kaplan, R. (2009). The selection and design of control conditions for randomized controlled trials of psychological interventions. </w:t>
      </w:r>
      <w:r w:rsidRPr="009A65EA">
        <w:rPr>
          <w:i/>
          <w:iCs/>
        </w:rPr>
        <w:t>Psychotherapy and Psychosomatics, 78</w:t>
      </w:r>
      <w:r w:rsidRPr="009A65EA">
        <w:t>, 275–284. doi:10.1159/000228248</w:t>
      </w:r>
    </w:p>
    <w:p w14:paraId="1615FFC9" w14:textId="77777777" w:rsidR="00467B22" w:rsidRPr="009A65EA" w:rsidRDefault="00467B22" w:rsidP="00ED0274">
      <w:pPr>
        <w:pStyle w:val="NormalWeb"/>
        <w:spacing w:line="480" w:lineRule="auto"/>
        <w:ind w:left="720" w:hanging="720"/>
      </w:pPr>
      <w:r w:rsidRPr="009A65EA">
        <w:rPr>
          <w:shd w:val="clear" w:color="auto" w:fill="FFFFFF"/>
        </w:rPr>
        <w:t>Moretz, M. W., &amp; McKay, D. (2008). Disgust sensitivity as a predictor of obsessive-compulsive contamination symptoms and associated cognitions. </w:t>
      </w:r>
      <w:r w:rsidRPr="009A65EA">
        <w:rPr>
          <w:i/>
          <w:iCs/>
          <w:shd w:val="clear" w:color="auto" w:fill="FFFFFF"/>
        </w:rPr>
        <w:t>Journal of Anxiety Disorders</w:t>
      </w:r>
      <w:r w:rsidRPr="009A65EA">
        <w:rPr>
          <w:shd w:val="clear" w:color="auto" w:fill="FFFFFF"/>
        </w:rPr>
        <w:t>, </w:t>
      </w:r>
      <w:r w:rsidRPr="009A65EA">
        <w:rPr>
          <w:i/>
          <w:iCs/>
          <w:shd w:val="clear" w:color="auto" w:fill="FFFFFF"/>
        </w:rPr>
        <w:t>22</w:t>
      </w:r>
      <w:r w:rsidRPr="009A65EA">
        <w:rPr>
          <w:shd w:val="clear" w:color="auto" w:fill="FFFFFF"/>
        </w:rPr>
        <w:t xml:space="preserve">, 707-715. doi: </w:t>
      </w:r>
      <w:r w:rsidRPr="009A65EA">
        <w:rPr>
          <w:lang w:eastAsia="zh-CN"/>
        </w:rPr>
        <w:t>10.1016/j.janxdis.2007.07.004</w:t>
      </w:r>
    </w:p>
    <w:p w14:paraId="65028EAB" w14:textId="77777777" w:rsidR="00467B22" w:rsidRPr="009A65EA" w:rsidRDefault="00467B22" w:rsidP="00ED0274">
      <w:pPr>
        <w:pStyle w:val="NormalWeb"/>
        <w:spacing w:line="480" w:lineRule="auto"/>
        <w:ind w:left="720" w:hanging="720"/>
        <w:rPr>
          <w:rStyle w:val="Hyperlink"/>
        </w:rPr>
      </w:pPr>
      <w:r w:rsidRPr="009A65EA">
        <w:t xml:space="preserve">Morris, S. B., &amp; DeShon, R. P. (2002). Combining effect size estimates in meta-analysis with repeated measures and independent-groups designs. </w:t>
      </w:r>
      <w:r w:rsidRPr="009A65EA">
        <w:rPr>
          <w:i/>
        </w:rPr>
        <w:t>Psychological Methods, 7</w:t>
      </w:r>
      <w:r w:rsidRPr="009A65EA">
        <w:t>, 105-125. doi: 10.1037//1082-989X.7.1.105</w:t>
      </w:r>
    </w:p>
    <w:p w14:paraId="2E282F5B" w14:textId="77777777" w:rsidR="00467B22" w:rsidRDefault="00467B22" w:rsidP="00ED0274">
      <w:pPr>
        <w:pStyle w:val="NormalWeb"/>
        <w:spacing w:line="480" w:lineRule="auto"/>
        <w:ind w:left="720" w:hanging="720"/>
      </w:pPr>
      <w:r w:rsidRPr="009A65EA">
        <w:t>Neziroglu, F., Hickey, M., &amp; McKay, D. (2010). Psychophysiological and self-report components of disgust in body dysmorphic disorder: the effects of repeated exposure. </w:t>
      </w:r>
      <w:r w:rsidRPr="009A65EA">
        <w:rPr>
          <w:i/>
          <w:iCs/>
        </w:rPr>
        <w:t>International Journal of Cognitive Therapy</w:t>
      </w:r>
      <w:r w:rsidRPr="009A65EA">
        <w:t>, </w:t>
      </w:r>
      <w:r w:rsidRPr="009A65EA">
        <w:rPr>
          <w:i/>
          <w:iCs/>
        </w:rPr>
        <w:t>3</w:t>
      </w:r>
      <w:r w:rsidRPr="009A65EA">
        <w:t>, 40-51. doi: 10.1521/ijct.2010.3.1.40</w:t>
      </w:r>
    </w:p>
    <w:p w14:paraId="56AD8BDA" w14:textId="77777777" w:rsidR="00467B22" w:rsidRDefault="00467B22" w:rsidP="00ED0274">
      <w:pPr>
        <w:pStyle w:val="NormalWeb"/>
        <w:spacing w:line="480" w:lineRule="auto"/>
        <w:ind w:left="720" w:hanging="720"/>
        <w:rPr>
          <w:color w:val="000000"/>
          <w:shd w:val="clear" w:color="auto" w:fill="FFFFFF"/>
        </w:rPr>
      </w:pPr>
      <w:r>
        <w:rPr>
          <w:color w:val="000000"/>
          <w:shd w:val="clear" w:color="auto" w:fill="FFFFFF"/>
        </w:rPr>
        <w:t xml:space="preserve">National Institute for Health and Care Excellence (2004). </w:t>
      </w:r>
      <w:r>
        <w:rPr>
          <w:i/>
          <w:color w:val="000000"/>
          <w:shd w:val="clear" w:color="auto" w:fill="FFFFFF"/>
        </w:rPr>
        <w:t xml:space="preserve">Anxiety Disorders (GS53). </w:t>
      </w:r>
      <w:r w:rsidRPr="00825325">
        <w:rPr>
          <w:color w:val="000000"/>
          <w:shd w:val="clear" w:color="auto" w:fill="FFFFFF"/>
        </w:rPr>
        <w:t>Retrieved from</w:t>
      </w:r>
      <w:r>
        <w:rPr>
          <w:color w:val="000000"/>
          <w:shd w:val="clear" w:color="auto" w:fill="FFFFFF"/>
        </w:rPr>
        <w:t xml:space="preserve"> </w:t>
      </w:r>
      <w:r w:rsidRPr="00825325">
        <w:rPr>
          <w:color w:val="000000"/>
          <w:shd w:val="clear" w:color="auto" w:fill="FFFFFF"/>
        </w:rPr>
        <w:t>https://www.nice.org.uk/guidance/qs53/resources/anxiety-disorders-pdf-2098725496261</w:t>
      </w:r>
    </w:p>
    <w:p w14:paraId="5ADB0335" w14:textId="77777777" w:rsidR="00467B22" w:rsidRDefault="00467B22" w:rsidP="00ED0274">
      <w:pPr>
        <w:pStyle w:val="NormalWeb"/>
        <w:spacing w:line="480" w:lineRule="auto"/>
        <w:ind w:left="720" w:hanging="720"/>
      </w:pPr>
      <w:r>
        <w:rPr>
          <w:color w:val="000000"/>
          <w:shd w:val="clear" w:color="auto" w:fill="FFFFFF"/>
        </w:rPr>
        <w:t xml:space="preserve">National Institute for Health and Care Excellence (2005a). </w:t>
      </w:r>
      <w:r w:rsidRPr="00825325">
        <w:rPr>
          <w:i/>
        </w:rPr>
        <w:t xml:space="preserve">Post-traumatic stress disorder: </w:t>
      </w:r>
      <w:r>
        <w:rPr>
          <w:i/>
        </w:rPr>
        <w:t>m</w:t>
      </w:r>
      <w:r w:rsidRPr="00825325">
        <w:rPr>
          <w:i/>
        </w:rPr>
        <w:t>anagement</w:t>
      </w:r>
      <w:r>
        <w:rPr>
          <w:i/>
        </w:rPr>
        <w:t xml:space="preserve"> (GC26)</w:t>
      </w:r>
      <w:r>
        <w:t>. Retrieved from h</w:t>
      </w:r>
      <w:r w:rsidRPr="00825325">
        <w:t>ttps://www.nice.org.uk/guidance/cg26/resources/posttraumatic-stress-disorder-management-pdf-975329451205</w:t>
      </w:r>
    </w:p>
    <w:p w14:paraId="1F17005E" w14:textId="2A93763C" w:rsidR="00467B22" w:rsidRDefault="00467B22" w:rsidP="00ED0274">
      <w:pPr>
        <w:pStyle w:val="NormalWeb"/>
        <w:spacing w:line="480" w:lineRule="auto"/>
        <w:ind w:left="720" w:hanging="720"/>
        <w:rPr>
          <w:color w:val="000000"/>
          <w:shd w:val="clear" w:color="auto" w:fill="FFFFFF"/>
        </w:rPr>
      </w:pPr>
      <w:r>
        <w:rPr>
          <w:color w:val="000000"/>
          <w:shd w:val="clear" w:color="auto" w:fill="FFFFFF"/>
        </w:rPr>
        <w:t xml:space="preserve">National Institute for Health and Care Excellence (2005b). </w:t>
      </w:r>
      <w:r w:rsidRPr="007A23BB">
        <w:rPr>
          <w:i/>
          <w:iCs/>
          <w:color w:val="000000"/>
          <w:shd w:val="clear" w:color="auto" w:fill="FFFFFF"/>
        </w:rPr>
        <w:t>Obsessive-compulsive disorder and body dysmorphic disorder: treatment</w:t>
      </w:r>
      <w:r w:rsidR="00A9306F">
        <w:rPr>
          <w:i/>
          <w:iCs/>
          <w:color w:val="000000"/>
          <w:shd w:val="clear" w:color="auto" w:fill="FFFFFF"/>
        </w:rPr>
        <w:t xml:space="preserve"> (CG31)</w:t>
      </w:r>
      <w:r>
        <w:rPr>
          <w:color w:val="000000"/>
          <w:shd w:val="clear" w:color="auto" w:fill="FFFFFF"/>
        </w:rPr>
        <w:t xml:space="preserve">. Retrieved from </w:t>
      </w:r>
      <w:r w:rsidRPr="00EF0ECC">
        <w:rPr>
          <w:color w:val="000000"/>
          <w:shd w:val="clear" w:color="auto" w:fill="FFFFFF"/>
        </w:rPr>
        <w:t>https://www.nice.org.uk/guidance/cg31/resources/obsessivecompulsive-disorder-and-body-dysmorphic-disorder-treatment-pdf-975381519301</w:t>
      </w:r>
    </w:p>
    <w:p w14:paraId="5075D024" w14:textId="16548EFB" w:rsidR="00467B22" w:rsidRDefault="00467B22" w:rsidP="00ED0274">
      <w:pPr>
        <w:pStyle w:val="NormalWeb"/>
        <w:spacing w:line="480" w:lineRule="auto"/>
        <w:ind w:left="720" w:hanging="720"/>
      </w:pPr>
      <w:r>
        <w:rPr>
          <w:color w:val="000000"/>
          <w:shd w:val="clear" w:color="auto" w:fill="FFFFFF"/>
        </w:rPr>
        <w:t xml:space="preserve">National Institute for Health and Care Excellence (2017). </w:t>
      </w:r>
      <w:r w:rsidRPr="00EF0ECC">
        <w:rPr>
          <w:i/>
        </w:rPr>
        <w:t>Eating disorders: recognition and treatment</w:t>
      </w:r>
      <w:r w:rsidR="00A9306F">
        <w:rPr>
          <w:i/>
        </w:rPr>
        <w:t xml:space="preserve"> (NG69)</w:t>
      </w:r>
      <w:r w:rsidRPr="00EF0ECC">
        <w:rPr>
          <w:i/>
        </w:rPr>
        <w:t>.</w:t>
      </w:r>
      <w:r>
        <w:rPr>
          <w:i/>
        </w:rPr>
        <w:t xml:space="preserve"> </w:t>
      </w:r>
      <w:r>
        <w:t xml:space="preserve">Retrieved from </w:t>
      </w:r>
      <w:r w:rsidRPr="00EF0ECC">
        <w:t>https://www.nice.org.uk/guidance/ng69/resources/eating-disorders-recognition-and-treatment-pdf-1837582159813</w:t>
      </w:r>
    </w:p>
    <w:p w14:paraId="52BEE58B" w14:textId="77777777" w:rsidR="00467B22" w:rsidRPr="00D210CB" w:rsidRDefault="00467B22" w:rsidP="00ED0274">
      <w:pPr>
        <w:pStyle w:val="NormalWeb"/>
        <w:spacing w:line="480" w:lineRule="auto"/>
        <w:ind w:left="720" w:hanging="720"/>
        <w:rPr>
          <w:rStyle w:val="Hyperlink"/>
          <w:color w:val="000000"/>
          <w:shd w:val="clear" w:color="auto" w:fill="FFFFFF"/>
        </w:rPr>
      </w:pPr>
      <w:r>
        <w:t>O</w:t>
      </w:r>
      <w:r w:rsidRPr="009A65EA">
        <w:t>’Connor, S. R., Tully, M. A., Ryan, B., Bradley, J. M., Baxter, G. D., &amp; McDonough, S. M. (2015). Failure of a numerical quality assessment scale to identify potential risk of bias in a systematic review: a comparison study. </w:t>
      </w:r>
      <w:r w:rsidRPr="009A65EA">
        <w:rPr>
          <w:i/>
          <w:iCs/>
        </w:rPr>
        <w:t>BioMed Central Research Notes</w:t>
      </w:r>
      <w:r w:rsidRPr="009A65EA">
        <w:t>, </w:t>
      </w:r>
      <w:r w:rsidRPr="009A65EA">
        <w:rPr>
          <w:i/>
          <w:iCs/>
        </w:rPr>
        <w:t>8</w:t>
      </w:r>
      <w:r w:rsidRPr="009A65EA">
        <w:t>, 224. doi: 10.1186/s13104-015-1181-1.</w:t>
      </w:r>
    </w:p>
    <w:p w14:paraId="0078F7FE" w14:textId="77777777" w:rsidR="00467B22" w:rsidRPr="009A65EA" w:rsidRDefault="00467B22" w:rsidP="00ED0274">
      <w:pPr>
        <w:pStyle w:val="NormalWeb"/>
        <w:spacing w:line="480" w:lineRule="auto"/>
        <w:ind w:left="720" w:hanging="720"/>
      </w:pPr>
      <w:r w:rsidRPr="009A65EA">
        <w:t>Olatunji, B. O. (2006). Evaluative learning and emotional responding to fearful and disgusting stimuli in spider phobia. </w:t>
      </w:r>
      <w:r w:rsidRPr="009A65EA">
        <w:rPr>
          <w:i/>
          <w:iCs/>
        </w:rPr>
        <w:t>Journal of Anxiety Disorders</w:t>
      </w:r>
      <w:r w:rsidRPr="009A65EA">
        <w:t>, </w:t>
      </w:r>
      <w:r w:rsidRPr="009A65EA">
        <w:rPr>
          <w:i/>
          <w:iCs/>
        </w:rPr>
        <w:t>20</w:t>
      </w:r>
      <w:r w:rsidRPr="009A65EA">
        <w:t xml:space="preserve">, 858-876. doi: </w:t>
      </w:r>
      <w:r w:rsidRPr="009A65EA">
        <w:rPr>
          <w:rFonts w:eastAsiaTheme="minorHAnsi"/>
          <w:lang w:val="en" w:eastAsia="en-US"/>
        </w:rPr>
        <w:t>10.1016/j.janxdis.2006.01.005</w:t>
      </w:r>
    </w:p>
    <w:p w14:paraId="3BCE6D5E" w14:textId="77777777" w:rsidR="00467B22" w:rsidRPr="009A65EA" w:rsidRDefault="00467B22" w:rsidP="00ED0274">
      <w:pPr>
        <w:pStyle w:val="NormalWeb"/>
        <w:spacing w:line="480" w:lineRule="auto"/>
        <w:ind w:left="720" w:hanging="720"/>
      </w:pPr>
      <w:r w:rsidRPr="009A65EA">
        <w:t>Olatunji, B. O. (2009). Incremental specificity of disgust propensity and sensitivity in the prediction of health anxiety dimensions. </w:t>
      </w:r>
      <w:r w:rsidRPr="009A65EA">
        <w:rPr>
          <w:i/>
          <w:iCs/>
        </w:rPr>
        <w:t>Journal of Behavior Therapy and Experimental Psychiatry</w:t>
      </w:r>
      <w:r w:rsidRPr="009A65EA">
        <w:t>, </w:t>
      </w:r>
      <w:r w:rsidRPr="009A65EA">
        <w:rPr>
          <w:i/>
          <w:iCs/>
        </w:rPr>
        <w:t>40</w:t>
      </w:r>
      <w:r w:rsidRPr="009A65EA">
        <w:t>, 230-239. doi: 10.1016/j.jbtep.2008.10.003.</w:t>
      </w:r>
    </w:p>
    <w:p w14:paraId="79467B6C" w14:textId="77777777" w:rsidR="00467B22" w:rsidRPr="009A65EA" w:rsidRDefault="00467B22" w:rsidP="00ED0274">
      <w:pPr>
        <w:pStyle w:val="NormalWeb"/>
        <w:spacing w:line="480" w:lineRule="auto"/>
        <w:ind w:left="720" w:hanging="720"/>
      </w:pPr>
      <w:r w:rsidRPr="009A65EA">
        <w:t xml:space="preserve">Olatunji, B. O. (2010). Changes in disgust correspond with changes in symptoms of contamination-based OCD: A prospective examination of specificity. </w:t>
      </w:r>
      <w:r w:rsidRPr="009A65EA">
        <w:rPr>
          <w:i/>
          <w:iCs/>
        </w:rPr>
        <w:t xml:space="preserve">Journal of Anxiety Disorders, 24, </w:t>
      </w:r>
      <w:r w:rsidRPr="009A65EA">
        <w:t>313–317. doi:</w:t>
      </w:r>
      <w:r>
        <w:t xml:space="preserve"> </w:t>
      </w:r>
      <w:r w:rsidRPr="009A65EA">
        <w:t>10.1016/j.janxdis.2010.01.003.</w:t>
      </w:r>
    </w:p>
    <w:p w14:paraId="1FF9E675" w14:textId="77777777" w:rsidR="00467B22" w:rsidRPr="009A65EA" w:rsidRDefault="00467B22" w:rsidP="00ED0274">
      <w:pPr>
        <w:pStyle w:val="NormalWeb"/>
        <w:spacing w:line="480" w:lineRule="auto"/>
        <w:ind w:left="720" w:hanging="720"/>
      </w:pPr>
      <w:r w:rsidRPr="001E54CA">
        <w:t xml:space="preserve">*Olatunji, B. O., Berg, H., Cox, R. C., &amp; Billingsley, A. (2017). </w:t>
      </w:r>
      <w:r w:rsidRPr="009A65EA">
        <w:t>The effects of cognitive reappraisal on conditioned disgust in contamination based OCD: An analogue study. </w:t>
      </w:r>
      <w:r w:rsidRPr="009A65EA">
        <w:rPr>
          <w:i/>
          <w:iCs/>
        </w:rPr>
        <w:t>Journal of Anxiety Disorders, 51</w:t>
      </w:r>
      <w:r w:rsidRPr="009A65EA">
        <w:t>, 86-93. doi:</w:t>
      </w:r>
      <w:r>
        <w:t xml:space="preserve"> </w:t>
      </w:r>
      <w:r w:rsidRPr="009A65EA">
        <w:t>10.1016/j.janxdis.2017.06.005</w:t>
      </w:r>
    </w:p>
    <w:p w14:paraId="510AD2AC" w14:textId="77777777" w:rsidR="00467B22" w:rsidRPr="009A65EA" w:rsidRDefault="00467B22" w:rsidP="00ED0274">
      <w:pPr>
        <w:pStyle w:val="NormalWeb"/>
        <w:spacing w:line="480" w:lineRule="auto"/>
        <w:ind w:left="720" w:hanging="720"/>
      </w:pPr>
      <w:r w:rsidRPr="009A65EA">
        <w:t>*Olatunji, B. O., Ciesielski, B. G., Wolitzky-Taylor, K. B., Wentworth, B. J., &amp; Viar, M. A. (2012). Effects of Experienced Disgust on Habituation During Repeated Exposure to Threat-Relevant Stimuli in Blood-Injection-Injury Phobia. </w:t>
      </w:r>
      <w:r w:rsidRPr="009A65EA">
        <w:rPr>
          <w:i/>
          <w:iCs/>
        </w:rPr>
        <w:t>Behavior Therapy, 43</w:t>
      </w:r>
      <w:r w:rsidRPr="009A65EA">
        <w:t>, 132-141. doi:</w:t>
      </w:r>
      <w:r>
        <w:t xml:space="preserve"> </w:t>
      </w:r>
      <w:r w:rsidRPr="009A65EA">
        <w:t>10.1016/j.beth.2011.04.002</w:t>
      </w:r>
    </w:p>
    <w:p w14:paraId="2740E4DB"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Olatunji, B. O., Cisler, J., McKay, D., &amp; Phillips, M. L. (2010). Is disgust associated with psychopathology? Emerging research in the anxiety disorders. </w:t>
      </w:r>
      <w:r w:rsidRPr="009A65EA">
        <w:rPr>
          <w:i/>
          <w:iCs/>
          <w:shd w:val="clear" w:color="auto" w:fill="FFFFFF"/>
        </w:rPr>
        <w:t>Psychiatry Research</w:t>
      </w:r>
      <w:r w:rsidRPr="009A65EA">
        <w:rPr>
          <w:shd w:val="clear" w:color="auto" w:fill="FFFFFF"/>
        </w:rPr>
        <w:t>, </w:t>
      </w:r>
      <w:r w:rsidRPr="009A65EA">
        <w:rPr>
          <w:i/>
          <w:iCs/>
          <w:shd w:val="clear" w:color="auto" w:fill="FFFFFF"/>
        </w:rPr>
        <w:t>175</w:t>
      </w:r>
      <w:r w:rsidRPr="009A65EA">
        <w:rPr>
          <w:shd w:val="clear" w:color="auto" w:fill="FFFFFF"/>
        </w:rPr>
        <w:t xml:space="preserve">, 1-10. </w:t>
      </w:r>
      <w:r w:rsidRPr="009A65EA">
        <w:t>doi: 10.1016/j.psychres.2009.04.007</w:t>
      </w:r>
    </w:p>
    <w:p w14:paraId="7F986D43" w14:textId="77777777" w:rsidR="00467B22" w:rsidRDefault="00467B22" w:rsidP="00ED0274">
      <w:pPr>
        <w:pStyle w:val="NormalWeb"/>
        <w:spacing w:line="480" w:lineRule="auto"/>
        <w:ind w:left="720" w:hanging="720"/>
        <w:rPr>
          <w:shd w:val="clear" w:color="auto" w:fill="FFFFFF"/>
        </w:rPr>
      </w:pPr>
      <w:r w:rsidRPr="009A65EA">
        <w:rPr>
          <w:shd w:val="clear" w:color="auto" w:fill="FFFFFF"/>
        </w:rPr>
        <w:t xml:space="preserve">Olatunji, B. O., Cisler, J. M., Meunier, S., Connolly, K., &amp; Lohr, J. M. (2008). Expectancy bias for fear and disgust and behavioral avoidance in spider fearful individuals. </w:t>
      </w:r>
      <w:r w:rsidRPr="009A65EA">
        <w:rPr>
          <w:i/>
          <w:shd w:val="clear" w:color="auto" w:fill="FFFFFF"/>
        </w:rPr>
        <w:t>Cognitive Therapy and Research, 32</w:t>
      </w:r>
      <w:r w:rsidRPr="009A65EA">
        <w:rPr>
          <w:shd w:val="clear" w:color="auto" w:fill="FFFFFF"/>
        </w:rPr>
        <w:t xml:space="preserve">, 460-469. Retrieved from </w:t>
      </w:r>
      <w:r w:rsidRPr="00CE72FC">
        <w:rPr>
          <w:shd w:val="clear" w:color="auto" w:fill="FFFFFF"/>
        </w:rPr>
        <w:t>https://link.springer.com/article/10.1007/s10608-007-9164-8</w:t>
      </w:r>
    </w:p>
    <w:p w14:paraId="15A49D07" w14:textId="77777777" w:rsidR="00467B22" w:rsidRDefault="00467B22" w:rsidP="00ED0274">
      <w:pPr>
        <w:pStyle w:val="NormalWeb"/>
        <w:spacing w:line="480" w:lineRule="auto"/>
        <w:ind w:left="720" w:hanging="720"/>
        <w:rPr>
          <w:lang w:eastAsia="zh-CN"/>
        </w:rPr>
      </w:pPr>
      <w:r w:rsidRPr="009A65EA">
        <w:rPr>
          <w:shd w:val="clear" w:color="auto" w:fill="FFFFFF"/>
        </w:rPr>
        <w:t xml:space="preserve">Olatunji, B. O., Lohr, J. M., Sawchuk, C. N., &amp; Westendorf, D. H. (2005). Using facial expressions as CSs and fearsome and disgusting pictures as UCSs: Affective responding and evaluative learning of fear and disgust in blood-injection-injury phobia. </w:t>
      </w:r>
      <w:r w:rsidRPr="009A65EA">
        <w:rPr>
          <w:i/>
          <w:shd w:val="clear" w:color="auto" w:fill="FFFFFF"/>
        </w:rPr>
        <w:t>Journal of Anxiety Disorders, 19</w:t>
      </w:r>
      <w:r w:rsidRPr="009A65EA">
        <w:rPr>
          <w:shd w:val="clear" w:color="auto" w:fill="FFFFFF"/>
        </w:rPr>
        <w:t xml:space="preserve">, 539-555. doi: </w:t>
      </w:r>
      <w:r w:rsidRPr="009A65EA">
        <w:rPr>
          <w:lang w:eastAsia="zh-CN"/>
        </w:rPr>
        <w:t>10.1016/j.janxdis.2004.05.002</w:t>
      </w:r>
    </w:p>
    <w:p w14:paraId="6728C86B" w14:textId="77777777" w:rsidR="00467B22" w:rsidRPr="009A65EA" w:rsidRDefault="00467B22" w:rsidP="00ED0274">
      <w:pPr>
        <w:pStyle w:val="NormalWeb"/>
        <w:spacing w:line="480" w:lineRule="auto"/>
        <w:ind w:left="720" w:hanging="720"/>
        <w:rPr>
          <w:lang w:eastAsia="zh-CN"/>
        </w:rPr>
      </w:pPr>
      <w:r w:rsidRPr="009A65EA">
        <w:rPr>
          <w:shd w:val="clear" w:color="auto" w:fill="FFFFFF"/>
        </w:rPr>
        <w:t xml:space="preserve">Olatunji, B. O., &amp; McKay (2007). Disgust and psychiatric illness: have we remembered? </w:t>
      </w:r>
      <w:r w:rsidRPr="009A65EA">
        <w:rPr>
          <w:i/>
          <w:iCs/>
          <w:shd w:val="clear" w:color="auto" w:fill="FFFFFF"/>
        </w:rPr>
        <w:t>British Journal of Psychiatry, 190</w:t>
      </w:r>
      <w:r w:rsidRPr="009A65EA">
        <w:rPr>
          <w:shd w:val="clear" w:color="auto" w:fill="FFFFFF"/>
        </w:rPr>
        <w:t xml:space="preserve">, 457–459. doi: </w:t>
      </w:r>
      <w:r w:rsidRPr="00CE72FC">
        <w:rPr>
          <w:lang w:eastAsia="zh-CN"/>
        </w:rPr>
        <w:t>10.1192/bjp.bp.106.032631</w:t>
      </w:r>
    </w:p>
    <w:p w14:paraId="229D9786" w14:textId="77777777" w:rsidR="00467B22" w:rsidRPr="009A65EA" w:rsidRDefault="00467B22" w:rsidP="00ED0274">
      <w:pPr>
        <w:pStyle w:val="NormalWeb"/>
        <w:spacing w:line="480" w:lineRule="auto"/>
        <w:ind w:left="720" w:hanging="720"/>
      </w:pPr>
      <w:r w:rsidRPr="007C2253">
        <w:t>Olatunji, B. O., &amp; McKay, D. (2009). </w:t>
      </w:r>
      <w:r w:rsidRPr="009A65EA">
        <w:rPr>
          <w:i/>
          <w:iCs/>
        </w:rPr>
        <w:t>Disgust and its disorders: Theory, assessment, and treatment implications</w:t>
      </w:r>
      <w:r w:rsidRPr="009A65EA">
        <w:t>. American Psychological Association.</w:t>
      </w:r>
    </w:p>
    <w:p w14:paraId="12CAC3AD"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Olatunji, B. O., Sawchuk, C. N., Lohr, J. M., &amp; de Jong, P. J. (2004). Disgust domains in the prediction of contamination fear. </w:t>
      </w:r>
      <w:r w:rsidRPr="009A65EA">
        <w:rPr>
          <w:i/>
          <w:iCs/>
          <w:shd w:val="clear" w:color="auto" w:fill="FFFFFF"/>
        </w:rPr>
        <w:t>Behaviour Research and Therapy</w:t>
      </w:r>
      <w:r w:rsidRPr="009A65EA">
        <w:rPr>
          <w:shd w:val="clear" w:color="auto" w:fill="FFFFFF"/>
        </w:rPr>
        <w:t>, </w:t>
      </w:r>
      <w:r w:rsidRPr="009A65EA">
        <w:rPr>
          <w:i/>
          <w:iCs/>
          <w:shd w:val="clear" w:color="auto" w:fill="FFFFFF"/>
        </w:rPr>
        <w:t>42</w:t>
      </w:r>
      <w:r w:rsidRPr="009A65EA">
        <w:rPr>
          <w:shd w:val="clear" w:color="auto" w:fill="FFFFFF"/>
        </w:rPr>
        <w:t xml:space="preserve">, 93-104. doi: </w:t>
      </w:r>
      <w:hyperlink r:id="rId22" w:tgtFrame="_blank" w:tooltip="Persistent link using digital object identifier" w:history="1">
        <w:r w:rsidRPr="009A65EA">
          <w:rPr>
            <w:rFonts w:eastAsiaTheme="minorHAnsi"/>
            <w:lang w:val="en" w:eastAsia="en-US"/>
          </w:rPr>
          <w:t>10.1016/S0005-7967(03)00102-5</w:t>
        </w:r>
      </w:hyperlink>
    </w:p>
    <w:p w14:paraId="07C18F14"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Olatunji, B. O., Williams, N. L., Lohr, J. M., &amp; Sawchuk, C. N. (2005). The structure of disgust: Domain specificity in relation to contamination ideation and excessive washing. </w:t>
      </w:r>
      <w:r w:rsidRPr="009A65EA">
        <w:rPr>
          <w:i/>
          <w:iCs/>
          <w:shd w:val="clear" w:color="auto" w:fill="FFFFFF"/>
        </w:rPr>
        <w:t>Behaviour Research and Therapy</w:t>
      </w:r>
      <w:r w:rsidRPr="009A65EA">
        <w:rPr>
          <w:shd w:val="clear" w:color="auto" w:fill="FFFFFF"/>
        </w:rPr>
        <w:t>, </w:t>
      </w:r>
      <w:r w:rsidRPr="009A65EA">
        <w:rPr>
          <w:i/>
          <w:iCs/>
          <w:shd w:val="clear" w:color="auto" w:fill="FFFFFF"/>
        </w:rPr>
        <w:t>43</w:t>
      </w:r>
      <w:r w:rsidRPr="009A65EA">
        <w:rPr>
          <w:shd w:val="clear" w:color="auto" w:fill="FFFFFF"/>
        </w:rPr>
        <w:t xml:space="preserve">, 1069-1086. doi: </w:t>
      </w:r>
      <w:hyperlink r:id="rId23" w:tgtFrame="_blank" w:tooltip="Persistent link using digital object identifier" w:history="1">
        <w:r w:rsidRPr="009A65EA">
          <w:rPr>
            <w:rFonts w:eastAsiaTheme="minorHAnsi"/>
            <w:lang w:val="en" w:eastAsia="en-US"/>
          </w:rPr>
          <w:t>10.1016/j.brat.2004.08.002</w:t>
        </w:r>
      </w:hyperlink>
    </w:p>
    <w:p w14:paraId="279AB3D4" w14:textId="77777777" w:rsidR="00467B22" w:rsidRPr="009A65EA" w:rsidRDefault="00467B22" w:rsidP="00ED0274">
      <w:pPr>
        <w:pStyle w:val="NormalWeb"/>
        <w:spacing w:line="480" w:lineRule="auto"/>
        <w:ind w:left="720" w:hanging="720"/>
      </w:pPr>
      <w:r w:rsidRPr="009A65EA">
        <w:t>*Olatunji, B. O., Wolitzky-Taylor, K. B., Ciesielski, B. G., Armstrong, T., Etzel, E. N., &amp; David, B. (2009). Fear and disgust processing during repeated exposure to threat-relevant stimuli in spider phobia. </w:t>
      </w:r>
      <w:r w:rsidRPr="009A65EA">
        <w:rPr>
          <w:i/>
          <w:iCs/>
        </w:rPr>
        <w:t>Behaviour Research and Therapy, 47</w:t>
      </w:r>
      <w:r w:rsidRPr="009A65EA">
        <w:t>, 671-679. doi:</w:t>
      </w:r>
      <w:r>
        <w:t xml:space="preserve"> </w:t>
      </w:r>
      <w:r w:rsidRPr="009A65EA">
        <w:t>10.1016/j.brat.2009.04.012</w:t>
      </w:r>
    </w:p>
    <w:p w14:paraId="74F1A361" w14:textId="77777777" w:rsidR="00467B22" w:rsidRPr="009A65EA" w:rsidRDefault="00467B22" w:rsidP="00ED0274">
      <w:pPr>
        <w:pStyle w:val="NormalWeb"/>
        <w:spacing w:line="480" w:lineRule="auto"/>
        <w:ind w:left="720" w:hanging="720"/>
      </w:pPr>
      <w:r w:rsidRPr="009A65EA">
        <w:t xml:space="preserve">Öst, L.G., (1989). One-session treatment for specific phobias. </w:t>
      </w:r>
      <w:r w:rsidRPr="009A65EA">
        <w:rPr>
          <w:i/>
        </w:rPr>
        <w:t>Behaviour Research and Therapy 27</w:t>
      </w:r>
      <w:r w:rsidRPr="009A65EA">
        <w:t>, 1–7. Retrieved from https://www.ncbi.nlm.nih.gov/pubmed/2914000</w:t>
      </w:r>
    </w:p>
    <w:p w14:paraId="7515B87F" w14:textId="77777777" w:rsidR="00467B22" w:rsidRPr="009A65EA" w:rsidRDefault="00467B22" w:rsidP="00ED0274">
      <w:pPr>
        <w:pStyle w:val="NormalWeb"/>
        <w:spacing w:line="480" w:lineRule="auto"/>
        <w:ind w:left="720" w:hanging="720"/>
      </w:pPr>
      <w:r w:rsidRPr="009A65EA">
        <w:t xml:space="preserve">Öst, L.G., (1996). One-session group treatment of spider phobia. </w:t>
      </w:r>
      <w:r w:rsidRPr="009A65EA">
        <w:rPr>
          <w:i/>
        </w:rPr>
        <w:t>Behaviour Research and Therapy, 34</w:t>
      </w:r>
      <w:r w:rsidRPr="009A65EA">
        <w:t>, 707–715. Retrieved from https://www.ncbi.nlm.nih.gov/pubmed/8936753</w:t>
      </w:r>
    </w:p>
    <w:p w14:paraId="5D53CE81" w14:textId="77777777" w:rsidR="00467B22" w:rsidRPr="009A65EA" w:rsidRDefault="00467B22" w:rsidP="00ED0274">
      <w:pPr>
        <w:pStyle w:val="NormalWeb"/>
        <w:spacing w:line="480" w:lineRule="auto"/>
        <w:ind w:left="720" w:hanging="720"/>
      </w:pPr>
      <w:r w:rsidRPr="009A65EA">
        <w:t>Öst, L. G., Fellenius, J., &amp; Sterner, U. (1991). Applied tension, exposure in vivo, and tension-only in the treatment of blood phobia. </w:t>
      </w:r>
      <w:r w:rsidRPr="009A65EA">
        <w:rPr>
          <w:i/>
          <w:iCs/>
        </w:rPr>
        <w:t>Behaviour Research and Therapy</w:t>
      </w:r>
      <w:r w:rsidRPr="009A65EA">
        <w:t>, </w:t>
      </w:r>
      <w:r w:rsidRPr="009A65EA">
        <w:rPr>
          <w:i/>
          <w:iCs/>
        </w:rPr>
        <w:t>29</w:t>
      </w:r>
      <w:r w:rsidRPr="009A65EA">
        <w:t xml:space="preserve">, 561-574. doi: </w:t>
      </w:r>
      <w:r w:rsidRPr="009A65EA">
        <w:rPr>
          <w:lang w:val="en"/>
        </w:rPr>
        <w:t>10.1016/0005-7967(91)90006-O</w:t>
      </w:r>
    </w:p>
    <w:p w14:paraId="73261A21" w14:textId="77777777" w:rsidR="00467B22" w:rsidRPr="009A65EA" w:rsidRDefault="00467B22" w:rsidP="00ED0274">
      <w:pPr>
        <w:pStyle w:val="NormalWeb"/>
        <w:spacing w:line="480" w:lineRule="auto"/>
        <w:ind w:left="720" w:hanging="720"/>
      </w:pPr>
      <w:r w:rsidRPr="009A65EA">
        <w:t>Öst, L. G., Hellström, K., &amp; Kåver, A. (1992). One versus five sessions of exposure in the treatment of injection phobia. </w:t>
      </w:r>
      <w:r w:rsidRPr="009A65EA">
        <w:rPr>
          <w:i/>
          <w:iCs/>
        </w:rPr>
        <w:t>Behavior Therapy</w:t>
      </w:r>
      <w:r w:rsidRPr="009A65EA">
        <w:t>, </w:t>
      </w:r>
      <w:r w:rsidRPr="009A65EA">
        <w:rPr>
          <w:i/>
          <w:iCs/>
        </w:rPr>
        <w:t>23</w:t>
      </w:r>
      <w:r w:rsidRPr="009A65EA">
        <w:t xml:space="preserve">, 263-281. doi: </w:t>
      </w:r>
      <w:hyperlink r:id="rId24" w:tgtFrame="_blank" w:tooltip="Persistent link using digital object identifier" w:history="1">
        <w:r w:rsidRPr="009A65EA">
          <w:rPr>
            <w:rFonts w:eastAsiaTheme="minorHAnsi"/>
            <w:lang w:val="en" w:eastAsia="en-US"/>
          </w:rPr>
          <w:t>10.1016/S0005-7894(05)80385-5</w:t>
        </w:r>
      </w:hyperlink>
    </w:p>
    <w:p w14:paraId="17C55A14" w14:textId="3E80E75F" w:rsidR="00467B22" w:rsidRPr="009A65EA" w:rsidRDefault="00467B22" w:rsidP="00ED0274">
      <w:pPr>
        <w:pStyle w:val="NormalWeb"/>
        <w:spacing w:line="480" w:lineRule="auto"/>
        <w:ind w:left="720" w:hanging="720"/>
        <w:rPr>
          <w:rStyle w:val="Hyperlink"/>
        </w:rPr>
      </w:pPr>
      <w:r w:rsidRPr="009A65EA">
        <w:t xml:space="preserve">Oswald, F. L., &amp; Plonsky, L. (2010). Meta-analysis in Second Language Research: Choices and Challenges. </w:t>
      </w:r>
      <w:r w:rsidRPr="009A65EA">
        <w:rPr>
          <w:i/>
        </w:rPr>
        <w:t xml:space="preserve">Annual Review of Applied Linguistics, 30, </w:t>
      </w:r>
      <w:r w:rsidRPr="009A65EA">
        <w:t xml:space="preserve">85-110. </w:t>
      </w:r>
      <w:r w:rsidRPr="00ED0274">
        <w:t>doi:10.1017/S0267190510000115</w:t>
      </w:r>
    </w:p>
    <w:p w14:paraId="091D6EEF" w14:textId="77777777" w:rsidR="00467B22" w:rsidRPr="009A65EA" w:rsidRDefault="00467B22" w:rsidP="00ED0274">
      <w:pPr>
        <w:pStyle w:val="NormalWeb"/>
        <w:spacing w:line="480" w:lineRule="auto"/>
        <w:ind w:left="720" w:hanging="720"/>
      </w:pPr>
      <w:r w:rsidRPr="009A65EA">
        <w:t xml:space="preserve">Page, A. C. (2003). The role of disgust in faintness elicited by blood and injection stimuli. </w:t>
      </w:r>
      <w:r w:rsidRPr="009A65EA">
        <w:rPr>
          <w:i/>
        </w:rPr>
        <w:t>Journal of Anxiety Disorders, 17</w:t>
      </w:r>
      <w:r w:rsidRPr="009A65EA">
        <w:t xml:space="preserve">, 45-58. doi: </w:t>
      </w:r>
      <w:hyperlink r:id="rId25" w:tgtFrame="_blank" w:tooltip="Persistent link using digital object identifier" w:history="1">
        <w:r w:rsidRPr="009A65EA">
          <w:rPr>
            <w:rFonts w:eastAsiaTheme="minorHAnsi"/>
            <w:lang w:val="en" w:eastAsia="en-US"/>
          </w:rPr>
          <w:t>10.1016/S0887-6185(02)00169-X</w:t>
        </w:r>
      </w:hyperlink>
    </w:p>
    <w:p w14:paraId="49358D1B"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Phillips, K. A. (2005). </w:t>
      </w:r>
      <w:r w:rsidRPr="009A65EA">
        <w:rPr>
          <w:rFonts w:ascii="Times New Roman" w:hAnsi="Times New Roman" w:cs="Times New Roman"/>
          <w:i/>
        </w:rPr>
        <w:t xml:space="preserve">The broken mirror: Understanding and treating </w:t>
      </w:r>
      <w:r>
        <w:rPr>
          <w:rFonts w:ascii="Times New Roman" w:hAnsi="Times New Roman" w:cs="Times New Roman"/>
          <w:i/>
        </w:rPr>
        <w:t>B</w:t>
      </w:r>
      <w:r w:rsidRPr="009A65EA">
        <w:rPr>
          <w:rFonts w:ascii="Times New Roman" w:hAnsi="Times New Roman" w:cs="Times New Roman"/>
          <w:i/>
        </w:rPr>
        <w:t xml:space="preserve">ody </w:t>
      </w:r>
      <w:r>
        <w:rPr>
          <w:rFonts w:ascii="Times New Roman" w:hAnsi="Times New Roman" w:cs="Times New Roman"/>
          <w:i/>
        </w:rPr>
        <w:t>D</w:t>
      </w:r>
      <w:r w:rsidRPr="009A65EA">
        <w:rPr>
          <w:rFonts w:ascii="Times New Roman" w:hAnsi="Times New Roman" w:cs="Times New Roman"/>
          <w:i/>
        </w:rPr>
        <w:t xml:space="preserve">ysmorphic </w:t>
      </w:r>
      <w:r>
        <w:rPr>
          <w:rFonts w:ascii="Times New Roman" w:hAnsi="Times New Roman" w:cs="Times New Roman"/>
          <w:i/>
        </w:rPr>
        <w:t>D</w:t>
      </w:r>
      <w:r w:rsidRPr="009A65EA">
        <w:rPr>
          <w:rFonts w:ascii="Times New Roman" w:hAnsi="Times New Roman" w:cs="Times New Roman"/>
          <w:i/>
        </w:rPr>
        <w:t>isorder</w:t>
      </w:r>
      <w:r>
        <w:rPr>
          <w:rFonts w:ascii="Times New Roman" w:hAnsi="Times New Roman" w:cs="Times New Roman"/>
        </w:rPr>
        <w:t>.</w:t>
      </w:r>
      <w:r w:rsidRPr="009A65EA">
        <w:rPr>
          <w:rFonts w:ascii="Times New Roman" w:hAnsi="Times New Roman" w:cs="Times New Roman"/>
        </w:rPr>
        <w:t xml:space="preserve"> Oxford, England: Oxford University Press</w:t>
      </w:r>
    </w:p>
    <w:p w14:paraId="26732D30"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Phillips, M. L., Senior, C., Fahy, T., &amp; David, A. S. (1998). Disgust–the forgotten emotion of psychiatry. </w:t>
      </w:r>
      <w:r w:rsidRPr="009A65EA">
        <w:rPr>
          <w:i/>
          <w:iCs/>
          <w:shd w:val="clear" w:color="auto" w:fill="FFFFFF"/>
        </w:rPr>
        <w:t>The British Journal of Psychiatry</w:t>
      </w:r>
      <w:r w:rsidRPr="009A65EA">
        <w:rPr>
          <w:shd w:val="clear" w:color="auto" w:fill="FFFFFF"/>
        </w:rPr>
        <w:t>, </w:t>
      </w:r>
      <w:r w:rsidRPr="009A65EA">
        <w:rPr>
          <w:i/>
          <w:iCs/>
          <w:shd w:val="clear" w:color="auto" w:fill="FFFFFF"/>
        </w:rPr>
        <w:t>172</w:t>
      </w:r>
      <w:r w:rsidRPr="009A65EA">
        <w:rPr>
          <w:shd w:val="clear" w:color="auto" w:fill="FFFFFF"/>
        </w:rPr>
        <w:t xml:space="preserve">, 373-375. doi: </w:t>
      </w:r>
      <w:r w:rsidRPr="004D0DE5">
        <w:rPr>
          <w:lang w:val="en"/>
        </w:rPr>
        <w:t>10.1192/bjp.172.5.373</w:t>
      </w:r>
    </w:p>
    <w:p w14:paraId="2B993EE4"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Powell, P.A., Azlan, H. A., Simpson, J., Overton, P. G. (2016). The effect of disgust-related side-effects on symptoms of depression and anxiety in people treated for cancer: a moderated mediation model. </w:t>
      </w:r>
      <w:r w:rsidRPr="009A65EA">
        <w:rPr>
          <w:rFonts w:ascii="Times New Roman" w:hAnsi="Times New Roman" w:cs="Times New Roman"/>
          <w:i/>
          <w:iCs/>
        </w:rPr>
        <w:t xml:space="preserve">Journal of Behavioural Medicine, 39, </w:t>
      </w:r>
      <w:r w:rsidRPr="009A65EA">
        <w:rPr>
          <w:rFonts w:ascii="Times New Roman" w:hAnsi="Times New Roman" w:cs="Times New Roman"/>
        </w:rPr>
        <w:t>560- 573. doi: 10.1007/s10865-016-9731-0</w:t>
      </w:r>
    </w:p>
    <w:p w14:paraId="310E6A00" w14:textId="77777777" w:rsidR="00467B22" w:rsidRPr="009A65EA" w:rsidRDefault="00467B22" w:rsidP="00ED0274">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 xml:space="preserve">Powell, P., Simpson, J., &amp; Overton, P. G. (2013) When disgust leads to dysphoria: A three-wave longitudinal study assessing the temporal relationship between self-disgust and depressive symptoms. </w:t>
      </w:r>
      <w:r w:rsidRPr="009A65EA">
        <w:rPr>
          <w:rFonts w:ascii="Times New Roman" w:hAnsi="Times New Roman" w:cs="Times New Roman"/>
          <w:i/>
          <w:iCs/>
        </w:rPr>
        <w:t>Cognition &amp; Emotion, 27,</w:t>
      </w:r>
      <w:r w:rsidRPr="009A65EA">
        <w:rPr>
          <w:rFonts w:ascii="Times New Roman" w:hAnsi="Times New Roman" w:cs="Times New Roman"/>
        </w:rPr>
        <w:t xml:space="preserve"> 900-913. doi: 10.1080/02699931.2013.767223</w:t>
      </w:r>
    </w:p>
    <w:p w14:paraId="11054C2F" w14:textId="5A088571" w:rsidR="00467B22" w:rsidRPr="009A65EA" w:rsidRDefault="00467B22" w:rsidP="00924449">
      <w:pPr>
        <w:spacing w:after="100" w:afterAutospacing="1" w:line="480" w:lineRule="auto"/>
        <w:ind w:left="720" w:hanging="720"/>
        <w:rPr>
          <w:rFonts w:ascii="Times New Roman" w:hAnsi="Times New Roman" w:cs="Times New Roman"/>
        </w:rPr>
      </w:pPr>
      <w:r w:rsidRPr="009A65EA">
        <w:rPr>
          <w:rFonts w:ascii="Times New Roman" w:hAnsi="Times New Roman" w:cs="Times New Roman"/>
        </w:rPr>
        <w:t>Powell, P.A., Simpson, J., &amp; Overton</w:t>
      </w:r>
      <w:r w:rsidR="00FE5A82">
        <w:rPr>
          <w:rFonts w:ascii="Times New Roman" w:hAnsi="Times New Roman" w:cs="Times New Roman"/>
        </w:rPr>
        <w:t>, P.G. (2015</w:t>
      </w:r>
      <w:r w:rsidRPr="009A65EA">
        <w:rPr>
          <w:rFonts w:ascii="Times New Roman" w:hAnsi="Times New Roman" w:cs="Times New Roman"/>
        </w:rPr>
        <w:t xml:space="preserve">). An introduction to the revolting self: self-disgust as an emotion schema. In P.A. Powell, P.G. Overton, &amp; J. Simpson (2015). </w:t>
      </w:r>
      <w:r w:rsidRPr="009A65EA">
        <w:rPr>
          <w:rFonts w:ascii="Times New Roman" w:hAnsi="Times New Roman" w:cs="Times New Roman"/>
          <w:i/>
          <w:iCs/>
        </w:rPr>
        <w:t>The Revolting Self: Perspectives on the Psychological, Social, and Clinical Implications of Self-directed Disgust.</w:t>
      </w:r>
      <w:r w:rsidRPr="009A65EA">
        <w:rPr>
          <w:rFonts w:ascii="Times New Roman" w:hAnsi="Times New Roman" w:cs="Times New Roman"/>
        </w:rPr>
        <w:t xml:space="preserve"> London: Karnac </w:t>
      </w:r>
    </w:p>
    <w:p w14:paraId="134853CF" w14:textId="77777777" w:rsidR="00467B22" w:rsidRPr="009A65EA" w:rsidRDefault="00467B22" w:rsidP="00ED0274">
      <w:pPr>
        <w:pStyle w:val="NormalWeb"/>
        <w:spacing w:line="480" w:lineRule="auto"/>
        <w:ind w:left="720" w:hanging="720"/>
      </w:pPr>
      <w:r w:rsidRPr="009A65EA">
        <w:t>*Rachman, S., Shafran, R., Radomsky, A. S., &amp; Zysk, E. (2011). Reducing contamination by exposure plus safety behaviour. </w:t>
      </w:r>
      <w:r w:rsidRPr="009A65EA">
        <w:rPr>
          <w:i/>
          <w:iCs/>
        </w:rPr>
        <w:t>Journal of Behavior Therapy and Experimental Psychiatry, 42</w:t>
      </w:r>
      <w:r w:rsidRPr="009A65EA">
        <w:t>, 397-404. doi:</w:t>
      </w:r>
      <w:r>
        <w:t xml:space="preserve"> </w:t>
      </w:r>
      <w:r w:rsidRPr="009A65EA">
        <w:t>10.1016/j.jbtep.2011.02.010</w:t>
      </w:r>
    </w:p>
    <w:p w14:paraId="58C3F088" w14:textId="77777777" w:rsidR="00467B22" w:rsidRPr="009A65EA" w:rsidRDefault="00467B22" w:rsidP="00ED0274">
      <w:pPr>
        <w:pStyle w:val="NormalWeb"/>
        <w:spacing w:line="480" w:lineRule="auto"/>
        <w:ind w:left="720" w:hanging="720"/>
      </w:pPr>
      <w:r w:rsidRPr="009A65EA">
        <w:rPr>
          <w:lang w:val="de-DE"/>
        </w:rPr>
        <w:t xml:space="preserve">*Randler, C., Wüst-Ackermann, P., &amp; Demirhan, E. (2016). </w:t>
      </w:r>
      <w:r w:rsidRPr="009A65EA">
        <w:t>Humor reduces anxiety and disgust in anticipation of an educational dissection in teacher students. </w:t>
      </w:r>
      <w:r w:rsidRPr="009A65EA">
        <w:rPr>
          <w:i/>
          <w:iCs/>
        </w:rPr>
        <w:t>International Journal of Environmental and Science Education, 11</w:t>
      </w:r>
      <w:r w:rsidRPr="009A65EA">
        <w:t>, 421-432. doi:</w:t>
      </w:r>
      <w:r>
        <w:t xml:space="preserve"> </w:t>
      </w:r>
      <w:r w:rsidRPr="009A65EA">
        <w:t>10.12973/ijese.2016.329a</w:t>
      </w:r>
    </w:p>
    <w:p w14:paraId="6FEF846B" w14:textId="77777777" w:rsidR="00467B22" w:rsidRPr="009A65EA" w:rsidRDefault="00467B22" w:rsidP="00ED0274">
      <w:pPr>
        <w:pStyle w:val="NormalWeb"/>
        <w:spacing w:line="480" w:lineRule="auto"/>
        <w:ind w:left="720" w:hanging="720"/>
      </w:pPr>
      <w:r w:rsidRPr="009A65EA">
        <w:t>*Randler, C., Wüst-Ackermann, P., im Kampe, V. O., Meyer-Ahrens, I. H., Tempel, B. J., &amp; Vollmer, C. (2015). Effects of Expressive Writing Effects on Disgust and Anxiety in a Subsequent Dissection. </w:t>
      </w:r>
      <w:r w:rsidRPr="009A65EA">
        <w:rPr>
          <w:i/>
          <w:iCs/>
        </w:rPr>
        <w:t>Research in Science Education, 45</w:t>
      </w:r>
      <w:r w:rsidRPr="009A65EA">
        <w:t>, 647-661. doi:</w:t>
      </w:r>
      <w:r>
        <w:t xml:space="preserve"> </w:t>
      </w:r>
      <w:r w:rsidRPr="009A65EA">
        <w:t>10.1007/s11165-014-9442-x</w:t>
      </w:r>
    </w:p>
    <w:p w14:paraId="52B7F61B" w14:textId="77777777" w:rsidR="00467B22" w:rsidRPr="009A65EA" w:rsidRDefault="00467B22" w:rsidP="00ED0274">
      <w:pPr>
        <w:pStyle w:val="NormalWeb"/>
        <w:spacing w:line="480" w:lineRule="auto"/>
        <w:ind w:left="720" w:hanging="720"/>
      </w:pPr>
      <w:r w:rsidRPr="009A65EA">
        <w:t xml:space="preserve">*Rosenberg, E. L., Zanesco, A. P., King, B. G., Jacobs, T. L., MacLean, K. A., Shaver, P. R., </w:t>
      </w:r>
      <w:r>
        <w:t>…</w:t>
      </w:r>
      <w:r w:rsidRPr="009A65EA">
        <w:t>Saron, C. D. (2015). Intensive Meditation Training Influences Emotional Responses to Suffering. </w:t>
      </w:r>
      <w:r w:rsidRPr="009A65EA">
        <w:rPr>
          <w:i/>
          <w:iCs/>
        </w:rPr>
        <w:t>Emotion, 15</w:t>
      </w:r>
      <w:r w:rsidRPr="009A65EA">
        <w:t>, 775-790. doi:</w:t>
      </w:r>
      <w:r>
        <w:t xml:space="preserve"> </w:t>
      </w:r>
      <w:r w:rsidRPr="009A65EA">
        <w:t>10.1037/emo0000080</w:t>
      </w:r>
    </w:p>
    <w:p w14:paraId="76693FC0" w14:textId="1106F45E" w:rsidR="00467B22" w:rsidRPr="009A65EA" w:rsidRDefault="00467B22" w:rsidP="00ED0274">
      <w:pPr>
        <w:pStyle w:val="NormalWeb"/>
        <w:spacing w:line="480" w:lineRule="auto"/>
        <w:ind w:left="720" w:hanging="720"/>
        <w:rPr>
          <w:lang w:val="fr-FR"/>
        </w:rPr>
      </w:pPr>
      <w:r w:rsidRPr="009A65EA">
        <w:t xml:space="preserve">Rosenthal, R. (1978). Combining results of independent studies. </w:t>
      </w:r>
      <w:r w:rsidRPr="009A65EA">
        <w:rPr>
          <w:i/>
          <w:lang w:val="fr-FR"/>
        </w:rPr>
        <w:t>Psychological Bulletin, 85,</w:t>
      </w:r>
      <w:r w:rsidRPr="009A65EA">
        <w:rPr>
          <w:lang w:val="fr-FR"/>
        </w:rPr>
        <w:t xml:space="preserve"> 185–193. </w:t>
      </w:r>
      <w:r w:rsidR="00924449">
        <w:rPr>
          <w:lang w:val="fr-FR"/>
        </w:rPr>
        <w:t>doi</w:t>
      </w:r>
      <w:r w:rsidRPr="004D0DE5">
        <w:rPr>
          <w:lang w:val="fr-FR"/>
        </w:rPr>
        <w:t>: 10.1037/0033-2909.85.1.185</w:t>
      </w:r>
    </w:p>
    <w:p w14:paraId="3EBF8FB4" w14:textId="77777777" w:rsidR="00467B22" w:rsidRPr="009A65EA" w:rsidRDefault="00467B22" w:rsidP="00ED0274">
      <w:pPr>
        <w:pStyle w:val="NormalWeb"/>
        <w:spacing w:line="480" w:lineRule="auto"/>
        <w:ind w:left="720" w:hanging="720"/>
      </w:pPr>
      <w:r w:rsidRPr="009A65EA">
        <w:rPr>
          <w:shd w:val="clear" w:color="auto" w:fill="FFFFFF"/>
          <w:lang w:val="fr-FR"/>
        </w:rPr>
        <w:t xml:space="preserve">Rozin, P. &amp; Fallon, A. E. (1987). </w:t>
      </w:r>
      <w:r w:rsidRPr="009A65EA">
        <w:rPr>
          <w:shd w:val="clear" w:color="auto" w:fill="FFFFFF"/>
        </w:rPr>
        <w:t>A perspective on disgust. </w:t>
      </w:r>
      <w:r w:rsidRPr="009A65EA">
        <w:rPr>
          <w:i/>
          <w:iCs/>
          <w:shd w:val="clear" w:color="auto" w:fill="FFFFFF"/>
        </w:rPr>
        <w:t>Psychological review</w:t>
      </w:r>
      <w:r w:rsidRPr="009A65EA">
        <w:rPr>
          <w:shd w:val="clear" w:color="auto" w:fill="FFFFFF"/>
        </w:rPr>
        <w:t>, </w:t>
      </w:r>
      <w:r w:rsidRPr="009A65EA">
        <w:rPr>
          <w:i/>
          <w:iCs/>
          <w:shd w:val="clear" w:color="auto" w:fill="FFFFFF"/>
        </w:rPr>
        <w:t>94</w:t>
      </w:r>
      <w:r w:rsidRPr="009A65EA">
        <w:rPr>
          <w:shd w:val="clear" w:color="auto" w:fill="FFFFFF"/>
        </w:rPr>
        <w:t>, 23-41. doi:</w:t>
      </w:r>
      <w:r w:rsidRPr="009A65EA">
        <w:rPr>
          <w:lang w:val="en"/>
        </w:rPr>
        <w:t xml:space="preserve"> </w:t>
      </w:r>
      <w:r w:rsidRPr="004D0DE5">
        <w:rPr>
          <w:lang w:val="en"/>
        </w:rPr>
        <w:t>10.1037/0033-295X.94.1.23</w:t>
      </w:r>
    </w:p>
    <w:p w14:paraId="55F8B60B" w14:textId="77777777" w:rsidR="00467B22" w:rsidRDefault="00467B22" w:rsidP="00ED0274">
      <w:pPr>
        <w:pStyle w:val="NormalWeb"/>
        <w:spacing w:line="480" w:lineRule="auto"/>
        <w:ind w:left="720" w:hanging="720"/>
        <w:rPr>
          <w:shd w:val="clear" w:color="auto" w:fill="FFFFFF"/>
          <w:lang w:val="fr-FR"/>
        </w:rPr>
      </w:pPr>
      <w:r w:rsidRPr="009A65EA">
        <w:rPr>
          <w:shd w:val="clear" w:color="auto" w:fill="FFFFFF"/>
        </w:rPr>
        <w:t>Rozin, P., Haidt, J., &amp; Fincher, K. (2009</w:t>
      </w:r>
      <w:r>
        <w:rPr>
          <w:shd w:val="clear" w:color="auto" w:fill="FFFFFF"/>
        </w:rPr>
        <w:t>a</w:t>
      </w:r>
      <w:r w:rsidRPr="009A65EA">
        <w:rPr>
          <w:shd w:val="clear" w:color="auto" w:fill="FFFFFF"/>
        </w:rPr>
        <w:t>). From oral to moral. </w:t>
      </w:r>
      <w:r w:rsidRPr="009A65EA">
        <w:rPr>
          <w:i/>
          <w:iCs/>
          <w:shd w:val="clear" w:color="auto" w:fill="FFFFFF"/>
          <w:lang w:val="fr-FR"/>
        </w:rPr>
        <w:t>Science</w:t>
      </w:r>
      <w:r w:rsidRPr="009A65EA">
        <w:rPr>
          <w:shd w:val="clear" w:color="auto" w:fill="FFFFFF"/>
          <w:lang w:val="fr-FR"/>
        </w:rPr>
        <w:t xml:space="preserve">, </w:t>
      </w:r>
      <w:r w:rsidRPr="009A65EA">
        <w:rPr>
          <w:rStyle w:val="Emphasis"/>
          <w:shd w:val="clear" w:color="auto" w:fill="FFFFFF"/>
          <w:lang w:val="fr-FR"/>
        </w:rPr>
        <w:t>323</w:t>
      </w:r>
      <w:r w:rsidRPr="009A65EA">
        <w:rPr>
          <w:shd w:val="clear" w:color="auto" w:fill="FFFFFF"/>
          <w:lang w:val="fr-FR"/>
        </w:rPr>
        <w:t xml:space="preserve">, 1179-1180. </w:t>
      </w:r>
      <w:r w:rsidRPr="004D0DE5">
        <w:rPr>
          <w:shd w:val="clear" w:color="auto" w:fill="FFFFFF"/>
          <w:lang w:val="fr-FR"/>
        </w:rPr>
        <w:t>doi :10.1126/science.1170492</w:t>
      </w:r>
    </w:p>
    <w:p w14:paraId="416CB30A" w14:textId="77777777" w:rsidR="00467B22" w:rsidRDefault="00467B22" w:rsidP="00ED0274">
      <w:pPr>
        <w:pStyle w:val="NormalWeb"/>
        <w:spacing w:line="480" w:lineRule="auto"/>
        <w:ind w:left="720" w:hanging="720"/>
        <w:rPr>
          <w:shd w:val="clear" w:color="auto" w:fill="FFFFFF"/>
        </w:rPr>
      </w:pPr>
      <w:r w:rsidRPr="007C2253">
        <w:rPr>
          <w:shd w:val="clear" w:color="auto" w:fill="FFFFFF"/>
          <w:lang w:val="fr-FR"/>
        </w:rPr>
        <w:t xml:space="preserve">Rozin, P., Haidt, J., &amp; McCauley, C. R. (2009b). </w:t>
      </w:r>
      <w:r w:rsidRPr="0018481D">
        <w:rPr>
          <w:shd w:val="clear" w:color="auto" w:fill="FFFFFF"/>
        </w:rPr>
        <w:t>Disgust: The body and soul</w:t>
      </w:r>
      <w:r>
        <w:rPr>
          <w:shd w:val="clear" w:color="auto" w:fill="FFFFFF"/>
        </w:rPr>
        <w:t xml:space="preserve"> </w:t>
      </w:r>
      <w:r w:rsidRPr="0018481D">
        <w:rPr>
          <w:shd w:val="clear" w:color="auto" w:fill="FFFFFF"/>
        </w:rPr>
        <w:t xml:space="preserve">emotion in the 21st century. In D. McKay &amp; O. Olatunji (Eds.), </w:t>
      </w:r>
      <w:r w:rsidRPr="0018481D">
        <w:rPr>
          <w:i/>
          <w:iCs/>
          <w:shd w:val="clear" w:color="auto" w:fill="FFFFFF"/>
        </w:rPr>
        <w:t>Disgust</w:t>
      </w:r>
      <w:r>
        <w:rPr>
          <w:i/>
          <w:iCs/>
          <w:shd w:val="clear" w:color="auto" w:fill="FFFFFF"/>
        </w:rPr>
        <w:t xml:space="preserve"> </w:t>
      </w:r>
      <w:r w:rsidRPr="0018481D">
        <w:rPr>
          <w:i/>
          <w:iCs/>
          <w:shd w:val="clear" w:color="auto" w:fill="FFFFFF"/>
        </w:rPr>
        <w:t xml:space="preserve">and its disorders </w:t>
      </w:r>
      <w:r w:rsidRPr="0018481D">
        <w:rPr>
          <w:shd w:val="clear" w:color="auto" w:fill="FFFFFF"/>
        </w:rPr>
        <w:t>(pp. 9–29). Washington, DC: American Psychological</w:t>
      </w:r>
      <w:r>
        <w:rPr>
          <w:shd w:val="clear" w:color="auto" w:fill="FFFFFF"/>
        </w:rPr>
        <w:t xml:space="preserve"> </w:t>
      </w:r>
      <w:r w:rsidRPr="0018481D">
        <w:rPr>
          <w:shd w:val="clear" w:color="auto" w:fill="FFFFFF"/>
        </w:rPr>
        <w:t>Association.</w:t>
      </w:r>
    </w:p>
    <w:p w14:paraId="021D67D2" w14:textId="77777777" w:rsidR="00467B22" w:rsidRPr="009A65EA" w:rsidRDefault="00467B22" w:rsidP="00ED0274">
      <w:pPr>
        <w:pStyle w:val="NormalWeb"/>
        <w:spacing w:line="480" w:lineRule="auto"/>
        <w:ind w:left="720" w:hanging="720"/>
      </w:pPr>
      <w:r w:rsidRPr="009A65EA">
        <w:t xml:space="preserve">Rozin, P., Lowery, L., Imada, S., &amp; Haidt, J. (1999). The CAD triad hypothesis: a mapping between three moral emotions (contempt, anger, disgust) and three moral codes (community, autonomy, divinity). </w:t>
      </w:r>
      <w:r w:rsidRPr="009A65EA">
        <w:rPr>
          <w:i/>
        </w:rPr>
        <w:t>Journal of Personality and Social Psychology, 76,</w:t>
      </w:r>
      <w:r w:rsidRPr="009A65EA">
        <w:t xml:space="preserve"> 574-586.</w:t>
      </w:r>
      <w:r w:rsidRPr="009A65EA">
        <w:rPr>
          <w:lang w:val="en"/>
        </w:rPr>
        <w:t xml:space="preserve"> </w:t>
      </w:r>
      <w:r w:rsidRPr="00CE72FC">
        <w:rPr>
          <w:rFonts w:eastAsiaTheme="minorHAnsi"/>
          <w:bdr w:val="none" w:sz="0" w:space="0" w:color="auto" w:frame="1"/>
          <w:lang w:val="en" w:eastAsia="en-US"/>
        </w:rPr>
        <w:t>doi: 10.1037/0022-3514.76.4.574</w:t>
      </w:r>
      <w:r w:rsidRPr="009A65EA">
        <w:rPr>
          <w:rFonts w:eastAsiaTheme="minorHAnsi"/>
          <w:u w:val="single"/>
          <w:bdr w:val="none" w:sz="0" w:space="0" w:color="auto" w:frame="1"/>
          <w:lang w:val="en" w:eastAsia="en-US"/>
        </w:rPr>
        <w:t xml:space="preserve"> </w:t>
      </w:r>
    </w:p>
    <w:p w14:paraId="3D5A2A2A" w14:textId="77777777" w:rsidR="00467B22" w:rsidRPr="009A65EA" w:rsidRDefault="00467B22" w:rsidP="00ED0274">
      <w:pPr>
        <w:pStyle w:val="NormalWeb"/>
        <w:spacing w:line="480" w:lineRule="auto"/>
        <w:ind w:left="720" w:hanging="720"/>
      </w:pPr>
      <w:r w:rsidRPr="00274ED2">
        <w:t xml:space="preserve">Rüsch, N., Schulz, D., Valerius, G., Steil, R., Bohus, M., &amp; Schmahl, C. (2011). </w:t>
      </w:r>
      <w:r w:rsidRPr="009A65EA">
        <w:t>Disgust and implicit self-concept in women with borderline personality disorder and posttraumatic stress disorder. </w:t>
      </w:r>
      <w:r w:rsidRPr="009A65EA">
        <w:rPr>
          <w:i/>
          <w:iCs/>
        </w:rPr>
        <w:t>European Archives of Psychiatry and Clinical Neuroscience</w:t>
      </w:r>
      <w:r w:rsidRPr="009A65EA">
        <w:t>, </w:t>
      </w:r>
      <w:r w:rsidRPr="009A65EA">
        <w:rPr>
          <w:i/>
          <w:iCs/>
        </w:rPr>
        <w:t>261</w:t>
      </w:r>
      <w:r w:rsidRPr="009A65EA">
        <w:t>, 369-376. doi: 10.1007/s00406-010-0174-</w:t>
      </w:r>
    </w:p>
    <w:p w14:paraId="471070D6" w14:textId="77777777" w:rsidR="00467B22" w:rsidRPr="009A65EA" w:rsidRDefault="00467B22" w:rsidP="00ED0274">
      <w:pPr>
        <w:pStyle w:val="NormalWeb"/>
        <w:spacing w:line="480" w:lineRule="auto"/>
        <w:ind w:left="720" w:hanging="720"/>
      </w:pPr>
      <w:r w:rsidRPr="009A65EA">
        <w:t>Salkovskis, P. M. (1999). Understanding and treating obsessive—compulsive disorder. </w:t>
      </w:r>
      <w:r w:rsidRPr="009A65EA">
        <w:rPr>
          <w:i/>
          <w:iCs/>
        </w:rPr>
        <w:t>Behaviour Research and Therapy</w:t>
      </w:r>
      <w:r w:rsidRPr="009A65EA">
        <w:t>, </w:t>
      </w:r>
      <w:r w:rsidRPr="009A65EA">
        <w:rPr>
          <w:i/>
          <w:iCs/>
        </w:rPr>
        <w:t>37</w:t>
      </w:r>
      <w:r w:rsidRPr="009A65EA">
        <w:t>, S29-S52. Retrieved from https://www.ncbi.nlm.nih.gov/pubmed/10402695</w:t>
      </w:r>
    </w:p>
    <w:p w14:paraId="5CC5AAF1" w14:textId="77777777" w:rsidR="00467B22" w:rsidRPr="009A65EA" w:rsidRDefault="00467B22" w:rsidP="00ED0274">
      <w:pPr>
        <w:pStyle w:val="NormalWeb"/>
        <w:spacing w:line="480" w:lineRule="auto"/>
        <w:ind w:left="720" w:hanging="720"/>
      </w:pPr>
      <w:r w:rsidRPr="007C2253">
        <w:rPr>
          <w:lang w:val="nl-NL"/>
        </w:rPr>
        <w:t xml:space="preserve">Samoocha, D., Bruinvels, D. J., Elbers, N. A., Anema, J. R., &amp; van der Beek, A. (2010). </w:t>
      </w:r>
      <w:r w:rsidRPr="009A65EA">
        <w:t xml:space="preserve">Effectiveness of web-based interventions on patient empowerment: A systematic review and meta-analysis. </w:t>
      </w:r>
      <w:r w:rsidRPr="009A65EA">
        <w:rPr>
          <w:i/>
          <w:iCs/>
        </w:rPr>
        <w:t xml:space="preserve">Journal of Medical Internet Research, 12, </w:t>
      </w:r>
      <w:r w:rsidRPr="009A65EA">
        <w:t>e23. doi:</w:t>
      </w:r>
      <w:r>
        <w:t xml:space="preserve"> </w:t>
      </w:r>
      <w:r w:rsidRPr="009A65EA">
        <w:t>10.2196/jmir.1286</w:t>
      </w:r>
    </w:p>
    <w:p w14:paraId="263BBA4A"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Sampson, M., McGowan, J., Cogo, E., Grimshaw, J., Moher, D., &amp; Lefebvre, C. (2009). An evidence-based practice guideline for the peer review of electronic search strategies. </w:t>
      </w:r>
      <w:r w:rsidRPr="009A65EA">
        <w:rPr>
          <w:i/>
          <w:iCs/>
          <w:shd w:val="clear" w:color="auto" w:fill="FFFFFF"/>
        </w:rPr>
        <w:t>Journal of Clinical Epidemiology</w:t>
      </w:r>
      <w:r w:rsidRPr="009A65EA">
        <w:rPr>
          <w:shd w:val="clear" w:color="auto" w:fill="FFFFFF"/>
        </w:rPr>
        <w:t>, </w:t>
      </w:r>
      <w:r w:rsidRPr="009A65EA">
        <w:rPr>
          <w:i/>
          <w:iCs/>
          <w:shd w:val="clear" w:color="auto" w:fill="FFFFFF"/>
        </w:rPr>
        <w:t>62</w:t>
      </w:r>
      <w:r w:rsidRPr="009A65EA">
        <w:rPr>
          <w:shd w:val="clear" w:color="auto" w:fill="FFFFFF"/>
        </w:rPr>
        <w:t xml:space="preserve">, 944-952. </w:t>
      </w:r>
      <w:r w:rsidRPr="009A65EA">
        <w:t>doi: 10.1016/j.jclinepi.2008.10.012.</w:t>
      </w:r>
    </w:p>
    <w:p w14:paraId="5C668172" w14:textId="77777777" w:rsidR="00467B22" w:rsidRPr="009A65EA" w:rsidRDefault="00467B22" w:rsidP="00ED0274">
      <w:pPr>
        <w:pStyle w:val="NormalWeb"/>
        <w:spacing w:line="480" w:lineRule="auto"/>
        <w:ind w:left="720" w:hanging="720"/>
        <w:rPr>
          <w:b/>
        </w:rPr>
      </w:pPr>
      <w:r w:rsidRPr="009A65EA">
        <w:rPr>
          <w:shd w:val="clear" w:color="auto" w:fill="FFFFFF"/>
        </w:rPr>
        <w:t>Sawchuk, C. N., Lohr, J. M., Westendorf, D. H., Meunier, S. A., &amp; Tolin, D. F. (2002). Emotional responding to fearful and disgusting stimuli in specific phobics. </w:t>
      </w:r>
      <w:r w:rsidRPr="009A65EA">
        <w:rPr>
          <w:i/>
          <w:iCs/>
          <w:shd w:val="clear" w:color="auto" w:fill="FFFFFF"/>
        </w:rPr>
        <w:t>Behaviour Research and Therapy</w:t>
      </w:r>
      <w:r w:rsidRPr="009A65EA">
        <w:rPr>
          <w:shd w:val="clear" w:color="auto" w:fill="FFFFFF"/>
        </w:rPr>
        <w:t>, </w:t>
      </w:r>
      <w:r w:rsidRPr="009A65EA">
        <w:rPr>
          <w:i/>
          <w:iCs/>
          <w:shd w:val="clear" w:color="auto" w:fill="FFFFFF"/>
        </w:rPr>
        <w:t>40</w:t>
      </w:r>
      <w:r w:rsidRPr="009A65EA">
        <w:rPr>
          <w:shd w:val="clear" w:color="auto" w:fill="FFFFFF"/>
        </w:rPr>
        <w:t xml:space="preserve">, 1031-1046. doi: </w:t>
      </w:r>
      <w:hyperlink r:id="rId26" w:tgtFrame="_blank" w:tooltip="Persistent link using digital object identifier" w:history="1">
        <w:r w:rsidRPr="009A65EA">
          <w:rPr>
            <w:rFonts w:eastAsiaTheme="minorHAnsi"/>
            <w:lang w:val="en" w:eastAsia="en-US"/>
          </w:rPr>
          <w:t>10.1016/S0005-7967(01)00093-6</w:t>
        </w:r>
      </w:hyperlink>
    </w:p>
    <w:p w14:paraId="6380E713"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Sawchuk, C. N., Lohr, J. M., Tolin, D. F., Lee, T. C., &amp; Kleinknecht, R. A. (2000). Disgust sensitivity and contamination fears in spider and blood–injection–injury phobias. </w:t>
      </w:r>
      <w:r w:rsidRPr="009A65EA">
        <w:rPr>
          <w:i/>
          <w:iCs/>
          <w:shd w:val="clear" w:color="auto" w:fill="FFFFFF"/>
        </w:rPr>
        <w:t>Behaviour Research and Therapy</w:t>
      </w:r>
      <w:r w:rsidRPr="009A65EA">
        <w:rPr>
          <w:shd w:val="clear" w:color="auto" w:fill="FFFFFF"/>
        </w:rPr>
        <w:t>, </w:t>
      </w:r>
      <w:r w:rsidRPr="009A65EA">
        <w:rPr>
          <w:i/>
          <w:iCs/>
          <w:shd w:val="clear" w:color="auto" w:fill="FFFFFF"/>
        </w:rPr>
        <w:t>38</w:t>
      </w:r>
      <w:r w:rsidRPr="009A65EA">
        <w:rPr>
          <w:shd w:val="clear" w:color="auto" w:fill="FFFFFF"/>
        </w:rPr>
        <w:t xml:space="preserve">, 753-762. doi: </w:t>
      </w:r>
      <w:hyperlink r:id="rId27" w:tgtFrame="_blank" w:tooltip="Persistent link using digital object identifier" w:history="1">
        <w:r w:rsidRPr="009A65EA">
          <w:rPr>
            <w:rFonts w:eastAsiaTheme="minorHAnsi"/>
            <w:lang w:val="en" w:eastAsia="en-US"/>
          </w:rPr>
          <w:t>10.1016/S0005-7967(99)00093-5</w:t>
        </w:r>
      </w:hyperlink>
    </w:p>
    <w:p w14:paraId="632DBCFC" w14:textId="77777777" w:rsidR="00467B22" w:rsidRPr="009A65EA" w:rsidRDefault="00467B22" w:rsidP="00ED0274">
      <w:pPr>
        <w:pStyle w:val="NormalWeb"/>
        <w:spacing w:line="480" w:lineRule="auto"/>
        <w:ind w:left="720" w:hanging="720"/>
      </w:pPr>
      <w:r w:rsidRPr="009A65EA">
        <w:t xml:space="preserve">Sawchuk, C. N., Lohr, J. M., Lee, T. C., &amp; Tolin, D. F. (1999). Exposure to disgust-evoking imagery and information processing biases in blood-injection-injury phobia. </w:t>
      </w:r>
      <w:r w:rsidRPr="009A65EA">
        <w:rPr>
          <w:i/>
        </w:rPr>
        <w:t>Behaviour Research and Therapy, 37</w:t>
      </w:r>
      <w:r w:rsidRPr="009A65EA">
        <w:t xml:space="preserve">, 249–257. doi: </w:t>
      </w:r>
      <w:hyperlink r:id="rId28" w:tgtFrame="_blank" w:tooltip="Persistent link using digital object identifier" w:history="1">
        <w:r w:rsidRPr="009A65EA">
          <w:rPr>
            <w:rFonts w:eastAsiaTheme="minorHAnsi"/>
            <w:lang w:val="en" w:eastAsia="en-US"/>
          </w:rPr>
          <w:t>10.1016/S0005-7967(98)00127-2</w:t>
        </w:r>
      </w:hyperlink>
    </w:p>
    <w:p w14:paraId="6CB7FDC4" w14:textId="77777777" w:rsidR="00467B22" w:rsidRPr="009A65EA" w:rsidRDefault="00467B22" w:rsidP="00ED0274">
      <w:pPr>
        <w:pStyle w:val="NormalWeb"/>
        <w:spacing w:line="480" w:lineRule="auto"/>
        <w:ind w:left="720" w:hanging="720"/>
      </w:pPr>
      <w:r w:rsidRPr="009A65EA">
        <w:t xml:space="preserve">Schienle, A., Stark, R., &amp; Vaitl, D. (2001). Evaluative conditioning: A possible explanation for the acquisition of disgust responses? </w:t>
      </w:r>
      <w:r w:rsidRPr="009A65EA">
        <w:rPr>
          <w:i/>
        </w:rPr>
        <w:t>Learning and Motivation, 32</w:t>
      </w:r>
      <w:r w:rsidRPr="009A65EA">
        <w:t xml:space="preserve">, 65–83. </w:t>
      </w:r>
      <w:r w:rsidRPr="004D0DE5">
        <w:t>doi: 10.1006/lmot.2000.1067</w:t>
      </w:r>
      <w:r w:rsidRPr="009A65EA">
        <w:t>.</w:t>
      </w:r>
    </w:p>
    <w:p w14:paraId="698F2975"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Schienle, A., Schäfer, A., Stark, R., Walter, B., &amp; Vaitl, D. (2005). Gender differences in the processing of disgust-and fear-inducing pictures: An fMRI study. </w:t>
      </w:r>
      <w:r w:rsidRPr="009A65EA">
        <w:rPr>
          <w:i/>
          <w:iCs/>
          <w:shd w:val="clear" w:color="auto" w:fill="FFFFFF"/>
        </w:rPr>
        <w:t>Neuroreport</w:t>
      </w:r>
      <w:r w:rsidRPr="009A65EA">
        <w:rPr>
          <w:shd w:val="clear" w:color="auto" w:fill="FFFFFF"/>
        </w:rPr>
        <w:t>, </w:t>
      </w:r>
      <w:r w:rsidRPr="009A65EA">
        <w:rPr>
          <w:i/>
          <w:iCs/>
          <w:shd w:val="clear" w:color="auto" w:fill="FFFFFF"/>
        </w:rPr>
        <w:t>16</w:t>
      </w:r>
      <w:r w:rsidRPr="009A65EA">
        <w:rPr>
          <w:shd w:val="clear" w:color="auto" w:fill="FFFFFF"/>
        </w:rPr>
        <w:t xml:space="preserve">, 277-280. </w:t>
      </w:r>
      <w:r w:rsidRPr="009A65EA">
        <w:rPr>
          <w:lang w:val="en"/>
        </w:rPr>
        <w:t>doi: 10.1097/00001756-200502280-00015</w:t>
      </w:r>
    </w:p>
    <w:p w14:paraId="34366504"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Smits, J. A. J., Telch, M. J., &amp; Randall, P. K. (2002). An examination of the decline in fear and disgust during exposure-based treatment. </w:t>
      </w:r>
      <w:r w:rsidRPr="009A65EA">
        <w:rPr>
          <w:i/>
          <w:iCs/>
          <w:shd w:val="clear" w:color="auto" w:fill="FFFFFF"/>
        </w:rPr>
        <w:t>Behaviour Research and Therapy</w:t>
      </w:r>
      <w:r w:rsidRPr="009A65EA">
        <w:rPr>
          <w:shd w:val="clear" w:color="auto" w:fill="FFFFFF"/>
        </w:rPr>
        <w:t>, </w:t>
      </w:r>
      <w:r w:rsidRPr="009A65EA">
        <w:rPr>
          <w:i/>
          <w:iCs/>
          <w:shd w:val="clear" w:color="auto" w:fill="FFFFFF"/>
        </w:rPr>
        <w:t>40</w:t>
      </w:r>
      <w:r w:rsidRPr="009A65EA">
        <w:rPr>
          <w:shd w:val="clear" w:color="auto" w:fill="FFFFFF"/>
        </w:rPr>
        <w:t xml:space="preserve">, 1243-1253. doi: </w:t>
      </w:r>
      <w:hyperlink r:id="rId29" w:tgtFrame="_blank" w:tooltip="Persistent link using digital object identifier" w:history="1">
        <w:r w:rsidRPr="009A65EA">
          <w:rPr>
            <w:rFonts w:eastAsiaTheme="minorHAnsi"/>
            <w:lang w:val="en" w:eastAsia="en-US"/>
          </w:rPr>
          <w:t>10.1016/S0005-7967(01)00094-8</w:t>
        </w:r>
      </w:hyperlink>
    </w:p>
    <w:p w14:paraId="25CE196E" w14:textId="77777777" w:rsidR="00467B22" w:rsidRDefault="00467B22" w:rsidP="00ED0274">
      <w:pPr>
        <w:pStyle w:val="NormalWeb"/>
        <w:spacing w:line="480" w:lineRule="auto"/>
        <w:ind w:left="720" w:hanging="720"/>
        <w:rPr>
          <w:rFonts w:eastAsiaTheme="minorHAnsi"/>
          <w:lang w:val="en" w:eastAsia="en-US"/>
        </w:rPr>
      </w:pPr>
      <w:r w:rsidRPr="009A65EA">
        <w:rPr>
          <w:shd w:val="clear" w:color="auto" w:fill="FFFFFF"/>
        </w:rPr>
        <w:t>Sterne, J. A., Sutton, A. J., Ioannidis, J. P., Terrin, N., Jones, D. R., Lau, J., ... &amp; Tetzlaff, J. (2011). Recommendations for examining and interpreting funnel plot asymmetry in meta-analyses of randomised controlled trials. </w:t>
      </w:r>
      <w:r w:rsidRPr="009A65EA">
        <w:rPr>
          <w:i/>
          <w:iCs/>
          <w:shd w:val="clear" w:color="auto" w:fill="FFFFFF"/>
        </w:rPr>
        <w:t>British Medical Journal</w:t>
      </w:r>
      <w:r w:rsidRPr="009A65EA">
        <w:rPr>
          <w:shd w:val="clear" w:color="auto" w:fill="FFFFFF"/>
        </w:rPr>
        <w:t>, </w:t>
      </w:r>
      <w:r w:rsidRPr="009A65EA">
        <w:rPr>
          <w:i/>
          <w:iCs/>
          <w:shd w:val="clear" w:color="auto" w:fill="FFFFFF"/>
        </w:rPr>
        <w:t>343</w:t>
      </w:r>
      <w:r w:rsidRPr="009A65EA">
        <w:rPr>
          <w:shd w:val="clear" w:color="auto" w:fill="FFFFFF"/>
        </w:rPr>
        <w:t xml:space="preserve">, d4002. doi: </w:t>
      </w:r>
      <w:r w:rsidRPr="00CE72FC">
        <w:rPr>
          <w:rFonts w:eastAsiaTheme="minorHAnsi"/>
          <w:lang w:val="en" w:eastAsia="en-US"/>
        </w:rPr>
        <w:t>10.1136/bmj.d4002</w:t>
      </w:r>
    </w:p>
    <w:p w14:paraId="6EB255AB" w14:textId="7C18F8A6" w:rsidR="00467B22" w:rsidRPr="00CE72FC" w:rsidRDefault="00467B22" w:rsidP="00ED0274">
      <w:pPr>
        <w:pStyle w:val="NormalWeb"/>
        <w:spacing w:line="480" w:lineRule="auto"/>
        <w:ind w:left="720" w:hanging="720"/>
        <w:rPr>
          <w:shd w:val="clear" w:color="auto" w:fill="FFFFFF"/>
        </w:rPr>
      </w:pPr>
      <w:r w:rsidRPr="00F8343E">
        <w:rPr>
          <w:shd w:val="clear" w:color="auto" w:fill="FFFFFF"/>
        </w:rPr>
        <w:t>Teachman, B. A. (2006). Pathological disgust: In the thoughts, not the eye, of the beholder. </w:t>
      </w:r>
      <w:r w:rsidRPr="00F8343E">
        <w:rPr>
          <w:i/>
          <w:iCs/>
          <w:shd w:val="clear" w:color="auto" w:fill="FFFFFF"/>
        </w:rPr>
        <w:t>Anxiety, Stress, and Coping</w:t>
      </w:r>
      <w:r w:rsidRPr="00F8343E">
        <w:rPr>
          <w:shd w:val="clear" w:color="auto" w:fill="FFFFFF"/>
        </w:rPr>
        <w:t>, </w:t>
      </w:r>
      <w:r w:rsidRPr="00F8343E">
        <w:rPr>
          <w:i/>
          <w:iCs/>
          <w:shd w:val="clear" w:color="auto" w:fill="FFFFFF"/>
        </w:rPr>
        <w:t>19</w:t>
      </w:r>
      <w:r w:rsidRPr="00F8343E">
        <w:rPr>
          <w:shd w:val="clear" w:color="auto" w:fill="FFFFFF"/>
        </w:rPr>
        <w:t>, 335-351.</w:t>
      </w:r>
      <w:r>
        <w:rPr>
          <w:shd w:val="clear" w:color="auto" w:fill="FFFFFF"/>
        </w:rPr>
        <w:t xml:space="preserve"> doi: </w:t>
      </w:r>
      <w:r w:rsidRPr="00F8343E">
        <w:rPr>
          <w:shd w:val="clear" w:color="auto" w:fill="FFFFFF"/>
        </w:rPr>
        <w:t>10.1080/10615800601055923</w:t>
      </w:r>
    </w:p>
    <w:p w14:paraId="4A8D709D" w14:textId="77777777" w:rsidR="00467B22" w:rsidRPr="009A65EA" w:rsidRDefault="00467B22" w:rsidP="00ED0274">
      <w:pPr>
        <w:pStyle w:val="NormalWeb"/>
        <w:spacing w:line="480" w:lineRule="auto"/>
        <w:ind w:left="720" w:hanging="720"/>
      </w:pPr>
      <w:r w:rsidRPr="009A65EA">
        <w:t>Troop, N. A., Murphy, F., Bramon, E., &amp; Treasure, J. L. (2000). Disgust sensitivity in eating disorders: a preliminary investigation. </w:t>
      </w:r>
      <w:r w:rsidRPr="009A65EA">
        <w:rPr>
          <w:i/>
          <w:iCs/>
        </w:rPr>
        <w:t>International Journal of Eating Disorders</w:t>
      </w:r>
      <w:r w:rsidRPr="009A65EA">
        <w:t>, </w:t>
      </w:r>
      <w:r w:rsidRPr="009A65EA">
        <w:rPr>
          <w:i/>
          <w:iCs/>
        </w:rPr>
        <w:t>27</w:t>
      </w:r>
      <w:r w:rsidRPr="009A65EA">
        <w:t>, 446-451. doi:</w:t>
      </w:r>
      <w:r w:rsidRPr="004D0DE5">
        <w:t xml:space="preserve"> </w:t>
      </w:r>
      <w:r w:rsidRPr="004D0DE5">
        <w:rPr>
          <w:bCs/>
          <w:lang w:val="en"/>
        </w:rPr>
        <w:t>10.1002/(SICI)1098-108X(200005)27:4&lt;446::AID-EAT9&gt;3.0.CO;2-W</w:t>
      </w:r>
    </w:p>
    <w:p w14:paraId="2F261BAA" w14:textId="77777777" w:rsidR="00467B22" w:rsidRDefault="00467B22" w:rsidP="00ED0274">
      <w:pPr>
        <w:pStyle w:val="NormalWeb"/>
        <w:spacing w:line="480" w:lineRule="auto"/>
        <w:ind w:left="720" w:hanging="720"/>
        <w:rPr>
          <w:lang w:val="en"/>
        </w:rPr>
      </w:pPr>
      <w:r w:rsidRPr="009A65EA">
        <w:t>Troop, N. A., Treasure, J. L., &amp; Serpell, L. (2002). A further exploration of disgust in eating disorders. </w:t>
      </w:r>
      <w:r w:rsidRPr="009A65EA">
        <w:rPr>
          <w:i/>
          <w:iCs/>
        </w:rPr>
        <w:t>European Eating Disorders Review</w:t>
      </w:r>
      <w:r w:rsidRPr="009A65EA">
        <w:t>, </w:t>
      </w:r>
      <w:r w:rsidRPr="009A65EA">
        <w:rPr>
          <w:i/>
          <w:iCs/>
        </w:rPr>
        <w:t>10</w:t>
      </w:r>
      <w:r w:rsidRPr="009A65EA">
        <w:t xml:space="preserve">, 218-226. doi: </w:t>
      </w:r>
      <w:r w:rsidRPr="004D0DE5">
        <w:rPr>
          <w:lang w:val="en"/>
        </w:rPr>
        <w:t>10.1002/erv.444</w:t>
      </w:r>
    </w:p>
    <w:p w14:paraId="6400206C" w14:textId="7C87C84B" w:rsidR="00467B22" w:rsidRPr="009A65EA" w:rsidRDefault="00467B22" w:rsidP="006255C5">
      <w:pPr>
        <w:pStyle w:val="NormalWeb"/>
        <w:spacing w:line="480" w:lineRule="auto"/>
        <w:ind w:left="720" w:hanging="720"/>
      </w:pPr>
      <w:r w:rsidRPr="00E44FF6">
        <w:t>Tybur, J. M., Lieberman, D., Kurzban, R., &amp; DeScioli, P. (2013). Disgust: Evolved function and structure. </w:t>
      </w:r>
      <w:r w:rsidRPr="00E44FF6">
        <w:rPr>
          <w:i/>
          <w:iCs/>
        </w:rPr>
        <w:t>Psychological review</w:t>
      </w:r>
      <w:r w:rsidRPr="00E44FF6">
        <w:t>, </w:t>
      </w:r>
      <w:r w:rsidRPr="00E44FF6">
        <w:rPr>
          <w:i/>
          <w:iCs/>
        </w:rPr>
        <w:t>120</w:t>
      </w:r>
      <w:r w:rsidR="006255C5">
        <w:t>,</w:t>
      </w:r>
      <w:r w:rsidRPr="00E44FF6">
        <w:t xml:space="preserve"> 65.</w:t>
      </w:r>
      <w:r>
        <w:t xml:space="preserve"> doi: </w:t>
      </w:r>
      <w:r w:rsidRPr="00F8343E">
        <w:t>10.1037/a0030778</w:t>
      </w:r>
    </w:p>
    <w:p w14:paraId="73E8BD00" w14:textId="77777777" w:rsidR="00467B22" w:rsidRDefault="00467B22" w:rsidP="00ED0274">
      <w:pPr>
        <w:pStyle w:val="NormalWeb"/>
        <w:spacing w:line="480" w:lineRule="auto"/>
        <w:ind w:left="720" w:hanging="720"/>
      </w:pPr>
      <w:r w:rsidRPr="007C2253">
        <w:t xml:space="preserve">*van den Hout, M. A., Engelhard, I. M., Toffolo, M. B. J., &amp; Van Uijen, S. L. (2011). </w:t>
      </w:r>
      <w:r w:rsidRPr="009A65EA">
        <w:t>Exposure plus response prevention versus exposure plus safety behaviours in reducing feelings of contamination, fear, danger and disgust. An extended replication of Rachman, Shafran, Radomsky &amp; Zysk (2011). </w:t>
      </w:r>
      <w:r w:rsidRPr="009A65EA">
        <w:rPr>
          <w:i/>
          <w:iCs/>
        </w:rPr>
        <w:t>Journal of Behavior Therapy and Experimental Psychiatry, 42</w:t>
      </w:r>
      <w:r w:rsidRPr="009A65EA">
        <w:t>, 364-370. doi:</w:t>
      </w:r>
      <w:r>
        <w:t xml:space="preserve"> </w:t>
      </w:r>
      <w:r w:rsidRPr="009A65EA">
        <w:t>10.1016/j.jbtep.2011.02.009</w:t>
      </w:r>
    </w:p>
    <w:p w14:paraId="42A7AD2C" w14:textId="77777777" w:rsidR="00467B22" w:rsidRPr="006255C5" w:rsidRDefault="00467B22" w:rsidP="00ED0274">
      <w:pPr>
        <w:pStyle w:val="NormalWeb"/>
        <w:spacing w:line="480" w:lineRule="auto"/>
        <w:ind w:left="720" w:hanging="720"/>
        <w:rPr>
          <w:lang w:val="nl-NL"/>
        </w:rPr>
      </w:pPr>
      <w:r w:rsidRPr="009A65EA">
        <w:rPr>
          <w:lang w:val="nl-NL"/>
        </w:rPr>
        <w:t xml:space="preserve">van Overveld, M., de Jong, P. J., Peters, M. L., van Hout, W. J., &amp; Bouman, T. K. (2008). </w:t>
      </w:r>
      <w:r w:rsidRPr="009A65EA">
        <w:t>An internet-based study on the relation between disgust sensitivity and emetophobia. </w:t>
      </w:r>
      <w:r w:rsidRPr="007C2253">
        <w:rPr>
          <w:i/>
          <w:iCs/>
          <w:lang w:val="nl-NL"/>
        </w:rPr>
        <w:t>Journal of Anxiety Disorders</w:t>
      </w:r>
      <w:r w:rsidRPr="007C2253">
        <w:rPr>
          <w:lang w:val="nl-NL"/>
        </w:rPr>
        <w:t>, </w:t>
      </w:r>
      <w:r w:rsidRPr="007C2253">
        <w:rPr>
          <w:i/>
          <w:iCs/>
          <w:lang w:val="nl-NL"/>
        </w:rPr>
        <w:t>22</w:t>
      </w:r>
      <w:r w:rsidRPr="007C2253">
        <w:rPr>
          <w:lang w:val="nl-NL"/>
        </w:rPr>
        <w:t xml:space="preserve">, 524-531. doi: </w:t>
      </w:r>
      <w:r w:rsidRPr="006255C5">
        <w:rPr>
          <w:lang w:val="nl-NL" w:eastAsia="zh-CN"/>
        </w:rPr>
        <w:t>10.1016/j.janxdis.2007.04.001</w:t>
      </w:r>
    </w:p>
    <w:p w14:paraId="35AB5AB6" w14:textId="77777777" w:rsidR="00467B22" w:rsidRPr="009A65EA" w:rsidRDefault="00467B22" w:rsidP="00ED0274">
      <w:pPr>
        <w:pStyle w:val="NormalWeb"/>
        <w:spacing w:line="480" w:lineRule="auto"/>
        <w:ind w:left="720" w:hanging="720"/>
      </w:pPr>
      <w:r w:rsidRPr="009A65EA">
        <w:rPr>
          <w:lang w:val="nl-NL"/>
        </w:rPr>
        <w:t xml:space="preserve">*van Uijen, S. L., van den Hout, M. A., Klein Schiphorst, A. T., Knol, E. S., &amp; Engelhard, I. M. (2017). </w:t>
      </w:r>
      <w:r w:rsidRPr="009A65EA">
        <w:t>Disconfirming contamination-related threat beliefs by exposure plus safety behavior. </w:t>
      </w:r>
      <w:r w:rsidRPr="009A65EA">
        <w:rPr>
          <w:i/>
          <w:iCs/>
        </w:rPr>
        <w:t>Journal of Behavior Therapy and Experimental Psychiatry, 55</w:t>
      </w:r>
      <w:r w:rsidRPr="009A65EA">
        <w:t>, 25-32. doi:</w:t>
      </w:r>
      <w:r>
        <w:t xml:space="preserve"> </w:t>
      </w:r>
      <w:r w:rsidRPr="009A65EA">
        <w:t>10.1016/j.jbtep.2016.11.005</w:t>
      </w:r>
    </w:p>
    <w:p w14:paraId="09C3B6E9" w14:textId="77777777" w:rsidR="00467B22" w:rsidRPr="009A65EA" w:rsidRDefault="00467B22" w:rsidP="00ED0274">
      <w:pPr>
        <w:pStyle w:val="NormalWeb"/>
        <w:spacing w:line="480" w:lineRule="auto"/>
        <w:ind w:left="720" w:hanging="720"/>
      </w:pPr>
      <w:r w:rsidRPr="009A65EA">
        <w:rPr>
          <w:shd w:val="clear" w:color="auto" w:fill="FFFFFF"/>
          <w:lang w:val="nl-NL"/>
        </w:rPr>
        <w:t xml:space="preserve">Verwoerd, J., de Jong, P. J., Wessel, I., &amp; van Hout, W. J. (2013). </w:t>
      </w:r>
      <w:r w:rsidRPr="009A65EA">
        <w:rPr>
          <w:shd w:val="clear" w:color="auto" w:fill="FFFFFF"/>
        </w:rPr>
        <w:t>“If I feel disgusted, I must be getting ill”: Emotional reasoning in the context of contamination fear. </w:t>
      </w:r>
      <w:r w:rsidRPr="009A65EA">
        <w:rPr>
          <w:i/>
          <w:iCs/>
          <w:shd w:val="clear" w:color="auto" w:fill="FFFFFF"/>
        </w:rPr>
        <w:t>Behaviour Research and Therapy</w:t>
      </w:r>
      <w:r w:rsidRPr="009A65EA">
        <w:rPr>
          <w:shd w:val="clear" w:color="auto" w:fill="FFFFFF"/>
        </w:rPr>
        <w:t>, </w:t>
      </w:r>
      <w:r w:rsidRPr="009A65EA">
        <w:rPr>
          <w:i/>
          <w:iCs/>
          <w:shd w:val="clear" w:color="auto" w:fill="FFFFFF"/>
        </w:rPr>
        <w:t>51</w:t>
      </w:r>
      <w:r w:rsidRPr="009A65EA">
        <w:rPr>
          <w:shd w:val="clear" w:color="auto" w:fill="FFFFFF"/>
        </w:rPr>
        <w:t xml:space="preserve">, 122-127. </w:t>
      </w:r>
      <w:r w:rsidRPr="009A65EA">
        <w:t>doi: 10.1016/j.brat.2012.11.005</w:t>
      </w:r>
    </w:p>
    <w:p w14:paraId="344CC45D" w14:textId="77777777" w:rsidR="00467B22" w:rsidRPr="009A65EA" w:rsidRDefault="00467B22" w:rsidP="00ED0274">
      <w:pPr>
        <w:pStyle w:val="NormalWeb"/>
        <w:spacing w:line="480" w:lineRule="auto"/>
        <w:ind w:left="720" w:hanging="720"/>
        <w:rPr>
          <w:shd w:val="clear" w:color="auto" w:fill="FFFFFF"/>
        </w:rPr>
      </w:pPr>
      <w:r w:rsidRPr="009A65EA">
        <w:rPr>
          <w:shd w:val="clear" w:color="auto" w:fill="FFFFFF"/>
        </w:rPr>
        <w:t>Vrana, S. R. (1994). Startle reflex response during sensory modality specific disgust, anger and neutral imagery. </w:t>
      </w:r>
      <w:r w:rsidRPr="009A65EA">
        <w:rPr>
          <w:i/>
          <w:iCs/>
          <w:shd w:val="clear" w:color="auto" w:fill="FFFFFF"/>
        </w:rPr>
        <w:t>Journal of Psychophysiology</w:t>
      </w:r>
      <w:r w:rsidRPr="009A65EA">
        <w:rPr>
          <w:shd w:val="clear" w:color="auto" w:fill="FFFFFF"/>
        </w:rPr>
        <w:t>, </w:t>
      </w:r>
      <w:r w:rsidRPr="009A65EA">
        <w:rPr>
          <w:i/>
          <w:iCs/>
          <w:shd w:val="clear" w:color="auto" w:fill="FFFFFF"/>
        </w:rPr>
        <w:t>8</w:t>
      </w:r>
      <w:r w:rsidRPr="009A65EA">
        <w:rPr>
          <w:shd w:val="clear" w:color="auto" w:fill="FFFFFF"/>
        </w:rPr>
        <w:t>, 211-211. Retrieved from http://psycnet.apa.org/record/1995-32289-001</w:t>
      </w:r>
    </w:p>
    <w:p w14:paraId="0015F4B6" w14:textId="77777777" w:rsidR="00467B22" w:rsidRPr="009A65EA" w:rsidRDefault="00467B22" w:rsidP="00ED0274">
      <w:pPr>
        <w:pStyle w:val="NormalWeb"/>
        <w:spacing w:line="480" w:lineRule="auto"/>
        <w:ind w:left="720" w:hanging="720"/>
        <w:rPr>
          <w:shd w:val="clear" w:color="auto" w:fill="FFFFFF"/>
        </w:rPr>
      </w:pPr>
      <w:r w:rsidRPr="007C2253">
        <w:rPr>
          <w:lang w:val="de-DE"/>
        </w:rPr>
        <w:t xml:space="preserve">Walls, M. M. &amp; Kleinknecht, R. A. (1996). </w:t>
      </w:r>
      <w:r>
        <w:t>Disgust factors as predictors of blood, injury, fear and fainting. Paper presented to the Annual Meeting of the Western Psychological Association, San Jose, CA.</w:t>
      </w:r>
    </w:p>
    <w:p w14:paraId="587C58F3" w14:textId="77777777" w:rsidR="006255C5" w:rsidRDefault="00467B22" w:rsidP="00ED0274">
      <w:pPr>
        <w:pStyle w:val="NormalWeb"/>
        <w:spacing w:line="480" w:lineRule="auto"/>
        <w:ind w:left="720" w:hanging="720"/>
      </w:pPr>
      <w:r w:rsidRPr="009A65EA">
        <w:rPr>
          <w:shd w:val="clear" w:color="auto" w:fill="FFFFFF"/>
        </w:rPr>
        <w:t xml:space="preserve">Webb, T. L., Miles, E., &amp; Sheeran, P. (2012). Dealing with feeling: a meta-analysis of the effectiveness of strategies derived from the process model of emotion regulation. </w:t>
      </w:r>
      <w:r w:rsidRPr="009A65EA">
        <w:rPr>
          <w:i/>
          <w:shd w:val="clear" w:color="auto" w:fill="FFFFFF"/>
        </w:rPr>
        <w:t>Psychological Bulletin, 138</w:t>
      </w:r>
      <w:r w:rsidRPr="009A65EA">
        <w:rPr>
          <w:shd w:val="clear" w:color="auto" w:fill="FFFFFF"/>
        </w:rPr>
        <w:t xml:space="preserve">, 775. </w:t>
      </w:r>
      <w:r w:rsidRPr="009A65EA">
        <w:t>doi: 10.1037/a0027600</w:t>
      </w:r>
    </w:p>
    <w:p w14:paraId="6559A42F" w14:textId="049B64F2" w:rsidR="00467B22" w:rsidRPr="001460AD" w:rsidRDefault="00467B22" w:rsidP="00ED0274">
      <w:pPr>
        <w:pStyle w:val="NormalWeb"/>
        <w:spacing w:line="480" w:lineRule="auto"/>
        <w:ind w:left="720" w:hanging="720"/>
        <w:rPr>
          <w:lang w:eastAsia="zh-CN"/>
        </w:rPr>
      </w:pPr>
      <w:r w:rsidRPr="009A65EA">
        <w:rPr>
          <w:shd w:val="clear" w:color="auto" w:fill="FFFFFF"/>
        </w:rPr>
        <w:t xml:space="preserve">Woody, S. R., McLean, C., &amp; Klassen, T. (2005). Disgust as a motivator of avoidance of spiders. </w:t>
      </w:r>
      <w:r w:rsidRPr="009A65EA">
        <w:rPr>
          <w:i/>
          <w:shd w:val="clear" w:color="auto" w:fill="FFFFFF"/>
        </w:rPr>
        <w:t>Journal of Anxiety Disorders, 19</w:t>
      </w:r>
      <w:r w:rsidRPr="009A65EA">
        <w:rPr>
          <w:shd w:val="clear" w:color="auto" w:fill="FFFFFF"/>
        </w:rPr>
        <w:t xml:space="preserve">, 461-475. doi: </w:t>
      </w:r>
      <w:r w:rsidRPr="001460AD">
        <w:rPr>
          <w:lang w:eastAsia="zh-CN"/>
        </w:rPr>
        <w:t>10.1016/j.janxdis.2004.04.002</w:t>
      </w:r>
    </w:p>
    <w:p w14:paraId="3AFC9683" w14:textId="738338F6" w:rsidR="00467B22" w:rsidRDefault="00467B22" w:rsidP="00ED0274">
      <w:pPr>
        <w:pStyle w:val="NormalWeb"/>
        <w:spacing w:line="480" w:lineRule="auto"/>
        <w:ind w:left="720" w:hanging="720"/>
        <w:rPr>
          <w:color w:val="70AD47" w:themeColor="accent6"/>
        </w:rPr>
      </w:pPr>
      <w:r w:rsidRPr="009A65EA">
        <w:t xml:space="preserve">Woody, S. R., &amp; Tolin, D. F. (2002). The relationship between disgust sensitivity and avoidant behavior: Studies of clinical and nonclinical samples. </w:t>
      </w:r>
      <w:r w:rsidRPr="009A65EA">
        <w:rPr>
          <w:i/>
        </w:rPr>
        <w:t>Journal of Anxiety Disorders, 16</w:t>
      </w:r>
      <w:r w:rsidRPr="009A65EA">
        <w:t xml:space="preserve">, 543-559. doi: </w:t>
      </w:r>
      <w:r w:rsidRPr="00ED0274">
        <w:rPr>
          <w:lang w:val="en"/>
        </w:rPr>
        <w:t>10.1016/S0887-6185(02)00173-1</w:t>
      </w:r>
      <w:r w:rsidRPr="009A65EA">
        <w:t xml:space="preserve"> </w:t>
      </w:r>
      <w:r>
        <w:rPr>
          <w:color w:val="70AD47" w:themeColor="accent6"/>
        </w:rPr>
        <w:br w:type="page"/>
      </w:r>
    </w:p>
    <w:p w14:paraId="354456BE" w14:textId="742D206A" w:rsidR="00F30079" w:rsidRDefault="00467B22" w:rsidP="002351B7">
      <w:pPr>
        <w:pStyle w:val="NormalWeb"/>
        <w:spacing w:line="480" w:lineRule="auto"/>
        <w:ind w:left="720" w:hanging="720"/>
        <w:outlineLvl w:val="1"/>
        <w:rPr>
          <w:rFonts w:ascii="TimesNewRomanPSMT" w:hAnsi="TimesNewRomanPSMT" w:cs="TimesNewRomanPSMT"/>
        </w:rPr>
      </w:pPr>
      <w:bookmarkStart w:id="41" w:name="_Toc515305233"/>
      <w:r>
        <w:rPr>
          <w:rFonts w:ascii="TimesNewRomanPS-BoldMT" w:hAnsi="TimesNewRomanPS-BoldMT" w:cs="TimesNewRomanPS-BoldMT"/>
          <w:b/>
          <w:bCs/>
        </w:rPr>
        <w:t xml:space="preserve">Appendix A: </w:t>
      </w:r>
      <w:r>
        <w:rPr>
          <w:rFonts w:ascii="TimesNewRomanPSMT" w:hAnsi="TimesNewRomanPSMT" w:cs="TimesNewRomanPSMT"/>
        </w:rPr>
        <w:t>Quality Checklist</w:t>
      </w:r>
      <w:bookmarkEnd w:id="41"/>
    </w:p>
    <w:p w14:paraId="024180C4" w14:textId="64CCDB00" w:rsidR="00B60EBF" w:rsidRDefault="00B60EBF" w:rsidP="002351B7">
      <w:pPr>
        <w:pStyle w:val="NormalWeb"/>
        <w:spacing w:line="480" w:lineRule="auto"/>
        <w:ind w:left="720" w:hanging="720"/>
        <w:outlineLvl w:val="1"/>
        <w:rPr>
          <w:rFonts w:ascii="TimesNewRomanPSMT" w:hAnsi="TimesNewRomanPSMT" w:cs="TimesNewRomanPSMT"/>
        </w:rPr>
      </w:pPr>
      <w:r>
        <w:rPr>
          <w:rFonts w:ascii="TimesNewRomanPS-BoldMT" w:hAnsi="TimesNewRomanPS-BoldMT" w:cs="TimesNewRomanPS-BoldMT"/>
          <w:b/>
          <w:bCs/>
        </w:rPr>
        <w:t>(measure removed)</w:t>
      </w:r>
    </w:p>
    <w:p w14:paraId="0726F53D" w14:textId="5477BEE5" w:rsidR="00B60EBF" w:rsidRDefault="00B60EBF">
      <w:pPr>
        <w:spacing w:after="160" w:line="259" w:lineRule="auto"/>
        <w:rPr>
          <w:rFonts w:ascii="TimesNewRomanPSMT" w:eastAsia="Times New Roman" w:hAnsi="TimesNewRomanPSMT" w:cs="TimesNewRomanPSMT"/>
          <w:noProof/>
          <w:lang w:eastAsia="zh-CN"/>
        </w:rPr>
      </w:pPr>
      <w:r>
        <w:rPr>
          <w:rFonts w:ascii="TimesNewRomanPSMT" w:hAnsi="TimesNewRomanPSMT" w:cs="TimesNewRomanPSMT"/>
          <w:noProof/>
          <w:lang w:eastAsia="zh-CN"/>
        </w:rPr>
        <w:br w:type="page"/>
      </w:r>
    </w:p>
    <w:p w14:paraId="7C9AC9DF" w14:textId="34CDBFA9" w:rsidR="00467B22" w:rsidRPr="00B60EBF" w:rsidRDefault="00B60EBF" w:rsidP="00B60EBF">
      <w:pPr>
        <w:pStyle w:val="NormalWeb"/>
        <w:spacing w:line="480" w:lineRule="auto"/>
        <w:ind w:left="720" w:hanging="720"/>
        <w:rPr>
          <w:rFonts w:ascii="TimesNewRomanPSMT" w:hAnsi="TimesNewRomanPSMT" w:cs="TimesNewRomanPSMT"/>
          <w:b/>
          <w:bCs/>
        </w:rPr>
        <w:sectPr w:rsidR="00467B22" w:rsidRPr="00B60EBF" w:rsidSect="004458F5">
          <w:pgSz w:w="11906" w:h="16838"/>
          <w:pgMar w:top="1134" w:right="1134" w:bottom="1134" w:left="1134" w:header="709" w:footer="709" w:gutter="1134"/>
          <w:cols w:space="708"/>
          <w:docGrid w:linePitch="360"/>
        </w:sectPr>
      </w:pPr>
      <w:r>
        <w:rPr>
          <w:rFonts w:ascii="TimesNewRomanPSMT" w:hAnsi="TimesNewRomanPSMT" w:cs="TimesNewRomanPSMT"/>
          <w:b/>
          <w:bCs/>
        </w:rPr>
        <w:t>(m</w:t>
      </w:r>
      <w:r w:rsidRPr="00B60EBF">
        <w:rPr>
          <w:rFonts w:ascii="TimesNewRomanPSMT" w:hAnsi="TimesNewRomanPSMT" w:cs="TimesNewRomanPSMT"/>
          <w:b/>
          <w:bCs/>
        </w:rPr>
        <w:t>easure removed</w:t>
      </w:r>
      <w:r>
        <w:rPr>
          <w:rFonts w:ascii="TimesNewRomanPSMT" w:hAnsi="TimesNewRomanPSMT" w:cs="TimesNewRomanPSMT"/>
          <w:b/>
          <w:bCs/>
        </w:rPr>
        <w:t>)</w:t>
      </w:r>
    </w:p>
    <w:p w14:paraId="593F705D" w14:textId="77777777" w:rsidR="00467B22" w:rsidRDefault="00467B22" w:rsidP="002351B7">
      <w:pPr>
        <w:pStyle w:val="NormalWeb"/>
        <w:spacing w:line="480" w:lineRule="auto"/>
        <w:ind w:left="720" w:hanging="720"/>
        <w:outlineLvl w:val="1"/>
      </w:pPr>
      <w:bookmarkStart w:id="42" w:name="_Toc515305234"/>
      <w:r w:rsidRPr="00632E40">
        <w:rPr>
          <w:b/>
        </w:rPr>
        <w:t xml:space="preserve">Appendix B: </w:t>
      </w:r>
      <w:r w:rsidRPr="00632E40">
        <w:t>Quality appraisal of the included studies</w:t>
      </w:r>
      <w:bookmarkEnd w:id="42"/>
    </w:p>
    <w:tbl>
      <w:tblPr>
        <w:tblStyle w:val="TableGrid"/>
        <w:tblW w:w="4850"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1037"/>
        <w:gridCol w:w="1037"/>
        <w:gridCol w:w="888"/>
        <w:gridCol w:w="1187"/>
        <w:gridCol w:w="1187"/>
        <w:gridCol w:w="890"/>
        <w:gridCol w:w="1035"/>
        <w:gridCol w:w="1037"/>
        <w:gridCol w:w="1331"/>
        <w:gridCol w:w="1334"/>
        <w:gridCol w:w="1241"/>
      </w:tblGrid>
      <w:tr w:rsidR="00467B22" w:rsidRPr="007F7FED" w14:paraId="43B1FA3F" w14:textId="77777777" w:rsidTr="004458F5">
        <w:trPr>
          <w:cantSplit/>
          <w:trHeight w:val="1292"/>
        </w:trPr>
        <w:tc>
          <w:tcPr>
            <w:tcW w:w="682" w:type="pct"/>
            <w:tcBorders>
              <w:top w:val="single" w:sz="4" w:space="0" w:color="auto"/>
              <w:bottom w:val="single" w:sz="4" w:space="0" w:color="auto"/>
            </w:tcBorders>
            <w:noWrap/>
            <w:vAlign w:val="center"/>
            <w:hideMark/>
          </w:tcPr>
          <w:p w14:paraId="71C67F77" w14:textId="77777777" w:rsidR="00467B22" w:rsidRPr="00473A25" w:rsidRDefault="00467B22" w:rsidP="004458F5">
            <w:pPr>
              <w:rPr>
                <w:rFonts w:ascii="Times New Roman" w:eastAsia="Times New Roman" w:hAnsi="Times New Roman" w:cs="Times New Roman"/>
                <w:sz w:val="20"/>
                <w:szCs w:val="20"/>
                <w:lang w:eastAsia="en-GB"/>
              </w:rPr>
            </w:pPr>
            <w:bookmarkStart w:id="43" w:name="_Hlk515101628"/>
            <w:r w:rsidRPr="00473A25">
              <w:rPr>
                <w:rFonts w:ascii="Times New Roman" w:eastAsia="Times New Roman" w:hAnsi="Times New Roman" w:cs="Times New Roman"/>
                <w:sz w:val="20"/>
                <w:szCs w:val="20"/>
                <w:lang w:eastAsia="en-GB"/>
              </w:rPr>
              <w:t>Study</w:t>
            </w:r>
          </w:p>
        </w:tc>
        <w:tc>
          <w:tcPr>
            <w:tcW w:w="367" w:type="pct"/>
            <w:tcBorders>
              <w:top w:val="single" w:sz="4" w:space="0" w:color="auto"/>
              <w:bottom w:val="single" w:sz="4" w:space="0" w:color="auto"/>
            </w:tcBorders>
            <w:noWrap/>
            <w:textDirection w:val="btLr"/>
            <w:vAlign w:val="center"/>
            <w:hideMark/>
          </w:tcPr>
          <w:p w14:paraId="6714F6B5"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1. Hypothesis</w:t>
            </w:r>
          </w:p>
        </w:tc>
        <w:tc>
          <w:tcPr>
            <w:tcW w:w="367" w:type="pct"/>
            <w:tcBorders>
              <w:top w:val="single" w:sz="4" w:space="0" w:color="auto"/>
              <w:bottom w:val="single" w:sz="4" w:space="0" w:color="auto"/>
            </w:tcBorders>
            <w:noWrap/>
            <w:textDirection w:val="btLr"/>
            <w:vAlign w:val="center"/>
            <w:hideMark/>
          </w:tcPr>
          <w:p w14:paraId="2A496EF9"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2. Outcomes clear</w:t>
            </w:r>
          </w:p>
        </w:tc>
        <w:tc>
          <w:tcPr>
            <w:tcW w:w="314" w:type="pct"/>
            <w:tcBorders>
              <w:top w:val="single" w:sz="4" w:space="0" w:color="auto"/>
              <w:bottom w:val="single" w:sz="4" w:space="0" w:color="auto"/>
            </w:tcBorders>
            <w:noWrap/>
            <w:textDirection w:val="btLr"/>
            <w:vAlign w:val="center"/>
            <w:hideMark/>
          </w:tcPr>
          <w:p w14:paraId="5E330B8A"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3. Participants described</w:t>
            </w:r>
          </w:p>
        </w:tc>
        <w:tc>
          <w:tcPr>
            <w:tcW w:w="420" w:type="pct"/>
            <w:tcBorders>
              <w:top w:val="single" w:sz="4" w:space="0" w:color="auto"/>
              <w:bottom w:val="single" w:sz="4" w:space="0" w:color="auto"/>
            </w:tcBorders>
            <w:noWrap/>
            <w:textDirection w:val="btLr"/>
            <w:vAlign w:val="center"/>
            <w:hideMark/>
          </w:tcPr>
          <w:p w14:paraId="674E991A"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4. Interventions clear</w:t>
            </w:r>
          </w:p>
        </w:tc>
        <w:tc>
          <w:tcPr>
            <w:tcW w:w="420" w:type="pct"/>
            <w:tcBorders>
              <w:top w:val="single" w:sz="4" w:space="0" w:color="auto"/>
              <w:bottom w:val="single" w:sz="4" w:space="0" w:color="auto"/>
            </w:tcBorders>
            <w:noWrap/>
            <w:textDirection w:val="btLr"/>
            <w:vAlign w:val="center"/>
            <w:hideMark/>
          </w:tcPr>
          <w:p w14:paraId="4D5470D5" w14:textId="77777777" w:rsidR="00467B22" w:rsidRPr="007F7FED" w:rsidRDefault="00467B22" w:rsidP="004458F5">
            <w:pPr>
              <w:ind w:left="113" w:right="113"/>
              <w:jc w:val="center"/>
              <w:rPr>
                <w:rFonts w:ascii="Times New Roman" w:eastAsia="Times New Roman" w:hAnsi="Times New Roman" w:cs="Times New Roman"/>
                <w:bCs/>
                <w:sz w:val="16"/>
                <w:szCs w:val="16"/>
                <w:lang w:eastAsia="en-GB"/>
              </w:rPr>
            </w:pPr>
            <w:r w:rsidRPr="007F7FED">
              <w:rPr>
                <w:rFonts w:ascii="Times New Roman" w:hAnsi="Times New Roman" w:cs="Times New Roman"/>
                <w:sz w:val="16"/>
                <w:szCs w:val="16"/>
              </w:rPr>
              <w:t>5. Confounders described</w:t>
            </w:r>
          </w:p>
        </w:tc>
        <w:tc>
          <w:tcPr>
            <w:tcW w:w="315" w:type="pct"/>
            <w:tcBorders>
              <w:top w:val="single" w:sz="4" w:space="0" w:color="auto"/>
              <w:bottom w:val="single" w:sz="4" w:space="0" w:color="auto"/>
            </w:tcBorders>
            <w:noWrap/>
            <w:textDirection w:val="btLr"/>
            <w:vAlign w:val="center"/>
            <w:hideMark/>
          </w:tcPr>
          <w:p w14:paraId="3B7974EB"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6. Findings described</w:t>
            </w:r>
          </w:p>
        </w:tc>
        <w:tc>
          <w:tcPr>
            <w:tcW w:w="366" w:type="pct"/>
            <w:tcBorders>
              <w:top w:val="single" w:sz="4" w:space="0" w:color="auto"/>
              <w:bottom w:val="single" w:sz="4" w:space="0" w:color="auto"/>
            </w:tcBorders>
            <w:noWrap/>
            <w:textDirection w:val="btLr"/>
            <w:vAlign w:val="center"/>
            <w:hideMark/>
          </w:tcPr>
          <w:p w14:paraId="3D873789"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7. Random variability estimates</w:t>
            </w:r>
          </w:p>
        </w:tc>
        <w:tc>
          <w:tcPr>
            <w:tcW w:w="367" w:type="pct"/>
            <w:tcBorders>
              <w:top w:val="single" w:sz="4" w:space="0" w:color="auto"/>
              <w:bottom w:val="single" w:sz="4" w:space="0" w:color="auto"/>
            </w:tcBorders>
            <w:noWrap/>
            <w:textDirection w:val="btLr"/>
            <w:vAlign w:val="center"/>
            <w:hideMark/>
          </w:tcPr>
          <w:p w14:paraId="076A4649"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8. Adverse events</w:t>
            </w:r>
          </w:p>
        </w:tc>
        <w:tc>
          <w:tcPr>
            <w:tcW w:w="471" w:type="pct"/>
            <w:tcBorders>
              <w:top w:val="single" w:sz="4" w:space="0" w:color="auto"/>
              <w:bottom w:val="single" w:sz="4" w:space="0" w:color="auto"/>
            </w:tcBorders>
            <w:noWrap/>
            <w:textDirection w:val="btLr"/>
            <w:vAlign w:val="center"/>
            <w:hideMark/>
          </w:tcPr>
          <w:p w14:paraId="131704E3"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9. Participant lost to follow up described</w:t>
            </w:r>
          </w:p>
        </w:tc>
        <w:tc>
          <w:tcPr>
            <w:tcW w:w="472" w:type="pct"/>
            <w:tcBorders>
              <w:top w:val="single" w:sz="4" w:space="0" w:color="auto"/>
              <w:bottom w:val="single" w:sz="4" w:space="0" w:color="auto"/>
            </w:tcBorders>
            <w:noWrap/>
            <w:textDirection w:val="btLr"/>
            <w:vAlign w:val="center"/>
            <w:hideMark/>
          </w:tcPr>
          <w:p w14:paraId="75232BF0"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10. Probability values reported</w:t>
            </w:r>
          </w:p>
        </w:tc>
        <w:tc>
          <w:tcPr>
            <w:tcW w:w="439" w:type="pct"/>
            <w:tcBorders>
              <w:top w:val="single" w:sz="4" w:space="0" w:color="auto"/>
              <w:bottom w:val="single" w:sz="4" w:space="0" w:color="auto"/>
            </w:tcBorders>
            <w:noWrap/>
            <w:textDirection w:val="btLr"/>
            <w:vAlign w:val="center"/>
            <w:hideMark/>
          </w:tcPr>
          <w:p w14:paraId="61598E39" w14:textId="77777777" w:rsidR="00467B22" w:rsidRPr="007F7FED" w:rsidRDefault="00467B22" w:rsidP="004458F5">
            <w:pPr>
              <w:ind w:left="113" w:right="113"/>
              <w:jc w:val="center"/>
              <w:rPr>
                <w:rFonts w:ascii="Times New Roman" w:eastAsia="Times New Roman" w:hAnsi="Times New Roman" w:cs="Times New Roman"/>
                <w:sz w:val="16"/>
                <w:szCs w:val="16"/>
                <w:lang w:eastAsia="en-GB"/>
              </w:rPr>
            </w:pPr>
            <w:r w:rsidRPr="007F7FED">
              <w:rPr>
                <w:rFonts w:ascii="Times New Roman" w:hAnsi="Times New Roman" w:cs="Times New Roman"/>
                <w:sz w:val="16"/>
                <w:szCs w:val="16"/>
              </w:rPr>
              <w:t>11. Sample representative of population</w:t>
            </w:r>
          </w:p>
        </w:tc>
      </w:tr>
      <w:tr w:rsidR="00467B22" w:rsidRPr="00473A25" w14:paraId="65335AC5" w14:textId="77777777" w:rsidTr="004458F5">
        <w:trPr>
          <w:trHeight w:val="290"/>
        </w:trPr>
        <w:tc>
          <w:tcPr>
            <w:tcW w:w="682" w:type="pct"/>
            <w:tcBorders>
              <w:top w:val="single" w:sz="4" w:space="0" w:color="auto"/>
            </w:tcBorders>
            <w:noWrap/>
            <w:hideMark/>
          </w:tcPr>
          <w:p w14:paraId="1DDA1F0D"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Borg et al. (2016)</w:t>
            </w:r>
          </w:p>
        </w:tc>
        <w:tc>
          <w:tcPr>
            <w:tcW w:w="367" w:type="pct"/>
            <w:tcBorders>
              <w:top w:val="single" w:sz="4" w:space="0" w:color="auto"/>
            </w:tcBorders>
            <w:noWrap/>
            <w:hideMark/>
          </w:tcPr>
          <w:p w14:paraId="53E5F93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tcBorders>
              <w:top w:val="single" w:sz="4" w:space="0" w:color="auto"/>
            </w:tcBorders>
            <w:noWrap/>
            <w:hideMark/>
          </w:tcPr>
          <w:p w14:paraId="38973F8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tcBorders>
              <w:top w:val="single" w:sz="4" w:space="0" w:color="auto"/>
            </w:tcBorders>
            <w:noWrap/>
            <w:hideMark/>
          </w:tcPr>
          <w:p w14:paraId="1D6CD18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20" w:type="pct"/>
            <w:tcBorders>
              <w:top w:val="single" w:sz="4" w:space="0" w:color="auto"/>
            </w:tcBorders>
            <w:noWrap/>
            <w:hideMark/>
          </w:tcPr>
          <w:p w14:paraId="72AEACF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tcBorders>
              <w:top w:val="single" w:sz="4" w:space="0" w:color="auto"/>
            </w:tcBorders>
            <w:noWrap/>
            <w:hideMark/>
          </w:tcPr>
          <w:p w14:paraId="322F3F4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tcBorders>
              <w:top w:val="single" w:sz="4" w:space="0" w:color="auto"/>
            </w:tcBorders>
            <w:noWrap/>
            <w:hideMark/>
          </w:tcPr>
          <w:p w14:paraId="599C3B4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tcBorders>
              <w:top w:val="single" w:sz="4" w:space="0" w:color="auto"/>
            </w:tcBorders>
            <w:noWrap/>
            <w:hideMark/>
          </w:tcPr>
          <w:p w14:paraId="599ABF2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tcBorders>
              <w:top w:val="single" w:sz="4" w:space="0" w:color="auto"/>
            </w:tcBorders>
            <w:noWrap/>
            <w:hideMark/>
          </w:tcPr>
          <w:p w14:paraId="20A4030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tcBorders>
              <w:top w:val="single" w:sz="4" w:space="0" w:color="auto"/>
            </w:tcBorders>
            <w:noWrap/>
            <w:hideMark/>
          </w:tcPr>
          <w:p w14:paraId="4F14DE7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tcBorders>
              <w:top w:val="single" w:sz="4" w:space="0" w:color="auto"/>
            </w:tcBorders>
            <w:noWrap/>
            <w:hideMark/>
          </w:tcPr>
          <w:p w14:paraId="6EA63FA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tcBorders>
              <w:top w:val="single" w:sz="4" w:space="0" w:color="auto"/>
            </w:tcBorders>
            <w:noWrap/>
            <w:hideMark/>
          </w:tcPr>
          <w:p w14:paraId="7AE603F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75EF4305" w14:textId="77777777" w:rsidTr="004458F5">
        <w:trPr>
          <w:trHeight w:val="290"/>
        </w:trPr>
        <w:tc>
          <w:tcPr>
            <w:tcW w:w="682" w:type="pct"/>
            <w:noWrap/>
            <w:hideMark/>
          </w:tcPr>
          <w:p w14:paraId="7E2E2662"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Bosman et al. (2016)</w:t>
            </w:r>
          </w:p>
        </w:tc>
        <w:tc>
          <w:tcPr>
            <w:tcW w:w="367" w:type="pct"/>
            <w:noWrap/>
            <w:hideMark/>
          </w:tcPr>
          <w:p w14:paraId="4B83703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0C75D11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1EE24B2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6A69BFB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75EC407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noWrap/>
            <w:hideMark/>
          </w:tcPr>
          <w:p w14:paraId="0373156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71085B4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68A32E6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noWrap/>
            <w:hideMark/>
          </w:tcPr>
          <w:p w14:paraId="5737FD7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1A035BC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0DE3C45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1CE90764" w14:textId="77777777" w:rsidTr="004458F5">
        <w:trPr>
          <w:trHeight w:val="290"/>
        </w:trPr>
        <w:tc>
          <w:tcPr>
            <w:tcW w:w="682" w:type="pct"/>
            <w:noWrap/>
            <w:hideMark/>
          </w:tcPr>
          <w:p w14:paraId="76EB10B9"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Cougle et al. (2016)</w:t>
            </w:r>
          </w:p>
        </w:tc>
        <w:tc>
          <w:tcPr>
            <w:tcW w:w="367" w:type="pct"/>
            <w:noWrap/>
            <w:hideMark/>
          </w:tcPr>
          <w:p w14:paraId="32ED776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5B0B71E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611E8F6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6C712BE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4CAD241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294D650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1929E15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76B67CA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51D804E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6740F8A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428FACE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77F34FDE" w14:textId="77777777" w:rsidTr="004458F5">
        <w:trPr>
          <w:trHeight w:val="290"/>
        </w:trPr>
        <w:tc>
          <w:tcPr>
            <w:tcW w:w="682" w:type="pct"/>
            <w:noWrap/>
            <w:hideMark/>
          </w:tcPr>
          <w:p w14:paraId="32CD4944" w14:textId="19F61235" w:rsidR="00467B22" w:rsidRPr="00473A25" w:rsidRDefault="0067774B" w:rsidP="004458F5">
            <w:p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w:t>
            </w:r>
            <w:r w:rsidR="00467B22" w:rsidRPr="00473A25">
              <w:rPr>
                <w:rFonts w:ascii="Times New Roman" w:eastAsia="Times New Roman" w:hAnsi="Times New Roman" w:cs="Times New Roman"/>
                <w:sz w:val="20"/>
                <w:szCs w:val="20"/>
                <w:lang w:eastAsia="en-GB"/>
              </w:rPr>
              <w:t>e Jong et al. (2000)</w:t>
            </w:r>
          </w:p>
        </w:tc>
        <w:tc>
          <w:tcPr>
            <w:tcW w:w="367" w:type="pct"/>
            <w:noWrap/>
            <w:hideMark/>
          </w:tcPr>
          <w:p w14:paraId="0880898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4629A38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4672C8C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C8C911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77A71EA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6150042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55BCF09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4C678EB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3BDA56C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4240ADE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465CFA1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r w:rsidR="00467B22" w:rsidRPr="00473A25" w14:paraId="2C483A83" w14:textId="77777777" w:rsidTr="004458F5">
        <w:trPr>
          <w:trHeight w:val="290"/>
        </w:trPr>
        <w:tc>
          <w:tcPr>
            <w:tcW w:w="682" w:type="pct"/>
            <w:noWrap/>
            <w:hideMark/>
          </w:tcPr>
          <w:p w14:paraId="4C4C0018"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Goetz et al. (2015)</w:t>
            </w:r>
          </w:p>
        </w:tc>
        <w:tc>
          <w:tcPr>
            <w:tcW w:w="367" w:type="pct"/>
            <w:noWrap/>
            <w:hideMark/>
          </w:tcPr>
          <w:p w14:paraId="1AAC69B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636078E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070A430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20" w:type="pct"/>
            <w:noWrap/>
            <w:hideMark/>
          </w:tcPr>
          <w:p w14:paraId="2FBB387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C7218E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0032307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2078D5F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56B5FF3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1F0C9A9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4193D39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5F2868C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3EA5BE9A" w14:textId="77777777" w:rsidTr="004458F5">
        <w:trPr>
          <w:trHeight w:val="290"/>
        </w:trPr>
        <w:tc>
          <w:tcPr>
            <w:tcW w:w="682" w:type="pct"/>
            <w:noWrap/>
            <w:hideMark/>
          </w:tcPr>
          <w:p w14:paraId="69F99179"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Hirai et al. (2008)</w:t>
            </w:r>
          </w:p>
        </w:tc>
        <w:tc>
          <w:tcPr>
            <w:tcW w:w="367" w:type="pct"/>
            <w:noWrap/>
            <w:hideMark/>
          </w:tcPr>
          <w:p w14:paraId="264EBFA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361B245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4A4DD9B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27A5756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1196C8C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60A1C05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385C334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4427FFB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4D88D50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15627D4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39" w:type="pct"/>
            <w:noWrap/>
            <w:hideMark/>
          </w:tcPr>
          <w:p w14:paraId="7E6D356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r w:rsidR="00467B22" w:rsidRPr="00473A25" w14:paraId="3683BBA1" w14:textId="77777777" w:rsidTr="004458F5">
        <w:trPr>
          <w:trHeight w:val="290"/>
        </w:trPr>
        <w:tc>
          <w:tcPr>
            <w:tcW w:w="682" w:type="pct"/>
            <w:noWrap/>
            <w:hideMark/>
          </w:tcPr>
          <w:p w14:paraId="778DF73A"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Leutgeb et al. (2009)</w:t>
            </w:r>
          </w:p>
        </w:tc>
        <w:tc>
          <w:tcPr>
            <w:tcW w:w="367" w:type="pct"/>
            <w:noWrap/>
            <w:hideMark/>
          </w:tcPr>
          <w:p w14:paraId="1C5271B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21E261A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04C96FD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ED4E7C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08CC47C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1FEAADF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0921465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5C94F88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noWrap/>
            <w:hideMark/>
          </w:tcPr>
          <w:p w14:paraId="5A0F73B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1DD6119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386C86F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r w:rsidR="00467B22" w:rsidRPr="00473A25" w14:paraId="2C64BA2B" w14:textId="77777777" w:rsidTr="004458F5">
        <w:trPr>
          <w:trHeight w:val="290"/>
        </w:trPr>
        <w:tc>
          <w:tcPr>
            <w:tcW w:w="682" w:type="pct"/>
            <w:noWrap/>
            <w:hideMark/>
          </w:tcPr>
          <w:p w14:paraId="76C1E4E7"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Olatunji et al. (2009)</w:t>
            </w:r>
          </w:p>
        </w:tc>
        <w:tc>
          <w:tcPr>
            <w:tcW w:w="367" w:type="pct"/>
            <w:noWrap/>
            <w:hideMark/>
          </w:tcPr>
          <w:p w14:paraId="077774D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0CC95C5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23E8CE2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5395F6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750D8C7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23D39FB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08A2A5D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62C00C3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7CA1197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4B5A6CE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6711AE9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3078B2F1" w14:textId="77777777" w:rsidTr="004458F5">
        <w:trPr>
          <w:trHeight w:val="290"/>
        </w:trPr>
        <w:tc>
          <w:tcPr>
            <w:tcW w:w="682" w:type="pct"/>
            <w:noWrap/>
            <w:hideMark/>
          </w:tcPr>
          <w:p w14:paraId="2F46C423"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Olatunji et al. (2017)</w:t>
            </w:r>
          </w:p>
        </w:tc>
        <w:tc>
          <w:tcPr>
            <w:tcW w:w="367" w:type="pct"/>
            <w:noWrap/>
            <w:hideMark/>
          </w:tcPr>
          <w:p w14:paraId="48DF354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360ABD7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5513DA5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75AD3B4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11C94CD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noWrap/>
            <w:hideMark/>
          </w:tcPr>
          <w:p w14:paraId="7296D48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1F65721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11D6341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619A4E5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77BC71F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136BFA9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r w:rsidR="00467B22" w:rsidRPr="00473A25" w14:paraId="550ECEBE" w14:textId="77777777" w:rsidTr="004458F5">
        <w:trPr>
          <w:trHeight w:val="290"/>
        </w:trPr>
        <w:tc>
          <w:tcPr>
            <w:tcW w:w="682" w:type="pct"/>
            <w:noWrap/>
            <w:hideMark/>
          </w:tcPr>
          <w:p w14:paraId="2175A3B7"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Olatunji et al. (2012)</w:t>
            </w:r>
          </w:p>
        </w:tc>
        <w:tc>
          <w:tcPr>
            <w:tcW w:w="367" w:type="pct"/>
            <w:noWrap/>
            <w:hideMark/>
          </w:tcPr>
          <w:p w14:paraId="391666F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2B79EB0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7F3938D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514661C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1421E8D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73EE0F8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0ED70B0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6ACE188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noWrap/>
            <w:hideMark/>
          </w:tcPr>
          <w:p w14:paraId="7F8FD3D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4BBF1FB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7E31BC3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r w:rsidR="00467B22" w:rsidRPr="00473A25" w14:paraId="0F7AF523" w14:textId="77777777" w:rsidTr="004458F5">
        <w:trPr>
          <w:trHeight w:val="290"/>
        </w:trPr>
        <w:tc>
          <w:tcPr>
            <w:tcW w:w="682" w:type="pct"/>
            <w:noWrap/>
            <w:hideMark/>
          </w:tcPr>
          <w:p w14:paraId="341E2890"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Rachman et al. (2011)</w:t>
            </w:r>
          </w:p>
        </w:tc>
        <w:tc>
          <w:tcPr>
            <w:tcW w:w="367" w:type="pct"/>
            <w:noWrap/>
            <w:hideMark/>
          </w:tcPr>
          <w:p w14:paraId="0406F87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1A7723D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67A66F1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770138A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04E709F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noWrap/>
            <w:hideMark/>
          </w:tcPr>
          <w:p w14:paraId="2E76955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164CC69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1A6B2C0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noWrap/>
            <w:hideMark/>
          </w:tcPr>
          <w:p w14:paraId="1C83EF1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0C781F3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775192D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66157560" w14:textId="77777777" w:rsidTr="004458F5">
        <w:trPr>
          <w:trHeight w:val="290"/>
        </w:trPr>
        <w:tc>
          <w:tcPr>
            <w:tcW w:w="682" w:type="pct"/>
            <w:noWrap/>
            <w:hideMark/>
          </w:tcPr>
          <w:p w14:paraId="7B1AE7A6"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Randler et al. (2015)</w:t>
            </w:r>
          </w:p>
        </w:tc>
        <w:tc>
          <w:tcPr>
            <w:tcW w:w="367" w:type="pct"/>
            <w:noWrap/>
            <w:hideMark/>
          </w:tcPr>
          <w:p w14:paraId="5235C46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73BBF82E"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0D2D045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130C020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4EB6958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noWrap/>
            <w:hideMark/>
          </w:tcPr>
          <w:p w14:paraId="4D92D40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14DCD9A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7797801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0A1AB03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3CE6827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72273B2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18D56E29" w14:textId="77777777" w:rsidTr="004458F5">
        <w:trPr>
          <w:trHeight w:val="290"/>
        </w:trPr>
        <w:tc>
          <w:tcPr>
            <w:tcW w:w="682" w:type="pct"/>
            <w:noWrap/>
            <w:hideMark/>
          </w:tcPr>
          <w:p w14:paraId="6044C9DA"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Randler et al. (2016)</w:t>
            </w:r>
          </w:p>
        </w:tc>
        <w:tc>
          <w:tcPr>
            <w:tcW w:w="367" w:type="pct"/>
            <w:noWrap/>
            <w:hideMark/>
          </w:tcPr>
          <w:p w14:paraId="4A00923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12F59ED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73DBA90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4CF01BE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26A525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315" w:type="pct"/>
            <w:noWrap/>
            <w:hideMark/>
          </w:tcPr>
          <w:p w14:paraId="33E5B80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0ED10DDB"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050D37F8"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6728DB6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2" w:type="pct"/>
            <w:noWrap/>
            <w:hideMark/>
          </w:tcPr>
          <w:p w14:paraId="257665CC"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4A2C195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53FC2D09" w14:textId="77777777" w:rsidTr="004458F5">
        <w:trPr>
          <w:trHeight w:val="290"/>
        </w:trPr>
        <w:tc>
          <w:tcPr>
            <w:tcW w:w="682" w:type="pct"/>
            <w:noWrap/>
            <w:hideMark/>
          </w:tcPr>
          <w:p w14:paraId="4EEFD3EA"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Rosenberg et al. (2015)</w:t>
            </w:r>
          </w:p>
        </w:tc>
        <w:tc>
          <w:tcPr>
            <w:tcW w:w="367" w:type="pct"/>
            <w:noWrap/>
            <w:hideMark/>
          </w:tcPr>
          <w:p w14:paraId="61A19A9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0FB5546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3A72AA7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5C02449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5E0D1E0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3845EAF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6D53688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33DD233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1" w:type="pct"/>
            <w:noWrap/>
            <w:hideMark/>
          </w:tcPr>
          <w:p w14:paraId="459C9C5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2425B72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noWrap/>
            <w:hideMark/>
          </w:tcPr>
          <w:p w14:paraId="55EF2F73"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0EBCCA41" w14:textId="77777777" w:rsidTr="004458F5">
        <w:trPr>
          <w:trHeight w:val="290"/>
        </w:trPr>
        <w:tc>
          <w:tcPr>
            <w:tcW w:w="682" w:type="pct"/>
            <w:noWrap/>
            <w:hideMark/>
          </w:tcPr>
          <w:p w14:paraId="0C589F72" w14:textId="13386C48" w:rsidR="00467B22" w:rsidRPr="008049B1" w:rsidRDefault="00F54ACA" w:rsidP="004458F5">
            <w:pPr>
              <w:rPr>
                <w:rFonts w:ascii="Times New Roman" w:eastAsia="Times New Roman" w:hAnsi="Times New Roman" w:cs="Times New Roman"/>
                <w:sz w:val="20"/>
                <w:szCs w:val="20"/>
                <w:lang w:val="nl-NL" w:eastAsia="en-GB"/>
              </w:rPr>
            </w:pPr>
            <w:r>
              <w:rPr>
                <w:rFonts w:ascii="Times New Roman" w:eastAsia="Times New Roman" w:hAnsi="Times New Roman" w:cs="Times New Roman"/>
                <w:sz w:val="20"/>
                <w:szCs w:val="20"/>
                <w:lang w:val="nl-NL" w:eastAsia="en-GB"/>
              </w:rPr>
              <w:t>van d</w:t>
            </w:r>
            <w:r w:rsidR="00467B22" w:rsidRPr="007C2253">
              <w:rPr>
                <w:rFonts w:ascii="Times New Roman" w:eastAsia="Times New Roman" w:hAnsi="Times New Roman" w:cs="Times New Roman"/>
                <w:sz w:val="20"/>
                <w:szCs w:val="20"/>
                <w:lang w:val="nl-NL" w:eastAsia="en-GB"/>
              </w:rPr>
              <w:t xml:space="preserve">en Hout et al. </w:t>
            </w:r>
            <w:r w:rsidR="00467B22" w:rsidRPr="008049B1">
              <w:rPr>
                <w:rFonts w:ascii="Times New Roman" w:eastAsia="Times New Roman" w:hAnsi="Times New Roman" w:cs="Times New Roman"/>
                <w:sz w:val="20"/>
                <w:szCs w:val="20"/>
                <w:lang w:val="nl-NL" w:eastAsia="en-GB"/>
              </w:rPr>
              <w:t>(2011)</w:t>
            </w:r>
          </w:p>
        </w:tc>
        <w:tc>
          <w:tcPr>
            <w:tcW w:w="367" w:type="pct"/>
            <w:noWrap/>
            <w:hideMark/>
          </w:tcPr>
          <w:p w14:paraId="3EE97E7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1EA5F2A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noWrap/>
            <w:hideMark/>
          </w:tcPr>
          <w:p w14:paraId="5F5AAC76"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349702C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noWrap/>
            <w:hideMark/>
          </w:tcPr>
          <w:p w14:paraId="2051A8C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2</w:t>
            </w:r>
          </w:p>
        </w:tc>
        <w:tc>
          <w:tcPr>
            <w:tcW w:w="315" w:type="pct"/>
            <w:noWrap/>
            <w:hideMark/>
          </w:tcPr>
          <w:p w14:paraId="77C51ED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noWrap/>
            <w:hideMark/>
          </w:tcPr>
          <w:p w14:paraId="603C95D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noWrap/>
            <w:hideMark/>
          </w:tcPr>
          <w:p w14:paraId="0F4E1A0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noWrap/>
            <w:hideMark/>
          </w:tcPr>
          <w:p w14:paraId="424930BF"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noWrap/>
            <w:hideMark/>
          </w:tcPr>
          <w:p w14:paraId="0CDFDDB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39" w:type="pct"/>
            <w:noWrap/>
            <w:hideMark/>
          </w:tcPr>
          <w:p w14:paraId="03487BAA"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r>
      <w:tr w:rsidR="00467B22" w:rsidRPr="00473A25" w14:paraId="16810B57" w14:textId="77777777" w:rsidTr="004458F5">
        <w:trPr>
          <w:trHeight w:val="290"/>
        </w:trPr>
        <w:tc>
          <w:tcPr>
            <w:tcW w:w="682" w:type="pct"/>
            <w:tcBorders>
              <w:bottom w:val="single" w:sz="4" w:space="0" w:color="auto"/>
            </w:tcBorders>
            <w:noWrap/>
            <w:hideMark/>
          </w:tcPr>
          <w:p w14:paraId="7BA7DA82" w14:textId="77777777" w:rsidR="00467B22" w:rsidRPr="00473A25" w:rsidRDefault="00467B22" w:rsidP="004458F5">
            <w:pP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van Uijen et al. (2017)</w:t>
            </w:r>
          </w:p>
        </w:tc>
        <w:tc>
          <w:tcPr>
            <w:tcW w:w="367" w:type="pct"/>
            <w:tcBorders>
              <w:bottom w:val="single" w:sz="4" w:space="0" w:color="auto"/>
            </w:tcBorders>
            <w:noWrap/>
            <w:hideMark/>
          </w:tcPr>
          <w:p w14:paraId="71769539"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tcBorders>
              <w:bottom w:val="single" w:sz="4" w:space="0" w:color="auto"/>
            </w:tcBorders>
            <w:noWrap/>
            <w:hideMark/>
          </w:tcPr>
          <w:p w14:paraId="6D47B06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4" w:type="pct"/>
            <w:tcBorders>
              <w:bottom w:val="single" w:sz="4" w:space="0" w:color="auto"/>
            </w:tcBorders>
            <w:noWrap/>
            <w:hideMark/>
          </w:tcPr>
          <w:p w14:paraId="724753A1"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tcBorders>
              <w:bottom w:val="single" w:sz="4" w:space="0" w:color="auto"/>
            </w:tcBorders>
            <w:noWrap/>
            <w:hideMark/>
          </w:tcPr>
          <w:p w14:paraId="35603D3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20" w:type="pct"/>
            <w:tcBorders>
              <w:bottom w:val="single" w:sz="4" w:space="0" w:color="auto"/>
            </w:tcBorders>
            <w:noWrap/>
            <w:hideMark/>
          </w:tcPr>
          <w:p w14:paraId="4818B527"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15" w:type="pct"/>
            <w:tcBorders>
              <w:bottom w:val="single" w:sz="4" w:space="0" w:color="auto"/>
            </w:tcBorders>
            <w:noWrap/>
            <w:hideMark/>
          </w:tcPr>
          <w:p w14:paraId="76EA7B0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6" w:type="pct"/>
            <w:tcBorders>
              <w:bottom w:val="single" w:sz="4" w:space="0" w:color="auto"/>
            </w:tcBorders>
            <w:noWrap/>
            <w:hideMark/>
          </w:tcPr>
          <w:p w14:paraId="1C7E7790"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367" w:type="pct"/>
            <w:tcBorders>
              <w:bottom w:val="single" w:sz="4" w:space="0" w:color="auto"/>
            </w:tcBorders>
            <w:noWrap/>
            <w:hideMark/>
          </w:tcPr>
          <w:p w14:paraId="3ABD95D2"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0</w:t>
            </w:r>
          </w:p>
        </w:tc>
        <w:tc>
          <w:tcPr>
            <w:tcW w:w="471" w:type="pct"/>
            <w:tcBorders>
              <w:bottom w:val="single" w:sz="4" w:space="0" w:color="auto"/>
            </w:tcBorders>
            <w:noWrap/>
            <w:hideMark/>
          </w:tcPr>
          <w:p w14:paraId="16297035"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72" w:type="pct"/>
            <w:tcBorders>
              <w:bottom w:val="single" w:sz="4" w:space="0" w:color="auto"/>
            </w:tcBorders>
            <w:noWrap/>
            <w:hideMark/>
          </w:tcPr>
          <w:p w14:paraId="4EC26FB4"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c>
          <w:tcPr>
            <w:tcW w:w="439" w:type="pct"/>
            <w:tcBorders>
              <w:bottom w:val="single" w:sz="4" w:space="0" w:color="auto"/>
            </w:tcBorders>
            <w:noWrap/>
            <w:hideMark/>
          </w:tcPr>
          <w:p w14:paraId="14442D0D" w14:textId="77777777" w:rsidR="00467B22" w:rsidRPr="00473A25" w:rsidRDefault="00467B22" w:rsidP="004458F5">
            <w:pPr>
              <w:jc w:val="center"/>
              <w:rPr>
                <w:rFonts w:ascii="Times New Roman" w:eastAsia="Times New Roman" w:hAnsi="Times New Roman" w:cs="Times New Roman"/>
                <w:sz w:val="20"/>
                <w:szCs w:val="20"/>
                <w:lang w:eastAsia="en-GB"/>
              </w:rPr>
            </w:pPr>
            <w:r w:rsidRPr="00473A25">
              <w:rPr>
                <w:rFonts w:ascii="Times New Roman" w:eastAsia="Times New Roman" w:hAnsi="Times New Roman" w:cs="Times New Roman"/>
                <w:sz w:val="20"/>
                <w:szCs w:val="20"/>
                <w:lang w:eastAsia="en-GB"/>
              </w:rPr>
              <w:t>1</w:t>
            </w:r>
          </w:p>
        </w:tc>
      </w:tr>
    </w:tbl>
    <w:p w14:paraId="6F9CC43F" w14:textId="77777777" w:rsidR="00467B22" w:rsidRPr="00735C71" w:rsidRDefault="00467B22" w:rsidP="00467B22">
      <w:pPr>
        <w:jc w:val="center"/>
        <w:rPr>
          <w:rFonts w:ascii="Times New Roman" w:hAnsi="Times New Roman" w:cs="Times New Roman"/>
          <w:sz w:val="16"/>
          <w:szCs w:val="16"/>
        </w:rPr>
      </w:pPr>
    </w:p>
    <w:p w14:paraId="6C219534" w14:textId="77777777" w:rsidR="00467B22" w:rsidRPr="00735C71" w:rsidRDefault="00467B22" w:rsidP="00467B22">
      <w:pPr>
        <w:rPr>
          <w:rFonts w:ascii="Times New Roman" w:hAnsi="Times New Roman" w:cs="Times New Roman"/>
          <w:sz w:val="16"/>
          <w:szCs w:val="16"/>
        </w:rPr>
      </w:pPr>
    </w:p>
    <w:p w14:paraId="5F65D085" w14:textId="77777777" w:rsidR="00467B22" w:rsidRPr="00735C71" w:rsidRDefault="00467B22" w:rsidP="00467B22">
      <w:pPr>
        <w:rPr>
          <w:rFonts w:ascii="Times New Roman" w:hAnsi="Times New Roman" w:cs="Times New Roman"/>
          <w:sz w:val="16"/>
          <w:szCs w:val="16"/>
        </w:rPr>
      </w:pPr>
    </w:p>
    <w:p w14:paraId="5FFD560E" w14:textId="77777777" w:rsidR="00467B22" w:rsidRPr="00735C71" w:rsidRDefault="00467B22" w:rsidP="00467B22">
      <w:pPr>
        <w:rPr>
          <w:rFonts w:ascii="Times New Roman" w:hAnsi="Times New Roman"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908"/>
        <w:gridCol w:w="672"/>
        <w:gridCol w:w="716"/>
        <w:gridCol w:w="672"/>
        <w:gridCol w:w="672"/>
        <w:gridCol w:w="766"/>
        <w:gridCol w:w="843"/>
        <w:gridCol w:w="695"/>
        <w:gridCol w:w="762"/>
        <w:gridCol w:w="672"/>
        <w:gridCol w:w="845"/>
        <w:gridCol w:w="1113"/>
        <w:gridCol w:w="856"/>
        <w:gridCol w:w="672"/>
        <w:gridCol w:w="672"/>
        <w:gridCol w:w="672"/>
      </w:tblGrid>
      <w:tr w:rsidR="00467B22" w:rsidRPr="00473A25" w14:paraId="13199293" w14:textId="77777777" w:rsidTr="007F7FED">
        <w:trPr>
          <w:cantSplit/>
          <w:trHeight w:val="1408"/>
        </w:trPr>
        <w:tc>
          <w:tcPr>
            <w:tcW w:w="1740" w:type="dxa"/>
            <w:tcBorders>
              <w:top w:val="single" w:sz="4" w:space="0" w:color="auto"/>
              <w:bottom w:val="single" w:sz="4" w:space="0" w:color="auto"/>
            </w:tcBorders>
            <w:noWrap/>
            <w:vAlign w:val="center"/>
            <w:hideMark/>
          </w:tcPr>
          <w:p w14:paraId="14DB4BD4"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Study</w:t>
            </w:r>
          </w:p>
        </w:tc>
        <w:tc>
          <w:tcPr>
            <w:tcW w:w="908" w:type="dxa"/>
            <w:tcBorders>
              <w:top w:val="single" w:sz="4" w:space="0" w:color="auto"/>
              <w:bottom w:val="single" w:sz="4" w:space="0" w:color="auto"/>
            </w:tcBorders>
            <w:noWrap/>
            <w:textDirection w:val="btLr"/>
            <w:vAlign w:val="center"/>
            <w:hideMark/>
          </w:tcPr>
          <w:p w14:paraId="3BF8B758"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12. Participant participating representative</w:t>
            </w:r>
          </w:p>
        </w:tc>
        <w:tc>
          <w:tcPr>
            <w:tcW w:w="672" w:type="dxa"/>
            <w:tcBorders>
              <w:top w:val="single" w:sz="4" w:space="0" w:color="auto"/>
              <w:bottom w:val="single" w:sz="4" w:space="0" w:color="auto"/>
            </w:tcBorders>
            <w:noWrap/>
            <w:textDirection w:val="btLr"/>
            <w:vAlign w:val="center"/>
            <w:hideMark/>
          </w:tcPr>
          <w:p w14:paraId="4F9E6EB4"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13. Blind subjects</w:t>
            </w:r>
          </w:p>
        </w:tc>
        <w:tc>
          <w:tcPr>
            <w:tcW w:w="716" w:type="dxa"/>
            <w:tcBorders>
              <w:top w:val="single" w:sz="4" w:space="0" w:color="auto"/>
              <w:bottom w:val="single" w:sz="4" w:space="0" w:color="auto"/>
            </w:tcBorders>
            <w:noWrap/>
            <w:textDirection w:val="btLr"/>
            <w:vAlign w:val="center"/>
            <w:hideMark/>
          </w:tcPr>
          <w:p w14:paraId="0C09D107"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14. Researcher blind</w:t>
            </w:r>
          </w:p>
        </w:tc>
        <w:tc>
          <w:tcPr>
            <w:tcW w:w="672" w:type="dxa"/>
            <w:tcBorders>
              <w:top w:val="single" w:sz="4" w:space="0" w:color="auto"/>
              <w:bottom w:val="single" w:sz="4" w:space="0" w:color="auto"/>
            </w:tcBorders>
            <w:noWrap/>
            <w:textDirection w:val="btLr"/>
            <w:vAlign w:val="center"/>
            <w:hideMark/>
          </w:tcPr>
          <w:p w14:paraId="6FA4A0A7"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15.. Data dredging</w:t>
            </w:r>
          </w:p>
        </w:tc>
        <w:tc>
          <w:tcPr>
            <w:tcW w:w="672" w:type="dxa"/>
            <w:tcBorders>
              <w:top w:val="single" w:sz="4" w:space="0" w:color="auto"/>
              <w:bottom w:val="single" w:sz="4" w:space="0" w:color="auto"/>
            </w:tcBorders>
            <w:noWrap/>
            <w:textDirection w:val="btLr"/>
            <w:vAlign w:val="center"/>
            <w:hideMark/>
          </w:tcPr>
          <w:p w14:paraId="19B41FD4"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16. Length of follow-up</w:t>
            </w:r>
          </w:p>
        </w:tc>
        <w:tc>
          <w:tcPr>
            <w:tcW w:w="766" w:type="dxa"/>
            <w:tcBorders>
              <w:top w:val="single" w:sz="4" w:space="0" w:color="auto"/>
              <w:bottom w:val="single" w:sz="4" w:space="0" w:color="auto"/>
            </w:tcBorders>
            <w:noWrap/>
            <w:textDirection w:val="btLr"/>
            <w:vAlign w:val="center"/>
            <w:hideMark/>
          </w:tcPr>
          <w:p w14:paraId="2E35D6EB"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17. Appropriate statistical tests</w:t>
            </w:r>
          </w:p>
        </w:tc>
        <w:tc>
          <w:tcPr>
            <w:tcW w:w="843" w:type="dxa"/>
            <w:tcBorders>
              <w:top w:val="single" w:sz="4" w:space="0" w:color="auto"/>
              <w:bottom w:val="single" w:sz="4" w:space="0" w:color="auto"/>
            </w:tcBorders>
            <w:noWrap/>
            <w:textDirection w:val="btLr"/>
            <w:vAlign w:val="center"/>
            <w:hideMark/>
          </w:tcPr>
          <w:p w14:paraId="6282B31C"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18. Compliance with intervention?</w:t>
            </w:r>
          </w:p>
        </w:tc>
        <w:tc>
          <w:tcPr>
            <w:tcW w:w="695" w:type="dxa"/>
            <w:tcBorders>
              <w:top w:val="single" w:sz="4" w:space="0" w:color="auto"/>
              <w:bottom w:val="single" w:sz="4" w:space="0" w:color="auto"/>
            </w:tcBorders>
            <w:noWrap/>
            <w:textDirection w:val="btLr"/>
            <w:vAlign w:val="center"/>
            <w:hideMark/>
          </w:tcPr>
          <w:p w14:paraId="4B1E2CC9"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19. Reliable and valid measures</w:t>
            </w:r>
          </w:p>
        </w:tc>
        <w:tc>
          <w:tcPr>
            <w:tcW w:w="762" w:type="dxa"/>
            <w:tcBorders>
              <w:top w:val="single" w:sz="4" w:space="0" w:color="auto"/>
              <w:bottom w:val="single" w:sz="4" w:space="0" w:color="auto"/>
            </w:tcBorders>
            <w:noWrap/>
            <w:textDirection w:val="btLr"/>
            <w:vAlign w:val="center"/>
            <w:hideMark/>
          </w:tcPr>
          <w:p w14:paraId="5FA8FF46"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20. Participants recruited from same population</w:t>
            </w:r>
          </w:p>
        </w:tc>
        <w:tc>
          <w:tcPr>
            <w:tcW w:w="672" w:type="dxa"/>
            <w:tcBorders>
              <w:top w:val="single" w:sz="4" w:space="0" w:color="auto"/>
              <w:bottom w:val="single" w:sz="4" w:space="0" w:color="auto"/>
            </w:tcBorders>
            <w:noWrap/>
            <w:textDirection w:val="btLr"/>
            <w:vAlign w:val="center"/>
            <w:hideMark/>
          </w:tcPr>
          <w:p w14:paraId="7155FB9D"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21. Recruited over same time period</w:t>
            </w:r>
          </w:p>
        </w:tc>
        <w:tc>
          <w:tcPr>
            <w:tcW w:w="845" w:type="dxa"/>
            <w:tcBorders>
              <w:top w:val="single" w:sz="4" w:space="0" w:color="auto"/>
              <w:bottom w:val="single" w:sz="4" w:space="0" w:color="auto"/>
            </w:tcBorders>
            <w:noWrap/>
            <w:textDirection w:val="btLr"/>
            <w:vAlign w:val="center"/>
            <w:hideMark/>
          </w:tcPr>
          <w:p w14:paraId="0AA2B86A"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22. Randomised</w:t>
            </w:r>
          </w:p>
        </w:tc>
        <w:tc>
          <w:tcPr>
            <w:tcW w:w="1113" w:type="dxa"/>
            <w:tcBorders>
              <w:top w:val="single" w:sz="4" w:space="0" w:color="auto"/>
              <w:bottom w:val="single" w:sz="4" w:space="0" w:color="auto"/>
            </w:tcBorders>
            <w:noWrap/>
            <w:textDirection w:val="btLr"/>
            <w:vAlign w:val="center"/>
            <w:hideMark/>
          </w:tcPr>
          <w:p w14:paraId="1F897015"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23. Randomisation concealed</w:t>
            </w:r>
          </w:p>
        </w:tc>
        <w:tc>
          <w:tcPr>
            <w:tcW w:w="856" w:type="dxa"/>
            <w:tcBorders>
              <w:top w:val="single" w:sz="4" w:space="0" w:color="auto"/>
              <w:bottom w:val="single" w:sz="4" w:space="0" w:color="auto"/>
            </w:tcBorders>
            <w:noWrap/>
            <w:textDirection w:val="btLr"/>
            <w:vAlign w:val="center"/>
            <w:hideMark/>
          </w:tcPr>
          <w:p w14:paraId="769DAA98"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24. Adjustment for confounders</w:t>
            </w:r>
          </w:p>
        </w:tc>
        <w:tc>
          <w:tcPr>
            <w:tcW w:w="672" w:type="dxa"/>
            <w:tcBorders>
              <w:top w:val="single" w:sz="4" w:space="0" w:color="auto"/>
              <w:bottom w:val="single" w:sz="4" w:space="0" w:color="auto"/>
            </w:tcBorders>
            <w:noWrap/>
            <w:textDirection w:val="btLr"/>
            <w:vAlign w:val="center"/>
            <w:hideMark/>
          </w:tcPr>
          <w:p w14:paraId="19A688AD"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25. Losses to follow-up</w:t>
            </w:r>
          </w:p>
        </w:tc>
        <w:tc>
          <w:tcPr>
            <w:tcW w:w="672" w:type="dxa"/>
            <w:tcBorders>
              <w:top w:val="single" w:sz="4" w:space="0" w:color="auto"/>
              <w:bottom w:val="single" w:sz="4" w:space="0" w:color="auto"/>
            </w:tcBorders>
            <w:noWrap/>
            <w:textDirection w:val="btLr"/>
            <w:vAlign w:val="center"/>
            <w:hideMark/>
          </w:tcPr>
          <w:p w14:paraId="24D60747"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26. Power reported</w:t>
            </w:r>
          </w:p>
        </w:tc>
        <w:tc>
          <w:tcPr>
            <w:tcW w:w="672" w:type="dxa"/>
            <w:tcBorders>
              <w:top w:val="single" w:sz="4" w:space="0" w:color="auto"/>
              <w:bottom w:val="single" w:sz="4" w:space="0" w:color="auto"/>
            </w:tcBorders>
            <w:noWrap/>
            <w:textDirection w:val="btLr"/>
            <w:vAlign w:val="center"/>
            <w:hideMark/>
          </w:tcPr>
          <w:p w14:paraId="41E1EBA3" w14:textId="77777777" w:rsidR="00467B22" w:rsidRPr="007F7FED" w:rsidRDefault="00467B22" w:rsidP="004458F5">
            <w:pPr>
              <w:ind w:left="113" w:right="113"/>
              <w:jc w:val="center"/>
              <w:rPr>
                <w:rFonts w:ascii="Times New Roman" w:hAnsi="Times New Roman" w:cs="Times New Roman"/>
                <w:sz w:val="16"/>
                <w:szCs w:val="16"/>
              </w:rPr>
            </w:pPr>
            <w:r w:rsidRPr="007F7FED">
              <w:rPr>
                <w:rFonts w:ascii="Times New Roman" w:hAnsi="Times New Roman" w:cs="Times New Roman"/>
                <w:sz w:val="16"/>
                <w:szCs w:val="16"/>
              </w:rPr>
              <w:t>Total</w:t>
            </w:r>
          </w:p>
        </w:tc>
      </w:tr>
      <w:tr w:rsidR="00467B22" w:rsidRPr="00473A25" w14:paraId="1B4602BC" w14:textId="77777777" w:rsidTr="004458F5">
        <w:trPr>
          <w:trHeight w:val="290"/>
        </w:trPr>
        <w:tc>
          <w:tcPr>
            <w:tcW w:w="1740" w:type="dxa"/>
            <w:tcBorders>
              <w:top w:val="single" w:sz="4" w:space="0" w:color="auto"/>
            </w:tcBorders>
            <w:noWrap/>
            <w:hideMark/>
          </w:tcPr>
          <w:p w14:paraId="5718DA62"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Borg et al. (2016)</w:t>
            </w:r>
          </w:p>
        </w:tc>
        <w:tc>
          <w:tcPr>
            <w:tcW w:w="908" w:type="dxa"/>
            <w:tcBorders>
              <w:top w:val="single" w:sz="4" w:space="0" w:color="auto"/>
            </w:tcBorders>
            <w:noWrap/>
            <w:hideMark/>
          </w:tcPr>
          <w:p w14:paraId="6F7EB84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top w:val="single" w:sz="4" w:space="0" w:color="auto"/>
            </w:tcBorders>
            <w:noWrap/>
            <w:hideMark/>
          </w:tcPr>
          <w:p w14:paraId="6B70F52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tcBorders>
              <w:top w:val="single" w:sz="4" w:space="0" w:color="auto"/>
            </w:tcBorders>
            <w:noWrap/>
            <w:hideMark/>
          </w:tcPr>
          <w:p w14:paraId="6779C63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top w:val="single" w:sz="4" w:space="0" w:color="auto"/>
            </w:tcBorders>
            <w:noWrap/>
            <w:hideMark/>
          </w:tcPr>
          <w:p w14:paraId="45B5045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top w:val="single" w:sz="4" w:space="0" w:color="auto"/>
            </w:tcBorders>
            <w:noWrap/>
            <w:hideMark/>
          </w:tcPr>
          <w:p w14:paraId="4C75575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tcBorders>
              <w:top w:val="single" w:sz="4" w:space="0" w:color="auto"/>
            </w:tcBorders>
            <w:noWrap/>
            <w:hideMark/>
          </w:tcPr>
          <w:p w14:paraId="4CA3E87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tcBorders>
              <w:top w:val="single" w:sz="4" w:space="0" w:color="auto"/>
            </w:tcBorders>
            <w:noWrap/>
            <w:hideMark/>
          </w:tcPr>
          <w:p w14:paraId="4718EFF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tcBorders>
              <w:top w:val="single" w:sz="4" w:space="0" w:color="auto"/>
            </w:tcBorders>
            <w:noWrap/>
            <w:hideMark/>
          </w:tcPr>
          <w:p w14:paraId="22BBE54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tcBorders>
              <w:top w:val="single" w:sz="4" w:space="0" w:color="auto"/>
            </w:tcBorders>
            <w:noWrap/>
            <w:hideMark/>
          </w:tcPr>
          <w:p w14:paraId="1D578DE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top w:val="single" w:sz="4" w:space="0" w:color="auto"/>
            </w:tcBorders>
            <w:noWrap/>
            <w:hideMark/>
          </w:tcPr>
          <w:p w14:paraId="42EB270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tcBorders>
              <w:top w:val="single" w:sz="4" w:space="0" w:color="auto"/>
            </w:tcBorders>
            <w:noWrap/>
            <w:hideMark/>
          </w:tcPr>
          <w:p w14:paraId="524581D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1113" w:type="dxa"/>
            <w:tcBorders>
              <w:top w:val="single" w:sz="4" w:space="0" w:color="auto"/>
            </w:tcBorders>
            <w:noWrap/>
            <w:hideMark/>
          </w:tcPr>
          <w:p w14:paraId="4F934C2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tcBorders>
              <w:top w:val="single" w:sz="4" w:space="0" w:color="auto"/>
            </w:tcBorders>
            <w:noWrap/>
            <w:hideMark/>
          </w:tcPr>
          <w:p w14:paraId="60DD6AB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top w:val="single" w:sz="4" w:space="0" w:color="auto"/>
            </w:tcBorders>
            <w:noWrap/>
            <w:hideMark/>
          </w:tcPr>
          <w:p w14:paraId="295362D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top w:val="single" w:sz="4" w:space="0" w:color="auto"/>
            </w:tcBorders>
            <w:noWrap/>
            <w:hideMark/>
          </w:tcPr>
          <w:p w14:paraId="7F04B29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top w:val="single" w:sz="4" w:space="0" w:color="auto"/>
            </w:tcBorders>
            <w:noWrap/>
          </w:tcPr>
          <w:p w14:paraId="72434F4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17</w:t>
            </w:r>
          </w:p>
        </w:tc>
      </w:tr>
      <w:tr w:rsidR="00467B22" w:rsidRPr="00473A25" w14:paraId="61725E3F" w14:textId="77777777" w:rsidTr="004458F5">
        <w:trPr>
          <w:trHeight w:val="290"/>
        </w:trPr>
        <w:tc>
          <w:tcPr>
            <w:tcW w:w="1740" w:type="dxa"/>
            <w:noWrap/>
            <w:hideMark/>
          </w:tcPr>
          <w:p w14:paraId="67E39DF7"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Bosman et al. (2016)</w:t>
            </w:r>
          </w:p>
        </w:tc>
        <w:tc>
          <w:tcPr>
            <w:tcW w:w="908" w:type="dxa"/>
            <w:noWrap/>
            <w:hideMark/>
          </w:tcPr>
          <w:p w14:paraId="22300B5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830A13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6CA577D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2F2A00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0F15C2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5668D51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0EC4223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15621ED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70458C5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7260A4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4965E90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1113" w:type="dxa"/>
            <w:noWrap/>
            <w:hideMark/>
          </w:tcPr>
          <w:p w14:paraId="65A9FFE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45CAD72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1AD8AC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49B2AFD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670FBA7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17</w:t>
            </w:r>
          </w:p>
        </w:tc>
      </w:tr>
      <w:tr w:rsidR="00467B22" w:rsidRPr="00473A25" w14:paraId="0DD709F6" w14:textId="77777777" w:rsidTr="004458F5">
        <w:trPr>
          <w:trHeight w:val="290"/>
        </w:trPr>
        <w:tc>
          <w:tcPr>
            <w:tcW w:w="1740" w:type="dxa"/>
            <w:noWrap/>
            <w:hideMark/>
          </w:tcPr>
          <w:p w14:paraId="7B9674FE"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Cougle et al. (2016)</w:t>
            </w:r>
          </w:p>
        </w:tc>
        <w:tc>
          <w:tcPr>
            <w:tcW w:w="908" w:type="dxa"/>
            <w:noWrap/>
            <w:hideMark/>
          </w:tcPr>
          <w:p w14:paraId="561339D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3A9FF4C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257D7AA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9D78A7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CE81F1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2FFCCA9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0FF4963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3532840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6E00038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1193CC4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6E1073D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0839EEB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31874E5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2ED4A55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ED6BBC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7EEE0F8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18</w:t>
            </w:r>
          </w:p>
        </w:tc>
      </w:tr>
      <w:tr w:rsidR="00467B22" w:rsidRPr="00473A25" w14:paraId="1B9FDD9C" w14:textId="77777777" w:rsidTr="004458F5">
        <w:trPr>
          <w:trHeight w:val="290"/>
        </w:trPr>
        <w:tc>
          <w:tcPr>
            <w:tcW w:w="1740" w:type="dxa"/>
            <w:noWrap/>
            <w:hideMark/>
          </w:tcPr>
          <w:p w14:paraId="0DA5DA58" w14:textId="3B1E2ABB" w:rsidR="00467B22" w:rsidRPr="00473A25" w:rsidRDefault="0067774B" w:rsidP="004458F5">
            <w:pPr>
              <w:rPr>
                <w:rFonts w:ascii="Times New Roman" w:hAnsi="Times New Roman" w:cs="Times New Roman"/>
                <w:sz w:val="20"/>
                <w:szCs w:val="20"/>
              </w:rPr>
            </w:pPr>
            <w:r>
              <w:rPr>
                <w:rFonts w:ascii="Times New Roman" w:hAnsi="Times New Roman" w:cs="Times New Roman"/>
                <w:sz w:val="20"/>
                <w:szCs w:val="20"/>
              </w:rPr>
              <w:t>d</w:t>
            </w:r>
            <w:r w:rsidR="00467B22" w:rsidRPr="00473A25">
              <w:rPr>
                <w:rFonts w:ascii="Times New Roman" w:hAnsi="Times New Roman" w:cs="Times New Roman"/>
                <w:sz w:val="20"/>
                <w:szCs w:val="20"/>
              </w:rPr>
              <w:t>e Jong et al. (2000)</w:t>
            </w:r>
          </w:p>
        </w:tc>
        <w:tc>
          <w:tcPr>
            <w:tcW w:w="908" w:type="dxa"/>
            <w:noWrap/>
            <w:hideMark/>
          </w:tcPr>
          <w:p w14:paraId="2EB6096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892BCE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5065F4F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274462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1B53C5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50D973C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413AA75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023210C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55BAF5F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007AE3B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057FC6C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11FA1A4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42CE4A6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F080AC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291CE9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5EAFDC3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18</w:t>
            </w:r>
          </w:p>
        </w:tc>
      </w:tr>
      <w:tr w:rsidR="00467B22" w:rsidRPr="00473A25" w14:paraId="130CC542" w14:textId="77777777" w:rsidTr="004458F5">
        <w:trPr>
          <w:trHeight w:val="290"/>
        </w:trPr>
        <w:tc>
          <w:tcPr>
            <w:tcW w:w="1740" w:type="dxa"/>
            <w:noWrap/>
            <w:hideMark/>
          </w:tcPr>
          <w:p w14:paraId="5F0562EA"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Goetz et al. (2015)</w:t>
            </w:r>
          </w:p>
        </w:tc>
        <w:tc>
          <w:tcPr>
            <w:tcW w:w="908" w:type="dxa"/>
            <w:noWrap/>
            <w:hideMark/>
          </w:tcPr>
          <w:p w14:paraId="6CB0A28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F57974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6E53DD1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2562BE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EDE0CE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07A22D0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73A5111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1E8EADF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62B50FE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72F368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494CBD2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20024E2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137CE9B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A1FBAA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6E48349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631761B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15</w:t>
            </w:r>
          </w:p>
        </w:tc>
      </w:tr>
      <w:tr w:rsidR="00467B22" w:rsidRPr="00473A25" w14:paraId="6C7F4808" w14:textId="77777777" w:rsidTr="004458F5">
        <w:trPr>
          <w:trHeight w:val="290"/>
        </w:trPr>
        <w:tc>
          <w:tcPr>
            <w:tcW w:w="1740" w:type="dxa"/>
            <w:noWrap/>
            <w:hideMark/>
          </w:tcPr>
          <w:p w14:paraId="6BF840A7"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Hirai et al. (2008)</w:t>
            </w:r>
          </w:p>
        </w:tc>
        <w:tc>
          <w:tcPr>
            <w:tcW w:w="908" w:type="dxa"/>
            <w:noWrap/>
            <w:hideMark/>
          </w:tcPr>
          <w:p w14:paraId="2DD5320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66ED8EB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4288B73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11EA277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EF9536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1E0084D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14F4BBF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0BDCC63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2FAD9FC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2D8313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2AE42E1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0EC8396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324E646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046FA52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4A1FB72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3DC2929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19</w:t>
            </w:r>
          </w:p>
        </w:tc>
      </w:tr>
      <w:tr w:rsidR="00467B22" w:rsidRPr="00473A25" w14:paraId="5370959D" w14:textId="77777777" w:rsidTr="004458F5">
        <w:trPr>
          <w:trHeight w:val="290"/>
        </w:trPr>
        <w:tc>
          <w:tcPr>
            <w:tcW w:w="1740" w:type="dxa"/>
            <w:noWrap/>
            <w:hideMark/>
          </w:tcPr>
          <w:p w14:paraId="69FB412E"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Leutgeb et al. (2009)</w:t>
            </w:r>
          </w:p>
        </w:tc>
        <w:tc>
          <w:tcPr>
            <w:tcW w:w="908" w:type="dxa"/>
            <w:noWrap/>
            <w:hideMark/>
          </w:tcPr>
          <w:p w14:paraId="67007FA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92E839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2879E6E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679B2F1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76A47A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534C3B7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2E91537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183BC7E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4870FAA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14CBDA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681543A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12D050A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5CB2F65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8A1B2C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E55A06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45F7EDF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18</w:t>
            </w:r>
          </w:p>
        </w:tc>
      </w:tr>
      <w:tr w:rsidR="00467B22" w:rsidRPr="00473A25" w14:paraId="2F85171A" w14:textId="77777777" w:rsidTr="004458F5">
        <w:trPr>
          <w:trHeight w:val="290"/>
        </w:trPr>
        <w:tc>
          <w:tcPr>
            <w:tcW w:w="1740" w:type="dxa"/>
            <w:noWrap/>
            <w:hideMark/>
          </w:tcPr>
          <w:p w14:paraId="21287810"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Olatunji et al. (2009)</w:t>
            </w:r>
          </w:p>
        </w:tc>
        <w:tc>
          <w:tcPr>
            <w:tcW w:w="908" w:type="dxa"/>
            <w:noWrap/>
            <w:hideMark/>
          </w:tcPr>
          <w:p w14:paraId="2892B0F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E9CB61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7D01BA6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659413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692874A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500F62E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795177D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456FDAC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6F291CC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1741A3E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4C39DC5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62C5CB8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591D7AB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AF9B0A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7FB896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47D41DB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19</w:t>
            </w:r>
          </w:p>
        </w:tc>
      </w:tr>
      <w:tr w:rsidR="00467B22" w:rsidRPr="00473A25" w14:paraId="1D367A97" w14:textId="77777777" w:rsidTr="004458F5">
        <w:trPr>
          <w:trHeight w:val="290"/>
        </w:trPr>
        <w:tc>
          <w:tcPr>
            <w:tcW w:w="1740" w:type="dxa"/>
            <w:noWrap/>
            <w:hideMark/>
          </w:tcPr>
          <w:p w14:paraId="1FD41292"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Olatunji et al. (2017)</w:t>
            </w:r>
          </w:p>
        </w:tc>
        <w:tc>
          <w:tcPr>
            <w:tcW w:w="908" w:type="dxa"/>
            <w:noWrap/>
            <w:hideMark/>
          </w:tcPr>
          <w:p w14:paraId="25D9218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15E77A7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6C51822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0DFA7C4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D7EFB3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6B78997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0CA4495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159D6F3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53C11D3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28AF80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185A536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5C3F547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04991BB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00C959A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781468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457B108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18</w:t>
            </w:r>
          </w:p>
        </w:tc>
      </w:tr>
      <w:tr w:rsidR="00467B22" w:rsidRPr="00473A25" w14:paraId="3ECCA4E8" w14:textId="77777777" w:rsidTr="004458F5">
        <w:trPr>
          <w:trHeight w:val="290"/>
        </w:trPr>
        <w:tc>
          <w:tcPr>
            <w:tcW w:w="1740" w:type="dxa"/>
            <w:noWrap/>
            <w:hideMark/>
          </w:tcPr>
          <w:p w14:paraId="4E09C161"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Olatunji et al. (2012)</w:t>
            </w:r>
          </w:p>
        </w:tc>
        <w:tc>
          <w:tcPr>
            <w:tcW w:w="908" w:type="dxa"/>
            <w:noWrap/>
            <w:hideMark/>
          </w:tcPr>
          <w:p w14:paraId="674C8DD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EEB392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20FBFC7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E11015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6D6E96C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469BB83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5EF636E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26A4DC2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1D9E089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2BCC64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2F0F4C7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78F52D5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70D8968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4014917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01E426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53E622A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19</w:t>
            </w:r>
          </w:p>
        </w:tc>
      </w:tr>
      <w:tr w:rsidR="00467B22" w:rsidRPr="00473A25" w14:paraId="27D541F4" w14:textId="77777777" w:rsidTr="004458F5">
        <w:trPr>
          <w:trHeight w:val="290"/>
        </w:trPr>
        <w:tc>
          <w:tcPr>
            <w:tcW w:w="1740" w:type="dxa"/>
            <w:noWrap/>
            <w:hideMark/>
          </w:tcPr>
          <w:p w14:paraId="4BDF2741"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Rachman et al. (2011)</w:t>
            </w:r>
          </w:p>
        </w:tc>
        <w:tc>
          <w:tcPr>
            <w:tcW w:w="908" w:type="dxa"/>
            <w:noWrap/>
            <w:hideMark/>
          </w:tcPr>
          <w:p w14:paraId="4AF1D3A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3A52D01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160500C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8FCB68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1F23A4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74B246E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7655E91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58DC494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15F544D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D5E266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1FF4D9E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0F5900B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647E098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23F989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6CCCD26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08B1CB6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16</w:t>
            </w:r>
          </w:p>
        </w:tc>
      </w:tr>
      <w:tr w:rsidR="00467B22" w:rsidRPr="00473A25" w14:paraId="24806448" w14:textId="77777777" w:rsidTr="004458F5">
        <w:trPr>
          <w:trHeight w:val="290"/>
        </w:trPr>
        <w:tc>
          <w:tcPr>
            <w:tcW w:w="1740" w:type="dxa"/>
            <w:noWrap/>
            <w:hideMark/>
          </w:tcPr>
          <w:p w14:paraId="3B4FFA11"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Randler et al. (2015)</w:t>
            </w:r>
          </w:p>
        </w:tc>
        <w:tc>
          <w:tcPr>
            <w:tcW w:w="908" w:type="dxa"/>
            <w:noWrap/>
            <w:hideMark/>
          </w:tcPr>
          <w:p w14:paraId="0639428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DB9310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249A64B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216501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3D0A6DA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66" w:type="dxa"/>
            <w:noWrap/>
            <w:hideMark/>
          </w:tcPr>
          <w:p w14:paraId="541C579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5E59D64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95" w:type="dxa"/>
            <w:noWrap/>
            <w:hideMark/>
          </w:tcPr>
          <w:p w14:paraId="377D92F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677C0AA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1CB0E13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48BBBD5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655B705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7FF1D39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B4EDF6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BDC8DF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773E1A3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14</w:t>
            </w:r>
          </w:p>
        </w:tc>
      </w:tr>
      <w:tr w:rsidR="00467B22" w:rsidRPr="00473A25" w14:paraId="558A72B2" w14:textId="77777777" w:rsidTr="004458F5">
        <w:trPr>
          <w:trHeight w:val="290"/>
        </w:trPr>
        <w:tc>
          <w:tcPr>
            <w:tcW w:w="1740" w:type="dxa"/>
            <w:noWrap/>
            <w:hideMark/>
          </w:tcPr>
          <w:p w14:paraId="6C93EFE7"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Randler et al. (2016)</w:t>
            </w:r>
          </w:p>
        </w:tc>
        <w:tc>
          <w:tcPr>
            <w:tcW w:w="908" w:type="dxa"/>
            <w:noWrap/>
            <w:hideMark/>
          </w:tcPr>
          <w:p w14:paraId="0267514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0A5DB0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05D1356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5FB6DD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59B0AEE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66" w:type="dxa"/>
            <w:noWrap/>
            <w:hideMark/>
          </w:tcPr>
          <w:p w14:paraId="6A320AA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1CCEF6B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95" w:type="dxa"/>
            <w:noWrap/>
            <w:hideMark/>
          </w:tcPr>
          <w:p w14:paraId="4ADAB83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43DA26F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315BDC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141E524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1113" w:type="dxa"/>
            <w:noWrap/>
            <w:hideMark/>
          </w:tcPr>
          <w:p w14:paraId="6A478FE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5669C6B9"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32F98D8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2AB8856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03E3CF0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10</w:t>
            </w:r>
          </w:p>
        </w:tc>
      </w:tr>
      <w:tr w:rsidR="00467B22" w:rsidRPr="00473A25" w14:paraId="7EEB14E6" w14:textId="77777777" w:rsidTr="004458F5">
        <w:trPr>
          <w:trHeight w:val="290"/>
        </w:trPr>
        <w:tc>
          <w:tcPr>
            <w:tcW w:w="1740" w:type="dxa"/>
            <w:noWrap/>
            <w:hideMark/>
          </w:tcPr>
          <w:p w14:paraId="3B5EFC1E"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Rosenberg et al. (2015)</w:t>
            </w:r>
          </w:p>
        </w:tc>
        <w:tc>
          <w:tcPr>
            <w:tcW w:w="908" w:type="dxa"/>
            <w:noWrap/>
            <w:hideMark/>
          </w:tcPr>
          <w:p w14:paraId="45FAE27D"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4CFBC3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7074458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379CF53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B77DB1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601C6C8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3D7C3DD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625DA09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3CE7D817"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2559CC83"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0107957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1AFE6BFF"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2D81E71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6B8B06F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4F978E0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0431A09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19</w:t>
            </w:r>
          </w:p>
        </w:tc>
      </w:tr>
      <w:tr w:rsidR="00467B22" w:rsidRPr="00473A25" w14:paraId="09B1F2C6" w14:textId="77777777" w:rsidTr="004458F5">
        <w:trPr>
          <w:trHeight w:val="290"/>
        </w:trPr>
        <w:tc>
          <w:tcPr>
            <w:tcW w:w="1740" w:type="dxa"/>
            <w:noWrap/>
            <w:hideMark/>
          </w:tcPr>
          <w:p w14:paraId="1B8DBD68" w14:textId="050B2A1A" w:rsidR="00467B22" w:rsidRPr="00F54ACA" w:rsidRDefault="00F54ACA" w:rsidP="004458F5">
            <w:pPr>
              <w:rPr>
                <w:rFonts w:ascii="Times New Roman" w:hAnsi="Times New Roman" w:cs="Times New Roman"/>
                <w:sz w:val="20"/>
                <w:szCs w:val="20"/>
                <w:lang w:val="nl-NL"/>
              </w:rPr>
            </w:pPr>
            <w:r>
              <w:rPr>
                <w:rFonts w:ascii="Times New Roman" w:hAnsi="Times New Roman" w:cs="Times New Roman"/>
                <w:sz w:val="20"/>
                <w:szCs w:val="20"/>
                <w:lang w:val="nl-NL"/>
              </w:rPr>
              <w:t>van d</w:t>
            </w:r>
            <w:r w:rsidR="00467B22" w:rsidRPr="007C2253">
              <w:rPr>
                <w:rFonts w:ascii="Times New Roman" w:hAnsi="Times New Roman" w:cs="Times New Roman"/>
                <w:sz w:val="20"/>
                <w:szCs w:val="20"/>
                <w:lang w:val="nl-NL"/>
              </w:rPr>
              <w:t xml:space="preserve">en Hout et al. </w:t>
            </w:r>
            <w:r w:rsidR="00467B22" w:rsidRPr="00F54ACA">
              <w:rPr>
                <w:rFonts w:ascii="Times New Roman" w:hAnsi="Times New Roman" w:cs="Times New Roman"/>
                <w:sz w:val="20"/>
                <w:szCs w:val="20"/>
                <w:lang w:val="nl-NL"/>
              </w:rPr>
              <w:t>(2011)</w:t>
            </w:r>
          </w:p>
        </w:tc>
        <w:tc>
          <w:tcPr>
            <w:tcW w:w="908" w:type="dxa"/>
            <w:noWrap/>
            <w:hideMark/>
          </w:tcPr>
          <w:p w14:paraId="27A8106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75892BA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noWrap/>
            <w:hideMark/>
          </w:tcPr>
          <w:p w14:paraId="2A5CC4B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43F4787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14BEB6C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noWrap/>
            <w:hideMark/>
          </w:tcPr>
          <w:p w14:paraId="73772E62"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noWrap/>
            <w:hideMark/>
          </w:tcPr>
          <w:p w14:paraId="3E3B5EF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noWrap/>
            <w:hideMark/>
          </w:tcPr>
          <w:p w14:paraId="06B7CD48"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noWrap/>
            <w:hideMark/>
          </w:tcPr>
          <w:p w14:paraId="544AED9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988A62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noWrap/>
            <w:hideMark/>
          </w:tcPr>
          <w:p w14:paraId="6A5BBF4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noWrap/>
            <w:hideMark/>
          </w:tcPr>
          <w:p w14:paraId="5CC6B43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noWrap/>
            <w:hideMark/>
          </w:tcPr>
          <w:p w14:paraId="4DFD0B4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noWrap/>
            <w:hideMark/>
          </w:tcPr>
          <w:p w14:paraId="7FA7A14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hideMark/>
          </w:tcPr>
          <w:p w14:paraId="5CE3EB6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noWrap/>
          </w:tcPr>
          <w:p w14:paraId="2EC9AB0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15</w:t>
            </w:r>
          </w:p>
        </w:tc>
      </w:tr>
      <w:tr w:rsidR="00467B22" w:rsidRPr="00473A25" w14:paraId="56D77E56" w14:textId="77777777" w:rsidTr="004458F5">
        <w:trPr>
          <w:trHeight w:val="290"/>
        </w:trPr>
        <w:tc>
          <w:tcPr>
            <w:tcW w:w="1740" w:type="dxa"/>
            <w:tcBorders>
              <w:bottom w:val="single" w:sz="4" w:space="0" w:color="auto"/>
            </w:tcBorders>
            <w:noWrap/>
            <w:hideMark/>
          </w:tcPr>
          <w:p w14:paraId="0ABB4C42" w14:textId="77777777" w:rsidR="00467B22" w:rsidRPr="00473A25" w:rsidRDefault="00467B22" w:rsidP="004458F5">
            <w:pPr>
              <w:rPr>
                <w:rFonts w:ascii="Times New Roman" w:hAnsi="Times New Roman" w:cs="Times New Roman"/>
                <w:sz w:val="20"/>
                <w:szCs w:val="20"/>
              </w:rPr>
            </w:pPr>
            <w:r w:rsidRPr="00473A25">
              <w:rPr>
                <w:rFonts w:ascii="Times New Roman" w:hAnsi="Times New Roman" w:cs="Times New Roman"/>
                <w:sz w:val="20"/>
                <w:szCs w:val="20"/>
              </w:rPr>
              <w:t>van Uijen et al. (2017)</w:t>
            </w:r>
          </w:p>
        </w:tc>
        <w:tc>
          <w:tcPr>
            <w:tcW w:w="908" w:type="dxa"/>
            <w:tcBorders>
              <w:bottom w:val="single" w:sz="4" w:space="0" w:color="auto"/>
            </w:tcBorders>
            <w:noWrap/>
            <w:hideMark/>
          </w:tcPr>
          <w:p w14:paraId="4E69278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bottom w:val="single" w:sz="4" w:space="0" w:color="auto"/>
            </w:tcBorders>
            <w:noWrap/>
            <w:hideMark/>
          </w:tcPr>
          <w:p w14:paraId="331EAF6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716" w:type="dxa"/>
            <w:tcBorders>
              <w:bottom w:val="single" w:sz="4" w:space="0" w:color="auto"/>
            </w:tcBorders>
            <w:noWrap/>
            <w:hideMark/>
          </w:tcPr>
          <w:p w14:paraId="3B3AD25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bottom w:val="single" w:sz="4" w:space="0" w:color="auto"/>
            </w:tcBorders>
            <w:noWrap/>
            <w:hideMark/>
          </w:tcPr>
          <w:p w14:paraId="5AA40CA0"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bottom w:val="single" w:sz="4" w:space="0" w:color="auto"/>
            </w:tcBorders>
            <w:noWrap/>
            <w:hideMark/>
          </w:tcPr>
          <w:p w14:paraId="628538B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6" w:type="dxa"/>
            <w:tcBorders>
              <w:bottom w:val="single" w:sz="4" w:space="0" w:color="auto"/>
            </w:tcBorders>
            <w:noWrap/>
            <w:hideMark/>
          </w:tcPr>
          <w:p w14:paraId="2BDE394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843" w:type="dxa"/>
            <w:tcBorders>
              <w:bottom w:val="single" w:sz="4" w:space="0" w:color="auto"/>
            </w:tcBorders>
            <w:noWrap/>
            <w:hideMark/>
          </w:tcPr>
          <w:p w14:paraId="0747F60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95" w:type="dxa"/>
            <w:tcBorders>
              <w:bottom w:val="single" w:sz="4" w:space="0" w:color="auto"/>
            </w:tcBorders>
            <w:noWrap/>
            <w:hideMark/>
          </w:tcPr>
          <w:p w14:paraId="6EB5CB25"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762" w:type="dxa"/>
            <w:tcBorders>
              <w:bottom w:val="single" w:sz="4" w:space="0" w:color="auto"/>
            </w:tcBorders>
            <w:noWrap/>
            <w:hideMark/>
          </w:tcPr>
          <w:p w14:paraId="4F3F4686"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bottom w:val="single" w:sz="4" w:space="0" w:color="auto"/>
            </w:tcBorders>
            <w:noWrap/>
            <w:hideMark/>
          </w:tcPr>
          <w:p w14:paraId="498154BA"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45" w:type="dxa"/>
            <w:tcBorders>
              <w:bottom w:val="single" w:sz="4" w:space="0" w:color="auto"/>
            </w:tcBorders>
            <w:noWrap/>
            <w:hideMark/>
          </w:tcPr>
          <w:p w14:paraId="019C397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1113" w:type="dxa"/>
            <w:tcBorders>
              <w:bottom w:val="single" w:sz="4" w:space="0" w:color="auto"/>
            </w:tcBorders>
            <w:noWrap/>
            <w:hideMark/>
          </w:tcPr>
          <w:p w14:paraId="61545DAB"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856" w:type="dxa"/>
            <w:tcBorders>
              <w:bottom w:val="single" w:sz="4" w:space="0" w:color="auto"/>
            </w:tcBorders>
            <w:noWrap/>
            <w:hideMark/>
          </w:tcPr>
          <w:p w14:paraId="7C9A5D1C"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bottom w:val="single" w:sz="4" w:space="0" w:color="auto"/>
            </w:tcBorders>
            <w:noWrap/>
            <w:hideMark/>
          </w:tcPr>
          <w:p w14:paraId="48F2E75E"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w:t>
            </w:r>
          </w:p>
        </w:tc>
        <w:tc>
          <w:tcPr>
            <w:tcW w:w="672" w:type="dxa"/>
            <w:tcBorders>
              <w:bottom w:val="single" w:sz="4" w:space="0" w:color="auto"/>
            </w:tcBorders>
            <w:noWrap/>
            <w:hideMark/>
          </w:tcPr>
          <w:p w14:paraId="29A2E614"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0</w:t>
            </w:r>
          </w:p>
        </w:tc>
        <w:tc>
          <w:tcPr>
            <w:tcW w:w="672" w:type="dxa"/>
            <w:tcBorders>
              <w:bottom w:val="single" w:sz="4" w:space="0" w:color="auto"/>
            </w:tcBorders>
            <w:noWrap/>
          </w:tcPr>
          <w:p w14:paraId="69615A71" w14:textId="77777777" w:rsidR="00467B22" w:rsidRPr="00473A25" w:rsidRDefault="00467B22" w:rsidP="004458F5">
            <w:pPr>
              <w:jc w:val="center"/>
              <w:rPr>
                <w:rFonts w:ascii="Times New Roman" w:hAnsi="Times New Roman" w:cs="Times New Roman"/>
                <w:sz w:val="20"/>
                <w:szCs w:val="20"/>
              </w:rPr>
            </w:pPr>
            <w:r w:rsidRPr="00473A25">
              <w:rPr>
                <w:rFonts w:ascii="Times New Roman" w:hAnsi="Times New Roman" w:cs="Times New Roman"/>
                <w:sz w:val="20"/>
                <w:szCs w:val="20"/>
              </w:rPr>
              <w:t>18</w:t>
            </w:r>
          </w:p>
        </w:tc>
      </w:tr>
      <w:bookmarkEnd w:id="43"/>
    </w:tbl>
    <w:p w14:paraId="0F8164DD" w14:textId="77777777" w:rsidR="00467B22" w:rsidRDefault="00467B22" w:rsidP="00467B22">
      <w:pPr>
        <w:pStyle w:val="NormalWeb"/>
        <w:spacing w:line="480" w:lineRule="auto"/>
        <w:rPr>
          <w:b/>
        </w:rPr>
        <w:sectPr w:rsidR="00467B22" w:rsidSect="004458F5">
          <w:pgSz w:w="16838" w:h="11906" w:orient="landscape"/>
          <w:pgMar w:top="1134" w:right="1134" w:bottom="1134" w:left="1134" w:header="709" w:footer="709" w:gutter="1134"/>
          <w:cols w:space="708"/>
          <w:docGrid w:linePitch="360"/>
        </w:sectPr>
      </w:pPr>
    </w:p>
    <w:p w14:paraId="26AFFD2C" w14:textId="724639D0" w:rsidR="00A81B6D" w:rsidRPr="00F83006" w:rsidRDefault="008A3EC7" w:rsidP="008A3EC7">
      <w:pPr>
        <w:spacing w:line="480" w:lineRule="auto"/>
        <w:jc w:val="center"/>
        <w:rPr>
          <w:rFonts w:ascii="Times New Roman" w:hAnsi="Times New Roman" w:cs="Times New Roman"/>
          <w:b/>
          <w:i/>
        </w:rPr>
      </w:pPr>
      <w:bookmarkStart w:id="44" w:name="_Hlk513716780"/>
      <w:r w:rsidRPr="00F83006">
        <w:rPr>
          <w:rFonts w:ascii="Times New Roman" w:hAnsi="Times New Roman" w:cs="Times New Roman"/>
          <w:b/>
          <w:i/>
        </w:rPr>
        <w:t>This page is intentionally left blank</w:t>
      </w:r>
      <w:r>
        <w:rPr>
          <w:rFonts w:ascii="Times New Roman" w:hAnsi="Times New Roman" w:cs="Times New Roman"/>
        </w:rPr>
        <w:t xml:space="preserve"> </w:t>
      </w:r>
      <w:r w:rsidR="00A81B6D">
        <w:rPr>
          <w:rFonts w:ascii="Times New Roman" w:hAnsi="Times New Roman" w:cs="Times New Roman"/>
        </w:rPr>
        <w:br w:type="page"/>
      </w:r>
    </w:p>
    <w:p w14:paraId="1B2175CD" w14:textId="77777777" w:rsidR="008A3EC7" w:rsidRPr="00B95539" w:rsidRDefault="008A3EC7" w:rsidP="008A3EC7">
      <w:pPr>
        <w:jc w:val="center"/>
        <w:rPr>
          <w:rFonts w:ascii="Times New Roman" w:hAnsi="Times New Roman" w:cs="Times New Roman"/>
          <w:b/>
          <w:sz w:val="28"/>
          <w:szCs w:val="28"/>
        </w:rPr>
      </w:pPr>
      <w:r w:rsidRPr="00B95539">
        <w:rPr>
          <w:rFonts w:ascii="Times New Roman" w:hAnsi="Times New Roman" w:cs="Times New Roman"/>
          <w:b/>
          <w:sz w:val="28"/>
          <w:szCs w:val="28"/>
        </w:rPr>
        <w:t>Section Two: Research Report</w:t>
      </w:r>
    </w:p>
    <w:p w14:paraId="6DB10393" w14:textId="77777777" w:rsidR="008A3EC7" w:rsidRPr="00173CFC" w:rsidRDefault="008A3EC7" w:rsidP="008A3EC7">
      <w:pPr>
        <w:spacing w:line="480" w:lineRule="auto"/>
        <w:jc w:val="center"/>
        <w:rPr>
          <w:rFonts w:asciiTheme="majorBidi" w:hAnsiTheme="majorBidi" w:cstheme="majorBidi"/>
          <w:b/>
          <w:bCs/>
        </w:rPr>
      </w:pPr>
    </w:p>
    <w:p w14:paraId="3AE310E5" w14:textId="77777777" w:rsidR="008A3EC7" w:rsidRPr="00173CFC" w:rsidRDefault="008A3EC7" w:rsidP="008A3EC7">
      <w:pPr>
        <w:spacing w:line="480" w:lineRule="auto"/>
        <w:jc w:val="center"/>
        <w:rPr>
          <w:rFonts w:asciiTheme="majorBidi" w:hAnsiTheme="majorBidi" w:cstheme="majorBidi"/>
          <w:b/>
          <w:bCs/>
        </w:rPr>
      </w:pPr>
    </w:p>
    <w:p w14:paraId="340BE9A6" w14:textId="77777777" w:rsidR="008A3EC7" w:rsidRDefault="008A3EC7" w:rsidP="008A3EC7">
      <w:pPr>
        <w:spacing w:line="480" w:lineRule="auto"/>
        <w:jc w:val="center"/>
        <w:rPr>
          <w:rFonts w:asciiTheme="majorBidi" w:hAnsiTheme="majorBidi" w:cstheme="majorBidi"/>
          <w:b/>
          <w:bCs/>
        </w:rPr>
      </w:pPr>
    </w:p>
    <w:p w14:paraId="480F5195" w14:textId="77777777" w:rsidR="008A3EC7" w:rsidRDefault="008A3EC7" w:rsidP="008A3EC7">
      <w:pPr>
        <w:spacing w:line="480" w:lineRule="auto"/>
        <w:jc w:val="center"/>
        <w:rPr>
          <w:rFonts w:asciiTheme="majorBidi" w:hAnsiTheme="majorBidi" w:cstheme="majorBidi"/>
          <w:b/>
          <w:bCs/>
        </w:rPr>
      </w:pPr>
    </w:p>
    <w:p w14:paraId="0EB99786" w14:textId="77777777" w:rsidR="008A3EC7" w:rsidRDefault="008A3EC7" w:rsidP="008A3EC7">
      <w:pPr>
        <w:spacing w:line="480" w:lineRule="auto"/>
        <w:jc w:val="center"/>
        <w:rPr>
          <w:rFonts w:asciiTheme="majorBidi" w:hAnsiTheme="majorBidi" w:cstheme="majorBidi"/>
          <w:b/>
          <w:bCs/>
        </w:rPr>
      </w:pPr>
    </w:p>
    <w:p w14:paraId="00F6B3B8" w14:textId="77777777" w:rsidR="008A3EC7" w:rsidRDefault="008A3EC7" w:rsidP="008A3EC7">
      <w:pPr>
        <w:spacing w:line="480" w:lineRule="auto"/>
        <w:jc w:val="center"/>
        <w:rPr>
          <w:rFonts w:asciiTheme="majorBidi" w:hAnsiTheme="majorBidi" w:cstheme="majorBidi"/>
          <w:b/>
          <w:bCs/>
        </w:rPr>
      </w:pPr>
    </w:p>
    <w:p w14:paraId="13594AA0" w14:textId="77777777" w:rsidR="008A3EC7" w:rsidRDefault="008A3EC7" w:rsidP="008A3EC7">
      <w:pPr>
        <w:spacing w:line="480" w:lineRule="auto"/>
        <w:jc w:val="center"/>
        <w:rPr>
          <w:rFonts w:asciiTheme="majorBidi" w:hAnsiTheme="majorBidi" w:cstheme="majorBidi"/>
          <w:b/>
          <w:bCs/>
        </w:rPr>
      </w:pPr>
    </w:p>
    <w:p w14:paraId="6390991E" w14:textId="77777777" w:rsidR="008A3EC7" w:rsidRDefault="008A3EC7" w:rsidP="008A3EC7">
      <w:pPr>
        <w:spacing w:line="480" w:lineRule="auto"/>
        <w:jc w:val="center"/>
        <w:rPr>
          <w:rFonts w:asciiTheme="majorBidi" w:hAnsiTheme="majorBidi" w:cstheme="majorBidi"/>
          <w:b/>
          <w:bCs/>
        </w:rPr>
      </w:pPr>
    </w:p>
    <w:p w14:paraId="3D4EF3B2" w14:textId="77777777" w:rsidR="008A3EC7" w:rsidRPr="00B95539" w:rsidRDefault="008A3EC7" w:rsidP="008A3EC7">
      <w:pPr>
        <w:spacing w:line="480" w:lineRule="auto"/>
        <w:jc w:val="center"/>
        <w:rPr>
          <w:rFonts w:asciiTheme="majorBidi" w:hAnsiTheme="majorBidi" w:cstheme="majorBidi"/>
          <w:b/>
          <w:bCs/>
          <w:sz w:val="28"/>
          <w:szCs w:val="28"/>
        </w:rPr>
      </w:pPr>
    </w:p>
    <w:p w14:paraId="29947B32" w14:textId="18E7C317" w:rsidR="008775D2" w:rsidRDefault="008A3EC7" w:rsidP="008A3EC7">
      <w:pPr>
        <w:spacing w:line="480" w:lineRule="auto"/>
        <w:rPr>
          <w:rFonts w:asciiTheme="majorBidi" w:hAnsiTheme="majorBidi" w:cstheme="majorBidi"/>
          <w:b/>
          <w:bCs/>
        </w:rPr>
      </w:pPr>
      <w:r w:rsidRPr="00B95539">
        <w:rPr>
          <w:rFonts w:asciiTheme="majorBidi" w:hAnsiTheme="majorBidi" w:cstheme="majorBidi"/>
          <w:b/>
          <w:bCs/>
          <w:sz w:val="28"/>
          <w:szCs w:val="28"/>
        </w:rPr>
        <w:t>Self-disgust in transgender individuals: An exploration of its antecedents and its impact on psychological distress, body investment and healthcare seeking</w:t>
      </w:r>
    </w:p>
    <w:p w14:paraId="5661CF4D" w14:textId="77777777" w:rsidR="00A81B6D" w:rsidRDefault="00A81B6D">
      <w:pPr>
        <w:spacing w:after="160" w:line="259" w:lineRule="auto"/>
        <w:rPr>
          <w:rFonts w:ascii="TimesNewRomanPS-BoldMT" w:eastAsiaTheme="majorEastAsia" w:hAnsi="TimesNewRomanPS-BoldMT" w:cs="TimesNewRomanPS-BoldMT"/>
          <w:b/>
          <w:bCs/>
        </w:rPr>
      </w:pPr>
      <w:r>
        <w:rPr>
          <w:rFonts w:ascii="TimesNewRomanPS-BoldMT" w:hAnsi="TimesNewRomanPS-BoldMT" w:cs="TimesNewRomanPS-BoldMT"/>
          <w:b/>
          <w:bCs/>
        </w:rPr>
        <w:br w:type="page"/>
      </w:r>
    </w:p>
    <w:p w14:paraId="4046FE03" w14:textId="218A6C19" w:rsidR="008775D2" w:rsidRPr="0006797E" w:rsidRDefault="008775D2" w:rsidP="0006797E">
      <w:pPr>
        <w:pStyle w:val="Heading1"/>
        <w:spacing w:after="100" w:afterAutospacing="1" w:line="480" w:lineRule="auto"/>
        <w:jc w:val="center"/>
        <w:rPr>
          <w:rFonts w:ascii="TimesNewRomanPS-BoldMT" w:hAnsi="TimesNewRomanPS-BoldMT" w:cs="TimesNewRomanPS-BoldMT"/>
          <w:b/>
          <w:bCs/>
          <w:color w:val="auto"/>
          <w:sz w:val="24"/>
          <w:szCs w:val="24"/>
        </w:rPr>
      </w:pPr>
      <w:bookmarkStart w:id="45" w:name="_Toc515305235"/>
      <w:r w:rsidRPr="0006797E">
        <w:rPr>
          <w:rFonts w:ascii="TimesNewRomanPS-BoldMT" w:hAnsi="TimesNewRomanPS-BoldMT" w:cs="TimesNewRomanPS-BoldMT"/>
          <w:b/>
          <w:bCs/>
          <w:color w:val="auto"/>
          <w:sz w:val="24"/>
          <w:szCs w:val="24"/>
        </w:rPr>
        <w:t>Abstract</w:t>
      </w:r>
      <w:bookmarkEnd w:id="45"/>
    </w:p>
    <w:p w14:paraId="7E8B928D" w14:textId="2F98A704" w:rsidR="008775D2" w:rsidRDefault="008775D2" w:rsidP="00300008">
      <w:pPr>
        <w:spacing w:after="100" w:afterAutospacing="1" w:line="480" w:lineRule="auto"/>
        <w:ind w:firstLine="720"/>
        <w:rPr>
          <w:rFonts w:asciiTheme="majorBidi" w:hAnsiTheme="majorBidi" w:cstheme="majorBidi"/>
        </w:rPr>
      </w:pPr>
      <w:r>
        <w:rPr>
          <w:rFonts w:ascii="TimesNewRomanPS-BoldMT" w:hAnsi="TimesNewRomanPS-BoldMT" w:cs="TimesNewRomanPS-BoldMT"/>
          <w:b/>
          <w:bCs/>
        </w:rPr>
        <w:t xml:space="preserve">Objectives. </w:t>
      </w:r>
      <w:r>
        <w:rPr>
          <w:rFonts w:asciiTheme="majorBidi" w:hAnsiTheme="majorBidi" w:cstheme="majorBidi"/>
        </w:rPr>
        <w:t>Self-disgust has been linked to psychological di</w:t>
      </w:r>
      <w:r w:rsidR="00844EE8">
        <w:rPr>
          <w:rFonts w:asciiTheme="majorBidi" w:hAnsiTheme="majorBidi" w:cstheme="majorBidi"/>
        </w:rPr>
        <w:t>stress, self-harm and healthcare avoidance</w:t>
      </w:r>
      <w:r>
        <w:rPr>
          <w:rFonts w:asciiTheme="majorBidi" w:hAnsiTheme="majorBidi" w:cstheme="majorBidi"/>
        </w:rPr>
        <w:t xml:space="preserve">. Heightened self-disgust has been found in clinical conditions focused on the body. </w:t>
      </w:r>
      <w:r w:rsidR="00300008">
        <w:rPr>
          <w:rFonts w:asciiTheme="majorBidi" w:hAnsiTheme="majorBidi" w:cstheme="majorBidi"/>
        </w:rPr>
        <w:t>This study aimed</w:t>
      </w:r>
      <w:r w:rsidR="00D27B4C">
        <w:rPr>
          <w:rFonts w:asciiTheme="majorBidi" w:hAnsiTheme="majorBidi" w:cstheme="majorBidi"/>
        </w:rPr>
        <w:t xml:space="preserve"> to explore levels of self-disgust in transgender individuals, </w:t>
      </w:r>
      <w:r>
        <w:rPr>
          <w:rFonts w:asciiTheme="majorBidi" w:hAnsiTheme="majorBidi" w:cstheme="majorBidi"/>
        </w:rPr>
        <w:t>assess</w:t>
      </w:r>
      <w:r w:rsidR="00300008">
        <w:rPr>
          <w:rFonts w:asciiTheme="majorBidi" w:hAnsiTheme="majorBidi" w:cstheme="majorBidi"/>
        </w:rPr>
        <w:t>ing its</w:t>
      </w:r>
      <w:r>
        <w:rPr>
          <w:rFonts w:asciiTheme="majorBidi" w:hAnsiTheme="majorBidi" w:cstheme="majorBidi"/>
        </w:rPr>
        <w:t xml:space="preserve"> predictors, and e</w:t>
      </w:r>
      <w:r w:rsidR="00300008">
        <w:rPr>
          <w:rFonts w:asciiTheme="majorBidi" w:hAnsiTheme="majorBidi" w:cstheme="majorBidi"/>
        </w:rPr>
        <w:t>stimating</w:t>
      </w:r>
      <w:r>
        <w:rPr>
          <w:rFonts w:asciiTheme="majorBidi" w:hAnsiTheme="majorBidi" w:cstheme="majorBidi"/>
        </w:rPr>
        <w:t xml:space="preserve"> its</w:t>
      </w:r>
      <w:r w:rsidRPr="00F24F45">
        <w:rPr>
          <w:rFonts w:asciiTheme="majorBidi" w:hAnsiTheme="majorBidi" w:cstheme="majorBidi"/>
        </w:rPr>
        <w:t xml:space="preserve"> impact </w:t>
      </w:r>
      <w:r>
        <w:rPr>
          <w:rFonts w:asciiTheme="majorBidi" w:hAnsiTheme="majorBidi" w:cstheme="majorBidi"/>
        </w:rPr>
        <w:t>on distress, body investment and healthcare seeking. The mediating role of self-disgust in the link between stigma, transgender congruence, transition and psychological distress, body investment and healthcare seeking was also investigated</w:t>
      </w:r>
      <w:r w:rsidR="00D27B4C">
        <w:rPr>
          <w:rFonts w:asciiTheme="majorBidi" w:hAnsiTheme="majorBidi" w:cstheme="majorBidi"/>
        </w:rPr>
        <w:t>.</w:t>
      </w:r>
    </w:p>
    <w:p w14:paraId="4B8226C7" w14:textId="7376C99B" w:rsidR="008775D2" w:rsidRDefault="008775D2" w:rsidP="00D27B4C">
      <w:pPr>
        <w:spacing w:after="100" w:afterAutospacing="1" w:line="480" w:lineRule="auto"/>
        <w:ind w:firstLine="720"/>
        <w:rPr>
          <w:rFonts w:ascii="TimesNewRomanPSMT" w:hAnsi="TimesNewRomanPSMT" w:cs="TimesNewRomanPSMT"/>
        </w:rPr>
      </w:pPr>
      <w:r>
        <w:rPr>
          <w:rFonts w:ascii="TimesNewRomanPS-BoldMT" w:hAnsi="TimesNewRomanPS-BoldMT" w:cs="TimesNewRomanPS-BoldMT"/>
          <w:b/>
          <w:bCs/>
        </w:rPr>
        <w:t xml:space="preserve">Methods. </w:t>
      </w:r>
      <w:r w:rsidRPr="009B04D3">
        <w:rPr>
          <w:rFonts w:ascii="TimesNewRomanPS-BoldMT" w:hAnsi="TimesNewRomanPS-BoldMT" w:cs="TimesNewRomanPS-BoldMT"/>
          <w:bCs/>
        </w:rPr>
        <w:t>A longitudinal within</w:t>
      </w:r>
      <w:r>
        <w:rPr>
          <w:rFonts w:ascii="TimesNewRomanPS-BoldMT" w:hAnsi="TimesNewRomanPS-BoldMT" w:cs="TimesNewRomanPS-BoldMT"/>
          <w:bCs/>
        </w:rPr>
        <w:t>-</w:t>
      </w:r>
      <w:r w:rsidRPr="009B04D3">
        <w:rPr>
          <w:rFonts w:ascii="TimesNewRomanPS-BoldMT" w:hAnsi="TimesNewRomanPS-BoldMT" w:cs="TimesNewRomanPS-BoldMT"/>
          <w:bCs/>
        </w:rPr>
        <w:t>subjects design</w:t>
      </w:r>
      <w:r>
        <w:rPr>
          <w:rFonts w:ascii="TimesNewRomanPS-BoldMT" w:hAnsi="TimesNewRomanPS-BoldMT" w:cs="TimesNewRomanPS-BoldMT"/>
          <w:bCs/>
        </w:rPr>
        <w:t xml:space="preserve"> was used. </w:t>
      </w:r>
      <w:r w:rsidR="00D27B4C">
        <w:rPr>
          <w:rFonts w:ascii="TimesNewRomanPS-BoldMT" w:hAnsi="TimesNewRomanPS-BoldMT" w:cs="TimesNewRomanPS-BoldMT"/>
          <w:bCs/>
        </w:rPr>
        <w:t>T</w:t>
      </w:r>
      <w:r>
        <w:rPr>
          <w:rFonts w:ascii="TimesNewRomanPS-BoldMT" w:hAnsi="TimesNewRomanPS-BoldMT" w:cs="TimesNewRomanPS-BoldMT"/>
          <w:bCs/>
        </w:rPr>
        <w:t xml:space="preserve">ransgender individuals completed demographic questions and measures of transgender congruence, gender-related stigma, transition, self-disgust, psychological distress, likelihood of seeking healthcare, and body investment </w:t>
      </w:r>
      <w:r w:rsidR="00D27B4C">
        <w:rPr>
          <w:rFonts w:ascii="TimesNewRomanPS-BoldMT" w:hAnsi="TimesNewRomanPS-BoldMT" w:cs="TimesNewRomanPS-BoldMT"/>
          <w:bCs/>
        </w:rPr>
        <w:t xml:space="preserve">online </w:t>
      </w:r>
      <w:r>
        <w:rPr>
          <w:rFonts w:ascii="TimesNewRomanPS-BoldMT" w:hAnsi="TimesNewRomanPS-BoldMT" w:cs="TimesNewRomanPS-BoldMT"/>
          <w:bCs/>
        </w:rPr>
        <w:t xml:space="preserve">at three time points.  </w:t>
      </w:r>
    </w:p>
    <w:p w14:paraId="5B168E5C" w14:textId="77777777" w:rsidR="008775D2" w:rsidRPr="003E28FE" w:rsidRDefault="008775D2" w:rsidP="0006797E">
      <w:pPr>
        <w:autoSpaceDE w:val="0"/>
        <w:autoSpaceDN w:val="0"/>
        <w:adjustRightInd w:val="0"/>
        <w:spacing w:after="100" w:afterAutospacing="1" w:line="480" w:lineRule="auto"/>
        <w:ind w:firstLine="720"/>
        <w:rPr>
          <w:rFonts w:ascii="TimesNewRomanPS-BoldMT" w:hAnsi="TimesNewRomanPS-BoldMT" w:cs="TimesNewRomanPS-BoldMT"/>
          <w:bCs/>
        </w:rPr>
      </w:pPr>
      <w:r>
        <w:rPr>
          <w:rFonts w:ascii="TimesNewRomanPS-BoldMT" w:hAnsi="TimesNewRomanPS-BoldMT" w:cs="TimesNewRomanPS-BoldMT"/>
          <w:b/>
          <w:bCs/>
        </w:rPr>
        <w:t xml:space="preserve">Results. </w:t>
      </w:r>
      <w:r w:rsidRPr="003E28FE">
        <w:rPr>
          <w:rFonts w:ascii="TimesNewRomanPS-BoldMT" w:hAnsi="TimesNewRomanPS-BoldMT" w:cs="TimesNewRomanPS-BoldMT"/>
          <w:bCs/>
        </w:rPr>
        <w:t>One-hundred</w:t>
      </w:r>
      <w:r>
        <w:rPr>
          <w:rFonts w:ascii="TimesNewRomanPS-BoldMT" w:hAnsi="TimesNewRomanPS-BoldMT" w:cs="TimesNewRomanPS-BoldMT"/>
          <w:b/>
          <w:bCs/>
        </w:rPr>
        <w:t xml:space="preserve"> </w:t>
      </w:r>
      <w:r>
        <w:rPr>
          <w:rFonts w:ascii="TimesNewRomanPS-BoldMT" w:hAnsi="TimesNewRomanPS-BoldMT" w:cs="TimesNewRomanPS-BoldMT"/>
          <w:bCs/>
        </w:rPr>
        <w:t xml:space="preserve">and fifty-five participants completed three online questionnaires. Hierarchical multiple regression analyses showed: transgender congruence predicted self-disgust and body investment two months later; only stigma predicted psychological distress and likelihood of seeking healthcare two months later; self-disgust did not predict psychological distress, likelihood of seeking healthcare, or body investment two months later. Mediation analyses showed self-disgust predicted psychological distress and body investment one month later. Self-disgust fully mediated the link between transgender congruence and body investment but did not mediate the links between stigma and other variables. Mann Whitney tests showed transgender individuals had higher self-disgust than cisgender individuals, even after transition. </w:t>
      </w:r>
    </w:p>
    <w:p w14:paraId="0B60591C" w14:textId="38C98DB5" w:rsidR="008775D2" w:rsidRPr="0095015E" w:rsidRDefault="008775D2" w:rsidP="005369B4">
      <w:pPr>
        <w:autoSpaceDE w:val="0"/>
        <w:autoSpaceDN w:val="0"/>
        <w:adjustRightInd w:val="0"/>
        <w:spacing w:after="100" w:afterAutospacing="1" w:line="480" w:lineRule="auto"/>
        <w:ind w:firstLine="720"/>
        <w:rPr>
          <w:rFonts w:asciiTheme="majorBidi" w:hAnsiTheme="majorBidi" w:cstheme="majorBidi"/>
        </w:rPr>
      </w:pPr>
      <w:r>
        <w:rPr>
          <w:rFonts w:ascii="TimesNewRomanPS-BoldMT" w:hAnsi="TimesNewRomanPS-BoldMT" w:cs="TimesNewRomanPS-BoldMT"/>
          <w:b/>
          <w:bCs/>
        </w:rPr>
        <w:t xml:space="preserve">Conclusions. </w:t>
      </w:r>
      <w:r>
        <w:rPr>
          <w:rFonts w:asciiTheme="majorBidi" w:hAnsiTheme="majorBidi" w:cstheme="majorBidi"/>
        </w:rPr>
        <w:t xml:space="preserve">This study indicated self-disgust may be an important treatment target for transgender people with poor body investment or those seeking psychological support for feelings of incongruence between gender identity and physical appearance. Clinicians should be aware of the impact of stigma on </w:t>
      </w:r>
      <w:r w:rsidR="005369B4">
        <w:rPr>
          <w:rFonts w:asciiTheme="majorBidi" w:hAnsiTheme="majorBidi" w:cstheme="majorBidi"/>
        </w:rPr>
        <w:t>health and mental health outcomes</w:t>
      </w:r>
      <w:r>
        <w:rPr>
          <w:rFonts w:asciiTheme="majorBidi" w:hAnsiTheme="majorBidi" w:cstheme="majorBidi"/>
        </w:rPr>
        <w:t xml:space="preserve"> and make efforts to mitigate its effects. </w:t>
      </w:r>
    </w:p>
    <w:p w14:paraId="0A473A0D" w14:textId="77777777" w:rsidR="008775D2" w:rsidRDefault="008775D2" w:rsidP="0006797E">
      <w:pPr>
        <w:autoSpaceDE w:val="0"/>
        <w:autoSpaceDN w:val="0"/>
        <w:adjustRightInd w:val="0"/>
        <w:spacing w:after="100" w:afterAutospacing="1" w:line="480" w:lineRule="auto"/>
        <w:rPr>
          <w:rFonts w:ascii="TimesNewRomanPS-BoldMT" w:hAnsi="TimesNewRomanPS-BoldMT" w:cs="TimesNewRomanPS-BoldMT"/>
          <w:b/>
          <w:bCs/>
        </w:rPr>
      </w:pPr>
      <w:r>
        <w:rPr>
          <w:rFonts w:ascii="TimesNewRomanPS-BoldMT" w:hAnsi="TimesNewRomanPS-BoldMT" w:cs="TimesNewRomanPS-BoldMT"/>
          <w:b/>
          <w:bCs/>
        </w:rPr>
        <w:t>Practitioner points</w:t>
      </w:r>
    </w:p>
    <w:p w14:paraId="0BB4D817" w14:textId="00562240" w:rsidR="008775D2" w:rsidRDefault="008775D2" w:rsidP="00DF2191">
      <w:pPr>
        <w:pStyle w:val="ListParagraph"/>
        <w:numPr>
          <w:ilvl w:val="0"/>
          <w:numId w:val="49"/>
        </w:numPr>
        <w:autoSpaceDE w:val="0"/>
        <w:autoSpaceDN w:val="0"/>
        <w:adjustRightInd w:val="0"/>
        <w:spacing w:after="100" w:afterAutospacing="1" w:line="480" w:lineRule="auto"/>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Self-disgust may be heightened in the transgender population in comparison to the cisgender population. </w:t>
      </w:r>
    </w:p>
    <w:p w14:paraId="33D28F39" w14:textId="77777777" w:rsidR="008775D2" w:rsidRPr="006527C6" w:rsidRDefault="008775D2" w:rsidP="0006797E">
      <w:pPr>
        <w:pStyle w:val="ListParagraph"/>
        <w:numPr>
          <w:ilvl w:val="0"/>
          <w:numId w:val="49"/>
        </w:numPr>
        <w:autoSpaceDE w:val="0"/>
        <w:autoSpaceDN w:val="0"/>
        <w:adjustRightInd w:val="0"/>
        <w:spacing w:after="100" w:afterAutospacing="1" w:line="480" w:lineRule="auto"/>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Self-disgust may be an important predictor of low body investment which has been linked to self-harm. </w:t>
      </w:r>
    </w:p>
    <w:p w14:paraId="69A50F54" w14:textId="77777777" w:rsidR="00DF2191" w:rsidRDefault="008775D2" w:rsidP="00DF2191">
      <w:pPr>
        <w:pStyle w:val="ListParagraph"/>
        <w:numPr>
          <w:ilvl w:val="0"/>
          <w:numId w:val="49"/>
        </w:numPr>
        <w:autoSpaceDE w:val="0"/>
        <w:autoSpaceDN w:val="0"/>
        <w:adjustRightInd w:val="0"/>
        <w:spacing w:after="100" w:afterAutospacing="1" w:line="480" w:lineRule="auto"/>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Self-disgust may be an important treatment target for transgender individuals seeking psychological services </w:t>
      </w:r>
    </w:p>
    <w:p w14:paraId="67BB1307" w14:textId="7B7F9C88" w:rsidR="00DF2191" w:rsidRDefault="00DF2191" w:rsidP="00DF2191">
      <w:pPr>
        <w:pStyle w:val="ListParagraph"/>
        <w:numPr>
          <w:ilvl w:val="0"/>
          <w:numId w:val="49"/>
        </w:numPr>
        <w:autoSpaceDE w:val="0"/>
        <w:autoSpaceDN w:val="0"/>
        <w:adjustRightInd w:val="0"/>
        <w:spacing w:after="100" w:afterAutospacing="1" w:line="480" w:lineRule="auto"/>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Health services should be aware of the impact of stigma on transgender people’s psychological distress and use of health services. </w:t>
      </w:r>
    </w:p>
    <w:p w14:paraId="7001116E" w14:textId="77777777" w:rsidR="008775D2" w:rsidRPr="001D281D" w:rsidRDefault="008775D2" w:rsidP="0006797E">
      <w:pPr>
        <w:pStyle w:val="ListParagraph"/>
        <w:numPr>
          <w:ilvl w:val="0"/>
          <w:numId w:val="49"/>
        </w:numPr>
        <w:autoSpaceDE w:val="0"/>
        <w:autoSpaceDN w:val="0"/>
        <w:adjustRightInd w:val="0"/>
        <w:spacing w:after="100" w:afterAutospacing="1" w:line="480" w:lineRule="auto"/>
        <w:rPr>
          <w:rFonts w:ascii="TimesNewRomanPS-BoldMT" w:hAnsi="TimesNewRomanPS-BoldMT" w:cs="TimesNewRomanPS-BoldMT"/>
          <w:bCs/>
          <w:sz w:val="24"/>
          <w:szCs w:val="24"/>
        </w:rPr>
      </w:pPr>
      <w:r>
        <w:rPr>
          <w:rFonts w:asciiTheme="majorBidi" w:hAnsiTheme="majorBidi" w:cstheme="majorBidi"/>
          <w:sz w:val="24"/>
          <w:szCs w:val="24"/>
        </w:rPr>
        <w:t xml:space="preserve">Exploration of gender identity and transition should be facilitated for those individuals desiring it, to reduce psychological distress and self-disgust. </w:t>
      </w:r>
    </w:p>
    <w:p w14:paraId="7406A138" w14:textId="77777777" w:rsidR="008775D2" w:rsidRPr="00026E74" w:rsidRDefault="008775D2" w:rsidP="0006797E">
      <w:pPr>
        <w:pStyle w:val="ListParagraph"/>
        <w:numPr>
          <w:ilvl w:val="0"/>
          <w:numId w:val="50"/>
        </w:numPr>
        <w:autoSpaceDE w:val="0"/>
        <w:autoSpaceDN w:val="0"/>
        <w:adjustRightInd w:val="0"/>
        <w:spacing w:after="100" w:afterAutospacing="1" w:line="480" w:lineRule="auto"/>
        <w:rPr>
          <w:rFonts w:ascii="TimesNewRomanPSMT" w:hAnsi="TimesNewRomanPSMT" w:cs="TimesNewRomanPSMT"/>
          <w:sz w:val="24"/>
          <w:szCs w:val="24"/>
        </w:rPr>
      </w:pPr>
      <w:r w:rsidRPr="00026E74">
        <w:rPr>
          <w:rFonts w:ascii="TimesNewRomanPSMT" w:hAnsi="TimesNewRomanPSMT" w:cs="TimesNewRomanPSMT"/>
          <w:sz w:val="24"/>
          <w:szCs w:val="24"/>
        </w:rPr>
        <w:t>Limitations of this study include</w:t>
      </w:r>
      <w:r>
        <w:rPr>
          <w:rFonts w:ascii="TimesNewRomanPSMT" w:hAnsi="TimesNewRomanPSMT" w:cs="TimesNewRomanPSMT"/>
          <w:sz w:val="24"/>
          <w:szCs w:val="24"/>
        </w:rPr>
        <w:t>d</w:t>
      </w:r>
      <w:r w:rsidRPr="00026E74">
        <w:rPr>
          <w:rFonts w:ascii="TimesNewRomanPSMT" w:hAnsi="TimesNewRomanPSMT" w:cs="TimesNewRomanPSMT"/>
          <w:sz w:val="24"/>
          <w:szCs w:val="24"/>
        </w:rPr>
        <w:t xml:space="preserve"> </w:t>
      </w:r>
      <w:r>
        <w:rPr>
          <w:rFonts w:ascii="TimesNewRomanPSMT" w:hAnsi="TimesNewRomanPSMT" w:cs="TimesNewRomanPSMT"/>
          <w:sz w:val="24"/>
          <w:szCs w:val="24"/>
        </w:rPr>
        <w:t xml:space="preserve">potential for selection bias, high attrition, short time lags between study points, and the use of an unvalidated measure of healthcare seeking. </w:t>
      </w:r>
    </w:p>
    <w:p w14:paraId="3D63CFB7" w14:textId="77777777" w:rsidR="008775D2" w:rsidRDefault="008775D2" w:rsidP="0006797E">
      <w:pPr>
        <w:spacing w:after="100" w:afterAutospacing="1" w:line="480" w:lineRule="auto"/>
        <w:rPr>
          <w:rFonts w:asciiTheme="majorBidi" w:eastAsia="Times New Roman" w:hAnsiTheme="majorBidi" w:cstheme="majorBidi"/>
          <w:b/>
          <w:bCs/>
        </w:rPr>
      </w:pPr>
      <w:bookmarkStart w:id="46" w:name="_Toc467792470"/>
      <w:r>
        <w:rPr>
          <w:rFonts w:asciiTheme="majorBidi" w:hAnsiTheme="majorBidi" w:cstheme="majorBidi"/>
        </w:rPr>
        <w:br w:type="page"/>
      </w:r>
    </w:p>
    <w:p w14:paraId="39246863" w14:textId="77777777" w:rsidR="008775D2" w:rsidRPr="0006797E" w:rsidRDefault="008775D2" w:rsidP="0006797E">
      <w:pPr>
        <w:pStyle w:val="Heading1"/>
        <w:spacing w:after="100" w:afterAutospacing="1" w:line="480" w:lineRule="auto"/>
        <w:jc w:val="center"/>
        <w:rPr>
          <w:rFonts w:asciiTheme="majorBidi" w:hAnsiTheme="majorBidi"/>
          <w:b/>
          <w:bCs/>
          <w:color w:val="auto"/>
          <w:sz w:val="24"/>
          <w:szCs w:val="24"/>
        </w:rPr>
      </w:pPr>
      <w:bookmarkStart w:id="47" w:name="_Toc515305236"/>
      <w:r w:rsidRPr="0006797E">
        <w:rPr>
          <w:rFonts w:asciiTheme="majorBidi" w:hAnsiTheme="majorBidi"/>
          <w:b/>
          <w:color w:val="auto"/>
          <w:sz w:val="24"/>
          <w:szCs w:val="24"/>
        </w:rPr>
        <w:t>Introduction</w:t>
      </w:r>
      <w:bookmarkEnd w:id="46"/>
      <w:bookmarkEnd w:id="47"/>
    </w:p>
    <w:p w14:paraId="44C56DB0"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Disgust is a basic universal emotion (Ekman, 1992). Although it is believed to have evolved to protect the body from </w:t>
      </w:r>
      <w:r w:rsidRPr="00970034">
        <w:rPr>
          <w:rFonts w:asciiTheme="majorBidi" w:hAnsiTheme="majorBidi" w:cstheme="majorBidi"/>
        </w:rPr>
        <w:t xml:space="preserve">infectious disease </w:t>
      </w:r>
      <w:r>
        <w:rPr>
          <w:rFonts w:asciiTheme="majorBidi" w:hAnsiTheme="majorBidi" w:cstheme="majorBidi"/>
        </w:rPr>
        <w:t>(Curtis, Aunger, &amp; Rabie, 2004;</w:t>
      </w:r>
      <w:r w:rsidRPr="00BA1E73">
        <w:rPr>
          <w:rFonts w:asciiTheme="majorBidi" w:hAnsiTheme="majorBidi" w:cstheme="majorBidi"/>
        </w:rPr>
        <w:t xml:space="preserve"> </w:t>
      </w:r>
      <w:r>
        <w:rPr>
          <w:rFonts w:asciiTheme="majorBidi" w:hAnsiTheme="majorBidi" w:cstheme="majorBidi"/>
        </w:rPr>
        <w:t xml:space="preserve">Rozin, Haidt, &amp; McCauley, 2008; </w:t>
      </w:r>
      <w:r w:rsidRPr="00970034">
        <w:rPr>
          <w:rFonts w:asciiTheme="majorBidi" w:hAnsiTheme="majorBidi" w:cstheme="majorBidi"/>
        </w:rPr>
        <w:t>Rozin,</w:t>
      </w:r>
      <w:r>
        <w:rPr>
          <w:rFonts w:asciiTheme="majorBidi" w:hAnsiTheme="majorBidi" w:cstheme="majorBidi"/>
        </w:rPr>
        <w:t xml:space="preserve"> Lowery, Imada, and Haidt; 1999), it is a normative reaction to a diverse range of stimuli that is moulded socioculturally (</w:t>
      </w:r>
      <w:r w:rsidRPr="006B62EA">
        <w:rPr>
          <w:rFonts w:asciiTheme="majorBidi" w:hAnsiTheme="majorBidi" w:cstheme="majorBidi"/>
        </w:rPr>
        <w:t>Simpson, Ca</w:t>
      </w:r>
      <w:r>
        <w:rPr>
          <w:rFonts w:asciiTheme="majorBidi" w:hAnsiTheme="majorBidi" w:cstheme="majorBidi"/>
        </w:rPr>
        <w:t xml:space="preserve">rter, Anthony, &amp; Overton, 2006). Changes in disgust responses have been linked to several psychological conditions, including those focussed on the body (e.g. Mason &amp; Richardson, 2012; </w:t>
      </w:r>
      <w:r w:rsidRPr="00E31B6B">
        <w:rPr>
          <w:rFonts w:asciiTheme="majorBidi" w:hAnsiTheme="majorBidi" w:cstheme="majorBidi"/>
        </w:rPr>
        <w:t>Moncrieff-Boyd</w:t>
      </w:r>
      <w:r>
        <w:rPr>
          <w:rFonts w:asciiTheme="majorBidi" w:hAnsiTheme="majorBidi" w:cstheme="majorBidi"/>
        </w:rPr>
        <w:t>, Byrne, &amp; Nunn, 2014). Disgust has also been found to be linked to avoiding seeking healthcare (McCambridge &amp; Consedine, 2014;</w:t>
      </w:r>
      <w:r w:rsidRPr="00432BF1">
        <w:rPr>
          <w:rFonts w:asciiTheme="majorBidi" w:hAnsiTheme="majorBidi" w:cstheme="majorBidi"/>
        </w:rPr>
        <w:t xml:space="preserve"> </w:t>
      </w:r>
      <w:r w:rsidRPr="00CF6A0F">
        <w:rPr>
          <w:rFonts w:asciiTheme="majorBidi" w:hAnsiTheme="majorBidi" w:cstheme="majorBidi"/>
        </w:rPr>
        <w:t xml:space="preserve">Reynolds, Consedine, Pizarro, </w:t>
      </w:r>
      <w:r>
        <w:rPr>
          <w:rFonts w:asciiTheme="majorBidi" w:hAnsiTheme="majorBidi" w:cstheme="majorBidi"/>
        </w:rPr>
        <w:t xml:space="preserve">&amp; </w:t>
      </w:r>
      <w:r w:rsidRPr="00CF6A0F">
        <w:rPr>
          <w:rFonts w:asciiTheme="majorBidi" w:hAnsiTheme="majorBidi" w:cstheme="majorBidi"/>
        </w:rPr>
        <w:t>Bissett,</w:t>
      </w:r>
      <w:r>
        <w:rPr>
          <w:rFonts w:asciiTheme="majorBidi" w:hAnsiTheme="majorBidi" w:cstheme="majorBidi"/>
        </w:rPr>
        <w:t xml:space="preserve"> 2013; </w:t>
      </w:r>
      <w:r w:rsidRPr="00CF6A0F">
        <w:rPr>
          <w:rFonts w:asciiTheme="majorBidi" w:eastAsia="Times New Roman" w:hAnsiTheme="majorBidi" w:cstheme="majorBidi"/>
        </w:rPr>
        <w:t xml:space="preserve">Reynolds, </w:t>
      </w:r>
      <w:r>
        <w:rPr>
          <w:rFonts w:asciiTheme="majorBidi" w:eastAsia="Times New Roman" w:hAnsiTheme="majorBidi" w:cstheme="majorBidi"/>
        </w:rPr>
        <w:t>M</w:t>
      </w:r>
      <w:r w:rsidRPr="00CF6A0F">
        <w:rPr>
          <w:rFonts w:asciiTheme="majorBidi" w:eastAsia="Times New Roman" w:hAnsiTheme="majorBidi" w:cstheme="majorBidi"/>
        </w:rPr>
        <w:t xml:space="preserve">cCambridge, Bissett, </w:t>
      </w:r>
      <w:r>
        <w:rPr>
          <w:rFonts w:asciiTheme="majorBidi" w:eastAsia="Times New Roman" w:hAnsiTheme="majorBidi" w:cstheme="majorBidi"/>
        </w:rPr>
        <w:t xml:space="preserve">&amp; </w:t>
      </w:r>
      <w:r w:rsidRPr="00CF6A0F">
        <w:rPr>
          <w:rFonts w:asciiTheme="majorBidi" w:eastAsia="Times New Roman" w:hAnsiTheme="majorBidi" w:cstheme="majorBidi"/>
        </w:rPr>
        <w:t xml:space="preserve">Consedine, </w:t>
      </w:r>
      <w:r>
        <w:rPr>
          <w:rFonts w:asciiTheme="majorBidi" w:eastAsia="Times New Roman" w:hAnsiTheme="majorBidi" w:cstheme="majorBidi"/>
        </w:rPr>
        <w:t xml:space="preserve">2014). </w:t>
      </w:r>
      <w:r>
        <w:rPr>
          <w:rFonts w:asciiTheme="majorBidi" w:hAnsiTheme="majorBidi" w:cstheme="majorBidi"/>
        </w:rPr>
        <w:t xml:space="preserve">Recently, research has focused on self-disgust. This is defined as a schematic </w:t>
      </w:r>
      <w:r w:rsidRPr="00406088">
        <w:rPr>
          <w:rFonts w:asciiTheme="majorBidi" w:hAnsiTheme="majorBidi" w:cstheme="majorBidi"/>
        </w:rPr>
        <w:t>a</w:t>
      </w:r>
      <w:r>
        <w:rPr>
          <w:rFonts w:asciiTheme="majorBidi" w:hAnsiTheme="majorBidi" w:cstheme="majorBidi"/>
        </w:rPr>
        <w:t xml:space="preserve">ppraisal of the physical and/or </w:t>
      </w:r>
      <w:r w:rsidRPr="00406088">
        <w:rPr>
          <w:rFonts w:asciiTheme="majorBidi" w:hAnsiTheme="majorBidi" w:cstheme="majorBidi"/>
        </w:rPr>
        <w:t xml:space="preserve">behavioural self as </w:t>
      </w:r>
      <w:r>
        <w:rPr>
          <w:rFonts w:asciiTheme="majorBidi" w:hAnsiTheme="majorBidi" w:cstheme="majorBidi"/>
        </w:rPr>
        <w:t>a disgust object (Powell, Simpson, &amp; Overton, 2015a). In a longitudinal study, Powell and colleagues (2013) found self-disgust predicted depressive symptoms</w:t>
      </w:r>
      <w:r w:rsidRPr="00406088">
        <w:rPr>
          <w:rFonts w:asciiTheme="majorBidi" w:hAnsiTheme="majorBidi" w:cstheme="majorBidi"/>
        </w:rPr>
        <w:t xml:space="preserve"> </w:t>
      </w:r>
      <w:r>
        <w:rPr>
          <w:rFonts w:asciiTheme="majorBidi" w:hAnsiTheme="majorBidi" w:cstheme="majorBidi"/>
        </w:rPr>
        <w:t>six months later while controlling for baseline levels of depression, but not the reverse, suggesting a unidirectional predictive role for self-disgust on symptoms of depression. Self-disgust has been linked to non-suicidal self-injury (NSSI), self-harm urges, and suicide risk (A</w:t>
      </w:r>
      <w:r w:rsidRPr="00CD45C7">
        <w:rPr>
          <w:rFonts w:asciiTheme="majorBidi" w:hAnsiTheme="majorBidi" w:cstheme="majorBidi"/>
        </w:rPr>
        <w:t xml:space="preserve">bdul-Hamid, Denman, </w:t>
      </w:r>
      <w:r>
        <w:rPr>
          <w:rFonts w:asciiTheme="majorBidi" w:hAnsiTheme="majorBidi" w:cstheme="majorBidi"/>
        </w:rPr>
        <w:t xml:space="preserve">&amp; </w:t>
      </w:r>
      <w:r w:rsidRPr="00CD45C7">
        <w:rPr>
          <w:rFonts w:asciiTheme="majorBidi" w:hAnsiTheme="majorBidi" w:cstheme="majorBidi"/>
        </w:rPr>
        <w:t>Dudas</w:t>
      </w:r>
      <w:r>
        <w:rPr>
          <w:rFonts w:asciiTheme="majorBidi" w:hAnsiTheme="majorBidi" w:cstheme="majorBidi"/>
        </w:rPr>
        <w:t xml:space="preserve">, 2014; </w:t>
      </w:r>
      <w:r w:rsidRPr="004477BD">
        <w:rPr>
          <w:rFonts w:asciiTheme="majorBidi" w:hAnsiTheme="majorBidi" w:cstheme="majorBidi"/>
        </w:rPr>
        <w:t>Brake</w:t>
      </w:r>
      <w:r>
        <w:rPr>
          <w:rFonts w:asciiTheme="majorBidi" w:hAnsiTheme="majorBidi" w:cstheme="majorBidi"/>
        </w:rPr>
        <w:t xml:space="preserve">, </w:t>
      </w:r>
      <w:r w:rsidRPr="004477BD">
        <w:rPr>
          <w:rFonts w:asciiTheme="majorBidi" w:hAnsiTheme="majorBidi" w:cstheme="majorBidi"/>
        </w:rPr>
        <w:t>Rojas</w:t>
      </w:r>
      <w:r>
        <w:rPr>
          <w:rFonts w:asciiTheme="majorBidi" w:hAnsiTheme="majorBidi" w:cstheme="majorBidi"/>
        </w:rPr>
        <w:t xml:space="preserve">, </w:t>
      </w:r>
      <w:r w:rsidRPr="004477BD">
        <w:rPr>
          <w:rFonts w:asciiTheme="majorBidi" w:hAnsiTheme="majorBidi" w:cstheme="majorBidi"/>
        </w:rPr>
        <w:t>Badour</w:t>
      </w:r>
      <w:r>
        <w:rPr>
          <w:rFonts w:asciiTheme="majorBidi" w:hAnsiTheme="majorBidi" w:cstheme="majorBidi"/>
        </w:rPr>
        <w:t>, Dut</w:t>
      </w:r>
      <w:r w:rsidRPr="004477BD">
        <w:rPr>
          <w:rFonts w:asciiTheme="majorBidi" w:hAnsiTheme="majorBidi" w:cstheme="majorBidi"/>
        </w:rPr>
        <w:t>ton</w:t>
      </w:r>
      <w:r>
        <w:rPr>
          <w:rFonts w:asciiTheme="majorBidi" w:hAnsiTheme="majorBidi" w:cstheme="majorBidi"/>
        </w:rPr>
        <w:t xml:space="preserve">, &amp; </w:t>
      </w:r>
      <w:r w:rsidRPr="004477BD">
        <w:rPr>
          <w:rFonts w:asciiTheme="majorBidi" w:hAnsiTheme="majorBidi" w:cstheme="majorBidi"/>
        </w:rPr>
        <w:t>Feldner</w:t>
      </w:r>
      <w:r>
        <w:rPr>
          <w:rFonts w:asciiTheme="majorBidi" w:hAnsiTheme="majorBidi" w:cstheme="majorBidi"/>
        </w:rPr>
        <w:t xml:space="preserve">, 2017; </w:t>
      </w:r>
      <w:r w:rsidRPr="00056414">
        <w:rPr>
          <w:rFonts w:asciiTheme="majorBidi" w:hAnsiTheme="majorBidi" w:cstheme="majorBidi"/>
        </w:rPr>
        <w:t xml:space="preserve">Smith, Steele, Weitzman, Trueba, </w:t>
      </w:r>
      <w:r>
        <w:rPr>
          <w:rFonts w:asciiTheme="majorBidi" w:hAnsiTheme="majorBidi" w:cstheme="majorBidi"/>
        </w:rPr>
        <w:t xml:space="preserve">&amp; </w:t>
      </w:r>
      <w:r w:rsidRPr="00056414">
        <w:rPr>
          <w:rFonts w:asciiTheme="majorBidi" w:hAnsiTheme="majorBidi" w:cstheme="majorBidi"/>
        </w:rPr>
        <w:t>Meuret</w:t>
      </w:r>
      <w:r>
        <w:rPr>
          <w:rFonts w:asciiTheme="majorBidi" w:hAnsiTheme="majorBidi" w:cstheme="majorBidi"/>
        </w:rPr>
        <w:t xml:space="preserve">, 2015). A study of people with different psychological </w:t>
      </w:r>
      <w:r w:rsidRPr="00477603">
        <w:rPr>
          <w:rFonts w:ascii="Times New Roman" w:hAnsi="Times New Roman" w:cs="Times New Roman"/>
        </w:rPr>
        <w:t>difficulties (</w:t>
      </w:r>
      <w:r>
        <w:rPr>
          <w:rFonts w:ascii="Times New Roman" w:hAnsi="Times New Roman" w:cs="Times New Roman"/>
        </w:rPr>
        <w:t xml:space="preserve">e.g. </w:t>
      </w:r>
      <w:r w:rsidRPr="00477603">
        <w:rPr>
          <w:rFonts w:ascii="Times New Roman" w:hAnsi="Times New Roman" w:cs="Times New Roman"/>
        </w:rPr>
        <w:t>major depression, schizophrenia, borderline personality disorde</w:t>
      </w:r>
      <w:r>
        <w:rPr>
          <w:rFonts w:ascii="Times New Roman" w:hAnsi="Times New Roman" w:cs="Times New Roman"/>
        </w:rPr>
        <w:t>r)</w:t>
      </w:r>
      <w:r w:rsidRPr="00477603">
        <w:rPr>
          <w:rFonts w:ascii="Times New Roman" w:hAnsi="Times New Roman" w:cs="Times New Roman"/>
        </w:rPr>
        <w:t xml:space="preserve"> found all but </w:t>
      </w:r>
      <w:r>
        <w:rPr>
          <w:rFonts w:ascii="Times New Roman" w:hAnsi="Times New Roman" w:cs="Times New Roman"/>
        </w:rPr>
        <w:t>individuals with</w:t>
      </w:r>
      <w:r w:rsidRPr="00477603">
        <w:rPr>
          <w:rFonts w:ascii="Times New Roman" w:hAnsi="Times New Roman" w:cs="Times New Roman"/>
        </w:rPr>
        <w:t xml:space="preserve"> spider phobia had heightened</w:t>
      </w:r>
      <w:r>
        <w:rPr>
          <w:rFonts w:asciiTheme="majorBidi" w:hAnsiTheme="majorBidi" w:cstheme="majorBidi"/>
        </w:rPr>
        <w:t xml:space="preserve"> self-disgust in comparison to matched healthy controls (</w:t>
      </w:r>
      <w:r w:rsidRPr="00B14C8F">
        <w:rPr>
          <w:rFonts w:asciiTheme="majorBidi" w:hAnsiTheme="majorBidi" w:cstheme="majorBidi"/>
        </w:rPr>
        <w:t>I</w:t>
      </w:r>
      <w:r w:rsidRPr="006943AA">
        <w:rPr>
          <w:rFonts w:asciiTheme="majorBidi" w:hAnsiTheme="majorBidi" w:cstheme="majorBidi"/>
        </w:rPr>
        <w:t>lle</w:t>
      </w:r>
      <w:r>
        <w:rPr>
          <w:rFonts w:asciiTheme="majorBidi" w:hAnsiTheme="majorBidi" w:cstheme="majorBidi"/>
        </w:rPr>
        <w:t xml:space="preserve"> et al., </w:t>
      </w:r>
      <w:r w:rsidRPr="006943AA">
        <w:rPr>
          <w:rFonts w:asciiTheme="majorBidi" w:hAnsiTheme="majorBidi" w:cstheme="majorBidi"/>
        </w:rPr>
        <w:t>2014</w:t>
      </w:r>
      <w:r>
        <w:rPr>
          <w:rFonts w:asciiTheme="majorBidi" w:hAnsiTheme="majorBidi" w:cstheme="majorBidi"/>
        </w:rPr>
        <w:t xml:space="preserve">). </w:t>
      </w:r>
    </w:p>
    <w:p w14:paraId="650DDCF7"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Self-disgust has been linked with physical and </w:t>
      </w:r>
      <w:r w:rsidRPr="00406088">
        <w:rPr>
          <w:rFonts w:asciiTheme="majorBidi" w:hAnsiTheme="majorBidi" w:cstheme="majorBidi"/>
        </w:rPr>
        <w:t xml:space="preserve">mental health </w:t>
      </w:r>
      <w:r>
        <w:rPr>
          <w:rFonts w:asciiTheme="majorBidi" w:hAnsiTheme="majorBidi" w:cstheme="majorBidi"/>
        </w:rPr>
        <w:t>difficulties</w:t>
      </w:r>
      <w:r w:rsidRPr="00406088">
        <w:rPr>
          <w:rFonts w:asciiTheme="majorBidi" w:hAnsiTheme="majorBidi" w:cstheme="majorBidi"/>
        </w:rPr>
        <w:t xml:space="preserve"> </w:t>
      </w:r>
      <w:r>
        <w:rPr>
          <w:rFonts w:asciiTheme="majorBidi" w:hAnsiTheme="majorBidi" w:cstheme="majorBidi"/>
        </w:rPr>
        <w:t>involving</w:t>
      </w:r>
      <w:r w:rsidRPr="00406088">
        <w:rPr>
          <w:rFonts w:asciiTheme="majorBidi" w:hAnsiTheme="majorBidi" w:cstheme="majorBidi"/>
        </w:rPr>
        <w:t xml:space="preserve"> </w:t>
      </w:r>
      <w:r>
        <w:rPr>
          <w:rFonts w:asciiTheme="majorBidi" w:hAnsiTheme="majorBidi" w:cstheme="majorBidi"/>
        </w:rPr>
        <w:t xml:space="preserve">difficult experiences of </w:t>
      </w:r>
      <w:r w:rsidRPr="00406088">
        <w:rPr>
          <w:rFonts w:asciiTheme="majorBidi" w:hAnsiTheme="majorBidi" w:cstheme="majorBidi"/>
        </w:rPr>
        <w:t>th</w:t>
      </w:r>
      <w:r>
        <w:rPr>
          <w:rFonts w:asciiTheme="majorBidi" w:hAnsiTheme="majorBidi" w:cstheme="majorBidi"/>
        </w:rPr>
        <w:t xml:space="preserve">e body. Studies of people with eating disorders report high levels of self-disgust (e.g. Espeset, </w:t>
      </w:r>
      <w:r w:rsidRPr="00246A8A">
        <w:rPr>
          <w:rFonts w:asciiTheme="majorBidi" w:hAnsiTheme="majorBidi" w:cstheme="majorBidi"/>
        </w:rPr>
        <w:t>Gulliksen, Nordbø,</w:t>
      </w:r>
      <w:r>
        <w:rPr>
          <w:rFonts w:asciiTheme="majorBidi" w:hAnsiTheme="majorBidi" w:cstheme="majorBidi"/>
        </w:rPr>
        <w:t xml:space="preserve"> </w:t>
      </w:r>
      <w:r w:rsidRPr="00246A8A">
        <w:rPr>
          <w:rFonts w:asciiTheme="majorBidi" w:hAnsiTheme="majorBidi" w:cstheme="majorBidi"/>
        </w:rPr>
        <w:t>Skårderud</w:t>
      </w:r>
      <w:r>
        <w:rPr>
          <w:rFonts w:asciiTheme="majorBidi" w:hAnsiTheme="majorBidi" w:cstheme="majorBidi"/>
        </w:rPr>
        <w:t xml:space="preserve"> </w:t>
      </w:r>
      <w:r w:rsidRPr="00246A8A">
        <w:rPr>
          <w:rFonts w:asciiTheme="majorBidi" w:hAnsiTheme="majorBidi" w:cstheme="majorBidi"/>
        </w:rPr>
        <w:t xml:space="preserve">&amp; Holte </w:t>
      </w:r>
      <w:r>
        <w:rPr>
          <w:rFonts w:asciiTheme="majorBidi" w:hAnsiTheme="majorBidi" w:cstheme="majorBidi"/>
        </w:rPr>
        <w:t>2012; Ille et al., 2014). People with body dysmorphic disorder (BDD) typically report high levels of disgust towards body parts perceived as a defect (</w:t>
      </w:r>
      <w:bookmarkStart w:id="48" w:name="_Hlk514955632"/>
      <w:bookmarkStart w:id="49" w:name="_Hlk513975384"/>
      <w:r>
        <w:rPr>
          <w:rFonts w:asciiTheme="majorBidi" w:hAnsiTheme="majorBidi" w:cstheme="majorBidi"/>
        </w:rPr>
        <w:t>Phillips, 2005</w:t>
      </w:r>
      <w:bookmarkEnd w:id="48"/>
      <w:r>
        <w:rPr>
          <w:rFonts w:asciiTheme="majorBidi" w:hAnsiTheme="majorBidi" w:cstheme="majorBidi"/>
        </w:rPr>
        <w:t>)</w:t>
      </w:r>
      <w:bookmarkEnd w:id="49"/>
      <w:r>
        <w:rPr>
          <w:rFonts w:asciiTheme="majorBidi" w:hAnsiTheme="majorBidi" w:cstheme="majorBidi"/>
        </w:rPr>
        <w:t xml:space="preserve">. </w:t>
      </w:r>
      <w:r w:rsidRPr="00406088">
        <w:rPr>
          <w:rFonts w:asciiTheme="majorBidi" w:hAnsiTheme="majorBidi" w:cstheme="majorBidi"/>
        </w:rPr>
        <w:t xml:space="preserve">Jung </w:t>
      </w:r>
      <w:r>
        <w:rPr>
          <w:rFonts w:asciiTheme="majorBidi" w:hAnsiTheme="majorBidi" w:cstheme="majorBidi"/>
        </w:rPr>
        <w:t xml:space="preserve">and </w:t>
      </w:r>
      <w:r w:rsidRPr="00406088">
        <w:rPr>
          <w:rFonts w:asciiTheme="majorBidi" w:hAnsiTheme="majorBidi" w:cstheme="majorBidi"/>
        </w:rPr>
        <w:t>Steil</w:t>
      </w:r>
      <w:r>
        <w:rPr>
          <w:rFonts w:asciiTheme="majorBidi" w:hAnsiTheme="majorBidi" w:cstheme="majorBidi"/>
        </w:rPr>
        <w:t xml:space="preserve"> (</w:t>
      </w:r>
      <w:r w:rsidRPr="00406088">
        <w:rPr>
          <w:rFonts w:asciiTheme="majorBidi" w:hAnsiTheme="majorBidi" w:cstheme="majorBidi"/>
        </w:rPr>
        <w:t>2012</w:t>
      </w:r>
      <w:r>
        <w:rPr>
          <w:rFonts w:asciiTheme="majorBidi" w:hAnsiTheme="majorBidi" w:cstheme="majorBidi"/>
        </w:rPr>
        <w:t>) suggest disgust towards one’s own body is an important component of fear of being contaminated in adult survivors of sexual abuse. Self-disgust has been found to be high in people with cancer compared to matched controls (</w:t>
      </w:r>
      <w:r w:rsidRPr="005F3688">
        <w:rPr>
          <w:rFonts w:asciiTheme="majorBidi" w:hAnsiTheme="majorBidi" w:cstheme="majorBidi"/>
        </w:rPr>
        <w:t>Powell</w:t>
      </w:r>
      <w:r>
        <w:rPr>
          <w:rFonts w:asciiTheme="majorBidi" w:hAnsiTheme="majorBidi" w:cstheme="majorBidi"/>
        </w:rPr>
        <w:t xml:space="preserve">, </w:t>
      </w:r>
      <w:r w:rsidRPr="005F3688">
        <w:rPr>
          <w:rFonts w:asciiTheme="majorBidi" w:hAnsiTheme="majorBidi" w:cstheme="majorBidi"/>
        </w:rPr>
        <w:t>Azlan</w:t>
      </w:r>
      <w:r>
        <w:rPr>
          <w:rFonts w:asciiTheme="majorBidi" w:hAnsiTheme="majorBidi" w:cstheme="majorBidi"/>
        </w:rPr>
        <w:t xml:space="preserve">, </w:t>
      </w:r>
      <w:r w:rsidRPr="005F3688">
        <w:rPr>
          <w:rFonts w:asciiTheme="majorBidi" w:hAnsiTheme="majorBidi" w:cstheme="majorBidi"/>
        </w:rPr>
        <w:t>Simpson</w:t>
      </w:r>
      <w:r>
        <w:rPr>
          <w:rFonts w:asciiTheme="majorBidi" w:hAnsiTheme="majorBidi" w:cstheme="majorBidi"/>
        </w:rPr>
        <w:t>, Overton, 2016).</w:t>
      </w:r>
    </w:p>
    <w:p w14:paraId="5FE2DC60"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Origins and elicitors of disgust are the subject of continued study, namely the evolutionary origin of </w:t>
      </w:r>
      <w:r w:rsidRPr="008409CB">
        <w:rPr>
          <w:rFonts w:asciiTheme="majorBidi" w:hAnsiTheme="majorBidi" w:cstheme="majorBidi"/>
        </w:rPr>
        <w:t xml:space="preserve">disgust </w:t>
      </w:r>
      <w:r>
        <w:rPr>
          <w:rFonts w:asciiTheme="majorBidi" w:hAnsiTheme="majorBidi" w:cstheme="majorBidi"/>
        </w:rPr>
        <w:t>responses</w:t>
      </w:r>
      <w:r w:rsidRPr="008409CB">
        <w:rPr>
          <w:rFonts w:asciiTheme="majorBidi" w:hAnsiTheme="majorBidi" w:cstheme="majorBidi"/>
        </w:rPr>
        <w:t xml:space="preserve"> unrelated to pathogen</w:t>
      </w:r>
      <w:r>
        <w:rPr>
          <w:rFonts w:asciiTheme="majorBidi" w:hAnsiTheme="majorBidi" w:cstheme="majorBidi"/>
        </w:rPr>
        <w:t xml:space="preserve"> </w:t>
      </w:r>
      <w:r w:rsidRPr="008409CB">
        <w:rPr>
          <w:rFonts w:asciiTheme="majorBidi" w:hAnsiTheme="majorBidi" w:cstheme="majorBidi"/>
        </w:rPr>
        <w:t>avoidance</w:t>
      </w:r>
      <w:r>
        <w:rPr>
          <w:rFonts w:asciiTheme="majorBidi" w:hAnsiTheme="majorBidi" w:cstheme="majorBidi"/>
        </w:rPr>
        <w:t>, such as those involved in the sexual and moral domains (</w:t>
      </w:r>
      <w:r w:rsidRPr="008409CB">
        <w:rPr>
          <w:rFonts w:asciiTheme="majorBidi" w:hAnsiTheme="majorBidi" w:cstheme="majorBidi"/>
        </w:rPr>
        <w:t xml:space="preserve">Tybur, Lieberman, Kurzban, </w:t>
      </w:r>
      <w:r>
        <w:rPr>
          <w:rFonts w:asciiTheme="majorBidi" w:hAnsiTheme="majorBidi" w:cstheme="majorBidi"/>
        </w:rPr>
        <w:t>&amp;</w:t>
      </w:r>
      <w:r w:rsidRPr="008409CB">
        <w:rPr>
          <w:rFonts w:asciiTheme="majorBidi" w:hAnsiTheme="majorBidi" w:cstheme="majorBidi"/>
        </w:rPr>
        <w:t xml:space="preserve"> DeScioli, 2013).</w:t>
      </w:r>
      <w:r>
        <w:rPr>
          <w:rFonts w:asciiTheme="majorBidi" w:hAnsiTheme="majorBidi" w:cstheme="majorBidi"/>
        </w:rPr>
        <w:t xml:space="preserve"> </w:t>
      </w:r>
      <w:bookmarkStart w:id="50" w:name="_Hlk514956343"/>
      <w:r>
        <w:rPr>
          <w:rFonts w:asciiTheme="majorBidi" w:hAnsiTheme="majorBidi" w:cstheme="majorBidi"/>
        </w:rPr>
        <w:t xml:space="preserve">One issue of debate in the field of clinical psychology </w:t>
      </w:r>
      <w:r w:rsidRPr="00455CF6">
        <w:rPr>
          <w:rFonts w:asciiTheme="majorBidi" w:hAnsiTheme="majorBidi" w:cstheme="majorBidi"/>
        </w:rPr>
        <w:t xml:space="preserve">is whether viewing aspects of the self as </w:t>
      </w:r>
      <w:r>
        <w:rPr>
          <w:rFonts w:asciiTheme="majorBidi" w:hAnsiTheme="majorBidi" w:cstheme="majorBidi"/>
        </w:rPr>
        <w:t>not belonging to the self</w:t>
      </w:r>
      <w:r w:rsidRPr="00455CF6">
        <w:rPr>
          <w:rFonts w:asciiTheme="majorBidi" w:hAnsiTheme="majorBidi" w:cstheme="majorBidi"/>
        </w:rPr>
        <w:t xml:space="preserve"> is essential to </w:t>
      </w:r>
      <w:r>
        <w:rPr>
          <w:rFonts w:asciiTheme="majorBidi" w:hAnsiTheme="majorBidi" w:cstheme="majorBidi"/>
        </w:rPr>
        <w:t xml:space="preserve">the </w:t>
      </w:r>
      <w:r w:rsidRPr="00455CF6">
        <w:rPr>
          <w:rFonts w:asciiTheme="majorBidi" w:hAnsiTheme="majorBidi" w:cstheme="majorBidi"/>
        </w:rPr>
        <w:t>experienc</w:t>
      </w:r>
      <w:r>
        <w:rPr>
          <w:rFonts w:asciiTheme="majorBidi" w:hAnsiTheme="majorBidi" w:cstheme="majorBidi"/>
        </w:rPr>
        <w:t>e</w:t>
      </w:r>
      <w:r w:rsidRPr="00455CF6">
        <w:rPr>
          <w:rFonts w:asciiTheme="majorBidi" w:hAnsiTheme="majorBidi" w:cstheme="majorBidi"/>
        </w:rPr>
        <w:t xml:space="preserve"> </w:t>
      </w:r>
      <w:r>
        <w:rPr>
          <w:rFonts w:asciiTheme="majorBidi" w:hAnsiTheme="majorBidi" w:cstheme="majorBidi"/>
        </w:rPr>
        <w:t xml:space="preserve">of </w:t>
      </w:r>
      <w:r w:rsidRPr="00455CF6">
        <w:rPr>
          <w:rFonts w:asciiTheme="majorBidi" w:hAnsiTheme="majorBidi" w:cstheme="majorBidi"/>
        </w:rPr>
        <w:t>self-disgus</w:t>
      </w:r>
      <w:r>
        <w:rPr>
          <w:rFonts w:asciiTheme="majorBidi" w:hAnsiTheme="majorBidi" w:cstheme="majorBidi"/>
        </w:rPr>
        <w:t xml:space="preserve">t. Moncrieff-Boyd and colleagues (2014) hypothesised the </w:t>
      </w:r>
      <w:bookmarkStart w:id="51" w:name="_Hlk514956329"/>
      <w:r>
        <w:rPr>
          <w:rFonts w:asciiTheme="majorBidi" w:hAnsiTheme="majorBidi" w:cstheme="majorBidi"/>
        </w:rPr>
        <w:t xml:space="preserve">separation of </w:t>
      </w:r>
      <w:r w:rsidRPr="00E31B6B">
        <w:rPr>
          <w:rFonts w:asciiTheme="majorBidi" w:hAnsiTheme="majorBidi" w:cstheme="majorBidi"/>
        </w:rPr>
        <w:t xml:space="preserve">self and non-self </w:t>
      </w:r>
      <w:r>
        <w:rPr>
          <w:rFonts w:asciiTheme="majorBidi" w:hAnsiTheme="majorBidi" w:cstheme="majorBidi"/>
        </w:rPr>
        <w:t>is</w:t>
      </w:r>
      <w:r w:rsidRPr="00E31B6B">
        <w:rPr>
          <w:rFonts w:asciiTheme="majorBidi" w:hAnsiTheme="majorBidi" w:cstheme="majorBidi"/>
        </w:rPr>
        <w:t xml:space="preserve"> central to disgust</w:t>
      </w:r>
      <w:r>
        <w:rPr>
          <w:rFonts w:asciiTheme="majorBidi" w:hAnsiTheme="majorBidi" w:cstheme="majorBidi"/>
        </w:rPr>
        <w:t>. They posit s</w:t>
      </w:r>
      <w:r w:rsidRPr="00992EEF">
        <w:rPr>
          <w:rFonts w:asciiTheme="majorBidi" w:hAnsiTheme="majorBidi" w:cstheme="majorBidi"/>
        </w:rPr>
        <w:t>elf/non-self</w:t>
      </w:r>
      <w:r>
        <w:rPr>
          <w:rFonts w:asciiTheme="majorBidi" w:hAnsiTheme="majorBidi" w:cstheme="majorBidi"/>
        </w:rPr>
        <w:t xml:space="preserve"> </w:t>
      </w:r>
      <w:r w:rsidRPr="00992EEF">
        <w:rPr>
          <w:rFonts w:asciiTheme="majorBidi" w:hAnsiTheme="majorBidi" w:cstheme="majorBidi"/>
        </w:rPr>
        <w:t>discrimination is an adaptive</w:t>
      </w:r>
      <w:r>
        <w:rPr>
          <w:rFonts w:asciiTheme="majorBidi" w:hAnsiTheme="majorBidi" w:cstheme="majorBidi"/>
        </w:rPr>
        <w:t xml:space="preserve"> </w:t>
      </w:r>
      <w:r w:rsidRPr="00992EEF">
        <w:rPr>
          <w:rFonts w:asciiTheme="majorBidi" w:hAnsiTheme="majorBidi" w:cstheme="majorBidi"/>
        </w:rPr>
        <w:t xml:space="preserve">mechanism </w:t>
      </w:r>
      <w:r>
        <w:rPr>
          <w:rFonts w:asciiTheme="majorBidi" w:hAnsiTheme="majorBidi" w:cstheme="majorBidi"/>
        </w:rPr>
        <w:t xml:space="preserve">which allows to reject/avoid </w:t>
      </w:r>
      <w:r w:rsidRPr="00992EEF">
        <w:rPr>
          <w:rFonts w:asciiTheme="majorBidi" w:hAnsiTheme="majorBidi" w:cstheme="majorBidi"/>
        </w:rPr>
        <w:t>potentially aversive</w:t>
      </w:r>
      <w:r>
        <w:rPr>
          <w:rFonts w:asciiTheme="majorBidi" w:hAnsiTheme="majorBidi" w:cstheme="majorBidi"/>
        </w:rPr>
        <w:t xml:space="preserve"> </w:t>
      </w:r>
      <w:r w:rsidRPr="00992EEF">
        <w:rPr>
          <w:rFonts w:asciiTheme="majorBidi" w:hAnsiTheme="majorBidi" w:cstheme="majorBidi"/>
        </w:rPr>
        <w:t>external influences</w:t>
      </w:r>
      <w:r>
        <w:rPr>
          <w:rFonts w:asciiTheme="majorBidi" w:hAnsiTheme="majorBidi" w:cstheme="majorBidi"/>
        </w:rPr>
        <w:t>. Therefore, if a part of the self is seen as “other” it can induce</w:t>
      </w:r>
      <w:r w:rsidRPr="00A34835">
        <w:rPr>
          <w:rFonts w:asciiTheme="majorBidi" w:hAnsiTheme="majorBidi" w:cstheme="majorBidi"/>
        </w:rPr>
        <w:t xml:space="preserve"> </w:t>
      </w:r>
      <w:r>
        <w:rPr>
          <w:rFonts w:asciiTheme="majorBidi" w:hAnsiTheme="majorBidi" w:cstheme="majorBidi"/>
        </w:rPr>
        <w:t xml:space="preserve">self-directed </w:t>
      </w:r>
      <w:r w:rsidRPr="00A34835">
        <w:rPr>
          <w:rFonts w:asciiTheme="majorBidi" w:hAnsiTheme="majorBidi" w:cstheme="majorBidi"/>
        </w:rPr>
        <w:t>disgust</w:t>
      </w:r>
      <w:r w:rsidRPr="00992EEF">
        <w:rPr>
          <w:rFonts w:asciiTheme="majorBidi" w:hAnsiTheme="majorBidi" w:cstheme="majorBidi"/>
        </w:rPr>
        <w:t>.</w:t>
      </w:r>
      <w:r>
        <w:rPr>
          <w:rFonts w:asciiTheme="majorBidi" w:hAnsiTheme="majorBidi" w:cstheme="majorBidi"/>
        </w:rPr>
        <w:t xml:space="preserve"> They </w:t>
      </w:r>
      <w:bookmarkEnd w:id="51"/>
      <w:r>
        <w:rPr>
          <w:rFonts w:asciiTheme="majorBidi" w:hAnsiTheme="majorBidi" w:cstheme="majorBidi"/>
        </w:rPr>
        <w:t xml:space="preserve">suggest in anorexia nervosa, when parts of the self are seen to violate desired metrics, they are seen as alien thus becoming a source of disgust. They posit these processes may play a role in other experiences involving negative experiences of the body such as BDD, and gender dysphoria (Moncrieff-Boyd et al., 2014). There have been no formal tests of this hypothesis.  </w:t>
      </w:r>
      <w:bookmarkEnd w:id="50"/>
    </w:p>
    <w:p w14:paraId="1D2D3741" w14:textId="77777777" w:rsidR="008775D2" w:rsidRPr="0006797E" w:rsidRDefault="008775D2" w:rsidP="0006797E">
      <w:pPr>
        <w:pStyle w:val="Heading2"/>
        <w:spacing w:after="100" w:afterAutospacing="1" w:line="480" w:lineRule="auto"/>
        <w:jc w:val="left"/>
        <w:rPr>
          <w:rFonts w:asciiTheme="majorBidi" w:hAnsiTheme="majorBidi" w:cstheme="majorBidi"/>
          <w:bCs w:val="0"/>
        </w:rPr>
      </w:pPr>
      <w:bookmarkStart w:id="52" w:name="_Toc515305237"/>
      <w:r w:rsidRPr="0006797E">
        <w:rPr>
          <w:rFonts w:asciiTheme="majorBidi" w:hAnsiTheme="majorBidi" w:cstheme="majorBidi"/>
          <w:bCs w:val="0"/>
        </w:rPr>
        <w:t>Gender identity and the incongruent body</w:t>
      </w:r>
      <w:bookmarkEnd w:id="52"/>
    </w:p>
    <w:p w14:paraId="2EBCD85F" w14:textId="77777777" w:rsidR="00F06E90" w:rsidRDefault="008775D2" w:rsidP="00F06E90">
      <w:pPr>
        <w:spacing w:after="100" w:afterAutospacing="1" w:line="480" w:lineRule="auto"/>
        <w:ind w:firstLine="720"/>
        <w:rPr>
          <w:rFonts w:asciiTheme="majorBidi" w:hAnsiTheme="majorBidi" w:cstheme="majorBidi"/>
        </w:rPr>
      </w:pPr>
      <w:r w:rsidRPr="00362354">
        <w:rPr>
          <w:rFonts w:asciiTheme="majorBidi" w:hAnsiTheme="majorBidi" w:cstheme="majorBidi"/>
        </w:rPr>
        <w:t xml:space="preserve">‘Transgender’ is an umbrella term </w:t>
      </w:r>
      <w:r>
        <w:rPr>
          <w:rFonts w:asciiTheme="majorBidi" w:hAnsiTheme="majorBidi" w:cstheme="majorBidi"/>
        </w:rPr>
        <w:t>including</w:t>
      </w:r>
      <w:r w:rsidRPr="00362354">
        <w:rPr>
          <w:rFonts w:asciiTheme="majorBidi" w:hAnsiTheme="majorBidi" w:cstheme="majorBidi"/>
        </w:rPr>
        <w:t xml:space="preserve"> different identities such as transsexual, non-binary, gender-variant, gender neutral, gender fluid, </w:t>
      </w:r>
      <w:r>
        <w:rPr>
          <w:rFonts w:asciiTheme="majorBidi" w:hAnsiTheme="majorBidi" w:cstheme="majorBidi"/>
        </w:rPr>
        <w:t>etc.</w:t>
      </w:r>
      <w:r w:rsidRPr="00362354">
        <w:rPr>
          <w:rFonts w:asciiTheme="majorBidi" w:hAnsiTheme="majorBidi" w:cstheme="majorBidi"/>
        </w:rPr>
        <w:t xml:space="preserve"> (Currah, Minter, &amp; Juang, 2006</w:t>
      </w:r>
      <w:r>
        <w:rPr>
          <w:rFonts w:asciiTheme="majorBidi" w:hAnsiTheme="majorBidi" w:cstheme="majorBidi"/>
        </w:rPr>
        <w:t xml:space="preserve">; </w:t>
      </w:r>
      <w:r w:rsidRPr="00362354">
        <w:rPr>
          <w:rFonts w:asciiTheme="majorBidi" w:hAnsiTheme="majorBidi" w:cstheme="majorBidi"/>
        </w:rPr>
        <w:t>Davidson, 2007; Winter et al., 2016).</w:t>
      </w:r>
      <w:r>
        <w:rPr>
          <w:rFonts w:asciiTheme="majorBidi" w:hAnsiTheme="majorBidi" w:cstheme="majorBidi"/>
        </w:rPr>
        <w:t xml:space="preserve"> I</w:t>
      </w:r>
      <w:r w:rsidRPr="00362354">
        <w:rPr>
          <w:rFonts w:asciiTheme="majorBidi" w:hAnsiTheme="majorBidi" w:cstheme="majorBidi"/>
        </w:rPr>
        <w:t xml:space="preserve">t refers to individuals whose sex assigned at birth is </w:t>
      </w:r>
      <w:r>
        <w:rPr>
          <w:rFonts w:asciiTheme="majorBidi" w:hAnsiTheme="majorBidi" w:cstheme="majorBidi"/>
        </w:rPr>
        <w:t xml:space="preserve">incongruent with their </w:t>
      </w:r>
      <w:r w:rsidRPr="00362354">
        <w:rPr>
          <w:rFonts w:asciiTheme="majorBidi" w:hAnsiTheme="majorBidi" w:cstheme="majorBidi"/>
        </w:rPr>
        <w:t>gender</w:t>
      </w:r>
      <w:r>
        <w:rPr>
          <w:rFonts w:asciiTheme="majorBidi" w:hAnsiTheme="majorBidi" w:cstheme="majorBidi"/>
        </w:rPr>
        <w:t xml:space="preserve"> identity</w:t>
      </w:r>
      <w:r w:rsidRPr="00362354">
        <w:rPr>
          <w:rFonts w:asciiTheme="majorBidi" w:hAnsiTheme="majorBidi" w:cstheme="majorBidi"/>
        </w:rPr>
        <w:t>, or individuals who do not have a constant perception of their gender as binary</w:t>
      </w:r>
      <w:r>
        <w:rPr>
          <w:rFonts w:asciiTheme="majorBidi" w:hAnsiTheme="majorBidi" w:cstheme="majorBidi"/>
        </w:rPr>
        <w:t xml:space="preserve"> (</w:t>
      </w:r>
      <w:r w:rsidRPr="00362354">
        <w:rPr>
          <w:rFonts w:asciiTheme="majorBidi" w:hAnsiTheme="majorBidi" w:cstheme="majorBidi"/>
        </w:rPr>
        <w:t xml:space="preserve">Winter et al., 2016). Of these, many change bodily features and </w:t>
      </w:r>
      <w:r>
        <w:rPr>
          <w:rFonts w:asciiTheme="majorBidi" w:hAnsiTheme="majorBidi" w:cstheme="majorBidi"/>
        </w:rPr>
        <w:t xml:space="preserve">their </w:t>
      </w:r>
      <w:r w:rsidRPr="00362354">
        <w:rPr>
          <w:rFonts w:asciiTheme="majorBidi" w:hAnsiTheme="majorBidi" w:cstheme="majorBidi"/>
        </w:rPr>
        <w:t>outward appearance to be congruent with their gender identity</w:t>
      </w:r>
      <w:r>
        <w:rPr>
          <w:rFonts w:asciiTheme="majorBidi" w:hAnsiTheme="majorBidi" w:cstheme="majorBidi"/>
        </w:rPr>
        <w:t xml:space="preserve">, </w:t>
      </w:r>
      <w:r w:rsidRPr="00362354">
        <w:rPr>
          <w:rFonts w:asciiTheme="majorBidi" w:hAnsiTheme="majorBidi" w:cstheme="majorBidi"/>
        </w:rPr>
        <w:t>undergo</w:t>
      </w:r>
      <w:r>
        <w:rPr>
          <w:rFonts w:asciiTheme="majorBidi" w:hAnsiTheme="majorBidi" w:cstheme="majorBidi"/>
        </w:rPr>
        <w:t>ing</w:t>
      </w:r>
      <w:r w:rsidRPr="00362354">
        <w:rPr>
          <w:rFonts w:asciiTheme="majorBidi" w:hAnsiTheme="majorBidi" w:cstheme="majorBidi"/>
        </w:rPr>
        <w:t xml:space="preserve"> a transition process (or gender affirmation; Reisner et al., 2016)</w:t>
      </w:r>
      <w:r>
        <w:rPr>
          <w:rFonts w:asciiTheme="majorBidi" w:hAnsiTheme="majorBidi" w:cstheme="majorBidi"/>
        </w:rPr>
        <w:t xml:space="preserve">. This </w:t>
      </w:r>
      <w:r w:rsidRPr="00362354">
        <w:rPr>
          <w:rFonts w:asciiTheme="majorBidi" w:hAnsiTheme="majorBidi" w:cstheme="majorBidi"/>
        </w:rPr>
        <w:t xml:space="preserve">can involve a series of variable steps from </w:t>
      </w:r>
      <w:r>
        <w:rPr>
          <w:rFonts w:asciiTheme="majorBidi" w:hAnsiTheme="majorBidi" w:cstheme="majorBidi"/>
        </w:rPr>
        <w:t>transitioning socially</w:t>
      </w:r>
      <w:r w:rsidRPr="00362354">
        <w:rPr>
          <w:rFonts w:asciiTheme="majorBidi" w:hAnsiTheme="majorBidi" w:cstheme="majorBidi"/>
        </w:rPr>
        <w:t xml:space="preserve">, undergoing hormone replacement therapy, </w:t>
      </w:r>
      <w:r>
        <w:rPr>
          <w:rFonts w:asciiTheme="majorBidi" w:hAnsiTheme="majorBidi" w:cstheme="majorBidi"/>
        </w:rPr>
        <w:t>to</w:t>
      </w:r>
      <w:r w:rsidRPr="00362354">
        <w:rPr>
          <w:rFonts w:asciiTheme="majorBidi" w:hAnsiTheme="majorBidi" w:cstheme="majorBidi"/>
        </w:rPr>
        <w:t xml:space="preserve"> </w:t>
      </w:r>
      <w:r>
        <w:rPr>
          <w:rFonts w:asciiTheme="majorBidi" w:hAnsiTheme="majorBidi" w:cstheme="majorBidi"/>
        </w:rPr>
        <w:t xml:space="preserve">permanent </w:t>
      </w:r>
      <w:r w:rsidRPr="00362354">
        <w:rPr>
          <w:rFonts w:asciiTheme="majorBidi" w:hAnsiTheme="majorBidi" w:cstheme="majorBidi"/>
        </w:rPr>
        <w:t xml:space="preserve">gender affirming surgical interventions done </w:t>
      </w:r>
      <w:r>
        <w:rPr>
          <w:rFonts w:asciiTheme="majorBidi" w:hAnsiTheme="majorBidi" w:cstheme="majorBidi"/>
        </w:rPr>
        <w:t xml:space="preserve">through </w:t>
      </w:r>
      <w:r w:rsidRPr="00362354">
        <w:rPr>
          <w:rFonts w:asciiTheme="majorBidi" w:hAnsiTheme="majorBidi" w:cstheme="majorBidi"/>
        </w:rPr>
        <w:t xml:space="preserve">gender identity </w:t>
      </w:r>
      <w:r>
        <w:rPr>
          <w:rFonts w:asciiTheme="majorBidi" w:hAnsiTheme="majorBidi" w:cstheme="majorBidi"/>
        </w:rPr>
        <w:t xml:space="preserve">services </w:t>
      </w:r>
      <w:r w:rsidRPr="00362354">
        <w:rPr>
          <w:rFonts w:asciiTheme="majorBidi" w:hAnsiTheme="majorBidi" w:cstheme="majorBidi"/>
        </w:rPr>
        <w:t>(Kozee</w:t>
      </w:r>
      <w:r>
        <w:rPr>
          <w:rFonts w:asciiTheme="majorBidi" w:hAnsiTheme="majorBidi" w:cstheme="majorBidi"/>
        </w:rPr>
        <w:t>,</w:t>
      </w:r>
      <w:r w:rsidRPr="00362354">
        <w:rPr>
          <w:rFonts w:asciiTheme="majorBidi" w:hAnsiTheme="majorBidi" w:cstheme="majorBidi"/>
        </w:rPr>
        <w:t xml:space="preserve"> </w:t>
      </w:r>
      <w:r>
        <w:rPr>
          <w:rFonts w:asciiTheme="majorBidi" w:hAnsiTheme="majorBidi" w:cstheme="majorBidi"/>
        </w:rPr>
        <w:t>Tylka, &amp; Bauerband,</w:t>
      </w:r>
      <w:r w:rsidRPr="00362354">
        <w:rPr>
          <w:rFonts w:asciiTheme="majorBidi" w:hAnsiTheme="majorBidi" w:cstheme="majorBidi"/>
        </w:rPr>
        <w:t xml:space="preserve"> 2012; Winter et al., 2016)</w:t>
      </w:r>
      <w:r>
        <w:rPr>
          <w:rFonts w:asciiTheme="majorBidi" w:hAnsiTheme="majorBidi" w:cstheme="majorBidi"/>
        </w:rPr>
        <w:t xml:space="preserve">. </w:t>
      </w:r>
    </w:p>
    <w:p w14:paraId="1A3DDE59" w14:textId="7037FF65" w:rsidR="008775D2" w:rsidRDefault="00F06E90" w:rsidP="00BC035A">
      <w:pPr>
        <w:spacing w:after="100" w:afterAutospacing="1" w:line="480" w:lineRule="auto"/>
        <w:ind w:firstLine="720"/>
        <w:rPr>
          <w:rFonts w:asciiTheme="majorBidi" w:hAnsiTheme="majorBidi" w:cstheme="majorBidi"/>
        </w:rPr>
      </w:pPr>
      <w:r>
        <w:rPr>
          <w:rFonts w:asciiTheme="majorBidi" w:hAnsiTheme="majorBidi" w:cstheme="majorBidi"/>
        </w:rPr>
        <w:t>Prior to, throughout, and following the transition process, individuals may experience body dissatisfaction due to the incongruence between the actual body and the body which represents their gender identity (</w:t>
      </w:r>
      <w:r w:rsidRPr="00711B1C">
        <w:rPr>
          <w:rFonts w:asciiTheme="majorBidi" w:hAnsiTheme="majorBidi" w:cstheme="majorBidi"/>
        </w:rPr>
        <w:t>Jones</w:t>
      </w:r>
      <w:r>
        <w:rPr>
          <w:rFonts w:asciiTheme="majorBidi" w:hAnsiTheme="majorBidi" w:cstheme="majorBidi"/>
        </w:rPr>
        <w:t xml:space="preserve">, Haycraft, </w:t>
      </w:r>
      <w:r w:rsidRPr="00711B1C">
        <w:rPr>
          <w:rFonts w:asciiTheme="majorBidi" w:hAnsiTheme="majorBidi" w:cstheme="majorBidi"/>
        </w:rPr>
        <w:t>Murjan, &amp; Arcelus, 2016</w:t>
      </w:r>
      <w:r>
        <w:rPr>
          <w:rFonts w:asciiTheme="majorBidi" w:hAnsiTheme="majorBidi" w:cstheme="majorBidi"/>
        </w:rPr>
        <w:t>; Winter et al., 2016). Levels of transgender congruence and body satisfaction have been linked to poor health outcomes such as eating disorders (</w:t>
      </w:r>
      <w:r w:rsidRPr="00711B1C">
        <w:rPr>
          <w:rFonts w:asciiTheme="majorBidi" w:hAnsiTheme="majorBidi" w:cstheme="majorBidi"/>
        </w:rPr>
        <w:t>Jones</w:t>
      </w:r>
      <w:r>
        <w:rPr>
          <w:rFonts w:asciiTheme="majorBidi" w:hAnsiTheme="majorBidi" w:cstheme="majorBidi"/>
        </w:rPr>
        <w:t xml:space="preserve"> et al.,</w:t>
      </w:r>
      <w:r w:rsidRPr="00711B1C">
        <w:rPr>
          <w:rFonts w:asciiTheme="majorBidi" w:hAnsiTheme="majorBidi" w:cstheme="majorBidi"/>
        </w:rPr>
        <w:t xml:space="preserve"> 2016</w:t>
      </w:r>
      <w:r>
        <w:rPr>
          <w:rFonts w:asciiTheme="majorBidi" w:hAnsiTheme="majorBidi" w:cstheme="majorBidi"/>
        </w:rPr>
        <w:t xml:space="preserve">). Transgender congruence was found to be a better predictor of life satisfaction and lower psychopathology than number of steps taken to transition (Kozee et al. 2012). </w:t>
      </w:r>
      <w:r w:rsidR="008775D2">
        <w:rPr>
          <w:rFonts w:asciiTheme="majorBidi" w:hAnsiTheme="majorBidi" w:cstheme="majorBidi"/>
        </w:rPr>
        <w:t>Levels of p</w:t>
      </w:r>
      <w:r w:rsidR="008775D2" w:rsidRPr="009E772A">
        <w:rPr>
          <w:rFonts w:asciiTheme="majorBidi" w:hAnsiTheme="majorBidi" w:cstheme="majorBidi"/>
        </w:rPr>
        <w:t>sychopathology in tra</w:t>
      </w:r>
      <w:r w:rsidR="008775D2">
        <w:rPr>
          <w:rFonts w:asciiTheme="majorBidi" w:hAnsiTheme="majorBidi" w:cstheme="majorBidi"/>
        </w:rPr>
        <w:t>nsgender people attending gender identity services have been found to be high</w:t>
      </w:r>
      <w:r>
        <w:rPr>
          <w:rFonts w:asciiTheme="majorBidi" w:hAnsiTheme="majorBidi" w:cstheme="majorBidi"/>
        </w:rPr>
        <w:t>er than those of cisgender people</w:t>
      </w:r>
      <w:r w:rsidR="008775D2">
        <w:rPr>
          <w:rFonts w:asciiTheme="majorBidi" w:hAnsiTheme="majorBidi" w:cstheme="majorBidi"/>
        </w:rPr>
        <w:t xml:space="preserve"> (</w:t>
      </w:r>
      <w:r w:rsidR="008775D2" w:rsidRPr="007A7AD7">
        <w:rPr>
          <w:rFonts w:asciiTheme="majorBidi" w:hAnsiTheme="majorBidi" w:cstheme="majorBidi"/>
        </w:rPr>
        <w:t>Arcelus, Claes, Witcomb, Marshall, &amp; Bouman,</w:t>
      </w:r>
      <w:r w:rsidR="008775D2">
        <w:rPr>
          <w:rFonts w:asciiTheme="majorBidi" w:hAnsiTheme="majorBidi" w:cstheme="majorBidi"/>
        </w:rPr>
        <w:t xml:space="preserve"> </w:t>
      </w:r>
      <w:r w:rsidR="008775D2" w:rsidRPr="007A7AD7">
        <w:rPr>
          <w:rFonts w:asciiTheme="majorBidi" w:hAnsiTheme="majorBidi" w:cstheme="majorBidi"/>
        </w:rPr>
        <w:t>2016</w:t>
      </w:r>
      <w:r w:rsidR="008775D2">
        <w:rPr>
          <w:rFonts w:asciiTheme="majorBidi" w:hAnsiTheme="majorBidi" w:cstheme="majorBidi"/>
        </w:rPr>
        <w:t>;</w:t>
      </w:r>
      <w:r w:rsidR="008775D2" w:rsidRPr="00AF682E">
        <w:rPr>
          <w:rFonts w:asciiTheme="majorBidi" w:hAnsiTheme="majorBidi" w:cstheme="majorBidi"/>
        </w:rPr>
        <w:t xml:space="preserve"> Bouman, Davey, Meyer, Witcomb</w:t>
      </w:r>
      <w:r w:rsidR="008775D2">
        <w:rPr>
          <w:rFonts w:asciiTheme="majorBidi" w:hAnsiTheme="majorBidi" w:cstheme="majorBidi"/>
        </w:rPr>
        <w:t xml:space="preserve"> </w:t>
      </w:r>
      <w:r w:rsidR="008775D2" w:rsidRPr="00AF682E">
        <w:rPr>
          <w:rFonts w:asciiTheme="majorBidi" w:hAnsiTheme="majorBidi" w:cstheme="majorBidi"/>
        </w:rPr>
        <w:t>&amp; Arcelus</w:t>
      </w:r>
      <w:r w:rsidR="008775D2">
        <w:rPr>
          <w:rFonts w:asciiTheme="majorBidi" w:hAnsiTheme="majorBidi" w:cstheme="majorBidi"/>
        </w:rPr>
        <w:t xml:space="preserve">, 2016; </w:t>
      </w:r>
      <w:r w:rsidR="008775D2" w:rsidRPr="00A52EDB">
        <w:rPr>
          <w:rFonts w:asciiTheme="majorBidi" w:hAnsiTheme="majorBidi" w:cstheme="majorBidi"/>
        </w:rPr>
        <w:t>Davey</w:t>
      </w:r>
      <w:r w:rsidR="008775D2">
        <w:rPr>
          <w:rFonts w:asciiTheme="majorBidi" w:hAnsiTheme="majorBidi" w:cstheme="majorBidi"/>
        </w:rPr>
        <w:t xml:space="preserve">, </w:t>
      </w:r>
      <w:r w:rsidR="008775D2" w:rsidRPr="00A52EDB">
        <w:rPr>
          <w:rFonts w:asciiTheme="majorBidi" w:hAnsiTheme="majorBidi" w:cstheme="majorBidi"/>
        </w:rPr>
        <w:t xml:space="preserve">Bouman, Arcelus, </w:t>
      </w:r>
      <w:r w:rsidR="008775D2">
        <w:rPr>
          <w:rFonts w:asciiTheme="majorBidi" w:hAnsiTheme="majorBidi" w:cstheme="majorBidi"/>
        </w:rPr>
        <w:t xml:space="preserve">&amp; </w:t>
      </w:r>
      <w:r w:rsidR="008775D2" w:rsidRPr="00A52EDB">
        <w:rPr>
          <w:rFonts w:asciiTheme="majorBidi" w:hAnsiTheme="majorBidi" w:cstheme="majorBidi"/>
        </w:rPr>
        <w:t>Meyer</w:t>
      </w:r>
      <w:r w:rsidR="008775D2">
        <w:rPr>
          <w:rFonts w:asciiTheme="majorBidi" w:hAnsiTheme="majorBidi" w:cstheme="majorBidi"/>
        </w:rPr>
        <w:t xml:space="preserve">, 2014). </w:t>
      </w:r>
      <w:r w:rsidR="00BC035A">
        <w:rPr>
          <w:rFonts w:asciiTheme="majorBidi" w:hAnsiTheme="majorBidi" w:cstheme="majorBidi"/>
        </w:rPr>
        <w:t>Additionally, h</w:t>
      </w:r>
      <w:r w:rsidR="008775D2">
        <w:rPr>
          <w:rFonts w:asciiTheme="majorBidi" w:hAnsiTheme="majorBidi" w:cstheme="majorBidi"/>
        </w:rPr>
        <w:t>i</w:t>
      </w:r>
      <w:r w:rsidR="008775D2">
        <w:rPr>
          <w:rFonts w:asciiTheme="majorBidi" w:hAnsiTheme="majorBidi"/>
        </w:rPr>
        <w:t>gh rates of suicidality and self-harm have been found in transgender individuals (Bailey, Ellis, &amp; McNeil, 2014; Clark et al., 2014; Clements</w:t>
      </w:r>
      <w:r w:rsidR="008775D2" w:rsidRPr="009E1C52">
        <w:rPr>
          <w:rFonts w:asciiTheme="majorBidi" w:hAnsiTheme="majorBidi"/>
        </w:rPr>
        <w:t>-Nolle</w:t>
      </w:r>
      <w:r w:rsidR="008775D2">
        <w:rPr>
          <w:rFonts w:asciiTheme="majorBidi" w:hAnsiTheme="majorBidi"/>
        </w:rPr>
        <w:t xml:space="preserve"> </w:t>
      </w:r>
      <w:r w:rsidR="008775D2" w:rsidRPr="00D247A7">
        <w:rPr>
          <w:rFonts w:asciiTheme="majorBidi" w:hAnsiTheme="majorBidi"/>
        </w:rPr>
        <w:t>Marx</w:t>
      </w:r>
      <w:r w:rsidR="008775D2">
        <w:rPr>
          <w:rFonts w:asciiTheme="majorBidi" w:hAnsiTheme="majorBidi"/>
        </w:rPr>
        <w:t xml:space="preserve">, </w:t>
      </w:r>
      <w:r w:rsidR="008775D2" w:rsidRPr="00D247A7">
        <w:rPr>
          <w:rFonts w:asciiTheme="majorBidi" w:hAnsiTheme="majorBidi"/>
        </w:rPr>
        <w:t>&amp; Katz</w:t>
      </w:r>
      <w:r w:rsidR="008775D2">
        <w:rPr>
          <w:rFonts w:asciiTheme="majorBidi" w:hAnsiTheme="majorBidi"/>
        </w:rPr>
        <w:t xml:space="preserve">, </w:t>
      </w:r>
      <w:r w:rsidR="008775D2" w:rsidRPr="00D247A7">
        <w:rPr>
          <w:rFonts w:asciiTheme="majorBidi" w:hAnsiTheme="majorBidi"/>
        </w:rPr>
        <w:t>2006</w:t>
      </w:r>
      <w:r w:rsidR="008775D2">
        <w:rPr>
          <w:rFonts w:asciiTheme="majorBidi" w:hAnsiTheme="majorBidi"/>
        </w:rPr>
        <w:t xml:space="preserve">; </w:t>
      </w:r>
      <w:r w:rsidR="008775D2">
        <w:rPr>
          <w:rFonts w:asciiTheme="majorBidi" w:hAnsiTheme="majorBidi" w:cstheme="majorBidi"/>
        </w:rPr>
        <w:t xml:space="preserve">Grossman &amp; D’Augelli, 2007; </w:t>
      </w:r>
      <w:r w:rsidR="008775D2" w:rsidRPr="00F9082E">
        <w:rPr>
          <w:rFonts w:asciiTheme="majorBidi" w:hAnsiTheme="majorBidi" w:cstheme="majorBidi"/>
        </w:rPr>
        <w:t>Peterson</w:t>
      </w:r>
      <w:r w:rsidR="008775D2">
        <w:rPr>
          <w:rFonts w:asciiTheme="majorBidi" w:hAnsiTheme="majorBidi" w:cstheme="majorBidi"/>
        </w:rPr>
        <w:t xml:space="preserve">, </w:t>
      </w:r>
      <w:r w:rsidR="008775D2" w:rsidRPr="00F9082E">
        <w:rPr>
          <w:rFonts w:asciiTheme="majorBidi" w:hAnsiTheme="majorBidi" w:cstheme="majorBidi"/>
        </w:rPr>
        <w:t>Matthews</w:t>
      </w:r>
      <w:r w:rsidR="008775D2">
        <w:rPr>
          <w:rFonts w:asciiTheme="majorBidi" w:hAnsiTheme="majorBidi" w:cstheme="majorBidi"/>
        </w:rPr>
        <w:t xml:space="preserve">, </w:t>
      </w:r>
      <w:r w:rsidR="008775D2" w:rsidRPr="00F9082E">
        <w:rPr>
          <w:rFonts w:asciiTheme="majorBidi" w:hAnsiTheme="majorBidi" w:cstheme="majorBidi"/>
        </w:rPr>
        <w:t xml:space="preserve">Copps‐Smith </w:t>
      </w:r>
      <w:r w:rsidR="008775D2">
        <w:rPr>
          <w:rFonts w:asciiTheme="majorBidi" w:hAnsiTheme="majorBidi" w:cstheme="majorBidi"/>
        </w:rPr>
        <w:t>&amp;</w:t>
      </w:r>
      <w:r w:rsidR="008775D2" w:rsidRPr="00F9082E">
        <w:rPr>
          <w:rFonts w:asciiTheme="majorBidi" w:hAnsiTheme="majorBidi" w:cstheme="majorBidi"/>
        </w:rPr>
        <w:t xml:space="preserve"> Conar</w:t>
      </w:r>
      <w:r w:rsidR="008775D2">
        <w:rPr>
          <w:rFonts w:asciiTheme="majorBidi" w:hAnsiTheme="majorBidi" w:cstheme="majorBidi"/>
        </w:rPr>
        <w:t>d, 2017)</w:t>
      </w:r>
      <w:r w:rsidR="008775D2">
        <w:rPr>
          <w:rFonts w:asciiTheme="majorBidi" w:hAnsiTheme="majorBidi"/>
        </w:rPr>
        <w:t xml:space="preserve">. </w:t>
      </w:r>
      <w:r w:rsidR="008775D2">
        <w:rPr>
          <w:rFonts w:asciiTheme="majorBidi" w:hAnsiTheme="majorBidi" w:cstheme="majorBidi"/>
        </w:rPr>
        <w:t>Although psychological distress tends to improve following transition (</w:t>
      </w:r>
      <w:r w:rsidR="008775D2" w:rsidRPr="009E772A">
        <w:rPr>
          <w:rFonts w:asciiTheme="majorBidi" w:hAnsiTheme="majorBidi" w:cstheme="majorBidi"/>
        </w:rPr>
        <w:t xml:space="preserve">Dhejne, Van Vlerken, Heylens, </w:t>
      </w:r>
      <w:r w:rsidR="008775D2">
        <w:rPr>
          <w:rFonts w:asciiTheme="majorBidi" w:hAnsiTheme="majorBidi" w:cstheme="majorBidi"/>
        </w:rPr>
        <w:t xml:space="preserve">&amp; </w:t>
      </w:r>
      <w:r w:rsidR="008775D2" w:rsidRPr="009E772A">
        <w:rPr>
          <w:rFonts w:asciiTheme="majorBidi" w:hAnsiTheme="majorBidi" w:cstheme="majorBidi"/>
        </w:rPr>
        <w:t>Arcelus</w:t>
      </w:r>
      <w:r w:rsidR="008775D2">
        <w:rPr>
          <w:rFonts w:asciiTheme="majorBidi" w:hAnsiTheme="majorBidi" w:cstheme="majorBidi"/>
        </w:rPr>
        <w:t>, 2016), some individuals may remain dissatisfied (</w:t>
      </w:r>
      <w:r w:rsidR="008775D2" w:rsidRPr="00CF6A0F">
        <w:rPr>
          <w:rFonts w:asciiTheme="majorBidi" w:hAnsiTheme="majorBidi" w:cstheme="majorBidi"/>
        </w:rPr>
        <w:t>Lundstrom, Pauly, &amp; Wålinder, 1984</w:t>
      </w:r>
      <w:r w:rsidR="008775D2">
        <w:rPr>
          <w:rFonts w:asciiTheme="majorBidi" w:hAnsiTheme="majorBidi" w:cstheme="majorBidi"/>
        </w:rPr>
        <w:t xml:space="preserve">). </w:t>
      </w:r>
    </w:p>
    <w:p w14:paraId="5287C683" w14:textId="5D1AE458" w:rsidR="008775D2" w:rsidRDefault="008775D2" w:rsidP="00BC035A">
      <w:pPr>
        <w:spacing w:after="100" w:afterAutospacing="1" w:line="480" w:lineRule="auto"/>
        <w:ind w:firstLine="720"/>
        <w:rPr>
          <w:rFonts w:asciiTheme="majorBidi" w:hAnsiTheme="majorBidi" w:cstheme="majorBidi"/>
        </w:rPr>
      </w:pPr>
      <w:r w:rsidRPr="00362354">
        <w:rPr>
          <w:rFonts w:asciiTheme="majorBidi" w:hAnsiTheme="majorBidi" w:cstheme="majorBidi"/>
        </w:rPr>
        <w:t xml:space="preserve">Qualitative evidence </w:t>
      </w:r>
      <w:r>
        <w:rPr>
          <w:rFonts w:asciiTheme="majorBidi" w:hAnsiTheme="majorBidi" w:cstheme="majorBidi"/>
        </w:rPr>
        <w:t xml:space="preserve">suggests </w:t>
      </w:r>
      <w:r w:rsidRPr="00362354">
        <w:rPr>
          <w:rFonts w:asciiTheme="majorBidi" w:hAnsiTheme="majorBidi" w:cstheme="majorBidi"/>
        </w:rPr>
        <w:t>the relevance of exploring</w:t>
      </w:r>
      <w:r>
        <w:rPr>
          <w:rFonts w:asciiTheme="majorBidi" w:hAnsiTheme="majorBidi" w:cstheme="majorBidi"/>
        </w:rPr>
        <w:t xml:space="preserve"> </w:t>
      </w:r>
      <w:r w:rsidRPr="00362354">
        <w:rPr>
          <w:rFonts w:asciiTheme="majorBidi" w:hAnsiTheme="majorBidi" w:cstheme="majorBidi"/>
        </w:rPr>
        <w:t>self-disgust in transgender individuals (Schrock, Reid, &amp; Boyd, 2005)</w:t>
      </w:r>
      <w:r>
        <w:rPr>
          <w:rFonts w:asciiTheme="majorBidi" w:hAnsiTheme="majorBidi" w:cstheme="majorBidi"/>
        </w:rPr>
        <w:t xml:space="preserve">. As hypothesised by Moncrieff-Boyd and colleagues (2014), it is possible, particularly before transition, the incongruence between transgender people’s bodies and their gender identity may put them at higher risk of developing self-directed disgust towards those parts of body seen as incongruent or not belonging to the self. </w:t>
      </w:r>
    </w:p>
    <w:p w14:paraId="3DD762B0" w14:textId="77777777" w:rsidR="008775D2" w:rsidRPr="0001413D" w:rsidRDefault="008775D2" w:rsidP="0006797E">
      <w:pPr>
        <w:pStyle w:val="Heading2"/>
        <w:spacing w:after="100" w:afterAutospacing="1" w:line="480" w:lineRule="auto"/>
        <w:jc w:val="left"/>
        <w:rPr>
          <w:rFonts w:asciiTheme="majorBidi" w:hAnsiTheme="majorBidi" w:cstheme="majorBidi"/>
        </w:rPr>
      </w:pPr>
      <w:bookmarkStart w:id="53" w:name="_Toc515305238"/>
      <w:r w:rsidRPr="0001413D">
        <w:rPr>
          <w:rFonts w:asciiTheme="majorBidi" w:hAnsiTheme="majorBidi" w:cstheme="majorBidi"/>
        </w:rPr>
        <w:t>S</w:t>
      </w:r>
      <w:r w:rsidRPr="0001413D">
        <w:rPr>
          <w:rFonts w:asciiTheme="majorBidi" w:hAnsiTheme="majorBidi" w:cstheme="majorBidi"/>
          <w:bCs w:val="0"/>
        </w:rPr>
        <w:t>tigma and self-care in the transgender population</w:t>
      </w:r>
      <w:bookmarkEnd w:id="53"/>
    </w:p>
    <w:p w14:paraId="0AF1BE47"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Transgender individuals are highly vulnerable to stigma, in the form of prejudice, violence and discrimination at many levels (Ellis, </w:t>
      </w:r>
      <w:r w:rsidRPr="009B6B49">
        <w:rPr>
          <w:rFonts w:asciiTheme="majorBidi" w:hAnsiTheme="majorBidi" w:cstheme="majorBidi"/>
        </w:rPr>
        <w:t>Bailey</w:t>
      </w:r>
      <w:r>
        <w:rPr>
          <w:rFonts w:asciiTheme="majorBidi" w:hAnsiTheme="majorBidi" w:cstheme="majorBidi"/>
        </w:rPr>
        <w:t xml:space="preserve">, &amp; McNeil, 2016; Hendricks &amp; Testa, 2012; Grant et al., 2011; Hughto, </w:t>
      </w:r>
      <w:r w:rsidRPr="00F05E5A">
        <w:rPr>
          <w:rFonts w:asciiTheme="majorBidi" w:hAnsiTheme="majorBidi" w:cstheme="majorBidi"/>
        </w:rPr>
        <w:t>Reisner</w:t>
      </w:r>
      <w:r>
        <w:rPr>
          <w:rFonts w:asciiTheme="majorBidi" w:hAnsiTheme="majorBidi" w:cstheme="majorBidi"/>
        </w:rPr>
        <w:t>, &amp; P</w:t>
      </w:r>
      <w:r w:rsidRPr="00F05E5A">
        <w:rPr>
          <w:rFonts w:asciiTheme="majorBidi" w:hAnsiTheme="majorBidi" w:cstheme="majorBidi"/>
        </w:rPr>
        <w:t>achankis</w:t>
      </w:r>
      <w:r>
        <w:rPr>
          <w:rFonts w:asciiTheme="majorBidi" w:hAnsiTheme="majorBidi" w:cstheme="majorBidi"/>
        </w:rPr>
        <w:t>, 2015). This multilevel stigmatisation is thought to be the main factor driving high rates of psychological distress in transgender individuals seeking treatment (British Psychological Society; BPS, 2012; Royal College of Psychiatrists; RCP, 2018). Stigma was found to predict negative psychological outcomes in studies of transgender individuals (</w:t>
      </w:r>
      <w:r w:rsidRPr="00F05E5A">
        <w:rPr>
          <w:rFonts w:asciiTheme="majorBidi" w:hAnsiTheme="majorBidi" w:cstheme="majorBidi"/>
        </w:rPr>
        <w:t>Bockting</w:t>
      </w:r>
      <w:r>
        <w:rPr>
          <w:rFonts w:asciiTheme="majorBidi" w:hAnsiTheme="majorBidi" w:cstheme="majorBidi"/>
        </w:rPr>
        <w:t>,</w:t>
      </w:r>
      <w:r w:rsidRPr="00F05E5A">
        <w:rPr>
          <w:rFonts w:asciiTheme="majorBidi" w:hAnsiTheme="majorBidi" w:cstheme="majorBidi"/>
        </w:rPr>
        <w:t xml:space="preserve"> Miner</w:t>
      </w:r>
      <w:r>
        <w:rPr>
          <w:rFonts w:asciiTheme="majorBidi" w:hAnsiTheme="majorBidi" w:cstheme="majorBidi"/>
        </w:rPr>
        <w:t xml:space="preserve">, </w:t>
      </w:r>
      <w:r w:rsidRPr="00F05E5A">
        <w:rPr>
          <w:rFonts w:asciiTheme="majorBidi" w:hAnsiTheme="majorBidi" w:cstheme="majorBidi"/>
        </w:rPr>
        <w:t>Swinburne Romine</w:t>
      </w:r>
      <w:r>
        <w:rPr>
          <w:rFonts w:asciiTheme="majorBidi" w:hAnsiTheme="majorBidi" w:cstheme="majorBidi"/>
        </w:rPr>
        <w:t xml:space="preserve">, </w:t>
      </w:r>
      <w:r w:rsidRPr="00F05E5A">
        <w:rPr>
          <w:rFonts w:asciiTheme="majorBidi" w:hAnsiTheme="majorBidi" w:cstheme="majorBidi"/>
        </w:rPr>
        <w:t>Hamilton</w:t>
      </w:r>
      <w:r>
        <w:rPr>
          <w:rFonts w:asciiTheme="majorBidi" w:hAnsiTheme="majorBidi" w:cstheme="majorBidi"/>
        </w:rPr>
        <w:t>, &amp;</w:t>
      </w:r>
      <w:r w:rsidRPr="00F05E5A">
        <w:rPr>
          <w:rFonts w:asciiTheme="majorBidi" w:hAnsiTheme="majorBidi" w:cstheme="majorBidi"/>
        </w:rPr>
        <w:t xml:space="preserve"> Coleman</w:t>
      </w:r>
      <w:r>
        <w:rPr>
          <w:rFonts w:asciiTheme="majorBidi" w:hAnsiTheme="majorBidi" w:cstheme="majorBidi"/>
        </w:rPr>
        <w:t>, 2013;</w:t>
      </w:r>
      <w:r w:rsidRPr="00841F43">
        <w:rPr>
          <w:rFonts w:asciiTheme="majorBidi" w:hAnsiTheme="majorBidi"/>
        </w:rPr>
        <w:t xml:space="preserve"> </w:t>
      </w:r>
      <w:r>
        <w:rPr>
          <w:rFonts w:asciiTheme="majorBidi" w:hAnsiTheme="majorBidi"/>
        </w:rPr>
        <w:t>Clements</w:t>
      </w:r>
      <w:r w:rsidRPr="009E1C52">
        <w:rPr>
          <w:rFonts w:asciiTheme="majorBidi" w:hAnsiTheme="majorBidi"/>
        </w:rPr>
        <w:t>-Nolle</w:t>
      </w:r>
      <w:r>
        <w:rPr>
          <w:rFonts w:asciiTheme="majorBidi" w:hAnsiTheme="majorBidi"/>
        </w:rPr>
        <w:t>,</w:t>
      </w:r>
      <w:r w:rsidRPr="009E1C52">
        <w:rPr>
          <w:rFonts w:asciiTheme="majorBidi" w:hAnsiTheme="majorBidi"/>
        </w:rPr>
        <w:t xml:space="preserve"> Marx &amp; Katz</w:t>
      </w:r>
      <w:r>
        <w:rPr>
          <w:rFonts w:asciiTheme="majorBidi" w:hAnsiTheme="majorBidi"/>
        </w:rPr>
        <w:t>, 2008;</w:t>
      </w:r>
      <w:r>
        <w:rPr>
          <w:rFonts w:asciiTheme="majorBidi" w:hAnsiTheme="majorBidi" w:cstheme="majorBidi"/>
        </w:rPr>
        <w:t xml:space="preserve"> Grossmann &amp; D’Augelli, 2007; </w:t>
      </w:r>
      <w:r w:rsidRPr="005621B1">
        <w:rPr>
          <w:rFonts w:asciiTheme="majorBidi" w:hAnsiTheme="majorBidi" w:cstheme="majorBidi"/>
        </w:rPr>
        <w:t>Kelleher</w:t>
      </w:r>
      <w:r>
        <w:rPr>
          <w:rFonts w:asciiTheme="majorBidi" w:hAnsiTheme="majorBidi" w:cstheme="majorBidi"/>
        </w:rPr>
        <w:t xml:space="preserve">, 2009; </w:t>
      </w:r>
      <w:r w:rsidRPr="006D452D">
        <w:rPr>
          <w:rFonts w:asciiTheme="majorBidi" w:hAnsiTheme="majorBidi"/>
        </w:rPr>
        <w:t>Perez-Brumer</w:t>
      </w:r>
      <w:r>
        <w:rPr>
          <w:rFonts w:asciiTheme="majorBidi" w:hAnsiTheme="majorBidi"/>
        </w:rPr>
        <w:t xml:space="preserve">, </w:t>
      </w:r>
      <w:r w:rsidRPr="006D452D">
        <w:rPr>
          <w:rFonts w:asciiTheme="majorBidi" w:hAnsiTheme="majorBidi"/>
        </w:rPr>
        <w:t>Hatzenbuehler</w:t>
      </w:r>
      <w:r>
        <w:rPr>
          <w:rFonts w:asciiTheme="majorBidi" w:hAnsiTheme="majorBidi"/>
        </w:rPr>
        <w:t xml:space="preserve">, </w:t>
      </w:r>
      <w:r w:rsidRPr="006D452D">
        <w:rPr>
          <w:rFonts w:asciiTheme="majorBidi" w:hAnsiTheme="majorBidi"/>
        </w:rPr>
        <w:t>Oldenburg</w:t>
      </w:r>
      <w:r>
        <w:rPr>
          <w:rFonts w:asciiTheme="majorBidi" w:hAnsiTheme="majorBidi"/>
        </w:rPr>
        <w:t>, &amp;</w:t>
      </w:r>
      <w:r w:rsidRPr="006D452D">
        <w:rPr>
          <w:rFonts w:asciiTheme="majorBidi" w:hAnsiTheme="majorBidi"/>
        </w:rPr>
        <w:t xml:space="preserve"> Bocktin</w:t>
      </w:r>
      <w:r>
        <w:rPr>
          <w:rFonts w:asciiTheme="majorBidi" w:hAnsiTheme="majorBidi"/>
        </w:rPr>
        <w:t>g, 2015</w:t>
      </w:r>
      <w:r>
        <w:rPr>
          <w:rFonts w:asciiTheme="majorBidi" w:hAnsiTheme="majorBidi" w:cstheme="majorBidi"/>
        </w:rPr>
        <w:t>). A major source of stigma are health services, that often are poorly equipped to deal with the needs of transgender individuals and can even refuse care (</w:t>
      </w:r>
      <w:r w:rsidRPr="004E638D">
        <w:rPr>
          <w:rFonts w:asciiTheme="majorBidi" w:hAnsiTheme="majorBidi" w:cstheme="majorBidi"/>
        </w:rPr>
        <w:t>Poteat</w:t>
      </w:r>
      <w:r>
        <w:rPr>
          <w:rFonts w:asciiTheme="majorBidi" w:hAnsiTheme="majorBidi" w:cstheme="majorBidi"/>
        </w:rPr>
        <w:t xml:space="preserve">, </w:t>
      </w:r>
      <w:r w:rsidRPr="004E638D">
        <w:rPr>
          <w:rFonts w:asciiTheme="majorBidi" w:hAnsiTheme="majorBidi" w:cstheme="majorBidi"/>
        </w:rPr>
        <w:t>Germa</w:t>
      </w:r>
      <w:r>
        <w:rPr>
          <w:rFonts w:asciiTheme="majorBidi" w:hAnsiTheme="majorBidi" w:cstheme="majorBidi"/>
        </w:rPr>
        <w:t xml:space="preserve">n, &amp; </w:t>
      </w:r>
      <w:r w:rsidRPr="004E638D">
        <w:rPr>
          <w:rFonts w:asciiTheme="majorBidi" w:hAnsiTheme="majorBidi" w:cstheme="majorBidi"/>
        </w:rPr>
        <w:t>Kerrigan</w:t>
      </w:r>
      <w:r>
        <w:rPr>
          <w:rFonts w:asciiTheme="majorBidi" w:hAnsiTheme="majorBidi" w:cstheme="majorBidi"/>
        </w:rPr>
        <w:t>, 2013; Reisner et al., 2015;</w:t>
      </w:r>
      <w:r w:rsidRPr="0077648B">
        <w:rPr>
          <w:rFonts w:asciiTheme="majorBidi" w:hAnsiTheme="majorBidi" w:cstheme="majorBidi"/>
        </w:rPr>
        <w:t xml:space="preserve"> </w:t>
      </w:r>
      <w:r>
        <w:rPr>
          <w:rFonts w:asciiTheme="majorBidi" w:hAnsiTheme="majorBidi" w:cstheme="majorBidi"/>
        </w:rPr>
        <w:t xml:space="preserve">Taylor &amp; </w:t>
      </w:r>
      <w:r w:rsidRPr="00533C86">
        <w:rPr>
          <w:rFonts w:asciiTheme="majorBidi" w:hAnsiTheme="majorBidi" w:cstheme="majorBidi"/>
        </w:rPr>
        <w:t xml:space="preserve">Bryson, </w:t>
      </w:r>
      <w:r>
        <w:rPr>
          <w:rFonts w:asciiTheme="majorBidi" w:hAnsiTheme="majorBidi" w:cstheme="majorBidi"/>
        </w:rPr>
        <w:t xml:space="preserve">2016; Winter et al., 2016). Transgender individuals have been found to avoid different social situations, including healthcare services due to fear of being stigmatised (Bauer et al., 2014; Cruz, 2014; Ellis, McNeil, &amp; </w:t>
      </w:r>
      <w:r w:rsidRPr="009B6B49">
        <w:rPr>
          <w:rFonts w:asciiTheme="majorBidi" w:hAnsiTheme="majorBidi" w:cstheme="majorBidi"/>
        </w:rPr>
        <w:t>Bailey</w:t>
      </w:r>
      <w:r>
        <w:rPr>
          <w:rFonts w:asciiTheme="majorBidi" w:hAnsiTheme="majorBidi" w:cstheme="majorBidi"/>
        </w:rPr>
        <w:t xml:space="preserve">, 2014; Reisner et al., 2015; </w:t>
      </w:r>
      <w:r w:rsidRPr="00A6278E">
        <w:rPr>
          <w:rFonts w:asciiTheme="majorBidi" w:hAnsiTheme="majorBidi" w:cstheme="majorBidi"/>
        </w:rPr>
        <w:t xml:space="preserve">Smalley, </w:t>
      </w:r>
      <w:r>
        <w:rPr>
          <w:rFonts w:asciiTheme="majorBidi" w:hAnsiTheme="majorBidi" w:cstheme="majorBidi"/>
        </w:rPr>
        <w:t xml:space="preserve">Warren, </w:t>
      </w:r>
      <w:r w:rsidRPr="00A6278E">
        <w:rPr>
          <w:rFonts w:asciiTheme="majorBidi" w:hAnsiTheme="majorBidi" w:cstheme="majorBidi"/>
        </w:rPr>
        <w:t>&amp; Bare</w:t>
      </w:r>
      <w:r>
        <w:rPr>
          <w:rFonts w:asciiTheme="majorBidi" w:hAnsiTheme="majorBidi" w:cstheme="majorBidi"/>
        </w:rPr>
        <w:t>foot, 2016). This is likely to be problematic for transgender people’s physical and mental health. Indeed, low investment in one’s body (including taking care of oneself when ill or injured) has been found to predict self-injury in transgender individuals (d</w:t>
      </w:r>
      <w:r w:rsidRPr="009E772A">
        <w:rPr>
          <w:rFonts w:asciiTheme="majorBidi" w:hAnsiTheme="majorBidi" w:cstheme="majorBidi"/>
        </w:rPr>
        <w:t>ickey, Reisner, &amp; Juntunen, 2015</w:t>
      </w:r>
      <w:r>
        <w:rPr>
          <w:rFonts w:asciiTheme="majorBidi" w:hAnsiTheme="majorBidi" w:cstheme="majorBidi"/>
        </w:rPr>
        <w:t xml:space="preserve">). </w:t>
      </w:r>
    </w:p>
    <w:p w14:paraId="771D5014" w14:textId="77777777" w:rsidR="008775D2" w:rsidRPr="0001413D" w:rsidRDefault="008775D2" w:rsidP="0006797E">
      <w:pPr>
        <w:pStyle w:val="Heading2"/>
        <w:spacing w:after="100" w:afterAutospacing="1" w:line="480" w:lineRule="auto"/>
        <w:jc w:val="left"/>
        <w:rPr>
          <w:rFonts w:asciiTheme="majorBidi" w:hAnsiTheme="majorBidi" w:cstheme="majorBidi"/>
        </w:rPr>
      </w:pPr>
      <w:bookmarkStart w:id="54" w:name="_Toc515305239"/>
      <w:r w:rsidRPr="0001413D">
        <w:rPr>
          <w:rFonts w:asciiTheme="majorBidi" w:hAnsiTheme="majorBidi" w:cstheme="majorBidi"/>
        </w:rPr>
        <w:t>Summary</w:t>
      </w:r>
      <w:bookmarkEnd w:id="54"/>
    </w:p>
    <w:p w14:paraId="3A960880" w14:textId="17A75ED1" w:rsidR="008775D2" w:rsidRDefault="008775D2" w:rsidP="009962E1">
      <w:pPr>
        <w:spacing w:after="100" w:afterAutospacing="1" w:line="480" w:lineRule="auto"/>
        <w:ind w:firstLine="720"/>
        <w:rPr>
          <w:rFonts w:asciiTheme="majorBidi" w:hAnsiTheme="majorBidi" w:cstheme="majorBidi"/>
        </w:rPr>
      </w:pPr>
      <w:r>
        <w:rPr>
          <w:rFonts w:asciiTheme="majorBidi" w:eastAsia="Arial Unicode MS" w:hAnsiTheme="majorBidi" w:cstheme="majorBidi"/>
          <w:bCs/>
        </w:rPr>
        <w:t>Given levels of psychological distress found in the transgender population, and the link between self-disgust and negative mental health outcomes, self-disgust may be elevated in this population and predict higher distress levels. A</w:t>
      </w:r>
      <w:r>
        <w:rPr>
          <w:rFonts w:asciiTheme="majorBidi" w:hAnsiTheme="majorBidi" w:cstheme="majorBidi"/>
        </w:rPr>
        <w:t xml:space="preserve">s disgust has been found to be linked to avoiding seeking healthcare, and healthcare avoidance has been found to be high in the transgender population, it is possible self-disgust predicts avoidance of healthcare and lower body investment in this population. </w:t>
      </w:r>
      <w:r w:rsidR="00F87630">
        <w:rPr>
          <w:rFonts w:asciiTheme="majorBidi" w:hAnsiTheme="majorBidi" w:cstheme="majorBidi"/>
        </w:rPr>
        <w:t xml:space="preserve">Finally, </w:t>
      </w:r>
      <w:r w:rsidR="00892C46">
        <w:rPr>
          <w:rFonts w:asciiTheme="majorBidi" w:eastAsia="Arial Unicode MS" w:hAnsiTheme="majorBidi" w:cstheme="majorBidi"/>
          <w:bCs/>
        </w:rPr>
        <w:t>g</w:t>
      </w:r>
      <w:r>
        <w:rPr>
          <w:rFonts w:asciiTheme="majorBidi" w:eastAsia="Arial Unicode MS" w:hAnsiTheme="majorBidi" w:cstheme="majorBidi"/>
          <w:bCs/>
        </w:rPr>
        <w:t>iven Moncrieff-Boyd and colleagues (2014)’s hypothesised link between self/non-self discrimination and self-disgust, the author was</w:t>
      </w:r>
      <w:r w:rsidR="00F87630">
        <w:rPr>
          <w:rFonts w:asciiTheme="majorBidi" w:hAnsiTheme="majorBidi" w:cstheme="majorBidi"/>
        </w:rPr>
        <w:t xml:space="preserve"> interested in whether there would be a</w:t>
      </w:r>
      <w:r>
        <w:rPr>
          <w:rFonts w:asciiTheme="majorBidi" w:hAnsiTheme="majorBidi" w:cstheme="majorBidi"/>
        </w:rPr>
        <w:t xml:space="preserve"> role </w:t>
      </w:r>
      <w:r w:rsidR="00F87630">
        <w:rPr>
          <w:rFonts w:asciiTheme="majorBidi" w:hAnsiTheme="majorBidi" w:cstheme="majorBidi"/>
        </w:rPr>
        <w:t xml:space="preserve">of </w:t>
      </w:r>
      <w:r>
        <w:rPr>
          <w:rFonts w:asciiTheme="majorBidi" w:hAnsiTheme="majorBidi" w:cstheme="majorBidi"/>
        </w:rPr>
        <w:t>transition and feelings of transgender congruence on self-disgust</w:t>
      </w:r>
      <w:r w:rsidR="009962E1">
        <w:rPr>
          <w:rFonts w:asciiTheme="majorBidi" w:hAnsiTheme="majorBidi" w:cstheme="majorBidi"/>
        </w:rPr>
        <w:t>.</w:t>
      </w:r>
      <w:r>
        <w:rPr>
          <w:rFonts w:asciiTheme="majorBidi" w:hAnsiTheme="majorBidi" w:cstheme="majorBidi"/>
        </w:rPr>
        <w:t xml:space="preserve"> </w:t>
      </w:r>
    </w:p>
    <w:p w14:paraId="28D0EC72" w14:textId="77777777" w:rsidR="008775D2" w:rsidRDefault="008775D2" w:rsidP="0006797E">
      <w:pPr>
        <w:pStyle w:val="Heading2"/>
        <w:spacing w:after="100" w:afterAutospacing="1" w:line="480" w:lineRule="auto"/>
        <w:jc w:val="left"/>
        <w:rPr>
          <w:rFonts w:asciiTheme="majorBidi" w:hAnsiTheme="majorBidi" w:cstheme="majorBidi"/>
          <w:b w:val="0"/>
          <w:bCs w:val="0"/>
        </w:rPr>
      </w:pPr>
      <w:bookmarkStart w:id="55" w:name="_Toc467792474"/>
      <w:bookmarkStart w:id="56" w:name="_Toc515305240"/>
      <w:r>
        <w:rPr>
          <w:rFonts w:asciiTheme="majorBidi" w:hAnsiTheme="majorBidi" w:cstheme="majorBidi"/>
        </w:rPr>
        <w:t>Aims and hypotheses</w:t>
      </w:r>
      <w:bookmarkEnd w:id="55"/>
      <w:bookmarkEnd w:id="56"/>
    </w:p>
    <w:p w14:paraId="720B9200" w14:textId="77777777" w:rsidR="008775D2" w:rsidRPr="005B6A0F" w:rsidRDefault="008775D2" w:rsidP="0006797E">
      <w:pPr>
        <w:pStyle w:val="ListParagraph"/>
        <w:numPr>
          <w:ilvl w:val="0"/>
          <w:numId w:val="48"/>
        </w:numPr>
        <w:spacing w:after="100" w:afterAutospacing="1" w:line="480" w:lineRule="auto"/>
        <w:rPr>
          <w:rFonts w:asciiTheme="majorBidi" w:hAnsiTheme="majorBidi" w:cstheme="majorBidi"/>
          <w:sz w:val="24"/>
          <w:szCs w:val="24"/>
        </w:rPr>
      </w:pPr>
      <w:r>
        <w:rPr>
          <w:rFonts w:asciiTheme="majorBidi" w:hAnsiTheme="majorBidi" w:cstheme="majorBidi"/>
          <w:sz w:val="24"/>
          <w:szCs w:val="24"/>
        </w:rPr>
        <w:t>We were interested in whether</w:t>
      </w:r>
      <w:r w:rsidRPr="005B6A0F">
        <w:rPr>
          <w:rFonts w:asciiTheme="majorBidi" w:hAnsiTheme="majorBidi" w:cstheme="majorBidi"/>
          <w:sz w:val="24"/>
          <w:szCs w:val="24"/>
        </w:rPr>
        <w:t xml:space="preserve"> </w:t>
      </w:r>
      <w:r>
        <w:rPr>
          <w:rFonts w:asciiTheme="majorBidi" w:hAnsiTheme="majorBidi" w:cstheme="majorBidi"/>
          <w:sz w:val="24"/>
          <w:szCs w:val="24"/>
        </w:rPr>
        <w:t xml:space="preserve">steps taken to </w:t>
      </w:r>
      <w:r w:rsidRPr="005B6A0F">
        <w:rPr>
          <w:rFonts w:asciiTheme="majorBidi" w:hAnsiTheme="majorBidi" w:cstheme="majorBidi"/>
          <w:sz w:val="24"/>
          <w:szCs w:val="24"/>
        </w:rPr>
        <w:t xml:space="preserve">transition, </w:t>
      </w:r>
      <w:r>
        <w:rPr>
          <w:rFonts w:asciiTheme="majorBidi" w:hAnsiTheme="majorBidi" w:cstheme="majorBidi"/>
          <w:sz w:val="24"/>
          <w:szCs w:val="24"/>
        </w:rPr>
        <w:t xml:space="preserve">gender-related </w:t>
      </w:r>
      <w:r w:rsidRPr="005B6A0F">
        <w:rPr>
          <w:rFonts w:asciiTheme="majorBidi" w:hAnsiTheme="majorBidi" w:cstheme="majorBidi"/>
          <w:sz w:val="24"/>
          <w:szCs w:val="24"/>
        </w:rPr>
        <w:t xml:space="preserve">stigma </w:t>
      </w:r>
      <w:r>
        <w:rPr>
          <w:rFonts w:asciiTheme="majorBidi" w:hAnsiTheme="majorBidi" w:cstheme="majorBidi"/>
          <w:sz w:val="24"/>
          <w:szCs w:val="24"/>
        </w:rPr>
        <w:t xml:space="preserve">(stigma) </w:t>
      </w:r>
      <w:r w:rsidRPr="005B6A0F">
        <w:rPr>
          <w:rFonts w:asciiTheme="majorBidi" w:hAnsiTheme="majorBidi" w:cstheme="majorBidi"/>
          <w:sz w:val="24"/>
          <w:szCs w:val="24"/>
        </w:rPr>
        <w:t xml:space="preserve">and </w:t>
      </w:r>
      <w:r>
        <w:rPr>
          <w:rFonts w:asciiTheme="majorBidi" w:hAnsiTheme="majorBidi" w:cstheme="majorBidi"/>
          <w:sz w:val="24"/>
          <w:szCs w:val="24"/>
        </w:rPr>
        <w:t>trans</w:t>
      </w:r>
      <w:r w:rsidRPr="005B6A0F">
        <w:rPr>
          <w:rFonts w:asciiTheme="majorBidi" w:hAnsiTheme="majorBidi" w:cstheme="majorBidi"/>
          <w:sz w:val="24"/>
          <w:szCs w:val="24"/>
        </w:rPr>
        <w:t xml:space="preserve">gender </w:t>
      </w:r>
      <w:r>
        <w:rPr>
          <w:rFonts w:asciiTheme="majorBidi" w:hAnsiTheme="majorBidi" w:cstheme="majorBidi"/>
          <w:sz w:val="24"/>
          <w:szCs w:val="24"/>
        </w:rPr>
        <w:t>c</w:t>
      </w:r>
      <w:r w:rsidRPr="005B6A0F">
        <w:rPr>
          <w:rFonts w:asciiTheme="majorBidi" w:hAnsiTheme="majorBidi" w:cstheme="majorBidi"/>
          <w:sz w:val="24"/>
          <w:szCs w:val="24"/>
        </w:rPr>
        <w:t>ongruence</w:t>
      </w:r>
      <w:r>
        <w:rPr>
          <w:rFonts w:asciiTheme="majorBidi" w:hAnsiTheme="majorBidi" w:cstheme="majorBidi"/>
          <w:sz w:val="24"/>
          <w:szCs w:val="24"/>
        </w:rPr>
        <w:t xml:space="preserve"> predicted</w:t>
      </w:r>
      <w:r w:rsidRPr="005B6A0F">
        <w:rPr>
          <w:rFonts w:asciiTheme="majorBidi" w:hAnsiTheme="majorBidi" w:cstheme="majorBidi"/>
          <w:sz w:val="24"/>
          <w:szCs w:val="24"/>
        </w:rPr>
        <w:t xml:space="preserve"> self-disgust</w:t>
      </w:r>
      <w:r>
        <w:rPr>
          <w:rFonts w:asciiTheme="majorBidi" w:hAnsiTheme="majorBidi" w:cstheme="majorBidi"/>
          <w:sz w:val="24"/>
          <w:szCs w:val="24"/>
        </w:rPr>
        <w:t xml:space="preserve"> in this population</w:t>
      </w:r>
      <w:r w:rsidRPr="005B6A0F">
        <w:rPr>
          <w:rFonts w:asciiTheme="majorBidi" w:hAnsiTheme="majorBidi" w:cstheme="majorBidi"/>
          <w:sz w:val="24"/>
          <w:szCs w:val="24"/>
        </w:rPr>
        <w:t>. It was hypothesised having taken less transition steps, stronger feelings of gender incongruence and higher levels of stigma at baseline would predict higher self-disgust two months later (</w:t>
      </w:r>
      <w:r>
        <w:rPr>
          <w:rFonts w:asciiTheme="majorBidi" w:hAnsiTheme="majorBidi" w:cstheme="majorBidi"/>
          <w:sz w:val="24"/>
          <w:szCs w:val="24"/>
        </w:rPr>
        <w:t xml:space="preserve">Hypothesis 1; </w:t>
      </w:r>
      <w:r w:rsidRPr="005B6A0F">
        <w:rPr>
          <w:rFonts w:asciiTheme="majorBidi" w:hAnsiTheme="majorBidi" w:cstheme="majorBidi"/>
          <w:sz w:val="24"/>
          <w:szCs w:val="24"/>
        </w:rPr>
        <w:t>H</w:t>
      </w:r>
      <w:r>
        <w:rPr>
          <w:rFonts w:asciiTheme="majorBidi" w:hAnsiTheme="majorBidi" w:cstheme="majorBidi"/>
          <w:sz w:val="24"/>
          <w:szCs w:val="24"/>
        </w:rPr>
        <w:t>1</w:t>
      </w:r>
      <w:r w:rsidRPr="005B6A0F">
        <w:rPr>
          <w:rFonts w:asciiTheme="majorBidi" w:hAnsiTheme="majorBidi" w:cstheme="majorBidi"/>
          <w:sz w:val="24"/>
          <w:szCs w:val="24"/>
        </w:rPr>
        <w:t xml:space="preserve">). </w:t>
      </w:r>
    </w:p>
    <w:p w14:paraId="40ECF9DE" w14:textId="77777777" w:rsidR="008775D2" w:rsidRDefault="008775D2" w:rsidP="0006797E">
      <w:pPr>
        <w:pStyle w:val="ListParagraph"/>
        <w:numPr>
          <w:ilvl w:val="0"/>
          <w:numId w:val="48"/>
        </w:numPr>
        <w:spacing w:after="100" w:afterAutospacing="1" w:line="480" w:lineRule="auto"/>
        <w:rPr>
          <w:rFonts w:asciiTheme="majorBidi" w:hAnsiTheme="majorBidi" w:cstheme="majorBidi"/>
          <w:sz w:val="24"/>
          <w:szCs w:val="24"/>
        </w:rPr>
      </w:pPr>
      <w:r>
        <w:rPr>
          <w:rFonts w:asciiTheme="majorBidi" w:hAnsiTheme="majorBidi" w:cstheme="majorBidi"/>
          <w:sz w:val="24"/>
          <w:szCs w:val="24"/>
        </w:rPr>
        <w:t>The main aim of this study was t</w:t>
      </w:r>
      <w:r w:rsidRPr="005B6A0F">
        <w:rPr>
          <w:rFonts w:asciiTheme="majorBidi" w:hAnsiTheme="majorBidi" w:cstheme="majorBidi"/>
          <w:sz w:val="24"/>
          <w:szCs w:val="24"/>
        </w:rPr>
        <w:t xml:space="preserve">o estimate the impact of trait self-disgust on transgender individuals’ psychological distress, controlling for </w:t>
      </w:r>
      <w:r>
        <w:rPr>
          <w:rFonts w:asciiTheme="majorBidi" w:hAnsiTheme="majorBidi" w:cstheme="majorBidi"/>
          <w:sz w:val="24"/>
          <w:szCs w:val="24"/>
        </w:rPr>
        <w:t xml:space="preserve">steps taken to </w:t>
      </w:r>
      <w:r w:rsidRPr="005B6A0F">
        <w:rPr>
          <w:rFonts w:asciiTheme="majorBidi" w:hAnsiTheme="majorBidi" w:cstheme="majorBidi"/>
          <w:sz w:val="24"/>
          <w:szCs w:val="24"/>
        </w:rPr>
        <w:t xml:space="preserve">transition, stigma, </w:t>
      </w:r>
      <w:r>
        <w:rPr>
          <w:rFonts w:asciiTheme="majorBidi" w:hAnsiTheme="majorBidi" w:cstheme="majorBidi"/>
          <w:sz w:val="24"/>
          <w:szCs w:val="24"/>
        </w:rPr>
        <w:t>trans</w:t>
      </w:r>
      <w:r w:rsidRPr="005B6A0F">
        <w:rPr>
          <w:rFonts w:asciiTheme="majorBidi" w:hAnsiTheme="majorBidi" w:cstheme="majorBidi"/>
          <w:sz w:val="24"/>
          <w:szCs w:val="24"/>
        </w:rPr>
        <w:t>gender congruence, and baseline psychological distress. It was hypothesised higher trait self-disgust levels at baseline would predict higher levels of psychological distress two months later, when controlling for other predictors (</w:t>
      </w:r>
      <w:r>
        <w:rPr>
          <w:rFonts w:asciiTheme="majorBidi" w:hAnsiTheme="majorBidi" w:cstheme="majorBidi"/>
          <w:sz w:val="24"/>
          <w:szCs w:val="24"/>
        </w:rPr>
        <w:t>H2</w:t>
      </w:r>
      <w:r w:rsidRPr="005B6A0F">
        <w:rPr>
          <w:rFonts w:asciiTheme="majorBidi" w:hAnsiTheme="majorBidi" w:cstheme="majorBidi"/>
          <w:sz w:val="24"/>
          <w:szCs w:val="24"/>
        </w:rPr>
        <w:t xml:space="preserve">). </w:t>
      </w:r>
    </w:p>
    <w:p w14:paraId="5E3A9AD4" w14:textId="77777777" w:rsidR="008775D2" w:rsidRDefault="008775D2" w:rsidP="0006797E">
      <w:pPr>
        <w:pStyle w:val="ListParagraph"/>
        <w:numPr>
          <w:ilvl w:val="0"/>
          <w:numId w:val="48"/>
        </w:numPr>
        <w:spacing w:after="100" w:afterAutospacing="1" w:line="480" w:lineRule="auto"/>
        <w:rPr>
          <w:rFonts w:asciiTheme="majorBidi" w:hAnsiTheme="majorBidi" w:cstheme="majorBidi"/>
          <w:sz w:val="24"/>
          <w:szCs w:val="24"/>
        </w:rPr>
      </w:pPr>
      <w:r>
        <w:rPr>
          <w:rFonts w:asciiTheme="majorBidi" w:hAnsiTheme="majorBidi" w:cstheme="majorBidi"/>
          <w:sz w:val="24"/>
          <w:szCs w:val="24"/>
        </w:rPr>
        <w:t>To e</w:t>
      </w:r>
      <w:r w:rsidRPr="005B6A0F">
        <w:rPr>
          <w:rFonts w:asciiTheme="majorBidi" w:hAnsiTheme="majorBidi" w:cstheme="majorBidi"/>
          <w:sz w:val="24"/>
          <w:szCs w:val="24"/>
        </w:rPr>
        <w:t xml:space="preserve">stimate the effect of self-disgust on behavioural outcomes, namely healthcare avoidance and body investment, controlling for </w:t>
      </w:r>
      <w:r>
        <w:rPr>
          <w:rFonts w:asciiTheme="majorBidi" w:hAnsiTheme="majorBidi" w:cstheme="majorBidi"/>
          <w:sz w:val="24"/>
          <w:szCs w:val="24"/>
        </w:rPr>
        <w:t xml:space="preserve">steps taken to </w:t>
      </w:r>
      <w:r w:rsidRPr="005B6A0F">
        <w:rPr>
          <w:rFonts w:asciiTheme="majorBidi" w:hAnsiTheme="majorBidi" w:cstheme="majorBidi"/>
          <w:sz w:val="24"/>
          <w:szCs w:val="24"/>
        </w:rPr>
        <w:t xml:space="preserve">transition, stigma and </w:t>
      </w:r>
      <w:r>
        <w:rPr>
          <w:rFonts w:asciiTheme="majorBidi" w:hAnsiTheme="majorBidi" w:cstheme="majorBidi"/>
          <w:sz w:val="24"/>
          <w:szCs w:val="24"/>
        </w:rPr>
        <w:t>trans</w:t>
      </w:r>
      <w:r w:rsidRPr="005B6A0F">
        <w:rPr>
          <w:rFonts w:asciiTheme="majorBidi" w:hAnsiTheme="majorBidi" w:cstheme="majorBidi"/>
          <w:sz w:val="24"/>
          <w:szCs w:val="24"/>
        </w:rPr>
        <w:t>gender congruence. It was hypothesised higher trait self-disgust at baseline would predict: 1) higher healthcare avoidance (H</w:t>
      </w:r>
      <w:r>
        <w:rPr>
          <w:rFonts w:asciiTheme="majorBidi" w:hAnsiTheme="majorBidi" w:cstheme="majorBidi"/>
          <w:sz w:val="24"/>
          <w:szCs w:val="24"/>
        </w:rPr>
        <w:t>3</w:t>
      </w:r>
      <w:r w:rsidRPr="005B6A0F">
        <w:rPr>
          <w:rFonts w:asciiTheme="majorBidi" w:hAnsiTheme="majorBidi" w:cstheme="majorBidi"/>
          <w:sz w:val="24"/>
          <w:szCs w:val="24"/>
        </w:rPr>
        <w:t>); 2) lower body investment two months later (</w:t>
      </w:r>
      <w:r>
        <w:rPr>
          <w:rFonts w:asciiTheme="majorBidi" w:hAnsiTheme="majorBidi" w:cstheme="majorBidi"/>
          <w:sz w:val="24"/>
          <w:szCs w:val="24"/>
        </w:rPr>
        <w:t>H4</w:t>
      </w:r>
      <w:r w:rsidRPr="005B6A0F">
        <w:rPr>
          <w:rFonts w:asciiTheme="majorBidi" w:hAnsiTheme="majorBidi" w:cstheme="majorBidi"/>
          <w:sz w:val="24"/>
          <w:szCs w:val="24"/>
        </w:rPr>
        <w:t>).</w:t>
      </w:r>
    </w:p>
    <w:p w14:paraId="0952A769" w14:textId="1A87039C" w:rsidR="008775D2" w:rsidRPr="005B6A0F" w:rsidRDefault="008775D2" w:rsidP="005944DF">
      <w:pPr>
        <w:pStyle w:val="ListParagraph"/>
        <w:numPr>
          <w:ilvl w:val="0"/>
          <w:numId w:val="48"/>
        </w:numPr>
        <w:spacing w:after="100" w:afterAutospacing="1" w:line="480" w:lineRule="auto"/>
        <w:rPr>
          <w:rFonts w:asciiTheme="majorBidi" w:hAnsiTheme="majorBidi" w:cstheme="majorBidi"/>
          <w:sz w:val="24"/>
          <w:szCs w:val="24"/>
        </w:rPr>
      </w:pPr>
      <w:r>
        <w:rPr>
          <w:rFonts w:asciiTheme="majorBidi" w:hAnsiTheme="majorBidi" w:cstheme="majorBidi"/>
          <w:sz w:val="24"/>
          <w:szCs w:val="24"/>
        </w:rPr>
        <w:t>To</w:t>
      </w:r>
      <w:r w:rsidRPr="005B6A0F">
        <w:rPr>
          <w:rFonts w:asciiTheme="majorBidi" w:hAnsiTheme="majorBidi" w:cstheme="majorBidi"/>
          <w:sz w:val="24"/>
          <w:szCs w:val="24"/>
        </w:rPr>
        <w:t xml:space="preserve"> explore whether self-disgust </w:t>
      </w:r>
      <w:r>
        <w:rPr>
          <w:rFonts w:asciiTheme="majorBidi" w:hAnsiTheme="majorBidi" w:cstheme="majorBidi"/>
          <w:sz w:val="24"/>
          <w:szCs w:val="24"/>
        </w:rPr>
        <w:t xml:space="preserve">at time 2 </w:t>
      </w:r>
      <w:r w:rsidRPr="005B6A0F">
        <w:rPr>
          <w:rFonts w:asciiTheme="majorBidi" w:hAnsiTheme="majorBidi" w:cstheme="majorBidi"/>
          <w:sz w:val="24"/>
          <w:szCs w:val="24"/>
        </w:rPr>
        <w:t xml:space="preserve">mediated the link between predictors </w:t>
      </w:r>
      <w:r>
        <w:rPr>
          <w:rFonts w:asciiTheme="majorBidi" w:hAnsiTheme="majorBidi" w:cstheme="majorBidi"/>
          <w:sz w:val="24"/>
          <w:szCs w:val="24"/>
        </w:rPr>
        <w:t xml:space="preserve">at time 1 (transgender </w:t>
      </w:r>
      <w:r w:rsidRPr="005B6A0F">
        <w:rPr>
          <w:rFonts w:asciiTheme="majorBidi" w:hAnsiTheme="majorBidi" w:cstheme="majorBidi"/>
          <w:sz w:val="24"/>
          <w:szCs w:val="24"/>
        </w:rPr>
        <w:t xml:space="preserve">congruence, </w:t>
      </w:r>
      <w:r>
        <w:rPr>
          <w:rFonts w:asciiTheme="majorBidi" w:hAnsiTheme="majorBidi" w:cstheme="majorBidi"/>
          <w:sz w:val="24"/>
          <w:szCs w:val="24"/>
        </w:rPr>
        <w:t xml:space="preserve">steps taken to </w:t>
      </w:r>
      <w:r w:rsidRPr="005B6A0F">
        <w:rPr>
          <w:rFonts w:asciiTheme="majorBidi" w:hAnsiTheme="majorBidi" w:cstheme="majorBidi"/>
          <w:sz w:val="24"/>
          <w:szCs w:val="24"/>
        </w:rPr>
        <w:t>transition, stigma</w:t>
      </w:r>
      <w:r>
        <w:rPr>
          <w:rFonts w:asciiTheme="majorBidi" w:hAnsiTheme="majorBidi" w:cstheme="majorBidi"/>
          <w:sz w:val="24"/>
          <w:szCs w:val="24"/>
        </w:rPr>
        <w:t>) a</w:t>
      </w:r>
      <w:r w:rsidRPr="005B6A0F">
        <w:rPr>
          <w:rFonts w:asciiTheme="majorBidi" w:hAnsiTheme="majorBidi" w:cstheme="majorBidi"/>
          <w:sz w:val="24"/>
          <w:szCs w:val="24"/>
        </w:rPr>
        <w:t xml:space="preserve">nd outcomes </w:t>
      </w:r>
      <w:r>
        <w:rPr>
          <w:rFonts w:asciiTheme="majorBidi" w:hAnsiTheme="majorBidi" w:cstheme="majorBidi"/>
          <w:sz w:val="24"/>
          <w:szCs w:val="24"/>
        </w:rPr>
        <w:t>at time 3 while controlling for baseline levels of the outcomes</w:t>
      </w:r>
      <w:r w:rsidRPr="005B6A0F">
        <w:rPr>
          <w:rFonts w:asciiTheme="majorBidi" w:hAnsiTheme="majorBidi" w:cstheme="majorBidi"/>
          <w:sz w:val="24"/>
          <w:szCs w:val="24"/>
        </w:rPr>
        <w:t xml:space="preserve">. </w:t>
      </w:r>
      <w:r>
        <w:rPr>
          <w:rFonts w:asciiTheme="majorBidi" w:hAnsiTheme="majorBidi" w:cstheme="majorBidi"/>
          <w:sz w:val="24"/>
          <w:szCs w:val="24"/>
        </w:rPr>
        <w:t xml:space="preserve">It </w:t>
      </w:r>
      <w:r w:rsidRPr="005B6A0F">
        <w:rPr>
          <w:rFonts w:asciiTheme="majorBidi" w:hAnsiTheme="majorBidi" w:cstheme="majorBidi"/>
          <w:sz w:val="24"/>
          <w:szCs w:val="24"/>
        </w:rPr>
        <w:t>was hypothesised self-disgust would mediate</w:t>
      </w:r>
      <w:r>
        <w:rPr>
          <w:rFonts w:asciiTheme="majorBidi" w:hAnsiTheme="majorBidi" w:cstheme="majorBidi"/>
          <w:sz w:val="24"/>
          <w:szCs w:val="24"/>
        </w:rPr>
        <w:t xml:space="preserve"> the links</w:t>
      </w:r>
      <w:r w:rsidR="005944DF">
        <w:rPr>
          <w:rFonts w:asciiTheme="majorBidi" w:hAnsiTheme="majorBidi" w:cstheme="majorBidi"/>
          <w:sz w:val="24"/>
          <w:szCs w:val="24"/>
        </w:rPr>
        <w:t xml:space="preserve"> between</w:t>
      </w:r>
      <w:r>
        <w:rPr>
          <w:rFonts w:asciiTheme="majorBidi" w:hAnsiTheme="majorBidi" w:cstheme="majorBidi"/>
          <w:sz w:val="24"/>
          <w:szCs w:val="24"/>
        </w:rPr>
        <w:t xml:space="preserve">: </w:t>
      </w:r>
      <w:r w:rsidR="007934BC">
        <w:rPr>
          <w:rFonts w:asciiTheme="majorBidi" w:hAnsiTheme="majorBidi" w:cstheme="majorBidi"/>
          <w:sz w:val="24"/>
          <w:szCs w:val="24"/>
        </w:rPr>
        <w:t>1)</w:t>
      </w:r>
      <w:r w:rsidRPr="005B6A0F">
        <w:rPr>
          <w:rFonts w:asciiTheme="majorBidi" w:hAnsiTheme="majorBidi" w:cstheme="majorBidi"/>
          <w:sz w:val="24"/>
          <w:szCs w:val="24"/>
        </w:rPr>
        <w:t xml:space="preserve"> </w:t>
      </w:r>
      <w:r>
        <w:rPr>
          <w:rFonts w:asciiTheme="majorBidi" w:hAnsiTheme="majorBidi" w:cstheme="majorBidi"/>
          <w:sz w:val="24"/>
          <w:szCs w:val="24"/>
        </w:rPr>
        <w:t>predictors</w:t>
      </w:r>
      <w:r w:rsidRPr="005B6A0F">
        <w:rPr>
          <w:rFonts w:asciiTheme="majorBidi" w:hAnsiTheme="majorBidi" w:cstheme="majorBidi"/>
          <w:sz w:val="24"/>
          <w:szCs w:val="24"/>
        </w:rPr>
        <w:t xml:space="preserve"> and psychological distress</w:t>
      </w:r>
      <w:r>
        <w:rPr>
          <w:rFonts w:asciiTheme="majorBidi" w:hAnsiTheme="majorBidi" w:cstheme="majorBidi"/>
          <w:sz w:val="24"/>
          <w:szCs w:val="24"/>
        </w:rPr>
        <w:t xml:space="preserve"> (H5)</w:t>
      </w:r>
      <w:r w:rsidRPr="005B6A0F">
        <w:rPr>
          <w:rFonts w:asciiTheme="majorBidi" w:hAnsiTheme="majorBidi" w:cstheme="majorBidi"/>
          <w:sz w:val="24"/>
          <w:szCs w:val="24"/>
        </w:rPr>
        <w:t xml:space="preserve">, 2) </w:t>
      </w:r>
      <w:r>
        <w:rPr>
          <w:rFonts w:asciiTheme="majorBidi" w:hAnsiTheme="majorBidi" w:cstheme="majorBidi"/>
          <w:sz w:val="24"/>
          <w:szCs w:val="24"/>
        </w:rPr>
        <w:t>predictors</w:t>
      </w:r>
      <w:r w:rsidRPr="005B6A0F">
        <w:rPr>
          <w:rFonts w:asciiTheme="majorBidi" w:hAnsiTheme="majorBidi" w:cstheme="majorBidi"/>
          <w:sz w:val="24"/>
          <w:szCs w:val="24"/>
        </w:rPr>
        <w:t xml:space="preserve"> and likelihood of seeking healthcare </w:t>
      </w:r>
      <w:r>
        <w:rPr>
          <w:rFonts w:asciiTheme="majorBidi" w:hAnsiTheme="majorBidi" w:cstheme="majorBidi"/>
          <w:sz w:val="24"/>
          <w:szCs w:val="24"/>
        </w:rPr>
        <w:t xml:space="preserve">(H6); </w:t>
      </w:r>
      <w:r w:rsidRPr="005B6A0F">
        <w:rPr>
          <w:rFonts w:asciiTheme="majorBidi" w:hAnsiTheme="majorBidi" w:cstheme="majorBidi"/>
          <w:sz w:val="24"/>
          <w:szCs w:val="24"/>
        </w:rPr>
        <w:t xml:space="preserve">3) </w:t>
      </w:r>
      <w:r>
        <w:rPr>
          <w:rFonts w:asciiTheme="majorBidi" w:hAnsiTheme="majorBidi" w:cstheme="majorBidi"/>
          <w:sz w:val="24"/>
          <w:szCs w:val="24"/>
        </w:rPr>
        <w:t>predictors</w:t>
      </w:r>
      <w:r w:rsidRPr="005B6A0F">
        <w:rPr>
          <w:rFonts w:asciiTheme="majorBidi" w:hAnsiTheme="majorBidi" w:cstheme="majorBidi"/>
          <w:sz w:val="24"/>
          <w:szCs w:val="24"/>
        </w:rPr>
        <w:t xml:space="preserve"> and body investment (H</w:t>
      </w:r>
      <w:r>
        <w:rPr>
          <w:rFonts w:asciiTheme="majorBidi" w:hAnsiTheme="majorBidi" w:cstheme="majorBidi"/>
          <w:sz w:val="24"/>
          <w:szCs w:val="24"/>
        </w:rPr>
        <w:t>7</w:t>
      </w:r>
      <w:r w:rsidRPr="005B6A0F">
        <w:rPr>
          <w:rFonts w:asciiTheme="majorBidi" w:hAnsiTheme="majorBidi" w:cstheme="majorBidi"/>
          <w:sz w:val="24"/>
          <w:szCs w:val="24"/>
        </w:rPr>
        <w:t xml:space="preserve">). </w:t>
      </w:r>
    </w:p>
    <w:p w14:paraId="42ED2C4E" w14:textId="163D19E8" w:rsidR="008775D2" w:rsidRDefault="008775D2" w:rsidP="003D2675">
      <w:pPr>
        <w:pStyle w:val="ListParagraph"/>
        <w:numPr>
          <w:ilvl w:val="0"/>
          <w:numId w:val="48"/>
        </w:numPr>
        <w:spacing w:after="100" w:afterAutospacing="1" w:line="480" w:lineRule="auto"/>
        <w:rPr>
          <w:rFonts w:asciiTheme="majorBidi" w:hAnsiTheme="majorBidi" w:cstheme="majorBidi"/>
          <w:sz w:val="24"/>
          <w:szCs w:val="24"/>
        </w:rPr>
      </w:pPr>
      <w:r>
        <w:rPr>
          <w:rFonts w:asciiTheme="majorBidi" w:hAnsiTheme="majorBidi" w:cstheme="majorBidi"/>
          <w:sz w:val="24"/>
          <w:szCs w:val="24"/>
        </w:rPr>
        <w:t>T</w:t>
      </w:r>
      <w:r w:rsidRPr="00D200B8">
        <w:rPr>
          <w:rFonts w:asciiTheme="majorBidi" w:hAnsiTheme="majorBidi" w:cstheme="majorBidi"/>
          <w:sz w:val="24"/>
          <w:szCs w:val="24"/>
        </w:rPr>
        <w:t>o compare levels of self-disgust in the transgender and cisgender community. It was hypothesised self-disgust</w:t>
      </w:r>
      <w:r>
        <w:rPr>
          <w:rFonts w:asciiTheme="majorBidi" w:hAnsiTheme="majorBidi" w:cstheme="majorBidi"/>
          <w:sz w:val="24"/>
          <w:szCs w:val="24"/>
        </w:rPr>
        <w:t xml:space="preserve"> would be higher in the transgender than the cisgender </w:t>
      </w:r>
      <w:r w:rsidRPr="00D200B8">
        <w:rPr>
          <w:rFonts w:asciiTheme="majorBidi" w:hAnsiTheme="majorBidi" w:cstheme="majorBidi"/>
          <w:sz w:val="24"/>
          <w:szCs w:val="24"/>
        </w:rPr>
        <w:t>population</w:t>
      </w:r>
      <w:r>
        <w:rPr>
          <w:rFonts w:asciiTheme="majorBidi" w:hAnsiTheme="majorBidi" w:cstheme="majorBidi"/>
          <w:sz w:val="24"/>
          <w:szCs w:val="24"/>
        </w:rPr>
        <w:t xml:space="preserve">, </w:t>
      </w:r>
      <w:r w:rsidRPr="00D200B8">
        <w:rPr>
          <w:rFonts w:asciiTheme="majorBidi" w:hAnsiTheme="majorBidi" w:cstheme="majorBidi"/>
          <w:sz w:val="24"/>
          <w:szCs w:val="24"/>
        </w:rPr>
        <w:t>even for those individuals who had completed a transition process (H</w:t>
      </w:r>
      <w:r>
        <w:rPr>
          <w:rFonts w:asciiTheme="majorBidi" w:hAnsiTheme="majorBidi" w:cstheme="majorBidi"/>
          <w:sz w:val="24"/>
          <w:szCs w:val="24"/>
        </w:rPr>
        <w:t>8</w:t>
      </w:r>
      <w:r w:rsidRPr="00D200B8">
        <w:rPr>
          <w:rFonts w:asciiTheme="majorBidi" w:hAnsiTheme="majorBidi" w:cstheme="majorBidi"/>
          <w:sz w:val="24"/>
          <w:szCs w:val="24"/>
        </w:rPr>
        <w:t xml:space="preserve">). </w:t>
      </w:r>
    </w:p>
    <w:p w14:paraId="0F3074EA" w14:textId="77777777" w:rsidR="008775D2" w:rsidRPr="0006797E" w:rsidRDefault="008775D2" w:rsidP="003D2675">
      <w:pPr>
        <w:pStyle w:val="Heading1"/>
        <w:spacing w:after="100" w:afterAutospacing="1" w:line="480" w:lineRule="auto"/>
        <w:jc w:val="center"/>
        <w:rPr>
          <w:rFonts w:asciiTheme="majorBidi" w:hAnsiTheme="majorBidi"/>
          <w:b/>
          <w:color w:val="auto"/>
          <w:sz w:val="24"/>
          <w:szCs w:val="24"/>
        </w:rPr>
      </w:pPr>
      <w:bookmarkStart w:id="57" w:name="_Toc467792475"/>
      <w:bookmarkStart w:id="58" w:name="_Toc515305241"/>
      <w:r w:rsidRPr="0006797E">
        <w:rPr>
          <w:rFonts w:asciiTheme="majorBidi" w:hAnsiTheme="majorBidi"/>
          <w:b/>
          <w:color w:val="auto"/>
          <w:sz w:val="24"/>
          <w:szCs w:val="24"/>
        </w:rPr>
        <w:t>Methods</w:t>
      </w:r>
      <w:bookmarkEnd w:id="57"/>
      <w:bookmarkEnd w:id="58"/>
    </w:p>
    <w:p w14:paraId="5101E88F" w14:textId="77777777" w:rsidR="008775D2" w:rsidRDefault="008775D2" w:rsidP="003D2675">
      <w:pPr>
        <w:pStyle w:val="Heading2"/>
        <w:spacing w:after="100" w:afterAutospacing="1" w:line="480" w:lineRule="auto"/>
        <w:jc w:val="left"/>
        <w:rPr>
          <w:rFonts w:asciiTheme="majorBidi" w:hAnsiTheme="majorBidi"/>
        </w:rPr>
      </w:pPr>
      <w:bookmarkStart w:id="59" w:name="_Toc467792476"/>
      <w:bookmarkStart w:id="60" w:name="_Toc515305242"/>
      <w:r w:rsidRPr="00FB0E33">
        <w:rPr>
          <w:rFonts w:asciiTheme="majorBidi" w:hAnsiTheme="majorBidi"/>
        </w:rPr>
        <w:t>Design</w:t>
      </w:r>
      <w:bookmarkEnd w:id="59"/>
      <w:bookmarkEnd w:id="60"/>
    </w:p>
    <w:p w14:paraId="51438E97" w14:textId="66CE2A06" w:rsidR="008775D2" w:rsidRDefault="008775D2" w:rsidP="003D2675">
      <w:pPr>
        <w:spacing w:after="100" w:afterAutospacing="1" w:line="480" w:lineRule="auto"/>
        <w:ind w:firstLine="720"/>
        <w:rPr>
          <w:rFonts w:asciiTheme="majorBidi" w:hAnsiTheme="majorBidi"/>
        </w:rPr>
      </w:pPr>
      <w:r>
        <w:rPr>
          <w:rFonts w:asciiTheme="majorBidi" w:hAnsiTheme="majorBidi"/>
        </w:rPr>
        <w:t xml:space="preserve">This study used a longitudinal within-subjects design. Purposive sampling over a large geographical area was used. Data were collected through online surveys at three time points separated by one calendar month. These time lags were chosen to control for confounding effects of participants moving considerably further in their transition process since baseline. Data collection for Time 1 (T1) surveys began in May 2017 and ended in January 2017. Time 2 (T2) data collection began a month after participants completed T1 (June 2017 to February 2018). Time 3 (T3) data collection began one month after participants completed T2 (July 2017 to March 2018). </w:t>
      </w:r>
    </w:p>
    <w:p w14:paraId="0E2F071E" w14:textId="7622BACC" w:rsidR="003D2675" w:rsidRDefault="003D2675" w:rsidP="003D2675">
      <w:pPr>
        <w:spacing w:after="100" w:afterAutospacing="1" w:line="480" w:lineRule="auto"/>
        <w:ind w:firstLine="720"/>
        <w:rPr>
          <w:rFonts w:asciiTheme="majorBidi" w:hAnsiTheme="majorBidi"/>
        </w:rPr>
      </w:pPr>
    </w:p>
    <w:p w14:paraId="2D652CC8" w14:textId="77777777" w:rsidR="003D2675" w:rsidRDefault="003D2675" w:rsidP="003D2675">
      <w:pPr>
        <w:spacing w:after="100" w:afterAutospacing="1" w:line="480" w:lineRule="auto"/>
        <w:ind w:firstLine="720"/>
        <w:rPr>
          <w:rFonts w:asciiTheme="majorBidi" w:hAnsiTheme="majorBidi"/>
        </w:rPr>
      </w:pPr>
    </w:p>
    <w:p w14:paraId="27C20C20" w14:textId="77777777" w:rsidR="008775D2" w:rsidRPr="001850D0" w:rsidRDefault="008775D2" w:rsidP="0006797E">
      <w:pPr>
        <w:pStyle w:val="Heading2"/>
        <w:spacing w:after="100" w:afterAutospacing="1" w:line="480" w:lineRule="auto"/>
        <w:jc w:val="left"/>
        <w:rPr>
          <w:rFonts w:asciiTheme="majorBidi" w:hAnsiTheme="majorBidi"/>
        </w:rPr>
      </w:pPr>
      <w:bookmarkStart w:id="61" w:name="_Toc467792478"/>
      <w:bookmarkStart w:id="62" w:name="_Toc515305243"/>
      <w:r>
        <w:rPr>
          <w:rFonts w:asciiTheme="majorBidi" w:hAnsiTheme="majorBidi"/>
        </w:rPr>
        <w:t>Sample S</w:t>
      </w:r>
      <w:r w:rsidRPr="001850D0">
        <w:rPr>
          <w:rFonts w:asciiTheme="majorBidi" w:hAnsiTheme="majorBidi"/>
        </w:rPr>
        <w:t>ize</w:t>
      </w:r>
      <w:bookmarkEnd w:id="61"/>
      <w:bookmarkEnd w:id="62"/>
    </w:p>
    <w:p w14:paraId="5A57F639"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An </w:t>
      </w:r>
      <w:r w:rsidRPr="009A2046">
        <w:rPr>
          <w:rFonts w:asciiTheme="majorBidi" w:hAnsiTheme="majorBidi" w:cstheme="majorBidi"/>
          <w:i/>
        </w:rPr>
        <w:t>a</w:t>
      </w:r>
      <w:r>
        <w:rPr>
          <w:rFonts w:asciiTheme="majorBidi" w:hAnsiTheme="majorBidi" w:cstheme="majorBidi"/>
          <w:i/>
        </w:rPr>
        <w:t xml:space="preserve"> </w:t>
      </w:r>
      <w:r w:rsidRPr="009A2046">
        <w:rPr>
          <w:rFonts w:asciiTheme="majorBidi" w:hAnsiTheme="majorBidi" w:cstheme="majorBidi"/>
          <w:i/>
        </w:rPr>
        <w:t>priori</w:t>
      </w:r>
      <w:r>
        <w:rPr>
          <w:rFonts w:asciiTheme="majorBidi" w:hAnsiTheme="majorBidi" w:cstheme="majorBidi"/>
        </w:rPr>
        <w:t xml:space="preserve"> power analysis for the main hypothesis (H2) was conducted using </w:t>
      </w:r>
      <w:r w:rsidRPr="00753B76">
        <w:rPr>
          <w:rFonts w:asciiTheme="majorBidi" w:hAnsiTheme="majorBidi" w:cstheme="majorBidi"/>
        </w:rPr>
        <w:t>G*Power</w:t>
      </w:r>
      <w:r>
        <w:rPr>
          <w:rFonts w:asciiTheme="majorBidi" w:hAnsiTheme="majorBidi" w:cstheme="majorBidi"/>
        </w:rPr>
        <w:t xml:space="preserve"> </w:t>
      </w:r>
      <w:r w:rsidRPr="00753B76">
        <w:rPr>
          <w:rFonts w:asciiTheme="majorBidi" w:hAnsiTheme="majorBidi" w:cstheme="majorBidi"/>
        </w:rPr>
        <w:t>3</w:t>
      </w:r>
      <w:r>
        <w:rPr>
          <w:rFonts w:asciiTheme="majorBidi" w:hAnsiTheme="majorBidi" w:cstheme="majorBidi"/>
        </w:rPr>
        <w:t xml:space="preserve">.1 (Faul et al., 2007). </w:t>
      </w:r>
      <w:r w:rsidRPr="003771F1">
        <w:rPr>
          <w:rFonts w:asciiTheme="majorBidi" w:hAnsiTheme="majorBidi" w:cstheme="majorBidi"/>
        </w:rPr>
        <w:t xml:space="preserve">Based on data published in Powell et al. (2013), partial </w:t>
      </w:r>
      <w:r w:rsidRPr="009A2046">
        <w:rPr>
          <w:rFonts w:asciiTheme="majorBidi" w:hAnsiTheme="majorBidi" w:cstheme="majorBidi"/>
          <w:i/>
        </w:rPr>
        <w:t>R</w:t>
      </w:r>
      <w:r>
        <w:rPr>
          <w:rFonts w:asciiTheme="majorBidi" w:hAnsiTheme="majorBidi" w:cstheme="majorBidi"/>
          <w:vertAlign w:val="superscript"/>
        </w:rPr>
        <w:t>2</w:t>
      </w:r>
      <w:r>
        <w:rPr>
          <w:rFonts w:asciiTheme="majorBidi" w:hAnsiTheme="majorBidi" w:cstheme="majorBidi"/>
        </w:rPr>
        <w:t xml:space="preserve"> (</w:t>
      </w:r>
      <w:r w:rsidRPr="009A2046">
        <w:rPr>
          <w:rFonts w:asciiTheme="majorBidi" w:hAnsiTheme="majorBidi" w:cstheme="majorBidi"/>
          <w:i/>
        </w:rPr>
        <w:t>R</w:t>
      </w:r>
      <w:r>
        <w:rPr>
          <w:rFonts w:asciiTheme="majorBidi" w:hAnsiTheme="majorBidi" w:cstheme="majorBidi"/>
          <w:vertAlign w:val="superscript"/>
        </w:rPr>
        <w:t>2</w:t>
      </w:r>
      <w:r w:rsidRPr="003771F1">
        <w:rPr>
          <w:rFonts w:asciiTheme="majorBidi" w:hAnsiTheme="majorBidi" w:cstheme="majorBidi"/>
        </w:rPr>
        <w:t xml:space="preserve"> change) effect size for self-disgust predicting depressive symptoms </w:t>
      </w:r>
      <w:r>
        <w:rPr>
          <w:rFonts w:asciiTheme="majorBidi" w:hAnsiTheme="majorBidi" w:cstheme="majorBidi"/>
        </w:rPr>
        <w:t>six</w:t>
      </w:r>
      <w:r w:rsidRPr="003771F1">
        <w:rPr>
          <w:rFonts w:asciiTheme="majorBidi" w:hAnsiTheme="majorBidi" w:cstheme="majorBidi"/>
        </w:rPr>
        <w:t xml:space="preserve"> months later (when controlling for prior depressive sympt</w:t>
      </w:r>
      <w:r>
        <w:rPr>
          <w:rFonts w:asciiTheme="majorBidi" w:hAnsiTheme="majorBidi" w:cstheme="majorBidi"/>
        </w:rPr>
        <w:t>oms) was .053. W</w:t>
      </w:r>
      <w:r w:rsidRPr="003771F1">
        <w:rPr>
          <w:rFonts w:asciiTheme="majorBidi" w:hAnsiTheme="majorBidi" w:cstheme="majorBidi"/>
        </w:rPr>
        <w:t xml:space="preserve">ith an alpha = 0.05, </w:t>
      </w:r>
      <w:r w:rsidRPr="005B45C4">
        <w:rPr>
          <w:rFonts w:asciiTheme="majorBidi" w:hAnsiTheme="majorBidi" w:cstheme="majorBidi"/>
          <w:i/>
        </w:rPr>
        <w:t>N</w:t>
      </w:r>
      <w:r w:rsidRPr="003771F1">
        <w:rPr>
          <w:rFonts w:asciiTheme="majorBidi" w:hAnsiTheme="majorBidi" w:cstheme="majorBidi"/>
        </w:rPr>
        <w:t xml:space="preserve">=143 </w:t>
      </w:r>
      <w:r>
        <w:rPr>
          <w:rFonts w:asciiTheme="majorBidi" w:hAnsiTheme="majorBidi" w:cstheme="majorBidi"/>
        </w:rPr>
        <w:t>(at T3) was</w:t>
      </w:r>
      <w:r w:rsidRPr="003771F1">
        <w:rPr>
          <w:rFonts w:asciiTheme="majorBidi" w:hAnsiTheme="majorBidi" w:cstheme="majorBidi"/>
        </w:rPr>
        <w:t xml:space="preserve"> necessary to detect a </w:t>
      </w:r>
      <w:r>
        <w:rPr>
          <w:rFonts w:asciiTheme="majorBidi" w:hAnsiTheme="majorBidi" w:cstheme="majorBidi"/>
        </w:rPr>
        <w:t xml:space="preserve">significant effect at 80% power. </w:t>
      </w:r>
    </w:p>
    <w:p w14:paraId="7B8DD74C" w14:textId="77777777" w:rsidR="008775D2" w:rsidRDefault="008775D2" w:rsidP="0006797E">
      <w:pPr>
        <w:pStyle w:val="Heading2"/>
        <w:spacing w:after="100" w:afterAutospacing="1" w:line="480" w:lineRule="auto"/>
        <w:jc w:val="left"/>
        <w:rPr>
          <w:rFonts w:asciiTheme="majorBidi" w:hAnsiTheme="majorBidi"/>
        </w:rPr>
      </w:pPr>
      <w:bookmarkStart w:id="63" w:name="_Toc467792477"/>
      <w:bookmarkStart w:id="64" w:name="_Toc515305244"/>
      <w:r w:rsidRPr="00FB0E33">
        <w:rPr>
          <w:rFonts w:asciiTheme="majorBidi" w:hAnsiTheme="majorBidi"/>
        </w:rPr>
        <w:t>Participants</w:t>
      </w:r>
      <w:bookmarkEnd w:id="63"/>
      <w:bookmarkEnd w:id="64"/>
    </w:p>
    <w:p w14:paraId="0B8982B6" w14:textId="77777777" w:rsidR="008775D2" w:rsidRPr="0050262D" w:rsidRDefault="008775D2" w:rsidP="0006797E">
      <w:pPr>
        <w:spacing w:after="100" w:afterAutospacing="1" w:line="480" w:lineRule="auto"/>
        <w:ind w:firstLine="720"/>
        <w:rPr>
          <w:rFonts w:asciiTheme="majorBidi" w:hAnsiTheme="majorBidi"/>
        </w:rPr>
      </w:pPr>
      <w:r>
        <w:rPr>
          <w:rFonts w:asciiTheme="majorBidi" w:hAnsiTheme="majorBidi"/>
        </w:rPr>
        <w:t xml:space="preserve">Inclusion criteria were: </w:t>
      </w:r>
    </w:p>
    <w:p w14:paraId="35683C96"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1) Self-identifying under the umbrella term “transgender”</w:t>
      </w:r>
    </w:p>
    <w:p w14:paraId="7AE9105E"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2) Being over 18 years old;</w:t>
      </w:r>
    </w:p>
    <w:p w14:paraId="5A25EA19"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3) Residing in Australia (AUS), Canada (CAN), Republic of Ireland (Ireland), New Zealand (NZ), United Kingdom (UK), and United States of America (USA);</w:t>
      </w:r>
    </w:p>
    <w:p w14:paraId="7B9295F9"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4) Being able to read and write in English. </w:t>
      </w:r>
    </w:p>
    <w:p w14:paraId="419069F1" w14:textId="77777777" w:rsidR="008775D2" w:rsidRPr="001850D0" w:rsidRDefault="008775D2" w:rsidP="0006797E">
      <w:pPr>
        <w:pStyle w:val="Heading2"/>
        <w:spacing w:after="100" w:afterAutospacing="1" w:line="480" w:lineRule="auto"/>
        <w:jc w:val="left"/>
        <w:rPr>
          <w:rFonts w:asciiTheme="majorBidi" w:hAnsiTheme="majorBidi"/>
        </w:rPr>
      </w:pPr>
      <w:bookmarkStart w:id="65" w:name="_Toc467792479"/>
      <w:bookmarkStart w:id="66" w:name="_Toc515305245"/>
      <w:r w:rsidRPr="001850D0">
        <w:rPr>
          <w:rFonts w:asciiTheme="majorBidi" w:hAnsiTheme="majorBidi"/>
        </w:rPr>
        <w:t>Recruitment</w:t>
      </w:r>
      <w:bookmarkEnd w:id="65"/>
      <w:bookmarkEnd w:id="66"/>
    </w:p>
    <w:p w14:paraId="5C3D1F63" w14:textId="2E1FAACF"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To recruit a community sample of transgender individuals, Google was searched for names and email addresses of Lesbian, Gay, Bisexual, Transgender, Queer and other (LGBTQ+) groups associations, and University societies. A resulting 820 LGBTQ+ groups and associations of the six aforementioned countries were contacted (appendix A) and asked to disseminate the study invitation via email lists or social media.</w:t>
      </w:r>
      <w:r w:rsidRPr="00D77635">
        <w:rPr>
          <w:rFonts w:asciiTheme="majorBidi" w:hAnsiTheme="majorBidi" w:cstheme="majorBidi"/>
        </w:rPr>
        <w:t xml:space="preserve"> </w:t>
      </w:r>
      <w:r>
        <w:rPr>
          <w:rFonts w:asciiTheme="majorBidi" w:hAnsiTheme="majorBidi" w:cstheme="majorBidi"/>
        </w:rPr>
        <w:t>Groups were asked to disseminate an invitation to participate (appendix B).</w:t>
      </w:r>
    </w:p>
    <w:p w14:paraId="0FE8865E" w14:textId="77777777" w:rsidR="003D2675" w:rsidRDefault="003D2675" w:rsidP="0006797E">
      <w:pPr>
        <w:spacing w:after="100" w:afterAutospacing="1" w:line="480" w:lineRule="auto"/>
        <w:ind w:firstLine="720"/>
        <w:rPr>
          <w:rFonts w:asciiTheme="majorBidi" w:hAnsiTheme="majorBidi" w:cstheme="majorBidi"/>
          <w:b/>
          <w:bCs/>
        </w:rPr>
      </w:pPr>
    </w:p>
    <w:p w14:paraId="2FE9F4D4" w14:textId="77777777" w:rsidR="008775D2" w:rsidRDefault="008775D2" w:rsidP="0006797E">
      <w:pPr>
        <w:pStyle w:val="Heading2"/>
        <w:spacing w:after="100" w:afterAutospacing="1" w:line="480" w:lineRule="auto"/>
        <w:jc w:val="left"/>
        <w:rPr>
          <w:rFonts w:asciiTheme="majorBidi" w:hAnsiTheme="majorBidi"/>
        </w:rPr>
      </w:pPr>
      <w:bookmarkStart w:id="67" w:name="_Toc467792480"/>
      <w:bookmarkStart w:id="68" w:name="_Toc515305246"/>
      <w:r w:rsidRPr="006C50FA">
        <w:rPr>
          <w:rFonts w:asciiTheme="majorBidi" w:hAnsiTheme="majorBidi"/>
        </w:rPr>
        <w:t>Procedure</w:t>
      </w:r>
      <w:bookmarkEnd w:id="67"/>
      <w:bookmarkEnd w:id="68"/>
    </w:p>
    <w:p w14:paraId="3D623704" w14:textId="34B1F97B" w:rsidR="008775D2" w:rsidRDefault="008775D2" w:rsidP="003D2675">
      <w:pPr>
        <w:spacing w:after="100" w:afterAutospacing="1" w:line="480" w:lineRule="auto"/>
        <w:ind w:firstLine="720"/>
        <w:rPr>
          <w:rFonts w:asciiTheme="majorBidi" w:hAnsiTheme="majorBidi" w:cstheme="majorBidi"/>
        </w:rPr>
      </w:pPr>
      <w:r w:rsidRPr="006C50FA">
        <w:rPr>
          <w:rFonts w:asciiTheme="majorBidi" w:hAnsiTheme="majorBidi" w:cstheme="majorBidi"/>
        </w:rPr>
        <w:t>Interested participants</w:t>
      </w:r>
      <w:r>
        <w:rPr>
          <w:rFonts w:asciiTheme="majorBidi" w:hAnsiTheme="majorBidi" w:cstheme="majorBidi"/>
        </w:rPr>
        <w:t xml:space="preserve"> accessed T1 study pack through the Qualtrics link in the invitation. This contained an information sheet (appendix C), a consent form (appendix D), a demographics form (appendix E), a questionnaire pack (appendix F) and a debriefing statement (appendix G). After reading the information sheet, participants were asked to confirm they fit inclusion criteria and consent to take part. They were invited to create an ID code. After this, participants completed the demographics form and T1 questionnaire pack. Q</w:t>
      </w:r>
      <w:r w:rsidRPr="008F2584">
        <w:rPr>
          <w:rFonts w:asciiTheme="majorBidi" w:hAnsiTheme="majorBidi" w:cstheme="majorBidi"/>
        </w:rPr>
        <w:t>uestionnaire</w:t>
      </w:r>
      <w:r>
        <w:rPr>
          <w:rFonts w:asciiTheme="majorBidi" w:hAnsiTheme="majorBidi" w:cstheme="majorBidi"/>
        </w:rPr>
        <w:t xml:space="preserve"> order</w:t>
      </w:r>
      <w:r w:rsidRPr="008F2584">
        <w:rPr>
          <w:rFonts w:asciiTheme="majorBidi" w:hAnsiTheme="majorBidi" w:cstheme="majorBidi"/>
        </w:rPr>
        <w:t xml:space="preserve"> </w:t>
      </w:r>
      <w:r>
        <w:rPr>
          <w:rFonts w:asciiTheme="majorBidi" w:hAnsiTheme="majorBidi" w:cstheme="majorBidi"/>
        </w:rPr>
        <w:t>was</w:t>
      </w:r>
      <w:r w:rsidRPr="008F2584">
        <w:rPr>
          <w:rFonts w:asciiTheme="majorBidi" w:hAnsiTheme="majorBidi" w:cstheme="majorBidi"/>
        </w:rPr>
        <w:t xml:space="preserve"> </w:t>
      </w:r>
      <w:r>
        <w:rPr>
          <w:rFonts w:asciiTheme="majorBidi" w:hAnsiTheme="majorBidi" w:cstheme="majorBidi"/>
        </w:rPr>
        <w:t>randomised to control for priming/ordering effects of specific questionnaires. A debriefing statement was presented with the researcher’s contacts, listening services, and a procedure for making complaints. Participants were asked to provide their email to be contacted a month later.</w:t>
      </w:r>
    </w:p>
    <w:p w14:paraId="7BE571A9" w14:textId="5C01C71B"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A month after baseline, participants were emailed and invited to complete T2</w:t>
      </w:r>
      <w:r>
        <w:rPr>
          <w:rFonts w:asciiTheme="majorBidi" w:hAnsiTheme="majorBidi" w:cstheme="majorBidi"/>
          <w:bCs/>
        </w:rPr>
        <w:t xml:space="preserve"> questionnaire </w:t>
      </w:r>
      <w:r>
        <w:rPr>
          <w:rFonts w:asciiTheme="majorBidi" w:hAnsiTheme="majorBidi" w:cstheme="majorBidi"/>
        </w:rPr>
        <w:t xml:space="preserve">(appendix H). This was done automatically using email triggers on Qualtrics. T2 questionnaire pack contained T2 information sheet (appendix I), T2 consent form (appendix J), T2 demographics form (appendix K), T2 questionnaire pack (appendix L) and T2 debriefing statement (appendix M). The procedure was the same as in T1. At T3, another email invitation was sent (Appendix N). An email reminder (Appendix O) was sent to all participants who consented to being emailed at T3 to ensure the necessary sample size was achieved. </w:t>
      </w:r>
      <w:r w:rsidRPr="007C2253">
        <w:rPr>
          <w:rFonts w:asciiTheme="majorBidi" w:hAnsiTheme="majorBidi" w:cstheme="majorBidi"/>
          <w:lang w:val="fr-FR"/>
        </w:rPr>
        <w:t xml:space="preserve">Participants accessed T3 Information sheet (Appendix P), T3 consent form (Appendix Q), T3 demographics form, T3 questionnaire pack and T3 debriefing statement (Appendix R). </w:t>
      </w:r>
      <w:r>
        <w:rPr>
          <w:rFonts w:asciiTheme="majorBidi" w:hAnsiTheme="majorBidi" w:cstheme="majorBidi"/>
        </w:rPr>
        <w:t xml:space="preserve">In T3 debriefing sheet, participants were given more information about the study and invited to enter their email address if they wished to enter a prize draw to win a £100 Amazon voucher. </w:t>
      </w:r>
    </w:p>
    <w:p w14:paraId="4B40300C" w14:textId="77777777" w:rsidR="00300008" w:rsidRDefault="00300008" w:rsidP="0006797E">
      <w:pPr>
        <w:spacing w:after="100" w:afterAutospacing="1" w:line="480" w:lineRule="auto"/>
        <w:ind w:firstLine="720"/>
        <w:rPr>
          <w:rFonts w:asciiTheme="majorBidi" w:hAnsiTheme="majorBidi" w:cstheme="majorBidi"/>
        </w:rPr>
      </w:pPr>
    </w:p>
    <w:p w14:paraId="2C465F1A" w14:textId="77777777" w:rsidR="008775D2" w:rsidRPr="009243D1" w:rsidRDefault="008775D2" w:rsidP="0006797E">
      <w:pPr>
        <w:pStyle w:val="Heading2"/>
        <w:spacing w:after="100" w:afterAutospacing="1" w:line="480" w:lineRule="auto"/>
        <w:jc w:val="left"/>
        <w:rPr>
          <w:rFonts w:asciiTheme="majorBidi" w:hAnsiTheme="majorBidi"/>
        </w:rPr>
      </w:pPr>
      <w:bookmarkStart w:id="69" w:name="_Toc515305247"/>
      <w:bookmarkStart w:id="70" w:name="_Toc467792481"/>
      <w:r w:rsidRPr="009243D1">
        <w:rPr>
          <w:rFonts w:asciiTheme="majorBidi" w:hAnsiTheme="majorBidi"/>
        </w:rPr>
        <w:t>Ethics</w:t>
      </w:r>
      <w:bookmarkEnd w:id="69"/>
    </w:p>
    <w:p w14:paraId="22BB21EB" w14:textId="77777777" w:rsidR="008775D2" w:rsidRPr="000810F6" w:rsidRDefault="008775D2" w:rsidP="0006797E">
      <w:pPr>
        <w:spacing w:after="100" w:afterAutospacing="1" w:line="480" w:lineRule="auto"/>
        <w:ind w:firstLine="720"/>
        <w:rPr>
          <w:rFonts w:asciiTheme="majorBidi" w:hAnsiTheme="majorBidi" w:cstheme="majorBidi"/>
          <w:bCs/>
        </w:rPr>
      </w:pPr>
      <w:r w:rsidRPr="000810F6">
        <w:rPr>
          <w:rFonts w:asciiTheme="majorBidi" w:hAnsiTheme="majorBidi" w:cstheme="majorBidi"/>
          <w:bCs/>
        </w:rPr>
        <w:t xml:space="preserve">Ethical approval was granted by the University of Sheffield’s Department of Psychology Research Ethics Committee (appendix </w:t>
      </w:r>
      <w:r>
        <w:rPr>
          <w:rFonts w:asciiTheme="majorBidi" w:hAnsiTheme="majorBidi" w:cstheme="majorBidi"/>
          <w:bCs/>
        </w:rPr>
        <w:t>S</w:t>
      </w:r>
      <w:r w:rsidRPr="000810F6">
        <w:rPr>
          <w:rFonts w:asciiTheme="majorBidi" w:hAnsiTheme="majorBidi" w:cstheme="majorBidi"/>
          <w:bCs/>
        </w:rPr>
        <w:t xml:space="preserve">). </w:t>
      </w:r>
      <w:r>
        <w:rPr>
          <w:rFonts w:asciiTheme="majorBidi" w:hAnsiTheme="majorBidi" w:cstheme="majorBidi"/>
          <w:bCs/>
        </w:rPr>
        <w:t>P</w:t>
      </w:r>
      <w:r w:rsidRPr="000810F6">
        <w:rPr>
          <w:rFonts w:asciiTheme="majorBidi" w:hAnsiTheme="majorBidi" w:cstheme="majorBidi"/>
          <w:bCs/>
        </w:rPr>
        <w:t xml:space="preserve">articipants were asked to provide informed consent after reading </w:t>
      </w:r>
      <w:r>
        <w:rPr>
          <w:rFonts w:asciiTheme="majorBidi" w:hAnsiTheme="majorBidi" w:cstheme="majorBidi"/>
          <w:bCs/>
        </w:rPr>
        <w:t xml:space="preserve">study </w:t>
      </w:r>
      <w:r w:rsidRPr="000810F6">
        <w:rPr>
          <w:rFonts w:asciiTheme="majorBidi" w:hAnsiTheme="majorBidi" w:cstheme="majorBidi"/>
          <w:bCs/>
        </w:rPr>
        <w:t>informatio</w:t>
      </w:r>
      <w:r>
        <w:rPr>
          <w:rFonts w:asciiTheme="majorBidi" w:hAnsiTheme="majorBidi" w:cstheme="majorBidi"/>
          <w:bCs/>
        </w:rPr>
        <w:t>n</w:t>
      </w:r>
      <w:r w:rsidRPr="000810F6">
        <w:rPr>
          <w:rFonts w:asciiTheme="majorBidi" w:hAnsiTheme="majorBidi" w:cstheme="majorBidi"/>
          <w:bCs/>
        </w:rPr>
        <w:t xml:space="preserve"> </w:t>
      </w:r>
      <w:r>
        <w:rPr>
          <w:rFonts w:asciiTheme="majorBidi" w:hAnsiTheme="majorBidi" w:cstheme="majorBidi"/>
          <w:bCs/>
        </w:rPr>
        <w:t>(e.g.</w:t>
      </w:r>
      <w:r w:rsidRPr="000810F6">
        <w:rPr>
          <w:rFonts w:asciiTheme="majorBidi" w:hAnsiTheme="majorBidi" w:cstheme="majorBidi"/>
          <w:bCs/>
        </w:rPr>
        <w:t xml:space="preserve"> aims, expected time commitment, their right to decline or withdraw, procedures to withdraw, anonymity and confidentiality, data storage, and potential benefits and risks of participation</w:t>
      </w:r>
      <w:r>
        <w:rPr>
          <w:rFonts w:asciiTheme="majorBidi" w:hAnsiTheme="majorBidi" w:cstheme="majorBidi"/>
          <w:bCs/>
        </w:rPr>
        <w:t>)</w:t>
      </w:r>
      <w:r w:rsidRPr="000810F6">
        <w:rPr>
          <w:rFonts w:asciiTheme="majorBidi" w:hAnsiTheme="majorBidi" w:cstheme="majorBidi"/>
          <w:bCs/>
        </w:rPr>
        <w:t xml:space="preserve">. Those who did not consent were redirected to the end of the survey and excluded. Consent to being contacted to receive the following questionnaire was requested each time point. Data were matched using participants’ ID codes and participants remained anonymous. Personal information was kept separately from survey data. All data were kept in password-protected computers and were only accessible by the researcher. </w:t>
      </w:r>
      <w:r>
        <w:rPr>
          <w:rFonts w:asciiTheme="majorBidi" w:hAnsiTheme="majorBidi" w:cstheme="majorBidi"/>
          <w:bCs/>
        </w:rPr>
        <w:t>P</w:t>
      </w:r>
      <w:r w:rsidRPr="000810F6">
        <w:rPr>
          <w:rFonts w:asciiTheme="majorBidi" w:hAnsiTheme="majorBidi" w:cstheme="majorBidi"/>
          <w:bCs/>
        </w:rPr>
        <w:t>articipants were provided with a list of generic or LGBTQ+ listening services from their countr</w:t>
      </w:r>
      <w:r>
        <w:rPr>
          <w:rFonts w:asciiTheme="majorBidi" w:hAnsiTheme="majorBidi" w:cstheme="majorBidi"/>
          <w:bCs/>
        </w:rPr>
        <w:t>y</w:t>
      </w:r>
      <w:r w:rsidRPr="000810F6">
        <w:rPr>
          <w:rFonts w:asciiTheme="majorBidi" w:hAnsiTheme="majorBidi" w:cstheme="majorBidi"/>
          <w:bCs/>
        </w:rPr>
        <w:t>, the researcher</w:t>
      </w:r>
      <w:r>
        <w:rPr>
          <w:rFonts w:asciiTheme="majorBidi" w:hAnsiTheme="majorBidi" w:cstheme="majorBidi"/>
          <w:bCs/>
        </w:rPr>
        <w:t xml:space="preserve"> team’s</w:t>
      </w:r>
      <w:r w:rsidRPr="000810F6">
        <w:rPr>
          <w:rFonts w:asciiTheme="majorBidi" w:hAnsiTheme="majorBidi" w:cstheme="majorBidi"/>
          <w:bCs/>
        </w:rPr>
        <w:t xml:space="preserve"> contact information and contact information if they wished to </w:t>
      </w:r>
      <w:r>
        <w:rPr>
          <w:rFonts w:asciiTheme="majorBidi" w:hAnsiTheme="majorBidi" w:cstheme="majorBidi"/>
          <w:bCs/>
        </w:rPr>
        <w:t xml:space="preserve">complain </w:t>
      </w:r>
      <w:r w:rsidRPr="000810F6">
        <w:rPr>
          <w:rFonts w:asciiTheme="majorBidi" w:hAnsiTheme="majorBidi" w:cstheme="majorBidi"/>
          <w:bCs/>
        </w:rPr>
        <w:t xml:space="preserve">about the study. </w:t>
      </w:r>
    </w:p>
    <w:p w14:paraId="0010F410" w14:textId="77777777" w:rsidR="008775D2" w:rsidRPr="00037289" w:rsidRDefault="008775D2" w:rsidP="0006797E">
      <w:pPr>
        <w:pStyle w:val="Heading2"/>
        <w:spacing w:after="100" w:afterAutospacing="1" w:line="480" w:lineRule="auto"/>
        <w:jc w:val="left"/>
        <w:rPr>
          <w:rFonts w:asciiTheme="majorBidi" w:hAnsiTheme="majorBidi"/>
          <w:bCs w:val="0"/>
        </w:rPr>
      </w:pPr>
      <w:bookmarkStart w:id="71" w:name="_Toc515305248"/>
      <w:r w:rsidRPr="00037289">
        <w:rPr>
          <w:rFonts w:asciiTheme="majorBidi" w:hAnsiTheme="majorBidi"/>
        </w:rPr>
        <w:t>Measures</w:t>
      </w:r>
      <w:bookmarkEnd w:id="70"/>
      <w:bookmarkEnd w:id="71"/>
      <w:r w:rsidRPr="00037289">
        <w:rPr>
          <w:rFonts w:asciiTheme="majorBidi" w:hAnsiTheme="majorBidi"/>
        </w:rPr>
        <w:t xml:space="preserve"> </w:t>
      </w:r>
    </w:p>
    <w:p w14:paraId="256FCC6D"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Permission to use self-report measures was granted from the authors. All study documents were reviewed by transgender people who gave feedback on the appropriateness of the language used, and corrections were made.  </w:t>
      </w:r>
    </w:p>
    <w:p w14:paraId="4D02376F"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b/>
          <w:bCs/>
        </w:rPr>
        <w:t xml:space="preserve">Demographics. </w:t>
      </w:r>
      <w:r w:rsidRPr="005B5A2D">
        <w:rPr>
          <w:rFonts w:asciiTheme="majorBidi" w:hAnsiTheme="majorBidi" w:cstheme="majorBidi"/>
          <w:bCs/>
        </w:rPr>
        <w:t>I</w:t>
      </w:r>
      <w:r>
        <w:rPr>
          <w:rFonts w:asciiTheme="majorBidi" w:hAnsiTheme="majorBidi" w:cstheme="majorBidi"/>
        </w:rPr>
        <w:t xml:space="preserve">nformation on country of residence, sex assigned at birth, age, </w:t>
      </w:r>
      <w:r w:rsidRPr="0046223E">
        <w:rPr>
          <w:rFonts w:asciiTheme="majorBidi" w:hAnsiTheme="majorBidi" w:cstheme="majorBidi"/>
        </w:rPr>
        <w:t>ethnicity</w:t>
      </w:r>
      <w:r>
        <w:rPr>
          <w:rFonts w:asciiTheme="majorBidi" w:hAnsiTheme="majorBidi" w:cstheme="majorBidi"/>
          <w:b/>
          <w:bCs/>
        </w:rPr>
        <w:t>,</w:t>
      </w:r>
      <w:r w:rsidRPr="001A1A0C">
        <w:rPr>
          <w:rFonts w:asciiTheme="majorBidi" w:hAnsiTheme="majorBidi" w:cstheme="majorBidi"/>
        </w:rPr>
        <w:t xml:space="preserve"> </w:t>
      </w:r>
      <w:r>
        <w:rPr>
          <w:rFonts w:asciiTheme="majorBidi" w:hAnsiTheme="majorBidi" w:cstheme="majorBidi"/>
        </w:rPr>
        <w:t xml:space="preserve">gender identity (GI), and gender reassignment (GR) status was obtained. As GI is highly idiosyncratic </w:t>
      </w:r>
      <w:r w:rsidRPr="0014388C">
        <w:rPr>
          <w:rFonts w:asciiTheme="majorBidi" w:hAnsiTheme="majorBidi" w:cstheme="majorBidi"/>
        </w:rPr>
        <w:t>(Carroll, Gilroy, &amp;</w:t>
      </w:r>
      <w:r>
        <w:rPr>
          <w:rFonts w:asciiTheme="majorBidi" w:hAnsiTheme="majorBidi" w:cstheme="majorBidi"/>
        </w:rPr>
        <w:t xml:space="preserve"> </w:t>
      </w:r>
      <w:r w:rsidRPr="0014388C">
        <w:rPr>
          <w:rFonts w:asciiTheme="majorBidi" w:hAnsiTheme="majorBidi" w:cstheme="majorBidi"/>
        </w:rPr>
        <w:t>Ryan, 2002)</w:t>
      </w:r>
      <w:r>
        <w:rPr>
          <w:rFonts w:asciiTheme="majorBidi" w:hAnsiTheme="majorBidi" w:cstheme="majorBidi"/>
        </w:rPr>
        <w:t xml:space="preserve"> participants could select more than one of several response categories and/or an “other” category. To measure GR, a checklist from a previous study was used (Ellis, et al., 2014). As a </w:t>
      </w:r>
      <w:r w:rsidRPr="007D095F">
        <w:rPr>
          <w:rFonts w:asciiTheme="majorBidi" w:hAnsiTheme="majorBidi" w:cstheme="majorBidi"/>
        </w:rPr>
        <w:t xml:space="preserve">high </w:t>
      </w:r>
      <w:r>
        <w:rPr>
          <w:rFonts w:asciiTheme="majorBidi" w:hAnsiTheme="majorBidi" w:cstheme="majorBidi"/>
        </w:rPr>
        <w:t>incidence</w:t>
      </w:r>
      <w:r w:rsidRPr="007D095F">
        <w:rPr>
          <w:rFonts w:asciiTheme="majorBidi" w:hAnsiTheme="majorBidi" w:cstheme="majorBidi"/>
        </w:rPr>
        <w:t xml:space="preserve"> of autistic spectrum conditions</w:t>
      </w:r>
      <w:r>
        <w:rPr>
          <w:rFonts w:asciiTheme="majorBidi" w:hAnsiTheme="majorBidi" w:cstheme="majorBidi"/>
        </w:rPr>
        <w:t xml:space="preserve"> </w:t>
      </w:r>
      <w:r w:rsidRPr="007D095F">
        <w:rPr>
          <w:rFonts w:asciiTheme="majorBidi" w:hAnsiTheme="majorBidi" w:cstheme="majorBidi"/>
        </w:rPr>
        <w:t xml:space="preserve">(ASCs) </w:t>
      </w:r>
      <w:r>
        <w:rPr>
          <w:rFonts w:asciiTheme="majorBidi" w:hAnsiTheme="majorBidi" w:cstheme="majorBidi"/>
        </w:rPr>
        <w:t xml:space="preserve">is found </w:t>
      </w:r>
      <w:r w:rsidRPr="007D095F">
        <w:rPr>
          <w:rFonts w:asciiTheme="majorBidi" w:hAnsiTheme="majorBidi" w:cstheme="majorBidi"/>
        </w:rPr>
        <w:t xml:space="preserve">in adults with gender dysphoria </w:t>
      </w:r>
      <w:r>
        <w:rPr>
          <w:rFonts w:asciiTheme="majorBidi" w:hAnsiTheme="majorBidi" w:cstheme="majorBidi"/>
        </w:rPr>
        <w:t>(</w:t>
      </w:r>
      <w:r w:rsidRPr="007C4BF3">
        <w:rPr>
          <w:rFonts w:asciiTheme="majorBidi" w:hAnsiTheme="majorBidi" w:cstheme="majorBidi"/>
        </w:rPr>
        <w:t>Glidden, Bouman, Jones,</w:t>
      </w:r>
      <w:r>
        <w:rPr>
          <w:rFonts w:asciiTheme="majorBidi" w:hAnsiTheme="majorBidi" w:cstheme="majorBidi"/>
        </w:rPr>
        <w:t xml:space="preserve"> &amp;</w:t>
      </w:r>
      <w:r w:rsidRPr="007C4BF3">
        <w:rPr>
          <w:rFonts w:asciiTheme="majorBidi" w:hAnsiTheme="majorBidi" w:cstheme="majorBidi"/>
        </w:rPr>
        <w:t xml:space="preserve"> Arcelus</w:t>
      </w:r>
      <w:r>
        <w:rPr>
          <w:rFonts w:asciiTheme="majorBidi" w:hAnsiTheme="majorBidi" w:cstheme="majorBidi"/>
        </w:rPr>
        <w:t xml:space="preserve">, 2016; </w:t>
      </w:r>
      <w:r w:rsidRPr="00BA48EE">
        <w:rPr>
          <w:rFonts w:asciiTheme="majorBidi" w:hAnsiTheme="majorBidi" w:cstheme="majorBidi"/>
        </w:rPr>
        <w:t>Van Der Miesen</w:t>
      </w:r>
      <w:r>
        <w:rPr>
          <w:rFonts w:asciiTheme="majorBidi" w:hAnsiTheme="majorBidi" w:cstheme="majorBidi"/>
        </w:rPr>
        <w:t xml:space="preserve">, </w:t>
      </w:r>
      <w:r w:rsidRPr="00BA48EE">
        <w:rPr>
          <w:rFonts w:asciiTheme="majorBidi" w:hAnsiTheme="majorBidi" w:cstheme="majorBidi"/>
        </w:rPr>
        <w:t>Hurley, &amp; De Vries, 2016)</w:t>
      </w:r>
      <w:r>
        <w:rPr>
          <w:rFonts w:asciiTheme="majorBidi" w:hAnsiTheme="majorBidi" w:cstheme="majorBidi"/>
        </w:rPr>
        <w:t xml:space="preserve">, participants were asked if they had a formal ASC diagnosis. </w:t>
      </w:r>
    </w:p>
    <w:p w14:paraId="69156986" w14:textId="77777777" w:rsidR="008775D2" w:rsidRDefault="008775D2" w:rsidP="0006797E">
      <w:pPr>
        <w:spacing w:after="100" w:afterAutospacing="1" w:line="480" w:lineRule="auto"/>
        <w:ind w:firstLine="720"/>
        <w:rPr>
          <w:rFonts w:asciiTheme="majorBidi" w:hAnsiTheme="majorBidi" w:cstheme="majorBidi"/>
        </w:rPr>
      </w:pPr>
      <w:r w:rsidRPr="00D6197A">
        <w:rPr>
          <w:rFonts w:asciiTheme="majorBidi" w:hAnsiTheme="majorBidi" w:cstheme="majorBidi"/>
          <w:b/>
          <w:bCs/>
        </w:rPr>
        <w:t>Steps to Transition (Kozee et al., 2012).</w:t>
      </w:r>
      <w:r>
        <w:rPr>
          <w:rFonts w:asciiTheme="majorBidi" w:hAnsiTheme="majorBidi" w:cstheme="majorBidi"/>
          <w:b/>
          <w:bCs/>
          <w:i/>
          <w:iCs/>
        </w:rPr>
        <w:t xml:space="preserve"> </w:t>
      </w:r>
      <w:r>
        <w:rPr>
          <w:rFonts w:asciiTheme="majorBidi" w:hAnsiTheme="majorBidi" w:cstheme="majorBidi"/>
        </w:rPr>
        <w:t>This inventory asks participants to tick options corresponding to steps taken to transition. A total is obtained by summing the steps ticked. The inventory was considered to have good content validity and satisfactory</w:t>
      </w:r>
      <w:r w:rsidRPr="00585675">
        <w:rPr>
          <w:rFonts w:asciiTheme="majorBidi" w:hAnsiTheme="majorBidi" w:cstheme="majorBidi"/>
        </w:rPr>
        <w:t xml:space="preserve"> internal consistency</w:t>
      </w:r>
      <w:r>
        <w:rPr>
          <w:rFonts w:asciiTheme="majorBidi" w:hAnsiTheme="majorBidi" w:cstheme="majorBidi"/>
        </w:rPr>
        <w:t xml:space="preserve"> reliability (Kozee et al., 2012). </w:t>
      </w:r>
    </w:p>
    <w:p w14:paraId="757E2F77" w14:textId="3AC565BA" w:rsidR="008775D2" w:rsidRDefault="008775D2" w:rsidP="00510195">
      <w:pPr>
        <w:spacing w:after="100" w:afterAutospacing="1" w:line="480" w:lineRule="auto"/>
        <w:ind w:firstLine="720"/>
        <w:rPr>
          <w:rFonts w:asciiTheme="majorBidi" w:hAnsiTheme="majorBidi" w:cstheme="majorBidi"/>
        </w:rPr>
      </w:pPr>
      <w:r>
        <w:rPr>
          <w:rFonts w:asciiTheme="majorBidi" w:hAnsiTheme="majorBidi" w:cstheme="majorBidi"/>
          <w:b/>
          <w:bCs/>
          <w:lang w:val="fr-FR"/>
        </w:rPr>
        <w:t>Transgender Congruence Scale (TCS; Kozee et al., 2012</w:t>
      </w:r>
      <w:r w:rsidRPr="00F850BA">
        <w:rPr>
          <w:rFonts w:asciiTheme="majorBidi" w:hAnsiTheme="majorBidi" w:cstheme="majorBidi"/>
          <w:b/>
          <w:bCs/>
          <w:lang w:val="fr-FR"/>
        </w:rPr>
        <w:t>)</w:t>
      </w:r>
      <w:r w:rsidRPr="00F850BA">
        <w:rPr>
          <w:rFonts w:asciiTheme="majorBidi" w:hAnsiTheme="majorBidi" w:cstheme="majorBidi"/>
          <w:lang w:val="fr-FR"/>
        </w:rPr>
        <w:t xml:space="preserve">. </w:t>
      </w:r>
      <w:r>
        <w:rPr>
          <w:rFonts w:asciiTheme="majorBidi" w:hAnsiTheme="majorBidi" w:cstheme="majorBidi"/>
        </w:rPr>
        <w:t xml:space="preserve">This 12-item scale measures transgender congruence, i.e., “the degree </w:t>
      </w:r>
      <w:r w:rsidRPr="00D373CA">
        <w:rPr>
          <w:rFonts w:asciiTheme="majorBidi" w:hAnsiTheme="majorBidi" w:cstheme="majorBidi"/>
        </w:rPr>
        <w:t>to which transgender individuals feel genuine, authentic, and</w:t>
      </w:r>
      <w:r>
        <w:rPr>
          <w:rFonts w:asciiTheme="majorBidi" w:hAnsiTheme="majorBidi" w:cstheme="majorBidi"/>
        </w:rPr>
        <w:t xml:space="preserve"> </w:t>
      </w:r>
      <w:r w:rsidRPr="00D373CA">
        <w:rPr>
          <w:rFonts w:asciiTheme="majorBidi" w:hAnsiTheme="majorBidi" w:cstheme="majorBidi"/>
        </w:rPr>
        <w:t>comfortable within their external appearance/presence and</w:t>
      </w:r>
      <w:r>
        <w:rPr>
          <w:rFonts w:asciiTheme="majorBidi" w:hAnsiTheme="majorBidi" w:cstheme="majorBidi"/>
        </w:rPr>
        <w:t xml:space="preserve"> </w:t>
      </w:r>
      <w:r w:rsidRPr="00D373CA">
        <w:rPr>
          <w:rFonts w:asciiTheme="majorBidi" w:hAnsiTheme="majorBidi" w:cstheme="majorBidi"/>
        </w:rPr>
        <w:t>accept their genuine identity rather than the socially prescribed identity</w:t>
      </w:r>
      <w:r>
        <w:rPr>
          <w:rFonts w:asciiTheme="majorBidi" w:hAnsiTheme="majorBidi" w:cstheme="majorBidi"/>
        </w:rPr>
        <w:t>” (Kozee et al., 2012, page 3). Participants are asked to indicate the response that best describes their experience on a 5-point Likert scale (1=</w:t>
      </w:r>
      <w:r w:rsidRPr="00623171">
        <w:rPr>
          <w:rFonts w:asciiTheme="majorBidi" w:hAnsiTheme="majorBidi" w:cstheme="majorBidi"/>
          <w:i/>
        </w:rPr>
        <w:t xml:space="preserve">somewhat disagree </w:t>
      </w:r>
      <w:r>
        <w:rPr>
          <w:rFonts w:asciiTheme="majorBidi" w:hAnsiTheme="majorBidi" w:cstheme="majorBidi"/>
        </w:rPr>
        <w:t>to 5=</w:t>
      </w:r>
      <w:r w:rsidRPr="00623171">
        <w:rPr>
          <w:rFonts w:asciiTheme="majorBidi" w:hAnsiTheme="majorBidi" w:cstheme="majorBidi"/>
          <w:i/>
        </w:rPr>
        <w:t>strongly agree</w:t>
      </w:r>
      <w:r>
        <w:rPr>
          <w:rFonts w:asciiTheme="majorBidi" w:hAnsiTheme="majorBidi" w:cstheme="majorBidi"/>
        </w:rPr>
        <w:t>).</w:t>
      </w:r>
      <w:r w:rsidRPr="00236F45">
        <w:rPr>
          <w:rFonts w:asciiTheme="majorBidi" w:hAnsiTheme="majorBidi" w:cstheme="majorBidi"/>
        </w:rPr>
        <w:t xml:space="preserve"> </w:t>
      </w:r>
      <w:r>
        <w:rPr>
          <w:rFonts w:asciiTheme="majorBidi" w:hAnsiTheme="majorBidi" w:cstheme="majorBidi"/>
        </w:rPr>
        <w:t xml:space="preserve">This scale was validated in a sample of transgender individuals (Kozee et al., 2012). The TCS has good reliability, discriminant validity, construct validity and incremental </w:t>
      </w:r>
      <w:r w:rsidRPr="004F0CB0">
        <w:rPr>
          <w:rFonts w:asciiTheme="majorBidi" w:hAnsiTheme="majorBidi" w:cstheme="majorBidi"/>
        </w:rPr>
        <w:t>validity</w:t>
      </w:r>
      <w:r>
        <w:rPr>
          <w:rFonts w:asciiTheme="majorBidi" w:hAnsiTheme="majorBidi" w:cstheme="majorBidi"/>
        </w:rPr>
        <w:t xml:space="preserve">. Jones and colleagues (2016) consider this scale to be a measure of transgender body dissatisfaction. </w:t>
      </w:r>
    </w:p>
    <w:p w14:paraId="04EFD6C1" w14:textId="77777777" w:rsidR="008775D2" w:rsidRDefault="008775D2" w:rsidP="0006797E">
      <w:pPr>
        <w:spacing w:after="100" w:afterAutospacing="1" w:line="480" w:lineRule="auto"/>
        <w:ind w:firstLine="720"/>
        <w:rPr>
          <w:rFonts w:ascii="Times New Roman" w:hAnsi="Times New Roman" w:cs="Times New Roman"/>
        </w:rPr>
      </w:pPr>
      <w:r w:rsidRPr="00C50E78">
        <w:rPr>
          <w:rFonts w:asciiTheme="majorBidi" w:hAnsiTheme="majorBidi" w:cstheme="majorBidi"/>
          <w:b/>
          <w:bCs/>
        </w:rPr>
        <w:t>Gender Minority Stress and Resilience Measure</w:t>
      </w:r>
      <w:r>
        <w:rPr>
          <w:rFonts w:asciiTheme="majorBidi" w:hAnsiTheme="majorBidi" w:cstheme="majorBidi"/>
          <w:b/>
          <w:bCs/>
        </w:rPr>
        <w:t xml:space="preserve"> (GMSRM; Testa, Habarth, Peta, Balsam, &amp; Bockting, 2015). </w:t>
      </w:r>
      <w:r>
        <w:rPr>
          <w:rFonts w:asciiTheme="majorBidi" w:hAnsiTheme="majorBidi" w:cstheme="majorBidi"/>
          <w:bCs/>
        </w:rPr>
        <w:t xml:space="preserve">To measure stigma, this self-report measure of </w:t>
      </w:r>
      <w:r w:rsidRPr="00D21884">
        <w:rPr>
          <w:rFonts w:asciiTheme="majorBidi" w:hAnsiTheme="majorBidi" w:cstheme="majorBidi"/>
          <w:bCs/>
        </w:rPr>
        <w:t xml:space="preserve">minority stress and resilience factors in </w:t>
      </w:r>
      <w:r>
        <w:rPr>
          <w:rFonts w:asciiTheme="majorBidi" w:hAnsiTheme="majorBidi" w:cstheme="majorBidi"/>
          <w:bCs/>
        </w:rPr>
        <w:t>gender minorities was used</w:t>
      </w:r>
      <w:r w:rsidRPr="00D21884">
        <w:rPr>
          <w:rFonts w:asciiTheme="majorBidi" w:hAnsiTheme="majorBidi" w:cstheme="majorBidi"/>
          <w:bCs/>
        </w:rPr>
        <w:t>.</w:t>
      </w:r>
      <w:r>
        <w:rPr>
          <w:rFonts w:asciiTheme="majorBidi" w:hAnsiTheme="majorBidi" w:cstheme="majorBidi"/>
          <w:bCs/>
        </w:rPr>
        <w:t xml:space="preserve"> To measure gender-related stigma, the subscales ‘gender-related discrimination’, ‘rejection’ and ‘victimisation’ were used. Participants are asked to read statements and select all responses that apply out of the following: ‘</w:t>
      </w:r>
      <w:r w:rsidRPr="001376F3">
        <w:rPr>
          <w:rFonts w:asciiTheme="majorBidi" w:hAnsiTheme="majorBidi" w:cstheme="majorBidi"/>
          <w:bCs/>
          <w:i/>
        </w:rPr>
        <w:t>Never</w:t>
      </w:r>
      <w:r>
        <w:rPr>
          <w:rFonts w:asciiTheme="majorBidi" w:hAnsiTheme="majorBidi" w:cstheme="majorBidi"/>
          <w:bCs/>
          <w:i/>
        </w:rPr>
        <w:t>’</w:t>
      </w:r>
      <w:r>
        <w:rPr>
          <w:rFonts w:asciiTheme="majorBidi" w:hAnsiTheme="majorBidi" w:cstheme="majorBidi"/>
          <w:bCs/>
        </w:rPr>
        <w:t>; ‘</w:t>
      </w:r>
      <w:r w:rsidRPr="001376F3">
        <w:rPr>
          <w:rFonts w:asciiTheme="majorBidi" w:hAnsiTheme="majorBidi" w:cstheme="majorBidi"/>
          <w:bCs/>
          <w:i/>
        </w:rPr>
        <w:t>Yes, before age 18</w:t>
      </w:r>
      <w:r>
        <w:rPr>
          <w:rFonts w:asciiTheme="majorBidi" w:hAnsiTheme="majorBidi" w:cstheme="majorBidi"/>
          <w:bCs/>
          <w:i/>
        </w:rPr>
        <w:t>’</w:t>
      </w:r>
      <w:r>
        <w:rPr>
          <w:rFonts w:asciiTheme="majorBidi" w:hAnsiTheme="majorBidi" w:cstheme="majorBidi"/>
          <w:bCs/>
        </w:rPr>
        <w:t>; ‘</w:t>
      </w:r>
      <w:r w:rsidRPr="001376F3">
        <w:rPr>
          <w:rFonts w:asciiTheme="majorBidi" w:hAnsiTheme="majorBidi" w:cstheme="majorBidi"/>
          <w:bCs/>
          <w:i/>
        </w:rPr>
        <w:t>Yes, after age 18’</w:t>
      </w:r>
      <w:r>
        <w:rPr>
          <w:rFonts w:asciiTheme="majorBidi" w:hAnsiTheme="majorBidi" w:cstheme="majorBidi"/>
          <w:bCs/>
        </w:rPr>
        <w:t>; ‘</w:t>
      </w:r>
      <w:r w:rsidRPr="001376F3">
        <w:rPr>
          <w:rFonts w:asciiTheme="majorBidi" w:hAnsiTheme="majorBidi" w:cstheme="majorBidi"/>
          <w:bCs/>
          <w:i/>
        </w:rPr>
        <w:t>Yes, in the past year</w:t>
      </w:r>
      <w:r>
        <w:rPr>
          <w:rFonts w:asciiTheme="majorBidi" w:hAnsiTheme="majorBidi" w:cstheme="majorBidi"/>
          <w:bCs/>
        </w:rPr>
        <w:t>’. All subscales had acceptable reliability, g</w:t>
      </w:r>
      <w:r w:rsidRPr="00573371">
        <w:rPr>
          <w:rFonts w:asciiTheme="majorBidi" w:hAnsiTheme="majorBidi" w:cstheme="majorBidi"/>
          <w:bCs/>
        </w:rPr>
        <w:t>ood model fit, criterion validity, convergent validity, a</w:t>
      </w:r>
      <w:r>
        <w:rPr>
          <w:rFonts w:asciiTheme="majorBidi" w:hAnsiTheme="majorBidi" w:cstheme="majorBidi"/>
          <w:bCs/>
        </w:rPr>
        <w:t>nd discriminant validity (Testa et al., 2015). A principal component analysis (PCA) of the three subscales was conducted and supported their combined use of as total gender-related stigma measure (appendix U).</w:t>
      </w:r>
      <w:r>
        <w:rPr>
          <w:rFonts w:ascii="Times New Roman" w:hAnsi="Times New Roman" w:cs="Times New Roman"/>
        </w:rPr>
        <w:t xml:space="preserve"> </w:t>
      </w:r>
    </w:p>
    <w:p w14:paraId="000E5A99" w14:textId="77777777" w:rsidR="008775D2" w:rsidRPr="00F46FD7" w:rsidRDefault="008775D2" w:rsidP="0006797E">
      <w:pPr>
        <w:spacing w:after="100" w:afterAutospacing="1" w:line="480" w:lineRule="auto"/>
        <w:ind w:firstLine="720"/>
        <w:rPr>
          <w:rFonts w:asciiTheme="majorBidi" w:hAnsiTheme="majorBidi" w:cstheme="majorBidi"/>
        </w:rPr>
      </w:pPr>
      <w:r w:rsidRPr="00000D27">
        <w:rPr>
          <w:rFonts w:asciiTheme="majorBidi" w:hAnsiTheme="majorBidi" w:cstheme="majorBidi"/>
          <w:b/>
          <w:bCs/>
        </w:rPr>
        <w:t>Self-disgust Scale – revised (</w:t>
      </w:r>
      <w:r>
        <w:rPr>
          <w:rFonts w:asciiTheme="majorBidi" w:hAnsiTheme="majorBidi" w:cstheme="majorBidi"/>
          <w:b/>
          <w:bCs/>
        </w:rPr>
        <w:t>SDS-R</w:t>
      </w:r>
      <w:r w:rsidRPr="00000D27">
        <w:rPr>
          <w:rFonts w:asciiTheme="majorBidi" w:hAnsiTheme="majorBidi" w:cstheme="majorBidi"/>
          <w:b/>
          <w:bCs/>
        </w:rPr>
        <w:t xml:space="preserve"> - revised;</w:t>
      </w:r>
      <w:r w:rsidRPr="004F0CB0">
        <w:rPr>
          <w:rFonts w:asciiTheme="majorBidi" w:hAnsiTheme="majorBidi" w:cstheme="majorBidi"/>
          <w:b/>
          <w:bCs/>
        </w:rPr>
        <w:t xml:space="preserve"> Powell</w:t>
      </w:r>
      <w:r>
        <w:rPr>
          <w:rFonts w:asciiTheme="majorBidi" w:hAnsiTheme="majorBidi" w:cstheme="majorBidi"/>
          <w:b/>
          <w:bCs/>
        </w:rPr>
        <w:t xml:space="preserve"> et al.,</w:t>
      </w:r>
      <w:r w:rsidRPr="004F0CB0">
        <w:rPr>
          <w:rFonts w:asciiTheme="majorBidi" w:hAnsiTheme="majorBidi" w:cstheme="majorBidi"/>
          <w:b/>
          <w:bCs/>
        </w:rPr>
        <w:t xml:space="preserve"> 2015</w:t>
      </w:r>
      <w:r>
        <w:rPr>
          <w:rFonts w:asciiTheme="majorBidi" w:hAnsiTheme="majorBidi" w:cstheme="majorBidi"/>
          <w:b/>
          <w:bCs/>
        </w:rPr>
        <w:t>a</w:t>
      </w:r>
      <w:r w:rsidRPr="004F0CB0">
        <w:rPr>
          <w:rFonts w:asciiTheme="majorBidi" w:hAnsiTheme="majorBidi" w:cstheme="majorBidi"/>
          <w:b/>
          <w:bCs/>
        </w:rPr>
        <w:t xml:space="preserve">). </w:t>
      </w:r>
      <w:r w:rsidRPr="004F0CB0">
        <w:rPr>
          <w:rFonts w:asciiTheme="majorBidi" w:hAnsiTheme="majorBidi" w:cstheme="majorBidi"/>
        </w:rPr>
        <w:t>To measure trait self-disgust, this 22-item modified version of the Self-disgust scale</w:t>
      </w:r>
      <w:r w:rsidRPr="00F46FD7">
        <w:rPr>
          <w:rFonts w:asciiTheme="majorBidi" w:hAnsiTheme="majorBidi" w:cstheme="majorBidi"/>
        </w:rPr>
        <w:t xml:space="preserve"> </w:t>
      </w:r>
      <w:r>
        <w:rPr>
          <w:rFonts w:asciiTheme="majorBidi" w:hAnsiTheme="majorBidi" w:cstheme="majorBidi"/>
        </w:rPr>
        <w:t xml:space="preserve">was used </w:t>
      </w:r>
      <w:r w:rsidRPr="00F46FD7">
        <w:rPr>
          <w:rFonts w:asciiTheme="majorBidi" w:hAnsiTheme="majorBidi" w:cstheme="majorBidi"/>
        </w:rPr>
        <w:t>(SDS; Overton</w:t>
      </w:r>
      <w:r>
        <w:rPr>
          <w:rFonts w:asciiTheme="majorBidi" w:hAnsiTheme="majorBidi" w:cstheme="majorBidi"/>
        </w:rPr>
        <w:t>,</w:t>
      </w:r>
      <w:r w:rsidRPr="00F46FD7">
        <w:rPr>
          <w:rFonts w:asciiTheme="majorBidi" w:hAnsiTheme="majorBidi" w:cstheme="majorBidi"/>
        </w:rPr>
        <w:t xml:space="preserve"> </w:t>
      </w:r>
      <w:r>
        <w:rPr>
          <w:rFonts w:asciiTheme="majorBidi" w:hAnsiTheme="majorBidi" w:cstheme="majorBidi"/>
        </w:rPr>
        <w:t>Markland, Taggart, Bagshaw, &amp; Simpson</w:t>
      </w:r>
      <w:r w:rsidRPr="00F46FD7">
        <w:rPr>
          <w:rFonts w:asciiTheme="majorBidi" w:hAnsiTheme="majorBidi" w:cstheme="majorBidi"/>
        </w:rPr>
        <w:t>, 2008</w:t>
      </w:r>
      <w:r>
        <w:rPr>
          <w:rFonts w:asciiTheme="majorBidi" w:hAnsiTheme="majorBidi" w:cstheme="majorBidi"/>
        </w:rPr>
        <w:t>).</w:t>
      </w:r>
      <w:r w:rsidRPr="00F46FD7">
        <w:rPr>
          <w:rFonts w:asciiTheme="majorBidi" w:hAnsiTheme="majorBidi" w:cstheme="majorBidi"/>
        </w:rPr>
        <w:t xml:space="preserve"> Participants </w:t>
      </w:r>
      <w:r>
        <w:rPr>
          <w:rFonts w:asciiTheme="majorBidi" w:hAnsiTheme="majorBidi" w:cstheme="majorBidi"/>
        </w:rPr>
        <w:t>were asked</w:t>
      </w:r>
      <w:r w:rsidRPr="00F46FD7">
        <w:rPr>
          <w:rFonts w:asciiTheme="majorBidi" w:hAnsiTheme="majorBidi" w:cstheme="majorBidi"/>
        </w:rPr>
        <w:t xml:space="preserve"> to rate how much they agree</w:t>
      </w:r>
      <w:r>
        <w:rPr>
          <w:rFonts w:asciiTheme="majorBidi" w:hAnsiTheme="majorBidi" w:cstheme="majorBidi"/>
        </w:rPr>
        <w:t>d</w:t>
      </w:r>
      <w:r w:rsidRPr="00F46FD7">
        <w:rPr>
          <w:rFonts w:asciiTheme="majorBidi" w:hAnsiTheme="majorBidi" w:cstheme="majorBidi"/>
        </w:rPr>
        <w:t xml:space="preserve"> with each statement (e.g., “I find the way I look nauseating”) on a 7-point Likert scale (1 = </w:t>
      </w:r>
      <w:r>
        <w:rPr>
          <w:rFonts w:asciiTheme="majorBidi" w:hAnsiTheme="majorBidi" w:cstheme="majorBidi"/>
        </w:rPr>
        <w:t>‘</w:t>
      </w:r>
      <w:r w:rsidRPr="001376F3">
        <w:rPr>
          <w:rFonts w:asciiTheme="majorBidi" w:hAnsiTheme="majorBidi" w:cstheme="majorBidi"/>
          <w:i/>
        </w:rPr>
        <w:t>strongly disagree</w:t>
      </w:r>
      <w:r>
        <w:rPr>
          <w:rFonts w:asciiTheme="majorBidi" w:hAnsiTheme="majorBidi" w:cstheme="majorBidi"/>
          <w:i/>
        </w:rPr>
        <w:t>’</w:t>
      </w:r>
      <w:r w:rsidRPr="00F46FD7">
        <w:rPr>
          <w:rFonts w:asciiTheme="majorBidi" w:hAnsiTheme="majorBidi" w:cstheme="majorBidi"/>
        </w:rPr>
        <w:t>,</w:t>
      </w:r>
      <w:r>
        <w:rPr>
          <w:rFonts w:asciiTheme="majorBidi" w:hAnsiTheme="majorBidi" w:cstheme="majorBidi"/>
        </w:rPr>
        <w:t xml:space="preserve"> </w:t>
      </w:r>
      <w:r w:rsidRPr="00F46FD7">
        <w:rPr>
          <w:rFonts w:asciiTheme="majorBidi" w:hAnsiTheme="majorBidi" w:cstheme="majorBidi"/>
        </w:rPr>
        <w:t xml:space="preserve">7 = </w:t>
      </w:r>
      <w:r>
        <w:rPr>
          <w:rFonts w:asciiTheme="majorBidi" w:hAnsiTheme="majorBidi" w:cstheme="majorBidi"/>
        </w:rPr>
        <w:t>‘</w:t>
      </w:r>
      <w:r w:rsidRPr="001376F3">
        <w:rPr>
          <w:rFonts w:asciiTheme="majorBidi" w:hAnsiTheme="majorBidi" w:cstheme="majorBidi"/>
          <w:i/>
        </w:rPr>
        <w:t>strongly agree</w:t>
      </w:r>
      <w:r>
        <w:rPr>
          <w:rFonts w:asciiTheme="majorBidi" w:hAnsiTheme="majorBidi" w:cstheme="majorBidi"/>
          <w:i/>
        </w:rPr>
        <w:t>’</w:t>
      </w:r>
      <w:r>
        <w:rPr>
          <w:rFonts w:asciiTheme="majorBidi" w:hAnsiTheme="majorBidi" w:cstheme="majorBidi"/>
        </w:rPr>
        <w:t>). ‘P</w:t>
      </w:r>
      <w:r w:rsidRPr="00417E48">
        <w:rPr>
          <w:rFonts w:asciiTheme="majorBidi" w:hAnsiTheme="majorBidi" w:cstheme="majorBidi"/>
        </w:rPr>
        <w:t xml:space="preserve">hysical </w:t>
      </w:r>
      <w:r>
        <w:rPr>
          <w:rFonts w:asciiTheme="majorBidi" w:hAnsiTheme="majorBidi" w:cstheme="majorBidi"/>
        </w:rPr>
        <w:t>s</w:t>
      </w:r>
      <w:r w:rsidRPr="00417E48">
        <w:rPr>
          <w:rFonts w:asciiTheme="majorBidi" w:hAnsiTheme="majorBidi" w:cstheme="majorBidi"/>
        </w:rPr>
        <w:t>elf-disgust</w:t>
      </w:r>
      <w:r>
        <w:rPr>
          <w:rFonts w:asciiTheme="majorBidi" w:hAnsiTheme="majorBidi" w:cstheme="majorBidi"/>
        </w:rPr>
        <w:t>’, ‘b</w:t>
      </w:r>
      <w:r w:rsidRPr="00417E48">
        <w:rPr>
          <w:rFonts w:asciiTheme="majorBidi" w:hAnsiTheme="majorBidi" w:cstheme="majorBidi"/>
        </w:rPr>
        <w:t xml:space="preserve">ehavioural </w:t>
      </w:r>
      <w:r>
        <w:rPr>
          <w:rFonts w:asciiTheme="majorBidi" w:hAnsiTheme="majorBidi" w:cstheme="majorBidi"/>
        </w:rPr>
        <w:t>s</w:t>
      </w:r>
      <w:r w:rsidRPr="00417E48">
        <w:rPr>
          <w:rFonts w:asciiTheme="majorBidi" w:hAnsiTheme="majorBidi" w:cstheme="majorBidi"/>
        </w:rPr>
        <w:t>elf-disgust</w:t>
      </w:r>
      <w:r>
        <w:rPr>
          <w:rFonts w:asciiTheme="majorBidi" w:hAnsiTheme="majorBidi" w:cstheme="majorBidi"/>
        </w:rPr>
        <w:t xml:space="preserve">’, and total self-disgust scores can be derived. The original scale has been found to have good reliability, </w:t>
      </w:r>
      <w:r w:rsidRPr="00F46FD7">
        <w:rPr>
          <w:rFonts w:asciiTheme="majorBidi" w:hAnsiTheme="majorBidi" w:cstheme="majorBidi"/>
        </w:rPr>
        <w:t>test–retest reliability, and</w:t>
      </w:r>
      <w:r>
        <w:rPr>
          <w:rFonts w:asciiTheme="majorBidi" w:hAnsiTheme="majorBidi" w:cstheme="majorBidi"/>
        </w:rPr>
        <w:t xml:space="preserve"> </w:t>
      </w:r>
      <w:r w:rsidRPr="00F46FD7">
        <w:rPr>
          <w:rFonts w:asciiTheme="majorBidi" w:hAnsiTheme="majorBidi" w:cstheme="majorBidi"/>
        </w:rPr>
        <w:t>concurrent validity</w:t>
      </w:r>
      <w:r>
        <w:rPr>
          <w:rFonts w:asciiTheme="majorBidi" w:hAnsiTheme="majorBidi" w:cstheme="majorBidi"/>
        </w:rPr>
        <w:t xml:space="preserve"> (</w:t>
      </w:r>
      <w:r w:rsidRPr="00F46FD7">
        <w:rPr>
          <w:rFonts w:asciiTheme="majorBidi" w:hAnsiTheme="majorBidi" w:cstheme="majorBidi"/>
        </w:rPr>
        <w:t>Overton</w:t>
      </w:r>
      <w:r>
        <w:rPr>
          <w:rFonts w:asciiTheme="majorBidi" w:hAnsiTheme="majorBidi" w:cstheme="majorBidi"/>
        </w:rPr>
        <w:t xml:space="preserve"> et al., </w:t>
      </w:r>
      <w:r w:rsidRPr="00F46FD7">
        <w:rPr>
          <w:rFonts w:asciiTheme="majorBidi" w:hAnsiTheme="majorBidi" w:cstheme="majorBidi"/>
        </w:rPr>
        <w:t>2008</w:t>
      </w:r>
      <w:r>
        <w:rPr>
          <w:rFonts w:asciiTheme="majorBidi" w:hAnsiTheme="majorBidi" w:cstheme="majorBidi"/>
        </w:rPr>
        <w:t xml:space="preserve">). </w:t>
      </w:r>
    </w:p>
    <w:p w14:paraId="41B640B3"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b/>
          <w:bCs/>
        </w:rPr>
        <w:t xml:space="preserve">Likelihood of seeking healthcare (LSH). </w:t>
      </w:r>
      <w:r>
        <w:rPr>
          <w:rFonts w:asciiTheme="majorBidi" w:hAnsiTheme="majorBidi" w:cstheme="majorBidi"/>
          <w:bCs/>
        </w:rPr>
        <w:t xml:space="preserve">To measure anticipated decision-making related to preventative or curative healthcare, two vignettes based on the methodology used by </w:t>
      </w:r>
      <w:r w:rsidRPr="0031729F">
        <w:rPr>
          <w:rFonts w:asciiTheme="majorBidi" w:hAnsiTheme="majorBidi" w:cstheme="majorBidi"/>
        </w:rPr>
        <w:t>M</w:t>
      </w:r>
      <w:r>
        <w:rPr>
          <w:rFonts w:asciiTheme="majorBidi" w:hAnsiTheme="majorBidi" w:cstheme="majorBidi"/>
        </w:rPr>
        <w:t>cCambridge and Consedine (2014) were designed. P</w:t>
      </w:r>
      <w:r w:rsidRPr="00FD7A1A">
        <w:rPr>
          <w:rFonts w:asciiTheme="majorBidi" w:hAnsiTheme="majorBidi" w:cstheme="majorBidi"/>
        </w:rPr>
        <w:t>articipants</w:t>
      </w:r>
      <w:r w:rsidRPr="00FD7A1A">
        <w:rPr>
          <w:rFonts w:asciiTheme="majorBidi" w:hAnsiTheme="majorBidi" w:cstheme="majorBidi"/>
          <w:sz w:val="28"/>
          <w:szCs w:val="28"/>
        </w:rPr>
        <w:t xml:space="preserve"> </w:t>
      </w:r>
      <w:r>
        <w:rPr>
          <w:rFonts w:asciiTheme="majorBidi" w:hAnsiTheme="majorBidi" w:cstheme="majorBidi"/>
        </w:rPr>
        <w:t>are</w:t>
      </w:r>
      <w:r w:rsidRPr="00567750">
        <w:rPr>
          <w:rFonts w:asciiTheme="majorBidi" w:hAnsiTheme="majorBidi" w:cstheme="majorBidi"/>
        </w:rPr>
        <w:t xml:space="preserve"> asked to imagine whether they would make an</w:t>
      </w:r>
      <w:r>
        <w:rPr>
          <w:rFonts w:asciiTheme="majorBidi" w:hAnsiTheme="majorBidi" w:cstheme="majorBidi"/>
        </w:rPr>
        <w:t xml:space="preserve"> </w:t>
      </w:r>
      <w:r w:rsidRPr="00567750">
        <w:rPr>
          <w:rFonts w:asciiTheme="majorBidi" w:hAnsiTheme="majorBidi" w:cstheme="majorBidi"/>
        </w:rPr>
        <w:t>appointment today (</w:t>
      </w:r>
      <w:r w:rsidRPr="00BE1F7D">
        <w:rPr>
          <w:rFonts w:asciiTheme="majorBidi" w:hAnsiTheme="majorBidi" w:cstheme="majorBidi"/>
          <w:i/>
        </w:rPr>
        <w:t>call/delay</w:t>
      </w:r>
      <w:r w:rsidRPr="00567750">
        <w:rPr>
          <w:rFonts w:asciiTheme="majorBidi" w:hAnsiTheme="majorBidi" w:cstheme="majorBidi"/>
        </w:rPr>
        <w:t>)</w:t>
      </w:r>
      <w:r w:rsidRPr="001C67E4">
        <w:rPr>
          <w:rFonts w:asciiTheme="majorBidi" w:hAnsiTheme="majorBidi" w:cstheme="majorBidi"/>
        </w:rPr>
        <w:t xml:space="preserve"> </w:t>
      </w:r>
      <w:r>
        <w:rPr>
          <w:rFonts w:asciiTheme="majorBidi" w:hAnsiTheme="majorBidi" w:cstheme="majorBidi"/>
        </w:rPr>
        <w:t>if they had a received a letter to attend a routine medical exam. In the second vignette, they are asked to imagine whether they would make an appointment (</w:t>
      </w:r>
      <w:r w:rsidRPr="00BE1F7D">
        <w:rPr>
          <w:rFonts w:asciiTheme="majorBidi" w:hAnsiTheme="majorBidi" w:cstheme="majorBidi"/>
          <w:i/>
        </w:rPr>
        <w:t>call/delay</w:t>
      </w:r>
      <w:r>
        <w:rPr>
          <w:rFonts w:asciiTheme="majorBidi" w:hAnsiTheme="majorBidi" w:cstheme="majorBidi"/>
        </w:rPr>
        <w:t>) if they had noticed a suspicious change or sensation in their body. They are told health seeking will involve being examined by a doctor. After each vignette, participants are asked to mark on a 0 to 100% scale how likely they were to make an appointment that day. As this is not a validated measure, psychometric qualities were assessed (appendix T). This provided support for combining the two percentage of likelihood items as a measure of likelihood of seeking healthcare (LSH).</w:t>
      </w:r>
      <w:r w:rsidRPr="009153CA">
        <w:rPr>
          <w:rFonts w:asciiTheme="majorBidi" w:hAnsiTheme="majorBidi" w:cstheme="majorBidi"/>
        </w:rPr>
        <w:t xml:space="preserve"> </w:t>
      </w:r>
    </w:p>
    <w:p w14:paraId="07DCF7D0" w14:textId="52F82C71"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b/>
          <w:bCs/>
        </w:rPr>
        <w:t>Body I</w:t>
      </w:r>
      <w:r w:rsidRPr="00AC36EA">
        <w:rPr>
          <w:rFonts w:asciiTheme="majorBidi" w:hAnsiTheme="majorBidi" w:cstheme="majorBidi"/>
          <w:b/>
          <w:bCs/>
        </w:rPr>
        <w:t xml:space="preserve">nvestment </w:t>
      </w:r>
      <w:r>
        <w:rPr>
          <w:rFonts w:asciiTheme="majorBidi" w:hAnsiTheme="majorBidi" w:cstheme="majorBidi"/>
          <w:b/>
          <w:bCs/>
        </w:rPr>
        <w:t>S</w:t>
      </w:r>
      <w:r w:rsidRPr="00ED2DFA">
        <w:rPr>
          <w:rFonts w:asciiTheme="majorBidi" w:hAnsiTheme="majorBidi" w:cstheme="majorBidi"/>
          <w:b/>
          <w:bCs/>
        </w:rPr>
        <w:t xml:space="preserve">cale (BIS; </w:t>
      </w:r>
      <w:r>
        <w:rPr>
          <w:rFonts w:asciiTheme="majorBidi" w:hAnsiTheme="majorBidi" w:cstheme="majorBidi"/>
          <w:b/>
          <w:bCs/>
        </w:rPr>
        <w:t xml:space="preserve">Orbach and Mikulincer, </w:t>
      </w:r>
      <w:r w:rsidRPr="00ED2DFA">
        <w:rPr>
          <w:rFonts w:asciiTheme="majorBidi" w:hAnsiTheme="majorBidi" w:cstheme="majorBidi"/>
          <w:b/>
          <w:bCs/>
        </w:rPr>
        <w:t>1998).</w:t>
      </w:r>
      <w:r>
        <w:rPr>
          <w:rFonts w:asciiTheme="majorBidi" w:hAnsiTheme="majorBidi" w:cstheme="majorBidi"/>
        </w:rPr>
        <w:t xml:space="preserve">  To measure body investment, a</w:t>
      </w:r>
      <w:r w:rsidRPr="00145241">
        <w:rPr>
          <w:rFonts w:asciiTheme="majorBidi" w:hAnsiTheme="majorBidi" w:cstheme="majorBidi"/>
        </w:rPr>
        <w:t xml:space="preserve"> </w:t>
      </w:r>
      <w:r>
        <w:rPr>
          <w:rFonts w:asciiTheme="majorBidi" w:hAnsiTheme="majorBidi" w:cstheme="majorBidi"/>
        </w:rPr>
        <w:t>24-item scale</w:t>
      </w:r>
      <w:r w:rsidRPr="00145241">
        <w:rPr>
          <w:rFonts w:asciiTheme="majorBidi" w:hAnsiTheme="majorBidi" w:cstheme="majorBidi"/>
        </w:rPr>
        <w:t xml:space="preserve"> designed to assess bodily </w:t>
      </w:r>
      <w:r>
        <w:rPr>
          <w:rFonts w:asciiTheme="majorBidi" w:hAnsiTheme="majorBidi" w:cstheme="majorBidi"/>
        </w:rPr>
        <w:t>attitudes</w:t>
      </w:r>
      <w:r w:rsidR="003D2675">
        <w:rPr>
          <w:rFonts w:asciiTheme="majorBidi" w:hAnsiTheme="majorBidi" w:cstheme="majorBidi"/>
        </w:rPr>
        <w:t xml:space="preserve"> was used</w:t>
      </w:r>
      <w:r>
        <w:rPr>
          <w:rFonts w:asciiTheme="majorBidi" w:hAnsiTheme="majorBidi" w:cstheme="majorBidi"/>
        </w:rPr>
        <w:t>. This scale has four subscales and a total scale can be derived (Osman et al., 2010). Items are rated on a Likert scale ranging from 1 (</w:t>
      </w:r>
      <w:r>
        <w:rPr>
          <w:rFonts w:asciiTheme="majorBidi" w:hAnsiTheme="majorBidi" w:cstheme="majorBidi"/>
          <w:i/>
        </w:rPr>
        <w:t>‘</w:t>
      </w:r>
      <w:r w:rsidRPr="007870DC">
        <w:rPr>
          <w:rFonts w:asciiTheme="majorBidi" w:hAnsiTheme="majorBidi" w:cstheme="majorBidi"/>
          <w:i/>
        </w:rPr>
        <w:t xml:space="preserve">I do not agree at </w:t>
      </w:r>
      <w:r>
        <w:rPr>
          <w:rFonts w:asciiTheme="majorBidi" w:hAnsiTheme="majorBidi" w:cstheme="majorBidi"/>
          <w:i/>
        </w:rPr>
        <w:t>all</w:t>
      </w:r>
      <w:r>
        <w:rPr>
          <w:rFonts w:asciiTheme="majorBidi" w:hAnsiTheme="majorBidi" w:cstheme="majorBidi"/>
        </w:rPr>
        <w:t>’) to 5 (</w:t>
      </w:r>
      <w:r>
        <w:rPr>
          <w:rFonts w:asciiTheme="majorBidi" w:hAnsiTheme="majorBidi" w:cstheme="majorBidi"/>
          <w:i/>
        </w:rPr>
        <w:t>‘I strongly agree’</w:t>
      </w:r>
      <w:r>
        <w:rPr>
          <w:rFonts w:asciiTheme="majorBidi" w:hAnsiTheme="majorBidi" w:cstheme="majorBidi"/>
        </w:rPr>
        <w:t>). It had strong convergent</w:t>
      </w:r>
      <w:r w:rsidRPr="00545BEE">
        <w:rPr>
          <w:rFonts w:asciiTheme="majorBidi" w:hAnsiTheme="majorBidi" w:cstheme="majorBidi"/>
        </w:rPr>
        <w:t xml:space="preserve"> </w:t>
      </w:r>
      <w:r>
        <w:rPr>
          <w:rFonts w:asciiTheme="majorBidi" w:hAnsiTheme="majorBidi" w:cstheme="majorBidi"/>
        </w:rPr>
        <w:t>validity when compared with a measure of suicidal tendencies (</w:t>
      </w:r>
      <w:r w:rsidRPr="00545BEE">
        <w:rPr>
          <w:rFonts w:asciiTheme="majorBidi" w:hAnsiTheme="majorBidi" w:cstheme="majorBidi"/>
        </w:rPr>
        <w:t xml:space="preserve">Orbach &amp; Mikulincer, 1998). </w:t>
      </w:r>
      <w:r>
        <w:rPr>
          <w:rFonts w:asciiTheme="majorBidi" w:hAnsiTheme="majorBidi" w:cstheme="majorBidi"/>
        </w:rPr>
        <w:t xml:space="preserve">This scale was used in a large sample of American transgender adults (dickey et al., 2015). Total BIS reliability was acceptable. </w:t>
      </w:r>
    </w:p>
    <w:p w14:paraId="431B8D13" w14:textId="77777777" w:rsidR="008775D2" w:rsidRPr="002409B8" w:rsidRDefault="008775D2" w:rsidP="0006797E">
      <w:pPr>
        <w:spacing w:after="100" w:afterAutospacing="1" w:line="480" w:lineRule="auto"/>
        <w:ind w:firstLine="720"/>
        <w:rPr>
          <w:rFonts w:asciiTheme="majorBidi" w:hAnsiTheme="majorBidi" w:cstheme="majorBidi"/>
        </w:rPr>
      </w:pPr>
      <w:r w:rsidRPr="006C50FA">
        <w:rPr>
          <w:rFonts w:ascii="Times New Roman" w:hAnsi="Times New Roman"/>
          <w:b/>
          <w:bCs/>
        </w:rPr>
        <w:t>Depression, An</w:t>
      </w:r>
      <w:r>
        <w:rPr>
          <w:rFonts w:ascii="Times New Roman" w:hAnsi="Times New Roman"/>
          <w:b/>
          <w:bCs/>
        </w:rPr>
        <w:t xml:space="preserve">xiety and Stress Scale (DASS-21; </w:t>
      </w:r>
      <w:r w:rsidRPr="0041178E">
        <w:rPr>
          <w:rFonts w:ascii="Times New Roman" w:hAnsi="Times New Roman"/>
          <w:b/>
          <w:bCs/>
        </w:rPr>
        <w:t>Lovibond &amp; Lovibond, 1995)</w:t>
      </w:r>
      <w:r>
        <w:rPr>
          <w:rFonts w:ascii="Times New Roman" w:hAnsi="Times New Roman"/>
          <w:b/>
          <w:bCs/>
        </w:rPr>
        <w:t xml:space="preserve">. </w:t>
      </w:r>
      <w:r>
        <w:rPr>
          <w:rFonts w:ascii="Times New Roman" w:hAnsi="Times New Roman"/>
        </w:rPr>
        <w:t xml:space="preserve">To measure psychological distress, this 21-item scale consisting of three subscales measuring </w:t>
      </w:r>
      <w:r w:rsidRPr="002D3C69">
        <w:rPr>
          <w:rFonts w:ascii="Times New Roman" w:hAnsi="Times New Roman"/>
        </w:rPr>
        <w:t>depression, anxiety and stress</w:t>
      </w:r>
      <w:r>
        <w:rPr>
          <w:rFonts w:ascii="Times New Roman" w:hAnsi="Times New Roman"/>
        </w:rPr>
        <w:t xml:space="preserve"> was used.</w:t>
      </w:r>
      <w:r w:rsidRPr="009B158A">
        <w:rPr>
          <w:rFonts w:ascii="Times New Roman" w:hAnsi="Times New Roman"/>
        </w:rPr>
        <w:t xml:space="preserve"> </w:t>
      </w:r>
      <w:r>
        <w:rPr>
          <w:rFonts w:ascii="Times New Roman" w:hAnsi="Times New Roman"/>
        </w:rPr>
        <w:t>Participants rate how much each statement applied to them over the past week; 0 (“</w:t>
      </w:r>
      <w:r w:rsidRPr="007870DC">
        <w:rPr>
          <w:rFonts w:ascii="Times New Roman" w:hAnsi="Times New Roman"/>
          <w:i/>
        </w:rPr>
        <w:t>Did not apply to me at all</w:t>
      </w:r>
      <w:r>
        <w:rPr>
          <w:rFonts w:ascii="Times New Roman" w:hAnsi="Times New Roman"/>
        </w:rPr>
        <w:t>”) to 4 (“</w:t>
      </w:r>
      <w:r w:rsidRPr="007870DC">
        <w:rPr>
          <w:rFonts w:ascii="Times New Roman" w:hAnsi="Times New Roman"/>
          <w:i/>
        </w:rPr>
        <w:t>Applied to me very much, or most of the time</w:t>
      </w:r>
      <w:r>
        <w:rPr>
          <w:rFonts w:ascii="Times New Roman" w:hAnsi="Times New Roman"/>
        </w:rPr>
        <w:t>”)</w:t>
      </w:r>
      <w:r w:rsidRPr="002D3C69">
        <w:rPr>
          <w:rFonts w:ascii="Times New Roman" w:hAnsi="Times New Roman"/>
        </w:rPr>
        <w:t>.</w:t>
      </w:r>
      <w:r>
        <w:rPr>
          <w:rFonts w:ascii="Times New Roman" w:hAnsi="Times New Roman"/>
        </w:rPr>
        <w:t xml:space="preserve"> This measure was found to have good psychometric qualities </w:t>
      </w:r>
      <w:r w:rsidRPr="009B158A">
        <w:rPr>
          <w:rFonts w:ascii="Times New Roman" w:hAnsi="Times New Roman"/>
        </w:rPr>
        <w:t xml:space="preserve">(Antony, Bieling, Cox, Enns, &amp; Swinson, 1998). </w:t>
      </w:r>
      <w:r>
        <w:rPr>
          <w:rFonts w:ascii="Times New Roman" w:hAnsi="Times New Roman"/>
        </w:rPr>
        <w:t xml:space="preserve">A total subscale of psychological distress was computed by adding the three subscales (Henry &amp; Crawford, 2005). </w:t>
      </w:r>
    </w:p>
    <w:p w14:paraId="12FFF9AE"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At T1 participants completed all self-report measures. To reduce participant burden at T2 and T3, participants completed only the SDS-R, DASS-21, BIS and LSH, to test temporal stability and predictions over time.</w:t>
      </w:r>
    </w:p>
    <w:p w14:paraId="011A51A5" w14:textId="77777777" w:rsidR="008775D2" w:rsidRPr="003D4194" w:rsidRDefault="008775D2" w:rsidP="0006797E">
      <w:pPr>
        <w:pStyle w:val="Heading2"/>
        <w:spacing w:after="100" w:afterAutospacing="1" w:line="480" w:lineRule="auto"/>
        <w:jc w:val="left"/>
        <w:rPr>
          <w:rFonts w:asciiTheme="majorBidi" w:hAnsiTheme="majorBidi"/>
          <w:b w:val="0"/>
          <w:bCs w:val="0"/>
        </w:rPr>
      </w:pPr>
      <w:bookmarkStart w:id="72" w:name="_Toc467792483"/>
      <w:bookmarkStart w:id="73" w:name="_Toc515305249"/>
      <w:r w:rsidRPr="003D4194">
        <w:rPr>
          <w:rFonts w:asciiTheme="majorBidi" w:hAnsiTheme="majorBidi"/>
        </w:rPr>
        <w:t>Data analysis</w:t>
      </w:r>
      <w:bookmarkEnd w:id="72"/>
      <w:bookmarkEnd w:id="73"/>
    </w:p>
    <w:p w14:paraId="69BADAB7"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 xml:space="preserve">Data were analysed using Statistical Package for the Social Sciences (SPSS, Version 24; IBM corp, 2016). T1, T2, and T3 were checked for missing data. Qualtrics software was coded so participants were reminded (not forced) to complete all items in each scale so there were few missing items. Missing items within a scale were replaced by the mean of the subscale. Participants could skip questionnaires without completing any item. A time point was considered incomplete if two or more full questionnaires were incomplete. Time points with only one missing questionnaire were complete enough and kept in the database. Data were screened for incorrect coding and irregular scoring. As no errors were found, it was assumed outliers reflected participants’ true scores and were not removed (Field, 2009). </w:t>
      </w:r>
    </w:p>
    <w:p w14:paraId="40658C07" w14:textId="77777777" w:rsidR="008775D2" w:rsidRDefault="008775D2" w:rsidP="0006797E">
      <w:pPr>
        <w:spacing w:after="100" w:afterAutospacing="1" w:line="480" w:lineRule="auto"/>
        <w:rPr>
          <w:rFonts w:asciiTheme="majorBidi" w:hAnsiTheme="majorBidi" w:cstheme="majorBidi"/>
        </w:rPr>
      </w:pPr>
      <w:r>
        <w:rPr>
          <w:rFonts w:asciiTheme="majorBidi" w:hAnsiTheme="majorBidi" w:cstheme="majorBidi"/>
        </w:rPr>
        <w:tab/>
        <w:t>Descriptive statistics of demographic and study variables were calculated and used to compare normative values of the scales used with this sample’s scores. Reliability (Cronbach’s alpha) of all measures in this study was calculated. Continuous outcomes were assessed for normality. Skewness, kurtosis, and Shapiro-Wilks test of normality were considered. Histograms, and Q-Q plots were inspected. In large sample sizes, small deviations from normality can cause significant results in tests of normality (Field, 2009). Given the large sample size in this study (</w:t>
      </w:r>
      <w:r w:rsidRPr="0093148D">
        <w:rPr>
          <w:rFonts w:asciiTheme="majorBidi" w:hAnsiTheme="majorBidi" w:cstheme="majorBidi"/>
          <w:i/>
        </w:rPr>
        <w:t>n</w:t>
      </w:r>
      <w:r>
        <w:rPr>
          <w:rFonts w:asciiTheme="majorBidi" w:hAnsiTheme="majorBidi" w:cstheme="majorBidi"/>
        </w:rPr>
        <w:t xml:space="preserve"> &gt; 150), significance tests of skewness and kurtosis were not calculated (as they are likely to be significant even in the absence of true differences from normality; Field, 2009). It is likely this large sample approximated a normal distribution, so indicators of normality were interpreted with caution (Field, 2009). </w:t>
      </w:r>
    </w:p>
    <w:p w14:paraId="12B9BCEA" w14:textId="76EB15F8" w:rsidR="008775D2" w:rsidRDefault="008775D2" w:rsidP="000B7913">
      <w:pPr>
        <w:spacing w:after="100" w:afterAutospacing="1" w:line="480" w:lineRule="auto"/>
        <w:ind w:firstLine="720"/>
        <w:rPr>
          <w:rFonts w:asciiTheme="majorBidi" w:hAnsiTheme="majorBidi" w:cstheme="majorBidi"/>
        </w:rPr>
      </w:pPr>
      <w:r>
        <w:rPr>
          <w:rFonts w:asciiTheme="majorBidi" w:hAnsiTheme="majorBidi" w:cstheme="majorBidi"/>
        </w:rPr>
        <w:t xml:space="preserve">Chi-square tests, independent </w:t>
      </w:r>
      <w:r>
        <w:rPr>
          <w:rFonts w:asciiTheme="majorBidi" w:hAnsiTheme="majorBidi" w:cstheme="majorBidi"/>
          <w:i/>
        </w:rPr>
        <w:t xml:space="preserve">t </w:t>
      </w:r>
      <w:r>
        <w:rPr>
          <w:rFonts w:asciiTheme="majorBidi" w:hAnsiTheme="majorBidi" w:cstheme="majorBidi"/>
        </w:rPr>
        <w:t xml:space="preserve">tests and </w:t>
      </w:r>
      <w:r w:rsidRPr="0048645A">
        <w:rPr>
          <w:rFonts w:asciiTheme="majorBidi" w:hAnsiTheme="majorBidi" w:cstheme="majorBidi"/>
        </w:rPr>
        <w:t xml:space="preserve">Mann–Whitney </w:t>
      </w:r>
      <w:r w:rsidRPr="0093148D">
        <w:rPr>
          <w:rFonts w:asciiTheme="majorBidi" w:hAnsiTheme="majorBidi" w:cstheme="majorBidi"/>
          <w:i/>
        </w:rPr>
        <w:t>U</w:t>
      </w:r>
      <w:r w:rsidRPr="0048645A">
        <w:rPr>
          <w:rFonts w:asciiTheme="majorBidi" w:hAnsiTheme="majorBidi" w:cstheme="majorBidi"/>
        </w:rPr>
        <w:t xml:space="preserve"> test</w:t>
      </w:r>
      <w:r>
        <w:rPr>
          <w:rFonts w:asciiTheme="majorBidi" w:hAnsiTheme="majorBidi" w:cstheme="majorBidi"/>
        </w:rPr>
        <w:t xml:space="preserve">s (for non-parametric data) were conducted to test baseline differences between </w:t>
      </w:r>
      <w:r w:rsidR="000B7913">
        <w:rPr>
          <w:rFonts w:asciiTheme="majorBidi" w:hAnsiTheme="majorBidi" w:cstheme="majorBidi"/>
        </w:rPr>
        <w:t>participants completing all three questionnaires</w:t>
      </w:r>
      <w:r>
        <w:rPr>
          <w:rFonts w:asciiTheme="majorBidi" w:hAnsiTheme="majorBidi" w:cstheme="majorBidi"/>
        </w:rPr>
        <w:t xml:space="preserve"> (</w:t>
      </w:r>
      <w:r w:rsidR="000B7913">
        <w:rPr>
          <w:rFonts w:asciiTheme="majorBidi" w:hAnsiTheme="majorBidi" w:cstheme="majorBidi"/>
        </w:rPr>
        <w:t>‘</w:t>
      </w:r>
      <w:r>
        <w:rPr>
          <w:rFonts w:asciiTheme="majorBidi" w:hAnsiTheme="majorBidi" w:cstheme="majorBidi"/>
        </w:rPr>
        <w:t xml:space="preserve">completers’) and T2 and T3 dropouts (‘non-completers’). Differences in variables between participants reporting and not reporting a diagnosis of ASCs were investigated. As participants were able to select more than one gender identity, differences between groups in the selection of each option were tested. To test differences in mean self-disgust between this sample and a sample of cisgender individuals, independent </w:t>
      </w:r>
      <w:r>
        <w:rPr>
          <w:rFonts w:asciiTheme="majorBidi" w:hAnsiTheme="majorBidi" w:cstheme="majorBidi"/>
          <w:i/>
        </w:rPr>
        <w:t xml:space="preserve">t </w:t>
      </w:r>
      <w:r>
        <w:rPr>
          <w:rFonts w:asciiTheme="majorBidi" w:hAnsiTheme="majorBidi" w:cstheme="majorBidi"/>
        </w:rPr>
        <w:t xml:space="preserve">tests were conducted (H8). Data on non-clinical cisgender participants were taken from an </w:t>
      </w:r>
      <w:r w:rsidRPr="00A3292D">
        <w:rPr>
          <w:rFonts w:asciiTheme="majorBidi" w:hAnsiTheme="majorBidi" w:cstheme="majorBidi"/>
        </w:rPr>
        <w:t xml:space="preserve">unpublished dataset </w:t>
      </w:r>
      <w:r>
        <w:rPr>
          <w:rFonts w:asciiTheme="majorBidi" w:hAnsiTheme="majorBidi" w:cstheme="majorBidi"/>
        </w:rPr>
        <w:t xml:space="preserve">of 526 </w:t>
      </w:r>
      <w:r w:rsidRPr="00A3292D">
        <w:rPr>
          <w:rFonts w:asciiTheme="majorBidi" w:hAnsiTheme="majorBidi" w:cstheme="majorBidi"/>
        </w:rPr>
        <w:t>student</w:t>
      </w:r>
      <w:r>
        <w:rPr>
          <w:rFonts w:asciiTheme="majorBidi" w:hAnsiTheme="majorBidi" w:cstheme="majorBidi"/>
        </w:rPr>
        <w:t>s</w:t>
      </w:r>
      <w:r w:rsidRPr="00A3292D">
        <w:rPr>
          <w:rFonts w:asciiTheme="majorBidi" w:hAnsiTheme="majorBidi" w:cstheme="majorBidi"/>
        </w:rPr>
        <w:t xml:space="preserve"> </w:t>
      </w:r>
      <w:r>
        <w:rPr>
          <w:rFonts w:asciiTheme="majorBidi" w:hAnsiTheme="majorBidi" w:cstheme="majorBidi"/>
        </w:rPr>
        <w:t>(</w:t>
      </w:r>
      <w:r w:rsidRPr="00A3292D">
        <w:rPr>
          <w:rFonts w:asciiTheme="majorBidi" w:hAnsiTheme="majorBidi" w:cstheme="majorBidi"/>
        </w:rPr>
        <w:t>University of Sheffield or Lancaster University</w:t>
      </w:r>
      <w:r>
        <w:rPr>
          <w:rFonts w:asciiTheme="majorBidi" w:hAnsiTheme="majorBidi" w:cstheme="majorBidi"/>
        </w:rPr>
        <w:t xml:space="preserve">, </w:t>
      </w:r>
      <w:r w:rsidRPr="00A3292D">
        <w:rPr>
          <w:rFonts w:asciiTheme="majorBidi" w:hAnsiTheme="majorBidi" w:cstheme="majorBidi"/>
        </w:rPr>
        <w:t>UK</w:t>
      </w:r>
      <w:r>
        <w:rPr>
          <w:rFonts w:asciiTheme="majorBidi" w:hAnsiTheme="majorBidi" w:cstheme="majorBidi"/>
        </w:rPr>
        <w:t xml:space="preserve">) collected in 2014. The overall transgender sample and a subsection of individuals who had completed a process of transition were compared with the cisgender sample. </w:t>
      </w:r>
      <w:r w:rsidRPr="00A40429">
        <w:rPr>
          <w:rFonts w:asciiTheme="majorBidi" w:hAnsiTheme="majorBidi" w:cstheme="majorBidi"/>
        </w:rPr>
        <w:t>Pearson’s Product Moment correlations</w:t>
      </w:r>
      <w:r>
        <w:rPr>
          <w:rFonts w:asciiTheme="majorBidi" w:hAnsiTheme="majorBidi" w:cstheme="majorBidi"/>
        </w:rPr>
        <w:t xml:space="preserve"> and</w:t>
      </w:r>
      <w:r w:rsidRPr="00554220">
        <w:rPr>
          <w:rFonts w:asciiTheme="majorBidi" w:hAnsiTheme="majorBidi" w:cstheme="majorBidi"/>
        </w:rPr>
        <w:t xml:space="preserve"> </w:t>
      </w:r>
      <w:r>
        <w:rPr>
          <w:rFonts w:asciiTheme="majorBidi" w:hAnsiTheme="majorBidi" w:cstheme="majorBidi"/>
        </w:rPr>
        <w:t xml:space="preserve">Spearman’s </w:t>
      </w:r>
      <w:r w:rsidRPr="00CB7693">
        <w:rPr>
          <w:rFonts w:asciiTheme="majorBidi" w:hAnsiTheme="majorBidi" w:cstheme="majorBidi"/>
          <w:i/>
        </w:rPr>
        <w:t>rho</w:t>
      </w:r>
      <w:r>
        <w:rPr>
          <w:rFonts w:asciiTheme="majorBidi" w:hAnsiTheme="majorBidi" w:cstheme="majorBidi"/>
        </w:rPr>
        <w:t xml:space="preserve"> (for non-parametric data) were used to test relationships between variables. T1, </w:t>
      </w:r>
      <w:r w:rsidRPr="00A40429">
        <w:rPr>
          <w:rFonts w:asciiTheme="majorBidi" w:hAnsiTheme="majorBidi" w:cstheme="majorBidi"/>
        </w:rPr>
        <w:t xml:space="preserve">T2 </w:t>
      </w:r>
      <w:r>
        <w:rPr>
          <w:rFonts w:asciiTheme="majorBidi" w:hAnsiTheme="majorBidi" w:cstheme="majorBidi"/>
        </w:rPr>
        <w:t xml:space="preserve">and T3 </w:t>
      </w:r>
      <w:r w:rsidRPr="00A40429">
        <w:rPr>
          <w:rFonts w:asciiTheme="majorBidi" w:hAnsiTheme="majorBidi" w:cstheme="majorBidi"/>
        </w:rPr>
        <w:t>variables,</w:t>
      </w:r>
      <w:r>
        <w:rPr>
          <w:rFonts w:asciiTheme="majorBidi" w:hAnsiTheme="majorBidi" w:cstheme="majorBidi"/>
        </w:rPr>
        <w:t xml:space="preserve"> were correlated to</w:t>
      </w:r>
      <w:r w:rsidRPr="00A40429">
        <w:rPr>
          <w:rFonts w:asciiTheme="majorBidi" w:hAnsiTheme="majorBidi" w:cstheme="majorBidi"/>
        </w:rPr>
        <w:t xml:space="preserve"> determine stability over time</w:t>
      </w:r>
      <w:r>
        <w:rPr>
          <w:rFonts w:asciiTheme="majorBidi" w:hAnsiTheme="majorBidi" w:cstheme="majorBidi"/>
        </w:rPr>
        <w:t xml:space="preserve">, an important assumption in </w:t>
      </w:r>
      <w:r w:rsidRPr="00A40429">
        <w:rPr>
          <w:rFonts w:asciiTheme="majorBidi" w:hAnsiTheme="majorBidi" w:cstheme="majorBidi"/>
        </w:rPr>
        <w:t>longitudinal data</w:t>
      </w:r>
      <w:r w:rsidRPr="00FD3F0D">
        <w:rPr>
          <w:rFonts w:asciiTheme="majorBidi" w:hAnsiTheme="majorBidi"/>
        </w:rPr>
        <w:t xml:space="preserve"> </w:t>
      </w:r>
      <w:r w:rsidRPr="00226393">
        <w:rPr>
          <w:rFonts w:asciiTheme="majorBidi" w:hAnsiTheme="majorBidi"/>
        </w:rPr>
        <w:t xml:space="preserve">Cole &amp; Maxwell, </w:t>
      </w:r>
      <w:r>
        <w:rPr>
          <w:rFonts w:asciiTheme="majorBidi" w:hAnsiTheme="majorBidi"/>
        </w:rPr>
        <w:t xml:space="preserve">2003; </w:t>
      </w:r>
      <w:r w:rsidRPr="00AF5DF0">
        <w:rPr>
          <w:rFonts w:asciiTheme="majorBidi" w:hAnsiTheme="majorBidi"/>
        </w:rPr>
        <w:t xml:space="preserve">Gollob </w:t>
      </w:r>
      <w:r>
        <w:rPr>
          <w:rFonts w:asciiTheme="majorBidi" w:hAnsiTheme="majorBidi"/>
        </w:rPr>
        <w:t>&amp;</w:t>
      </w:r>
      <w:r w:rsidRPr="00AF5DF0">
        <w:rPr>
          <w:rFonts w:asciiTheme="majorBidi" w:hAnsiTheme="majorBidi"/>
        </w:rPr>
        <w:t xml:space="preserve"> Reichardt</w:t>
      </w:r>
      <w:r>
        <w:rPr>
          <w:rFonts w:asciiTheme="majorBidi" w:hAnsiTheme="majorBidi"/>
        </w:rPr>
        <w:t>, 1987</w:t>
      </w:r>
      <w:r w:rsidRPr="00226393">
        <w:rPr>
          <w:rFonts w:asciiTheme="majorBidi" w:hAnsiTheme="majorBidi"/>
        </w:rPr>
        <w:t>)</w:t>
      </w:r>
      <w:r>
        <w:rPr>
          <w:rFonts w:asciiTheme="majorBidi" w:hAnsiTheme="majorBidi" w:cstheme="majorBidi"/>
        </w:rPr>
        <w:t xml:space="preserve">. </w:t>
      </w:r>
    </w:p>
    <w:p w14:paraId="1C8060A0" w14:textId="77777777" w:rsidR="00A40DF5" w:rsidRDefault="008775D2" w:rsidP="00A40DF5">
      <w:pPr>
        <w:spacing w:before="120" w:after="100" w:afterAutospacing="1" w:line="480" w:lineRule="auto"/>
        <w:ind w:firstLine="720"/>
        <w:rPr>
          <w:rFonts w:asciiTheme="majorBidi" w:hAnsiTheme="majorBidi" w:cstheme="majorBidi"/>
        </w:rPr>
      </w:pPr>
      <w:r>
        <w:rPr>
          <w:rFonts w:asciiTheme="majorBidi" w:hAnsiTheme="majorBidi" w:cstheme="majorBidi"/>
        </w:rPr>
        <w:t xml:space="preserve">Hierarchical multiple regressions were conducted to test H1 – H4 (Tabachnick &amp; Fidell, 2007). Independent variables (IVs) defined in hypotheses were included in step 1 if correlational analyses revealed significant associations with dependent variables (DV). As planned </w:t>
      </w:r>
      <w:r>
        <w:rPr>
          <w:rFonts w:asciiTheme="majorBidi" w:hAnsiTheme="majorBidi" w:cstheme="majorBidi"/>
          <w:i/>
        </w:rPr>
        <w:t xml:space="preserve">a priori, </w:t>
      </w:r>
      <w:r>
        <w:rPr>
          <w:rFonts w:asciiTheme="majorBidi" w:hAnsiTheme="majorBidi" w:cstheme="majorBidi"/>
        </w:rPr>
        <w:t xml:space="preserve">baseline levels of DVs were included as IVs in step 1. Age was added as an IV if significantly associated with DVs. To estimate the impact of self-disgust when controlling for other IVs, SDS-R T1 was included in step 2, and </w:t>
      </w:r>
      <w:r>
        <w:rPr>
          <w:rFonts w:asciiTheme="majorBidi" w:hAnsiTheme="majorBidi" w:cstheme="majorBidi"/>
          <w:i/>
        </w:rPr>
        <w:t>R</w:t>
      </w:r>
      <w:r>
        <w:rPr>
          <w:rFonts w:asciiTheme="majorBidi" w:hAnsiTheme="majorBidi" w:cstheme="majorBidi"/>
          <w:i/>
          <w:vertAlign w:val="superscript"/>
        </w:rPr>
        <w:t xml:space="preserve">2 </w:t>
      </w:r>
      <w:r w:rsidRPr="00D04B30">
        <w:rPr>
          <w:rFonts w:asciiTheme="majorBidi" w:hAnsiTheme="majorBidi" w:cstheme="majorBidi"/>
        </w:rPr>
        <w:t>change</w:t>
      </w:r>
      <w:r>
        <w:rPr>
          <w:rFonts w:asciiTheme="majorBidi" w:hAnsiTheme="majorBidi" w:cstheme="majorBidi"/>
          <w:i/>
        </w:rPr>
        <w:t xml:space="preserve"> </w:t>
      </w:r>
      <w:r>
        <w:rPr>
          <w:rFonts w:asciiTheme="majorBidi" w:hAnsiTheme="majorBidi" w:cstheme="majorBidi"/>
        </w:rPr>
        <w:t>was reported (Pallant, 2007). To account for non-parametric data, bootstraps were conducted (</w:t>
      </w:r>
      <w:r w:rsidRPr="00A214C1">
        <w:rPr>
          <w:rFonts w:asciiTheme="majorBidi" w:hAnsiTheme="majorBidi" w:cstheme="majorBidi"/>
        </w:rPr>
        <w:t>Hesterberg, Monaghan,</w:t>
      </w:r>
      <w:r>
        <w:rPr>
          <w:rFonts w:asciiTheme="majorBidi" w:hAnsiTheme="majorBidi" w:cstheme="majorBidi"/>
        </w:rPr>
        <w:t xml:space="preserve"> </w:t>
      </w:r>
      <w:r w:rsidRPr="00A214C1">
        <w:rPr>
          <w:rFonts w:asciiTheme="majorBidi" w:hAnsiTheme="majorBidi" w:cstheme="majorBidi"/>
        </w:rPr>
        <w:t>Moore, Clipson, &amp; Epstein, 2003</w:t>
      </w:r>
      <w:r w:rsidR="00A40DF5">
        <w:rPr>
          <w:rFonts w:asciiTheme="majorBidi" w:hAnsiTheme="majorBidi" w:cstheme="majorBidi"/>
        </w:rPr>
        <w:t>). B</w:t>
      </w:r>
      <w:r>
        <w:rPr>
          <w:rFonts w:asciiTheme="majorBidi" w:hAnsiTheme="majorBidi" w:cstheme="majorBidi"/>
        </w:rPr>
        <w:t>ootstrapping accounts for non-parametric distributions as it</w:t>
      </w:r>
      <w:r w:rsidRPr="00333DC1">
        <w:rPr>
          <w:rFonts w:asciiTheme="majorBidi" w:hAnsiTheme="majorBidi" w:cstheme="majorBidi"/>
        </w:rPr>
        <w:t xml:space="preserve"> makes no assumptions about the shape of distributions of variables or sampling distribution of the statistic (Preacher</w:t>
      </w:r>
      <w:r>
        <w:rPr>
          <w:rFonts w:asciiTheme="majorBidi" w:hAnsiTheme="majorBidi" w:cstheme="majorBidi"/>
        </w:rPr>
        <w:t xml:space="preserve"> </w:t>
      </w:r>
      <w:r w:rsidRPr="00333DC1">
        <w:rPr>
          <w:rFonts w:asciiTheme="majorBidi" w:hAnsiTheme="majorBidi" w:cstheme="majorBidi"/>
        </w:rPr>
        <w:t>&amp; Hayes,</w:t>
      </w:r>
      <w:r>
        <w:rPr>
          <w:rFonts w:asciiTheme="majorBidi" w:hAnsiTheme="majorBidi" w:cstheme="majorBidi"/>
        </w:rPr>
        <w:t xml:space="preserve"> </w:t>
      </w:r>
      <w:r w:rsidRPr="00333DC1">
        <w:rPr>
          <w:rFonts w:asciiTheme="majorBidi" w:hAnsiTheme="majorBidi" w:cstheme="majorBidi"/>
        </w:rPr>
        <w:t>2004).</w:t>
      </w:r>
      <w:r>
        <w:rPr>
          <w:rFonts w:asciiTheme="majorBidi" w:hAnsiTheme="majorBidi" w:cstheme="majorBidi"/>
        </w:rPr>
        <w:t xml:space="preserve"> It involves repeatedly sampling from the same dataset and estimating effects in each resampled dataset (Hesterberg et al.</w:t>
      </w:r>
      <w:r w:rsidRPr="00A214C1">
        <w:rPr>
          <w:rFonts w:asciiTheme="majorBidi" w:hAnsiTheme="majorBidi" w:cstheme="majorBidi"/>
        </w:rPr>
        <w:t>, 2003</w:t>
      </w:r>
      <w:r>
        <w:rPr>
          <w:rFonts w:asciiTheme="majorBidi" w:hAnsiTheme="majorBidi" w:cstheme="majorBidi"/>
        </w:rPr>
        <w:t>;</w:t>
      </w:r>
      <w:r w:rsidRPr="000A700D">
        <w:rPr>
          <w:rFonts w:asciiTheme="majorBidi" w:hAnsiTheme="majorBidi" w:cstheme="majorBidi"/>
        </w:rPr>
        <w:t xml:space="preserve"> </w:t>
      </w:r>
      <w:r>
        <w:rPr>
          <w:rFonts w:asciiTheme="majorBidi" w:hAnsiTheme="majorBidi" w:cstheme="majorBidi"/>
        </w:rPr>
        <w:t>Mooney &amp; Duval, 1993</w:t>
      </w:r>
      <w:r w:rsidRPr="00A214C1">
        <w:rPr>
          <w:rFonts w:asciiTheme="majorBidi" w:hAnsiTheme="majorBidi" w:cstheme="majorBidi"/>
        </w:rPr>
        <w:t>).</w:t>
      </w:r>
      <w:r>
        <w:rPr>
          <w:rFonts w:asciiTheme="majorBidi" w:hAnsiTheme="majorBidi" w:cstheme="majorBidi"/>
        </w:rPr>
        <w:t xml:space="preserve"> </w:t>
      </w:r>
    </w:p>
    <w:p w14:paraId="7A9124B6" w14:textId="7C10685B" w:rsidR="008775D2" w:rsidRDefault="008775D2" w:rsidP="00A40DF5">
      <w:pPr>
        <w:spacing w:before="120" w:after="100" w:afterAutospacing="1" w:line="480" w:lineRule="auto"/>
        <w:ind w:firstLine="720"/>
        <w:rPr>
          <w:rFonts w:asciiTheme="majorBidi" w:hAnsiTheme="majorBidi" w:cstheme="majorBidi"/>
        </w:rPr>
      </w:pPr>
      <w:r>
        <w:rPr>
          <w:rFonts w:asciiTheme="majorBidi" w:hAnsiTheme="majorBidi" w:cstheme="majorBidi"/>
        </w:rPr>
        <w:t>To test H5 – H7, m</w:t>
      </w:r>
      <w:r w:rsidRPr="004E69AD">
        <w:rPr>
          <w:rFonts w:asciiTheme="majorBidi" w:hAnsiTheme="majorBidi" w:cstheme="majorBidi"/>
        </w:rPr>
        <w:t>ediation</w:t>
      </w:r>
      <w:r>
        <w:rPr>
          <w:rFonts w:asciiTheme="majorBidi" w:hAnsiTheme="majorBidi" w:cstheme="majorBidi"/>
        </w:rPr>
        <w:t xml:space="preserve"> analyses were co</w:t>
      </w:r>
      <w:r w:rsidRPr="004E69AD">
        <w:rPr>
          <w:rFonts w:asciiTheme="majorBidi" w:hAnsiTheme="majorBidi" w:cstheme="majorBidi"/>
        </w:rPr>
        <w:t>nducted</w:t>
      </w:r>
      <w:r>
        <w:rPr>
          <w:rFonts w:asciiTheme="majorBidi" w:hAnsiTheme="majorBidi" w:cstheme="majorBidi"/>
        </w:rPr>
        <w:t xml:space="preserve"> </w:t>
      </w:r>
      <w:r w:rsidRPr="004E69AD">
        <w:rPr>
          <w:rFonts w:asciiTheme="majorBidi" w:hAnsiTheme="majorBidi" w:cstheme="majorBidi"/>
        </w:rPr>
        <w:t>on the PROCESS macro for SPSS (</w:t>
      </w:r>
      <w:r>
        <w:rPr>
          <w:rFonts w:asciiTheme="majorBidi" w:hAnsiTheme="majorBidi" w:cstheme="majorBidi"/>
        </w:rPr>
        <w:t xml:space="preserve">version 3; </w:t>
      </w:r>
      <w:r w:rsidRPr="004E69AD">
        <w:rPr>
          <w:rFonts w:asciiTheme="majorBidi" w:hAnsiTheme="majorBidi" w:cstheme="majorBidi"/>
        </w:rPr>
        <w:t>Hayes, 201</w:t>
      </w:r>
      <w:r>
        <w:rPr>
          <w:rFonts w:asciiTheme="majorBidi" w:hAnsiTheme="majorBidi" w:cstheme="majorBidi"/>
        </w:rPr>
        <w:t>2; 2017</w:t>
      </w:r>
      <w:r w:rsidRPr="004E69AD">
        <w:rPr>
          <w:rFonts w:asciiTheme="majorBidi" w:hAnsiTheme="majorBidi" w:cstheme="majorBidi"/>
        </w:rPr>
        <w:t>)</w:t>
      </w:r>
      <w:r>
        <w:rPr>
          <w:rFonts w:asciiTheme="majorBidi" w:hAnsiTheme="majorBidi" w:cstheme="majorBidi"/>
        </w:rPr>
        <w:t xml:space="preserve"> also using bootstrapping procedures</w:t>
      </w:r>
      <w:r w:rsidRPr="004E69AD">
        <w:rPr>
          <w:rFonts w:asciiTheme="majorBidi" w:hAnsiTheme="majorBidi" w:cstheme="majorBidi"/>
        </w:rPr>
        <w:t>.</w:t>
      </w:r>
      <w:r>
        <w:rPr>
          <w:rFonts w:asciiTheme="majorBidi" w:hAnsiTheme="majorBidi" w:cstheme="majorBidi"/>
        </w:rPr>
        <w:t xml:space="preserve"> IVs and covariates were entered in mediation analyses if they significantly predicted DVs in hierarchical regressions. As planned </w:t>
      </w:r>
      <w:r>
        <w:rPr>
          <w:rFonts w:asciiTheme="majorBidi" w:hAnsiTheme="majorBidi" w:cstheme="majorBidi"/>
          <w:i/>
        </w:rPr>
        <w:t xml:space="preserve">a priori, </w:t>
      </w:r>
      <w:r>
        <w:rPr>
          <w:rFonts w:asciiTheme="majorBidi" w:hAnsiTheme="majorBidi" w:cstheme="majorBidi"/>
        </w:rPr>
        <w:t>baseline levels of each DV were included as a covariate. C</w:t>
      </w:r>
      <w:r w:rsidRPr="005E15F1">
        <w:rPr>
          <w:rFonts w:asciiTheme="majorBidi" w:hAnsiTheme="majorBidi" w:cstheme="majorBidi"/>
        </w:rPr>
        <w:t>onfidence intervals</w:t>
      </w:r>
      <w:r>
        <w:rPr>
          <w:rFonts w:asciiTheme="majorBidi" w:hAnsiTheme="majorBidi" w:cstheme="majorBidi"/>
        </w:rPr>
        <w:t xml:space="preserve"> (95%)</w:t>
      </w:r>
      <w:r w:rsidRPr="005E15F1">
        <w:rPr>
          <w:rFonts w:asciiTheme="majorBidi" w:hAnsiTheme="majorBidi" w:cstheme="majorBidi"/>
        </w:rPr>
        <w:t xml:space="preserve"> </w:t>
      </w:r>
      <w:r>
        <w:rPr>
          <w:rFonts w:asciiTheme="majorBidi" w:hAnsiTheme="majorBidi" w:cstheme="majorBidi"/>
        </w:rPr>
        <w:t xml:space="preserve">for hierarchical regressions and mediation </w:t>
      </w:r>
      <w:r w:rsidRPr="005E15F1">
        <w:rPr>
          <w:rFonts w:asciiTheme="majorBidi" w:hAnsiTheme="majorBidi" w:cstheme="majorBidi"/>
        </w:rPr>
        <w:t>were generated (</w:t>
      </w:r>
      <w:r>
        <w:rPr>
          <w:rFonts w:asciiTheme="majorBidi" w:hAnsiTheme="majorBidi" w:cstheme="majorBidi"/>
        </w:rPr>
        <w:t>Bias-corrected and accelerated, 5</w:t>
      </w:r>
      <w:r w:rsidRPr="005E15F1">
        <w:rPr>
          <w:rFonts w:asciiTheme="majorBidi" w:hAnsiTheme="majorBidi" w:cstheme="majorBidi"/>
        </w:rPr>
        <w:t xml:space="preserve">,000 </w:t>
      </w:r>
      <w:r>
        <w:rPr>
          <w:rFonts w:asciiTheme="majorBidi" w:hAnsiTheme="majorBidi" w:cstheme="majorBidi"/>
        </w:rPr>
        <w:t>resamples</w:t>
      </w:r>
      <w:r w:rsidRPr="002E7BC1">
        <w:t xml:space="preserve"> </w:t>
      </w:r>
      <w:r w:rsidRPr="002E7BC1">
        <w:rPr>
          <w:rFonts w:asciiTheme="majorBidi" w:hAnsiTheme="majorBidi" w:cstheme="majorBidi"/>
        </w:rPr>
        <w:t>as recommended by Hayes</w:t>
      </w:r>
      <w:r>
        <w:rPr>
          <w:rFonts w:asciiTheme="majorBidi" w:hAnsiTheme="majorBidi" w:cstheme="majorBidi"/>
        </w:rPr>
        <w:t xml:space="preserve">, </w:t>
      </w:r>
      <w:r w:rsidRPr="002E7BC1">
        <w:rPr>
          <w:rFonts w:asciiTheme="majorBidi" w:hAnsiTheme="majorBidi" w:cstheme="majorBidi"/>
        </w:rPr>
        <w:t>2009</w:t>
      </w:r>
      <w:r w:rsidRPr="005E15F1">
        <w:rPr>
          <w:rFonts w:asciiTheme="majorBidi" w:hAnsiTheme="majorBidi" w:cstheme="majorBidi"/>
        </w:rPr>
        <w:t>)</w:t>
      </w:r>
      <w:r>
        <w:rPr>
          <w:rFonts w:asciiTheme="majorBidi" w:hAnsiTheme="majorBidi" w:cstheme="majorBidi"/>
        </w:rPr>
        <w:t xml:space="preserve">. </w:t>
      </w:r>
    </w:p>
    <w:p w14:paraId="4AA32E36" w14:textId="7130BA43" w:rsidR="0006797E" w:rsidRDefault="0006797E" w:rsidP="0006797E">
      <w:pPr>
        <w:spacing w:before="120" w:after="100" w:afterAutospacing="1" w:line="480" w:lineRule="auto"/>
        <w:ind w:firstLine="720"/>
        <w:rPr>
          <w:rFonts w:asciiTheme="majorBidi" w:hAnsiTheme="majorBidi" w:cstheme="majorBidi"/>
        </w:rPr>
      </w:pPr>
    </w:p>
    <w:p w14:paraId="2D3A53CD" w14:textId="77777777" w:rsidR="008775D2" w:rsidRPr="00CA2B06" w:rsidRDefault="008775D2" w:rsidP="0006797E">
      <w:pPr>
        <w:pStyle w:val="Heading1"/>
        <w:spacing w:before="120" w:after="100" w:afterAutospacing="1" w:line="480" w:lineRule="auto"/>
        <w:jc w:val="center"/>
        <w:rPr>
          <w:rFonts w:asciiTheme="majorBidi" w:hAnsiTheme="majorBidi"/>
          <w:b/>
          <w:color w:val="auto"/>
          <w:sz w:val="24"/>
          <w:szCs w:val="24"/>
        </w:rPr>
      </w:pPr>
      <w:bookmarkStart w:id="74" w:name="_Toc515305250"/>
      <w:r w:rsidRPr="00CA2B06">
        <w:rPr>
          <w:rFonts w:asciiTheme="majorBidi" w:hAnsiTheme="majorBidi"/>
          <w:b/>
          <w:color w:val="auto"/>
          <w:sz w:val="24"/>
          <w:szCs w:val="24"/>
        </w:rPr>
        <w:t>Results</w:t>
      </w:r>
      <w:bookmarkEnd w:id="74"/>
    </w:p>
    <w:p w14:paraId="31ADB8B7" w14:textId="77777777" w:rsidR="008775D2" w:rsidRPr="00433F93" w:rsidRDefault="008775D2" w:rsidP="0006797E">
      <w:pPr>
        <w:pStyle w:val="Heading2"/>
        <w:spacing w:after="100" w:afterAutospacing="1" w:line="480" w:lineRule="auto"/>
        <w:jc w:val="left"/>
        <w:rPr>
          <w:rFonts w:asciiTheme="majorBidi" w:hAnsiTheme="majorBidi"/>
        </w:rPr>
      </w:pPr>
      <w:bookmarkStart w:id="75" w:name="_Toc515305251"/>
      <w:r w:rsidRPr="00433F93">
        <w:rPr>
          <w:rFonts w:asciiTheme="majorBidi" w:hAnsiTheme="majorBidi"/>
        </w:rPr>
        <w:t>Descriptives and baseline differences</w:t>
      </w:r>
      <w:bookmarkEnd w:id="75"/>
    </w:p>
    <w:p w14:paraId="4C386BBA" w14:textId="5402F1F0" w:rsidR="0006797E" w:rsidRDefault="008775D2" w:rsidP="00D74597">
      <w:pPr>
        <w:spacing w:after="100" w:afterAutospacing="1" w:line="480" w:lineRule="auto"/>
        <w:ind w:firstLine="720"/>
        <w:rPr>
          <w:rFonts w:asciiTheme="majorBidi" w:hAnsiTheme="majorBidi" w:cstheme="majorBidi"/>
        </w:rPr>
      </w:pPr>
      <w:r>
        <w:rPr>
          <w:rFonts w:asciiTheme="majorBidi" w:hAnsiTheme="majorBidi" w:cstheme="majorBidi"/>
        </w:rPr>
        <w:t xml:space="preserve">Among 538 people who opened the survey, 191 did not consent or complete enough questionnaires to be included. Three-hundred and forty-seven </w:t>
      </w:r>
      <w:r w:rsidR="003607D9">
        <w:rPr>
          <w:rFonts w:asciiTheme="majorBidi" w:hAnsiTheme="majorBidi" w:cstheme="majorBidi"/>
        </w:rPr>
        <w:t xml:space="preserve">participants </w:t>
      </w:r>
      <w:r>
        <w:rPr>
          <w:rFonts w:asciiTheme="majorBidi" w:hAnsiTheme="majorBidi" w:cstheme="majorBidi"/>
        </w:rPr>
        <w:t>consent</w:t>
      </w:r>
      <w:r w:rsidR="00D74597">
        <w:rPr>
          <w:rFonts w:asciiTheme="majorBidi" w:hAnsiTheme="majorBidi" w:cstheme="majorBidi"/>
        </w:rPr>
        <w:t>ed</w:t>
      </w:r>
      <w:r>
        <w:rPr>
          <w:rFonts w:asciiTheme="majorBidi" w:hAnsiTheme="majorBidi" w:cstheme="majorBidi"/>
        </w:rPr>
        <w:t xml:space="preserve"> and completed T1 questionnaires. Of these, 201 (57.9%) completed T2 and 155 (44.7%) completed T3. There was a 42</w:t>
      </w:r>
      <w:r w:rsidR="00892C46">
        <w:rPr>
          <w:rFonts w:asciiTheme="majorBidi" w:hAnsiTheme="majorBidi" w:cstheme="majorBidi"/>
        </w:rPr>
        <w:t>.1</w:t>
      </w:r>
      <w:r>
        <w:rPr>
          <w:rFonts w:asciiTheme="majorBidi" w:hAnsiTheme="majorBidi" w:cstheme="majorBidi"/>
        </w:rPr>
        <w:t>% attrition rate at T2 and a 55.</w:t>
      </w:r>
      <w:r w:rsidR="00892C46">
        <w:rPr>
          <w:rFonts w:asciiTheme="majorBidi" w:hAnsiTheme="majorBidi" w:cstheme="majorBidi"/>
        </w:rPr>
        <w:t>3</w:t>
      </w:r>
      <w:r>
        <w:rPr>
          <w:rFonts w:asciiTheme="majorBidi" w:hAnsiTheme="majorBidi" w:cstheme="majorBidi"/>
        </w:rPr>
        <w:t>% attrition rate at T3. As three participants did not complete one questionnaire at T2, the sample size for each variable at this time point varied. Sample size at T3 exceed the threshold determined in the power calculation (</w:t>
      </w:r>
      <w:r>
        <w:rPr>
          <w:rFonts w:asciiTheme="majorBidi" w:hAnsiTheme="majorBidi" w:cstheme="majorBidi"/>
          <w:i/>
        </w:rPr>
        <w:t xml:space="preserve">n = </w:t>
      </w:r>
      <w:r>
        <w:rPr>
          <w:rFonts w:asciiTheme="majorBidi" w:hAnsiTheme="majorBidi" w:cstheme="majorBidi"/>
        </w:rPr>
        <w:t xml:space="preserve">143). </w:t>
      </w:r>
    </w:p>
    <w:p w14:paraId="709404C4" w14:textId="2F5B8F56" w:rsidR="008775D2" w:rsidRDefault="008775D2" w:rsidP="00890372">
      <w:pPr>
        <w:spacing w:after="100" w:afterAutospacing="1" w:line="480" w:lineRule="auto"/>
        <w:ind w:firstLine="720"/>
        <w:rPr>
          <w:rFonts w:asciiTheme="majorBidi" w:hAnsiTheme="majorBidi" w:cstheme="majorBidi"/>
        </w:rPr>
      </w:pPr>
      <w:r>
        <w:rPr>
          <w:rFonts w:asciiTheme="majorBidi" w:hAnsiTheme="majorBidi" w:cstheme="majorBidi"/>
        </w:rPr>
        <w:t xml:space="preserve">Descriptive statistics of participants’ demographics, study variables, and test statistics of demographic differences between groups (completers, </w:t>
      </w:r>
      <w:r>
        <w:rPr>
          <w:rFonts w:asciiTheme="majorBidi" w:hAnsiTheme="majorBidi" w:cstheme="majorBidi"/>
          <w:i/>
        </w:rPr>
        <w:t xml:space="preserve">n = </w:t>
      </w:r>
      <w:r w:rsidRPr="001451E6">
        <w:rPr>
          <w:rFonts w:asciiTheme="majorBidi" w:hAnsiTheme="majorBidi" w:cstheme="majorBidi"/>
        </w:rPr>
        <w:t>155</w:t>
      </w:r>
      <w:r>
        <w:rPr>
          <w:rFonts w:asciiTheme="majorBidi" w:hAnsiTheme="majorBidi" w:cstheme="majorBidi"/>
        </w:rPr>
        <w:t xml:space="preserve">, vs non-completers, </w:t>
      </w:r>
      <w:r>
        <w:rPr>
          <w:rFonts w:asciiTheme="majorBidi" w:hAnsiTheme="majorBidi" w:cstheme="majorBidi"/>
          <w:i/>
        </w:rPr>
        <w:t>n =</w:t>
      </w:r>
      <w:r>
        <w:rPr>
          <w:rFonts w:asciiTheme="majorBidi" w:hAnsiTheme="majorBidi" w:cstheme="majorBidi"/>
        </w:rPr>
        <w:t xml:space="preserve">192; ASC, </w:t>
      </w:r>
      <w:r>
        <w:rPr>
          <w:rFonts w:asciiTheme="majorBidi" w:hAnsiTheme="majorBidi" w:cstheme="majorBidi"/>
          <w:i/>
        </w:rPr>
        <w:t xml:space="preserve">n = </w:t>
      </w:r>
      <w:r>
        <w:rPr>
          <w:rFonts w:asciiTheme="majorBidi" w:hAnsiTheme="majorBidi" w:cstheme="majorBidi"/>
        </w:rPr>
        <w:t xml:space="preserve">32 vs non-ASC, </w:t>
      </w:r>
      <w:r>
        <w:rPr>
          <w:rFonts w:asciiTheme="majorBidi" w:hAnsiTheme="majorBidi" w:cstheme="majorBidi"/>
          <w:i/>
        </w:rPr>
        <w:t xml:space="preserve">n </w:t>
      </w:r>
      <w:r>
        <w:rPr>
          <w:rFonts w:asciiTheme="majorBidi" w:hAnsiTheme="majorBidi" w:cstheme="majorBidi"/>
        </w:rPr>
        <w:t>= 315) are presented (Tables 1 and 2). Cronbach’s alpha of all measures used in this study (Table 2) were found to be acceptable. Statistical and visual normality indicators suggested age, Steps to transition (STT), and LSH at T1, T2 and T3 were not normally distributed (see histograms and Q-Q plots in Appendix V). Non-parametric tests are reported for these variables</w:t>
      </w:r>
      <w:r w:rsidR="00890372">
        <w:rPr>
          <w:rFonts w:asciiTheme="majorBidi" w:hAnsiTheme="majorBidi" w:cstheme="majorBidi"/>
        </w:rPr>
        <w:t>.</w:t>
      </w:r>
      <w:r>
        <w:rPr>
          <w:rFonts w:asciiTheme="majorBidi" w:hAnsiTheme="majorBidi" w:cstheme="majorBidi"/>
        </w:rPr>
        <w:t xml:space="preserve"> No significant differences were found between participants reporting having an ASC diagnosis. No significant differences were found between completers and non-completers. Consequently, with regards to study variables, completers were representative of the total sample at baseline. Therefore, completers-only analyses were conducted for tests involving T3 measures (e.g. regressions and mediations). The full sample was used in correlation analyses and comparisons between groups at T1. </w:t>
      </w:r>
    </w:p>
    <w:p w14:paraId="7987CD8F" w14:textId="77777777" w:rsidR="008775D2" w:rsidRDefault="008775D2" w:rsidP="0006797E">
      <w:pPr>
        <w:spacing w:after="100" w:afterAutospacing="1" w:line="480" w:lineRule="auto"/>
        <w:ind w:firstLine="720"/>
        <w:rPr>
          <w:rFonts w:asciiTheme="majorBidi" w:hAnsiTheme="majorBidi" w:cstheme="majorBidi"/>
        </w:rPr>
      </w:pPr>
      <w:r>
        <w:rPr>
          <w:rFonts w:asciiTheme="majorBidi" w:hAnsiTheme="majorBidi" w:cstheme="majorBidi"/>
        </w:rPr>
        <w:t>Ages ranged from 18-73 years old. The most represented countries were USA and UK. The majority of participants had been assigned female at birth (62.2%). Participants selected between 1-5 GI options. Most (85.9%) selected only one. The four most endorsed were a constant and clear GI as a woman, a constant and clear GI as a man, a constant and clear non-binary GI, and a variable and fluid non-binary GI. Most participants reported being of white backgrounds (72.3%). The largest group of participants (30.5%) were currently undergoing transition, followed by those who had already undergone transition (26.2%). There was an even split of participants who were single (45.5%) or in romantic relationships (46.7%). In comparison to normative data, mean DASS-21 scores at T1, T2 and T3 were respectively in the 91</w:t>
      </w:r>
      <w:r w:rsidRPr="00737F24">
        <w:rPr>
          <w:rFonts w:asciiTheme="majorBidi" w:hAnsiTheme="majorBidi" w:cstheme="majorBidi"/>
          <w:vertAlign w:val="superscript"/>
        </w:rPr>
        <w:t>st</w:t>
      </w:r>
      <w:r>
        <w:rPr>
          <w:rFonts w:asciiTheme="majorBidi" w:hAnsiTheme="majorBidi" w:cstheme="majorBidi"/>
        </w:rPr>
        <w:t>, 91</w:t>
      </w:r>
      <w:r w:rsidRPr="00737F24">
        <w:rPr>
          <w:rFonts w:asciiTheme="majorBidi" w:hAnsiTheme="majorBidi" w:cstheme="majorBidi"/>
          <w:vertAlign w:val="superscript"/>
        </w:rPr>
        <w:t>st</w:t>
      </w:r>
      <w:r>
        <w:rPr>
          <w:rFonts w:asciiTheme="majorBidi" w:hAnsiTheme="majorBidi" w:cstheme="majorBidi"/>
        </w:rPr>
        <w:t xml:space="preserve"> and 89</w:t>
      </w:r>
      <w:r w:rsidRPr="00737F24">
        <w:rPr>
          <w:rFonts w:asciiTheme="majorBidi" w:hAnsiTheme="majorBidi" w:cstheme="majorBidi"/>
          <w:vertAlign w:val="superscript"/>
        </w:rPr>
        <w:t>th</w:t>
      </w:r>
      <w:r>
        <w:rPr>
          <w:rFonts w:asciiTheme="majorBidi" w:hAnsiTheme="majorBidi" w:cstheme="majorBidi"/>
        </w:rPr>
        <w:t xml:space="preserve"> percentiles, indicating elevated levels of psychological distress (Henry &amp; Crawford, 2005).</w:t>
      </w:r>
    </w:p>
    <w:p w14:paraId="69E5D89D" w14:textId="77777777" w:rsidR="008775D2" w:rsidRDefault="008775D2" w:rsidP="008775D2">
      <w:pPr>
        <w:spacing w:line="480" w:lineRule="auto"/>
        <w:ind w:firstLine="720"/>
        <w:rPr>
          <w:rFonts w:asciiTheme="majorBidi" w:hAnsiTheme="majorBidi" w:cstheme="majorBid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8"/>
        <w:gridCol w:w="3043"/>
        <w:gridCol w:w="1128"/>
        <w:gridCol w:w="2449"/>
        <w:gridCol w:w="1616"/>
      </w:tblGrid>
      <w:tr w:rsidR="008775D2" w:rsidRPr="002A556A" w14:paraId="4BD7D9EA" w14:textId="77777777" w:rsidTr="0001608A">
        <w:trPr>
          <w:tblHeader/>
        </w:trPr>
        <w:tc>
          <w:tcPr>
            <w:tcW w:w="5000" w:type="pct"/>
            <w:gridSpan w:val="5"/>
            <w:tcBorders>
              <w:bottom w:val="single" w:sz="4" w:space="0" w:color="auto"/>
            </w:tcBorders>
          </w:tcPr>
          <w:p w14:paraId="31B3EE01" w14:textId="77777777" w:rsidR="008775D2" w:rsidRPr="00DC6E7A" w:rsidRDefault="008775D2" w:rsidP="004458F5">
            <w:pPr>
              <w:spacing w:line="480" w:lineRule="auto"/>
              <w:rPr>
                <w:rFonts w:ascii="Times New Roman" w:hAnsi="Times New Roman" w:cs="Times New Roman"/>
              </w:rPr>
            </w:pPr>
            <w:r w:rsidRPr="00DC6E7A">
              <w:rPr>
                <w:rFonts w:ascii="Times New Roman" w:hAnsi="Times New Roman" w:cs="Times New Roman"/>
              </w:rPr>
              <w:t xml:space="preserve">Table 1. </w:t>
            </w:r>
          </w:p>
          <w:p w14:paraId="5EBE7693" w14:textId="77777777" w:rsidR="008775D2" w:rsidRPr="00A02649" w:rsidRDefault="008775D2" w:rsidP="004458F5">
            <w:pPr>
              <w:spacing w:line="480" w:lineRule="auto"/>
              <w:rPr>
                <w:rFonts w:ascii="Times New Roman" w:hAnsi="Times New Roman" w:cs="Times New Roman"/>
                <w:u w:val="single"/>
              </w:rPr>
            </w:pPr>
            <w:r w:rsidRPr="00DC6E7A">
              <w:rPr>
                <w:rFonts w:ascii="Times New Roman" w:hAnsi="Times New Roman" w:cs="Times New Roman"/>
                <w:i/>
              </w:rPr>
              <w:t>Descriptive</w:t>
            </w:r>
            <w:r>
              <w:rPr>
                <w:rFonts w:ascii="Times New Roman" w:hAnsi="Times New Roman" w:cs="Times New Roman"/>
                <w:i/>
              </w:rPr>
              <w:t xml:space="preserve"> data</w:t>
            </w:r>
            <w:r w:rsidRPr="00DC6E7A">
              <w:rPr>
                <w:rFonts w:ascii="Times New Roman" w:hAnsi="Times New Roman" w:cs="Times New Roman"/>
                <w:i/>
              </w:rPr>
              <w:t xml:space="preserve"> of demographi</w:t>
            </w:r>
            <w:r>
              <w:rPr>
                <w:rFonts w:ascii="Times New Roman" w:hAnsi="Times New Roman" w:cs="Times New Roman"/>
                <w:i/>
              </w:rPr>
              <w:t>cs, and test statistics for differences between groups</w:t>
            </w:r>
          </w:p>
        </w:tc>
      </w:tr>
      <w:tr w:rsidR="008775D2" w:rsidRPr="002A556A" w14:paraId="6CE2942B" w14:textId="77777777" w:rsidTr="004458F5">
        <w:trPr>
          <w:tblHeader/>
        </w:trPr>
        <w:tc>
          <w:tcPr>
            <w:tcW w:w="1947" w:type="pct"/>
            <w:gridSpan w:val="2"/>
            <w:tcBorders>
              <w:top w:val="single" w:sz="4" w:space="0" w:color="auto"/>
              <w:bottom w:val="single" w:sz="4" w:space="0" w:color="auto"/>
            </w:tcBorders>
          </w:tcPr>
          <w:p w14:paraId="32CFD128" w14:textId="77777777" w:rsidR="008775D2" w:rsidRPr="001B4EDA" w:rsidRDefault="008775D2" w:rsidP="004458F5">
            <w:pPr>
              <w:spacing w:line="276" w:lineRule="auto"/>
              <w:jc w:val="center"/>
              <w:rPr>
                <w:rFonts w:ascii="Times New Roman" w:hAnsi="Times New Roman" w:cs="Times New Roman"/>
              </w:rPr>
            </w:pPr>
            <w:r w:rsidRPr="001B4EDA">
              <w:rPr>
                <w:rFonts w:ascii="Times New Roman" w:hAnsi="Times New Roman" w:cs="Times New Roman"/>
              </w:rPr>
              <w:t>Variable</w:t>
            </w:r>
          </w:p>
        </w:tc>
        <w:tc>
          <w:tcPr>
            <w:tcW w:w="663" w:type="pct"/>
            <w:tcBorders>
              <w:top w:val="single" w:sz="4" w:space="0" w:color="auto"/>
              <w:bottom w:val="single" w:sz="4" w:space="0" w:color="auto"/>
            </w:tcBorders>
          </w:tcPr>
          <w:p w14:paraId="6997BBA1" w14:textId="77777777" w:rsidR="008775D2" w:rsidRPr="001B4EDA" w:rsidRDefault="008775D2" w:rsidP="004458F5">
            <w:pPr>
              <w:spacing w:line="276" w:lineRule="auto"/>
              <w:jc w:val="center"/>
              <w:rPr>
                <w:rFonts w:ascii="Times New Roman" w:hAnsi="Times New Roman" w:cs="Times New Roman"/>
                <w:i/>
              </w:rPr>
            </w:pPr>
            <w:r w:rsidRPr="001B4EDA">
              <w:rPr>
                <w:rFonts w:ascii="Times New Roman" w:hAnsi="Times New Roman" w:cs="Times New Roman"/>
                <w:i/>
              </w:rPr>
              <w:t>n</w:t>
            </w:r>
            <w:r w:rsidRPr="001B4EDA">
              <w:rPr>
                <w:rFonts w:ascii="Times New Roman" w:hAnsi="Times New Roman" w:cs="Times New Roman"/>
              </w:rPr>
              <w:t xml:space="preserve"> (%)</w:t>
            </w:r>
          </w:p>
        </w:tc>
        <w:tc>
          <w:tcPr>
            <w:tcW w:w="1440" w:type="pct"/>
            <w:tcBorders>
              <w:top w:val="single" w:sz="4" w:space="0" w:color="auto"/>
              <w:bottom w:val="single" w:sz="4" w:space="0" w:color="auto"/>
            </w:tcBorders>
          </w:tcPr>
          <w:p w14:paraId="7D05EFFE" w14:textId="77777777" w:rsidR="008775D2" w:rsidRPr="001B4EDA" w:rsidRDefault="008775D2" w:rsidP="004458F5">
            <w:pPr>
              <w:spacing w:line="276" w:lineRule="auto"/>
              <w:jc w:val="center"/>
              <w:rPr>
                <w:rFonts w:ascii="Times New Roman" w:hAnsi="Times New Roman" w:cs="Times New Roman"/>
              </w:rPr>
            </w:pPr>
            <w:r w:rsidRPr="001B4EDA">
              <w:rPr>
                <w:rFonts w:ascii="Times New Roman" w:hAnsi="Times New Roman" w:cs="Times New Roman"/>
              </w:rPr>
              <w:t>Completers vs non-completers</w:t>
            </w:r>
          </w:p>
        </w:tc>
        <w:tc>
          <w:tcPr>
            <w:tcW w:w="950" w:type="pct"/>
            <w:tcBorders>
              <w:top w:val="single" w:sz="4" w:space="0" w:color="auto"/>
              <w:bottom w:val="single" w:sz="4" w:space="0" w:color="auto"/>
            </w:tcBorders>
          </w:tcPr>
          <w:p w14:paraId="67D4E1AD" w14:textId="77777777" w:rsidR="008775D2" w:rsidRPr="001B4EDA" w:rsidRDefault="008775D2" w:rsidP="004458F5">
            <w:pPr>
              <w:spacing w:line="276" w:lineRule="auto"/>
              <w:jc w:val="center"/>
              <w:rPr>
                <w:rFonts w:ascii="Times New Roman" w:hAnsi="Times New Roman" w:cs="Times New Roman"/>
              </w:rPr>
            </w:pPr>
            <w:r w:rsidRPr="001B4EDA">
              <w:rPr>
                <w:rFonts w:ascii="Times New Roman" w:hAnsi="Times New Roman" w:cs="Times New Roman"/>
              </w:rPr>
              <w:t>ASC vs non-ASC</w:t>
            </w:r>
          </w:p>
        </w:tc>
      </w:tr>
      <w:tr w:rsidR="008775D2" w:rsidRPr="002A556A" w14:paraId="73DF3EC3" w14:textId="77777777" w:rsidTr="004458F5">
        <w:trPr>
          <w:tblHeader/>
        </w:trPr>
        <w:tc>
          <w:tcPr>
            <w:tcW w:w="1947" w:type="pct"/>
            <w:gridSpan w:val="2"/>
            <w:tcBorders>
              <w:top w:val="single" w:sz="4" w:space="0" w:color="auto"/>
            </w:tcBorders>
          </w:tcPr>
          <w:p w14:paraId="4B5B2C28"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Age</w:t>
            </w:r>
          </w:p>
        </w:tc>
        <w:tc>
          <w:tcPr>
            <w:tcW w:w="663" w:type="pct"/>
            <w:tcBorders>
              <w:top w:val="single" w:sz="4" w:space="0" w:color="auto"/>
            </w:tcBorders>
          </w:tcPr>
          <w:p w14:paraId="03B9E229" w14:textId="77777777" w:rsidR="008775D2" w:rsidRPr="00A57335" w:rsidRDefault="008775D2" w:rsidP="004458F5">
            <w:pPr>
              <w:spacing w:line="276" w:lineRule="auto"/>
              <w:rPr>
                <w:rFonts w:ascii="Times New Roman" w:hAnsi="Times New Roman" w:cs="Times New Roman"/>
                <w:sz w:val="20"/>
                <w:szCs w:val="20"/>
              </w:rPr>
            </w:pPr>
          </w:p>
        </w:tc>
        <w:tc>
          <w:tcPr>
            <w:tcW w:w="1440" w:type="pct"/>
            <w:tcBorders>
              <w:top w:val="single" w:sz="4" w:space="0" w:color="auto"/>
            </w:tcBorders>
          </w:tcPr>
          <w:p w14:paraId="0D25FA64" w14:textId="77777777" w:rsidR="008775D2" w:rsidRPr="00A57335" w:rsidRDefault="008775D2" w:rsidP="004458F5">
            <w:pPr>
              <w:spacing w:line="276" w:lineRule="auto"/>
              <w:rPr>
                <w:rFonts w:ascii="Times New Roman" w:hAnsi="Times New Roman" w:cs="Times New Roman"/>
                <w:sz w:val="20"/>
                <w:szCs w:val="20"/>
              </w:rPr>
            </w:pPr>
            <w:r w:rsidRPr="002C15D9">
              <w:rPr>
                <w:rFonts w:ascii="Times New Roman" w:hAnsi="Times New Roman" w:cs="Times New Roman"/>
                <w:i/>
                <w:iCs/>
                <w:sz w:val="20"/>
                <w:szCs w:val="20"/>
              </w:rPr>
              <w:t>U</w:t>
            </w:r>
            <w:r w:rsidRPr="00A57335">
              <w:rPr>
                <w:rFonts w:ascii="Times New Roman" w:hAnsi="Times New Roman" w:cs="Times New Roman"/>
                <w:i/>
                <w:sz w:val="20"/>
                <w:szCs w:val="20"/>
              </w:rPr>
              <w:t xml:space="preserve"> </w:t>
            </w:r>
            <w:r w:rsidRPr="00A57335">
              <w:rPr>
                <w:rFonts w:ascii="Times New Roman" w:hAnsi="Times New Roman" w:cs="Times New Roman"/>
                <w:sz w:val="20"/>
                <w:szCs w:val="20"/>
              </w:rPr>
              <w:t xml:space="preserve">= 15.82,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.313</w:t>
            </w:r>
          </w:p>
        </w:tc>
        <w:tc>
          <w:tcPr>
            <w:tcW w:w="950" w:type="pct"/>
            <w:tcBorders>
              <w:top w:val="single" w:sz="4" w:space="0" w:color="auto"/>
            </w:tcBorders>
          </w:tcPr>
          <w:p w14:paraId="05038A5A" w14:textId="77777777" w:rsidR="008775D2" w:rsidRPr="00A57335" w:rsidRDefault="008775D2" w:rsidP="004458F5">
            <w:pPr>
              <w:spacing w:line="276" w:lineRule="auto"/>
              <w:rPr>
                <w:rFonts w:ascii="Times New Roman" w:hAnsi="Times New Roman" w:cs="Times New Roman"/>
                <w:sz w:val="20"/>
                <w:szCs w:val="20"/>
              </w:rPr>
            </w:pPr>
            <w:r w:rsidRPr="002C15D9">
              <w:rPr>
                <w:rFonts w:ascii="Times New Roman" w:hAnsi="Times New Roman" w:cs="Times New Roman"/>
                <w:i/>
                <w:iCs/>
                <w:sz w:val="20"/>
                <w:szCs w:val="20"/>
              </w:rPr>
              <w:t>U</w:t>
            </w:r>
            <w:r w:rsidRPr="00A57335">
              <w:rPr>
                <w:rFonts w:ascii="Times New Roman" w:hAnsi="Times New Roman" w:cs="Times New Roman"/>
                <w:i/>
                <w:sz w:val="20"/>
                <w:szCs w:val="20"/>
              </w:rPr>
              <w:t xml:space="preserve"> </w:t>
            </w:r>
            <w:r w:rsidRPr="00A57335">
              <w:rPr>
                <w:rFonts w:ascii="Times New Roman" w:hAnsi="Times New Roman" w:cs="Times New Roman"/>
                <w:sz w:val="20"/>
                <w:szCs w:val="20"/>
              </w:rPr>
              <w:t xml:space="preserve">= 5.32,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.611</w:t>
            </w:r>
          </w:p>
        </w:tc>
      </w:tr>
      <w:tr w:rsidR="008775D2" w:rsidRPr="002A556A" w14:paraId="6D31F72C" w14:textId="77777777" w:rsidTr="004458F5">
        <w:trPr>
          <w:tblHeader/>
        </w:trPr>
        <w:tc>
          <w:tcPr>
            <w:tcW w:w="1947" w:type="pct"/>
            <w:gridSpan w:val="2"/>
          </w:tcPr>
          <w:p w14:paraId="5677B527"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 xml:space="preserve">Country </w:t>
            </w:r>
          </w:p>
        </w:tc>
        <w:tc>
          <w:tcPr>
            <w:tcW w:w="663" w:type="pct"/>
          </w:tcPr>
          <w:p w14:paraId="496D6BD0"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05CDF1D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2.89,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.717</w:t>
            </w:r>
          </w:p>
        </w:tc>
        <w:tc>
          <w:tcPr>
            <w:tcW w:w="950" w:type="pct"/>
          </w:tcPr>
          <w:p w14:paraId="48C29DF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1.50,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.914</w:t>
            </w:r>
          </w:p>
        </w:tc>
      </w:tr>
      <w:tr w:rsidR="008775D2" w:rsidRPr="002A556A" w14:paraId="3DA5B641" w14:textId="77777777" w:rsidTr="004458F5">
        <w:trPr>
          <w:tblHeader/>
        </w:trPr>
        <w:tc>
          <w:tcPr>
            <w:tcW w:w="158" w:type="pct"/>
          </w:tcPr>
          <w:p w14:paraId="30E43DE9"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3F27CEE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AUS</w:t>
            </w:r>
          </w:p>
        </w:tc>
        <w:tc>
          <w:tcPr>
            <w:tcW w:w="663" w:type="pct"/>
          </w:tcPr>
          <w:p w14:paraId="7539B47B"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37 (10.7)</w:t>
            </w:r>
          </w:p>
        </w:tc>
        <w:tc>
          <w:tcPr>
            <w:tcW w:w="1440" w:type="pct"/>
          </w:tcPr>
          <w:p w14:paraId="41CDCBD8"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F11EC5F"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214A391E" w14:textId="77777777" w:rsidTr="004458F5">
        <w:trPr>
          <w:tblHeader/>
        </w:trPr>
        <w:tc>
          <w:tcPr>
            <w:tcW w:w="158" w:type="pct"/>
          </w:tcPr>
          <w:p w14:paraId="194DA8DE"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3540A8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CAN</w:t>
            </w:r>
          </w:p>
        </w:tc>
        <w:tc>
          <w:tcPr>
            <w:tcW w:w="663" w:type="pct"/>
          </w:tcPr>
          <w:p w14:paraId="5A252B5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59 (17)</w:t>
            </w:r>
          </w:p>
        </w:tc>
        <w:tc>
          <w:tcPr>
            <w:tcW w:w="1440" w:type="pct"/>
          </w:tcPr>
          <w:p w14:paraId="5EFBC4CD"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7BB9C868"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0129FB86" w14:textId="77777777" w:rsidTr="004458F5">
        <w:trPr>
          <w:tblHeader/>
        </w:trPr>
        <w:tc>
          <w:tcPr>
            <w:tcW w:w="158" w:type="pct"/>
          </w:tcPr>
          <w:p w14:paraId="377DE6C7"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740B2094"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Ireland</w:t>
            </w:r>
          </w:p>
        </w:tc>
        <w:tc>
          <w:tcPr>
            <w:tcW w:w="663" w:type="pct"/>
          </w:tcPr>
          <w:p w14:paraId="69EDC81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 (0.6)</w:t>
            </w:r>
          </w:p>
        </w:tc>
        <w:tc>
          <w:tcPr>
            <w:tcW w:w="1440" w:type="pct"/>
          </w:tcPr>
          <w:p w14:paraId="62233EED"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7D31F8FD"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E22C532" w14:textId="77777777" w:rsidTr="004458F5">
        <w:trPr>
          <w:tblHeader/>
        </w:trPr>
        <w:tc>
          <w:tcPr>
            <w:tcW w:w="158" w:type="pct"/>
          </w:tcPr>
          <w:p w14:paraId="42A2EFAA"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7FD1182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NZ</w:t>
            </w:r>
          </w:p>
        </w:tc>
        <w:tc>
          <w:tcPr>
            <w:tcW w:w="663" w:type="pct"/>
          </w:tcPr>
          <w:p w14:paraId="1397D1A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30 (8.6)</w:t>
            </w:r>
          </w:p>
        </w:tc>
        <w:tc>
          <w:tcPr>
            <w:tcW w:w="1440" w:type="pct"/>
          </w:tcPr>
          <w:p w14:paraId="4253C778"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23181678"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2C4840BD" w14:textId="77777777" w:rsidTr="004458F5">
        <w:trPr>
          <w:tblHeader/>
        </w:trPr>
        <w:tc>
          <w:tcPr>
            <w:tcW w:w="158" w:type="pct"/>
          </w:tcPr>
          <w:p w14:paraId="46F3F391"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17D3EAC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UK</w:t>
            </w:r>
          </w:p>
        </w:tc>
        <w:tc>
          <w:tcPr>
            <w:tcW w:w="663" w:type="pct"/>
          </w:tcPr>
          <w:p w14:paraId="37E38E3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97 (28)</w:t>
            </w:r>
          </w:p>
        </w:tc>
        <w:tc>
          <w:tcPr>
            <w:tcW w:w="1440" w:type="pct"/>
          </w:tcPr>
          <w:p w14:paraId="2FD4BD36"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F6B8E8C"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1CC44753" w14:textId="77777777" w:rsidTr="004458F5">
        <w:trPr>
          <w:tblHeader/>
        </w:trPr>
        <w:tc>
          <w:tcPr>
            <w:tcW w:w="158" w:type="pct"/>
          </w:tcPr>
          <w:p w14:paraId="6AE86F1F"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71FBD7A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USA</w:t>
            </w:r>
          </w:p>
        </w:tc>
        <w:tc>
          <w:tcPr>
            <w:tcW w:w="663" w:type="pct"/>
          </w:tcPr>
          <w:p w14:paraId="658CB79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122 (35.2)</w:t>
            </w:r>
          </w:p>
        </w:tc>
        <w:tc>
          <w:tcPr>
            <w:tcW w:w="1440" w:type="pct"/>
          </w:tcPr>
          <w:p w14:paraId="626D3124"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12031EE1"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00670947" w14:textId="77777777" w:rsidTr="004458F5">
        <w:trPr>
          <w:tblHeader/>
        </w:trPr>
        <w:tc>
          <w:tcPr>
            <w:tcW w:w="1947" w:type="pct"/>
            <w:gridSpan w:val="2"/>
          </w:tcPr>
          <w:p w14:paraId="30F10DB9"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Sex assigned at birth</w:t>
            </w:r>
          </w:p>
        </w:tc>
        <w:tc>
          <w:tcPr>
            <w:tcW w:w="663" w:type="pct"/>
          </w:tcPr>
          <w:p w14:paraId="2AA8527E"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16716EE9"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0.36,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.836</w:t>
            </w:r>
          </w:p>
        </w:tc>
        <w:tc>
          <w:tcPr>
            <w:tcW w:w="950" w:type="pct"/>
          </w:tcPr>
          <w:p w14:paraId="18B8B0E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0.36,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.834</w:t>
            </w:r>
          </w:p>
        </w:tc>
      </w:tr>
      <w:tr w:rsidR="008775D2" w:rsidRPr="002A556A" w14:paraId="1F5DCC58" w14:textId="77777777" w:rsidTr="004458F5">
        <w:trPr>
          <w:tblHeader/>
        </w:trPr>
        <w:tc>
          <w:tcPr>
            <w:tcW w:w="158" w:type="pct"/>
          </w:tcPr>
          <w:p w14:paraId="0BDB923B"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0185A613"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Female</w:t>
            </w:r>
          </w:p>
        </w:tc>
        <w:tc>
          <w:tcPr>
            <w:tcW w:w="663" w:type="pct"/>
          </w:tcPr>
          <w:p w14:paraId="7F40D113"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216 (62.2)</w:t>
            </w:r>
          </w:p>
        </w:tc>
        <w:tc>
          <w:tcPr>
            <w:tcW w:w="1440" w:type="pct"/>
          </w:tcPr>
          <w:p w14:paraId="74A1C0F6"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7C7493FA"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7964156E" w14:textId="77777777" w:rsidTr="004458F5">
        <w:trPr>
          <w:tblHeader/>
        </w:trPr>
        <w:tc>
          <w:tcPr>
            <w:tcW w:w="158" w:type="pct"/>
          </w:tcPr>
          <w:p w14:paraId="6C74FC72"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F058F4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Male</w:t>
            </w:r>
          </w:p>
        </w:tc>
        <w:tc>
          <w:tcPr>
            <w:tcW w:w="663" w:type="pct"/>
          </w:tcPr>
          <w:p w14:paraId="7355BBE7"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 xml:space="preserve">129 (37.2) </w:t>
            </w:r>
          </w:p>
        </w:tc>
        <w:tc>
          <w:tcPr>
            <w:tcW w:w="1440" w:type="pct"/>
          </w:tcPr>
          <w:p w14:paraId="3B168075"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694AE5F0"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767F2A4D" w14:textId="77777777" w:rsidTr="004458F5">
        <w:trPr>
          <w:tblHeader/>
        </w:trPr>
        <w:tc>
          <w:tcPr>
            <w:tcW w:w="158" w:type="pct"/>
          </w:tcPr>
          <w:p w14:paraId="0F9716B9"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324F712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 xml:space="preserve">Other </w:t>
            </w:r>
          </w:p>
        </w:tc>
        <w:tc>
          <w:tcPr>
            <w:tcW w:w="663" w:type="pct"/>
          </w:tcPr>
          <w:p w14:paraId="2CB3C220"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 (0.6)</w:t>
            </w:r>
          </w:p>
        </w:tc>
        <w:tc>
          <w:tcPr>
            <w:tcW w:w="1440" w:type="pct"/>
          </w:tcPr>
          <w:p w14:paraId="072B15E1"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1AF2FA75"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01D90504" w14:textId="77777777" w:rsidTr="004458F5">
        <w:trPr>
          <w:tblHeader/>
        </w:trPr>
        <w:tc>
          <w:tcPr>
            <w:tcW w:w="1947" w:type="pct"/>
            <w:gridSpan w:val="2"/>
          </w:tcPr>
          <w:p w14:paraId="0786B6F9"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Gender identity</w:t>
            </w:r>
          </w:p>
        </w:tc>
        <w:tc>
          <w:tcPr>
            <w:tcW w:w="663" w:type="pct"/>
          </w:tcPr>
          <w:p w14:paraId="5626309E"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12240627"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B0CB71A"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E80DA01" w14:textId="77777777" w:rsidTr="004458F5">
        <w:trPr>
          <w:tblHeader/>
        </w:trPr>
        <w:tc>
          <w:tcPr>
            <w:tcW w:w="158" w:type="pct"/>
          </w:tcPr>
          <w:p w14:paraId="7DA21023"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4D521CE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Clear and constant GI as a woman</w:t>
            </w:r>
          </w:p>
        </w:tc>
        <w:tc>
          <w:tcPr>
            <w:tcW w:w="663" w:type="pct"/>
          </w:tcPr>
          <w:p w14:paraId="622CBDE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86 (24.8)</w:t>
            </w:r>
          </w:p>
        </w:tc>
        <w:tc>
          <w:tcPr>
            <w:tcW w:w="1440" w:type="pct"/>
          </w:tcPr>
          <w:p w14:paraId="697F741B"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0.37,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.546</w:t>
            </w:r>
          </w:p>
        </w:tc>
        <w:tc>
          <w:tcPr>
            <w:tcW w:w="950" w:type="pct"/>
          </w:tcPr>
          <w:p w14:paraId="59961A6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0.00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.976</w:t>
            </w:r>
          </w:p>
        </w:tc>
      </w:tr>
      <w:tr w:rsidR="008775D2" w:rsidRPr="002A556A" w14:paraId="1D915852" w14:textId="77777777" w:rsidTr="004458F5">
        <w:trPr>
          <w:tblHeader/>
        </w:trPr>
        <w:tc>
          <w:tcPr>
            <w:tcW w:w="158" w:type="pct"/>
          </w:tcPr>
          <w:p w14:paraId="603855B7"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6C3D4956"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Clear and constant GI as a man</w:t>
            </w:r>
          </w:p>
        </w:tc>
        <w:tc>
          <w:tcPr>
            <w:tcW w:w="663" w:type="pct"/>
          </w:tcPr>
          <w:p w14:paraId="06334BC0"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96 (27.7)</w:t>
            </w:r>
          </w:p>
        </w:tc>
        <w:tc>
          <w:tcPr>
            <w:tcW w:w="1440" w:type="pct"/>
          </w:tcPr>
          <w:p w14:paraId="78EDC09D"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0.26,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.609</w:t>
            </w:r>
          </w:p>
        </w:tc>
        <w:tc>
          <w:tcPr>
            <w:tcW w:w="950" w:type="pct"/>
          </w:tcPr>
          <w:p w14:paraId="54034C4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0.26,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.634</w:t>
            </w:r>
          </w:p>
        </w:tc>
      </w:tr>
      <w:tr w:rsidR="008775D2" w:rsidRPr="002A556A" w14:paraId="4340EAD8" w14:textId="77777777" w:rsidTr="004458F5">
        <w:trPr>
          <w:tblHeader/>
        </w:trPr>
        <w:tc>
          <w:tcPr>
            <w:tcW w:w="158" w:type="pct"/>
          </w:tcPr>
          <w:p w14:paraId="6BF5FB2F"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6B21928"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Clear and constant non-binary GI</w:t>
            </w:r>
          </w:p>
        </w:tc>
        <w:tc>
          <w:tcPr>
            <w:tcW w:w="663" w:type="pct"/>
          </w:tcPr>
          <w:p w14:paraId="097C00B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84 (24.2)</w:t>
            </w:r>
          </w:p>
        </w:tc>
        <w:tc>
          <w:tcPr>
            <w:tcW w:w="1440" w:type="pct"/>
          </w:tcPr>
          <w:p w14:paraId="7533C5D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0.15,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.904</w:t>
            </w:r>
          </w:p>
        </w:tc>
        <w:tc>
          <w:tcPr>
            <w:tcW w:w="950" w:type="pct"/>
          </w:tcPr>
          <w:p w14:paraId="5E38C74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2.63,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.105</w:t>
            </w:r>
          </w:p>
        </w:tc>
      </w:tr>
      <w:tr w:rsidR="008775D2" w:rsidRPr="002A556A" w14:paraId="67F1EF3E" w14:textId="77777777" w:rsidTr="004458F5">
        <w:trPr>
          <w:tblHeader/>
        </w:trPr>
        <w:tc>
          <w:tcPr>
            <w:tcW w:w="158" w:type="pct"/>
          </w:tcPr>
          <w:p w14:paraId="2C7E3F54"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025051B6"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Variable and fluid non-binary GI</w:t>
            </w:r>
          </w:p>
        </w:tc>
        <w:tc>
          <w:tcPr>
            <w:tcW w:w="663" w:type="pct"/>
          </w:tcPr>
          <w:p w14:paraId="5E5B5E93"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78 (22.5)</w:t>
            </w:r>
          </w:p>
        </w:tc>
        <w:tc>
          <w:tcPr>
            <w:tcW w:w="1440" w:type="pct"/>
          </w:tcPr>
          <w:p w14:paraId="724814B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0.54,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.462</w:t>
            </w:r>
          </w:p>
        </w:tc>
        <w:tc>
          <w:tcPr>
            <w:tcW w:w="950" w:type="pct"/>
          </w:tcPr>
          <w:p w14:paraId="525026EB"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0.13,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.720</w:t>
            </w:r>
          </w:p>
        </w:tc>
      </w:tr>
      <w:tr w:rsidR="008775D2" w:rsidRPr="002A556A" w14:paraId="3A345593" w14:textId="77777777" w:rsidTr="004458F5">
        <w:trPr>
          <w:tblHeader/>
        </w:trPr>
        <w:tc>
          <w:tcPr>
            <w:tcW w:w="158" w:type="pct"/>
          </w:tcPr>
          <w:p w14:paraId="4774109D"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4AAE30E0"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No gender identity</w:t>
            </w:r>
          </w:p>
        </w:tc>
        <w:tc>
          <w:tcPr>
            <w:tcW w:w="663" w:type="pct"/>
          </w:tcPr>
          <w:p w14:paraId="1795D30D"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24 (6.9)</w:t>
            </w:r>
          </w:p>
        </w:tc>
        <w:tc>
          <w:tcPr>
            <w:tcW w:w="1440" w:type="pct"/>
          </w:tcPr>
          <w:p w14:paraId="69CE4CB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0.14,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.905</w:t>
            </w:r>
          </w:p>
        </w:tc>
        <w:tc>
          <w:tcPr>
            <w:tcW w:w="950" w:type="pct"/>
          </w:tcPr>
          <w:p w14:paraId="2A632FF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0.24,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.876</w:t>
            </w:r>
          </w:p>
        </w:tc>
      </w:tr>
      <w:tr w:rsidR="008775D2" w:rsidRPr="002A556A" w14:paraId="7B79F6DC" w14:textId="77777777" w:rsidTr="004458F5">
        <w:trPr>
          <w:tblHeader/>
        </w:trPr>
        <w:tc>
          <w:tcPr>
            <w:tcW w:w="158" w:type="pct"/>
          </w:tcPr>
          <w:p w14:paraId="04C3B462"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62EBCE1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I am unsure of my GI</w:t>
            </w:r>
          </w:p>
        </w:tc>
        <w:tc>
          <w:tcPr>
            <w:tcW w:w="663" w:type="pct"/>
          </w:tcPr>
          <w:p w14:paraId="0B4F4FC9"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22 (6.3)</w:t>
            </w:r>
          </w:p>
        </w:tc>
        <w:tc>
          <w:tcPr>
            <w:tcW w:w="1440" w:type="pct"/>
          </w:tcPr>
          <w:p w14:paraId="7CB4814C"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3.42,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.064</w:t>
            </w:r>
          </w:p>
        </w:tc>
        <w:tc>
          <w:tcPr>
            <w:tcW w:w="950" w:type="pct"/>
          </w:tcPr>
          <w:p w14:paraId="33D1320D"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0.00,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.982</w:t>
            </w:r>
          </w:p>
        </w:tc>
      </w:tr>
      <w:tr w:rsidR="008775D2" w:rsidRPr="002A556A" w14:paraId="2575CBAA" w14:textId="77777777" w:rsidTr="004458F5">
        <w:trPr>
          <w:tblHeader/>
        </w:trPr>
        <w:tc>
          <w:tcPr>
            <w:tcW w:w="158" w:type="pct"/>
          </w:tcPr>
          <w:p w14:paraId="11004378"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2291BA6"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Other</w:t>
            </w:r>
          </w:p>
        </w:tc>
        <w:tc>
          <w:tcPr>
            <w:tcW w:w="663" w:type="pct"/>
          </w:tcPr>
          <w:p w14:paraId="0E168CF8"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23 (6.6)</w:t>
            </w:r>
          </w:p>
        </w:tc>
        <w:tc>
          <w:tcPr>
            <w:tcW w:w="1440" w:type="pct"/>
          </w:tcPr>
          <w:p w14:paraId="122ABB8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0.31,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.580</w:t>
            </w:r>
          </w:p>
        </w:tc>
        <w:tc>
          <w:tcPr>
            <w:tcW w:w="950" w:type="pct"/>
          </w:tcPr>
          <w:p w14:paraId="0C68A45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0.01,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.928</w:t>
            </w:r>
          </w:p>
        </w:tc>
      </w:tr>
      <w:tr w:rsidR="008775D2" w:rsidRPr="002A556A" w14:paraId="514D0462" w14:textId="77777777" w:rsidTr="004458F5">
        <w:trPr>
          <w:tblHeader/>
        </w:trPr>
        <w:tc>
          <w:tcPr>
            <w:tcW w:w="1947" w:type="pct"/>
            <w:gridSpan w:val="2"/>
          </w:tcPr>
          <w:p w14:paraId="331310B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 xml:space="preserve">Ethnicity </w:t>
            </w:r>
          </w:p>
        </w:tc>
        <w:tc>
          <w:tcPr>
            <w:tcW w:w="663" w:type="pct"/>
          </w:tcPr>
          <w:p w14:paraId="7D756C7C"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1CCFC4BD"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0.31,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.861</w:t>
            </w:r>
          </w:p>
        </w:tc>
        <w:tc>
          <w:tcPr>
            <w:tcW w:w="950" w:type="pct"/>
          </w:tcPr>
          <w:p w14:paraId="69BB4B84"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0.30,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.584</w:t>
            </w:r>
          </w:p>
        </w:tc>
      </w:tr>
      <w:tr w:rsidR="008775D2" w:rsidRPr="002A556A" w14:paraId="7FF1756F" w14:textId="77777777" w:rsidTr="004458F5">
        <w:trPr>
          <w:tblHeader/>
        </w:trPr>
        <w:tc>
          <w:tcPr>
            <w:tcW w:w="158" w:type="pct"/>
          </w:tcPr>
          <w:p w14:paraId="12ADFFFE"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38426554"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White</w:t>
            </w:r>
          </w:p>
        </w:tc>
        <w:tc>
          <w:tcPr>
            <w:tcW w:w="663" w:type="pct"/>
          </w:tcPr>
          <w:p w14:paraId="663607E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251 (72.3)</w:t>
            </w:r>
          </w:p>
        </w:tc>
        <w:tc>
          <w:tcPr>
            <w:tcW w:w="1440" w:type="pct"/>
          </w:tcPr>
          <w:p w14:paraId="41D91DB4"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4155497F"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5A85530B" w14:textId="77777777" w:rsidTr="004458F5">
        <w:trPr>
          <w:tblHeader/>
        </w:trPr>
        <w:tc>
          <w:tcPr>
            <w:tcW w:w="158" w:type="pct"/>
          </w:tcPr>
          <w:p w14:paraId="6D331D88"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D00CE2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Other</w:t>
            </w:r>
          </w:p>
        </w:tc>
        <w:tc>
          <w:tcPr>
            <w:tcW w:w="663" w:type="pct"/>
          </w:tcPr>
          <w:p w14:paraId="02F0E59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92 (26.5)</w:t>
            </w:r>
          </w:p>
        </w:tc>
        <w:tc>
          <w:tcPr>
            <w:tcW w:w="1440" w:type="pct"/>
          </w:tcPr>
          <w:p w14:paraId="6EA39EC6"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160F0D7E"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194D2045" w14:textId="77777777" w:rsidTr="004458F5">
        <w:trPr>
          <w:tblHeader/>
        </w:trPr>
        <w:tc>
          <w:tcPr>
            <w:tcW w:w="1947" w:type="pct"/>
            <w:gridSpan w:val="2"/>
          </w:tcPr>
          <w:p w14:paraId="47CFB6A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Relationship status</w:t>
            </w:r>
          </w:p>
        </w:tc>
        <w:tc>
          <w:tcPr>
            <w:tcW w:w="663" w:type="pct"/>
          </w:tcPr>
          <w:p w14:paraId="069EB621"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11BDCFD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2.07,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.356</w:t>
            </w:r>
          </w:p>
        </w:tc>
        <w:tc>
          <w:tcPr>
            <w:tcW w:w="950" w:type="pct"/>
          </w:tcPr>
          <w:p w14:paraId="39DAC890"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1.08,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.583</w:t>
            </w:r>
          </w:p>
        </w:tc>
      </w:tr>
      <w:tr w:rsidR="008775D2" w:rsidRPr="002A556A" w14:paraId="448E36E8" w14:textId="77777777" w:rsidTr="004458F5">
        <w:trPr>
          <w:tblHeader/>
        </w:trPr>
        <w:tc>
          <w:tcPr>
            <w:tcW w:w="158" w:type="pct"/>
          </w:tcPr>
          <w:p w14:paraId="3EDBB662"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0DF093BD"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Single</w:t>
            </w:r>
          </w:p>
        </w:tc>
        <w:tc>
          <w:tcPr>
            <w:tcW w:w="663" w:type="pct"/>
          </w:tcPr>
          <w:p w14:paraId="61606DBC"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158 (45.5)</w:t>
            </w:r>
          </w:p>
        </w:tc>
        <w:tc>
          <w:tcPr>
            <w:tcW w:w="1440" w:type="pct"/>
          </w:tcPr>
          <w:p w14:paraId="4B5EA85A"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96D637C"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F9FCA91" w14:textId="77777777" w:rsidTr="004458F5">
        <w:trPr>
          <w:tblHeader/>
        </w:trPr>
        <w:tc>
          <w:tcPr>
            <w:tcW w:w="158" w:type="pct"/>
          </w:tcPr>
          <w:p w14:paraId="1EDD383A"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27C2C9A9"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In romantic relationship</w:t>
            </w:r>
          </w:p>
        </w:tc>
        <w:tc>
          <w:tcPr>
            <w:tcW w:w="663" w:type="pct"/>
          </w:tcPr>
          <w:p w14:paraId="76BF21E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162 (46.7)</w:t>
            </w:r>
          </w:p>
        </w:tc>
        <w:tc>
          <w:tcPr>
            <w:tcW w:w="1440" w:type="pct"/>
          </w:tcPr>
          <w:p w14:paraId="1D8455AA"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78D71DD1"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4BAF8D4C" w14:textId="77777777" w:rsidTr="004458F5">
        <w:trPr>
          <w:tblHeader/>
        </w:trPr>
        <w:tc>
          <w:tcPr>
            <w:tcW w:w="158" w:type="pct"/>
          </w:tcPr>
          <w:p w14:paraId="602B0F64"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6EFA4CC3"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Other</w:t>
            </w:r>
          </w:p>
        </w:tc>
        <w:tc>
          <w:tcPr>
            <w:tcW w:w="663" w:type="pct"/>
          </w:tcPr>
          <w:p w14:paraId="135FC217"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27 (7.8)</w:t>
            </w:r>
          </w:p>
        </w:tc>
        <w:tc>
          <w:tcPr>
            <w:tcW w:w="1440" w:type="pct"/>
          </w:tcPr>
          <w:p w14:paraId="5BA59989"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7B000AE9"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7D51EB4" w14:textId="77777777" w:rsidTr="004458F5">
        <w:trPr>
          <w:tblHeader/>
        </w:trPr>
        <w:tc>
          <w:tcPr>
            <w:tcW w:w="1947" w:type="pct"/>
            <w:gridSpan w:val="2"/>
          </w:tcPr>
          <w:p w14:paraId="28CC71CE"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Gender reassignment or transition</w:t>
            </w:r>
          </w:p>
        </w:tc>
        <w:tc>
          <w:tcPr>
            <w:tcW w:w="663" w:type="pct"/>
          </w:tcPr>
          <w:p w14:paraId="4636B378"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3B8FCEF2"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7.83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.166</w:t>
            </w:r>
          </w:p>
        </w:tc>
        <w:tc>
          <w:tcPr>
            <w:tcW w:w="950" w:type="pct"/>
          </w:tcPr>
          <w:p w14:paraId="1702F747"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5.30,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.318</w:t>
            </w:r>
          </w:p>
        </w:tc>
      </w:tr>
      <w:tr w:rsidR="008775D2" w:rsidRPr="002A556A" w14:paraId="3B13CAD4" w14:textId="77777777" w:rsidTr="004458F5">
        <w:trPr>
          <w:tblHeader/>
        </w:trPr>
        <w:tc>
          <w:tcPr>
            <w:tcW w:w="158" w:type="pct"/>
          </w:tcPr>
          <w:p w14:paraId="7607DD44"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26C07FE7" w14:textId="36984B64"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Not proposing to undergo GR</w:t>
            </w:r>
          </w:p>
        </w:tc>
        <w:tc>
          <w:tcPr>
            <w:tcW w:w="663" w:type="pct"/>
          </w:tcPr>
          <w:p w14:paraId="41F780A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39 (11.2)</w:t>
            </w:r>
          </w:p>
        </w:tc>
        <w:tc>
          <w:tcPr>
            <w:tcW w:w="1440" w:type="pct"/>
          </w:tcPr>
          <w:p w14:paraId="4F108327"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4784573E"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7B0C4919" w14:textId="77777777" w:rsidTr="004458F5">
        <w:trPr>
          <w:tblHeader/>
        </w:trPr>
        <w:tc>
          <w:tcPr>
            <w:tcW w:w="158" w:type="pct"/>
          </w:tcPr>
          <w:p w14:paraId="0158F0AD"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4C15BF2A" w14:textId="5579A059"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Proposing to undergo GR</w:t>
            </w:r>
          </w:p>
        </w:tc>
        <w:tc>
          <w:tcPr>
            <w:tcW w:w="663" w:type="pct"/>
          </w:tcPr>
          <w:p w14:paraId="79538F70"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68 (19.6)</w:t>
            </w:r>
          </w:p>
        </w:tc>
        <w:tc>
          <w:tcPr>
            <w:tcW w:w="1440" w:type="pct"/>
          </w:tcPr>
          <w:p w14:paraId="15B2B78C"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4383314"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1CE6A2B5" w14:textId="77777777" w:rsidTr="004458F5">
        <w:trPr>
          <w:tblHeader/>
        </w:trPr>
        <w:tc>
          <w:tcPr>
            <w:tcW w:w="158" w:type="pct"/>
          </w:tcPr>
          <w:p w14:paraId="215D4530"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1233F4B8" w14:textId="55883D28"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Currently undergoing GR</w:t>
            </w:r>
          </w:p>
        </w:tc>
        <w:tc>
          <w:tcPr>
            <w:tcW w:w="663" w:type="pct"/>
          </w:tcPr>
          <w:p w14:paraId="6E3FE5BF"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106 (30.5)</w:t>
            </w:r>
          </w:p>
        </w:tc>
        <w:tc>
          <w:tcPr>
            <w:tcW w:w="1440" w:type="pct"/>
          </w:tcPr>
          <w:p w14:paraId="245DC55A"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3C68D600"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472A62A3" w14:textId="77777777" w:rsidTr="004458F5">
        <w:trPr>
          <w:tblHeader/>
        </w:trPr>
        <w:tc>
          <w:tcPr>
            <w:tcW w:w="158" w:type="pct"/>
          </w:tcPr>
          <w:p w14:paraId="56FCB206"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374679D4" w14:textId="4A31619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Have undergone GR</w:t>
            </w:r>
          </w:p>
        </w:tc>
        <w:tc>
          <w:tcPr>
            <w:tcW w:w="663" w:type="pct"/>
          </w:tcPr>
          <w:p w14:paraId="25BC9834"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91 (26.2)</w:t>
            </w:r>
          </w:p>
        </w:tc>
        <w:tc>
          <w:tcPr>
            <w:tcW w:w="1440" w:type="pct"/>
          </w:tcPr>
          <w:p w14:paraId="4F27C2BB"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4366507B"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3471E22F" w14:textId="77777777" w:rsidTr="004458F5">
        <w:trPr>
          <w:tblHeader/>
        </w:trPr>
        <w:tc>
          <w:tcPr>
            <w:tcW w:w="158" w:type="pct"/>
          </w:tcPr>
          <w:p w14:paraId="4016ECE5"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4A8AD353"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Unsure</w:t>
            </w:r>
          </w:p>
        </w:tc>
        <w:tc>
          <w:tcPr>
            <w:tcW w:w="663" w:type="pct"/>
          </w:tcPr>
          <w:p w14:paraId="4AD9F197"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 xml:space="preserve">30 (8.6) </w:t>
            </w:r>
          </w:p>
        </w:tc>
        <w:tc>
          <w:tcPr>
            <w:tcW w:w="1440" w:type="pct"/>
          </w:tcPr>
          <w:p w14:paraId="261610EA"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3793996E"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7E83480" w14:textId="77777777" w:rsidTr="004458F5">
        <w:trPr>
          <w:trHeight w:val="73"/>
          <w:tblHeader/>
        </w:trPr>
        <w:tc>
          <w:tcPr>
            <w:tcW w:w="158" w:type="pct"/>
          </w:tcPr>
          <w:p w14:paraId="0FFEFB05"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43F0AF68"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Other</w:t>
            </w:r>
          </w:p>
        </w:tc>
        <w:tc>
          <w:tcPr>
            <w:tcW w:w="663" w:type="pct"/>
          </w:tcPr>
          <w:p w14:paraId="0385F24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13 (3.7)</w:t>
            </w:r>
          </w:p>
        </w:tc>
        <w:tc>
          <w:tcPr>
            <w:tcW w:w="1440" w:type="pct"/>
          </w:tcPr>
          <w:p w14:paraId="44ACBBA0"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31A6D28D"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22B3E27F" w14:textId="77777777" w:rsidTr="004458F5">
        <w:trPr>
          <w:tblHeader/>
        </w:trPr>
        <w:tc>
          <w:tcPr>
            <w:tcW w:w="1947" w:type="pct"/>
            <w:gridSpan w:val="2"/>
          </w:tcPr>
          <w:p w14:paraId="52330511"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ASC diagnosis</w:t>
            </w:r>
          </w:p>
        </w:tc>
        <w:tc>
          <w:tcPr>
            <w:tcW w:w="663" w:type="pct"/>
          </w:tcPr>
          <w:p w14:paraId="0A562C9A" w14:textId="77777777" w:rsidR="008775D2" w:rsidRPr="00A57335" w:rsidRDefault="008775D2" w:rsidP="004458F5">
            <w:pPr>
              <w:spacing w:line="276" w:lineRule="auto"/>
              <w:rPr>
                <w:rFonts w:ascii="Times New Roman" w:hAnsi="Times New Roman" w:cs="Times New Roman"/>
                <w:sz w:val="20"/>
                <w:szCs w:val="20"/>
              </w:rPr>
            </w:pPr>
          </w:p>
        </w:tc>
        <w:tc>
          <w:tcPr>
            <w:tcW w:w="1440" w:type="pct"/>
          </w:tcPr>
          <w:p w14:paraId="26F9D81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χ</w:t>
            </w:r>
            <w:r w:rsidRPr="00A57335">
              <w:rPr>
                <w:rFonts w:ascii="Times New Roman" w:hAnsi="Times New Roman" w:cs="Times New Roman"/>
                <w:sz w:val="20"/>
                <w:szCs w:val="20"/>
                <w:vertAlign w:val="superscript"/>
              </w:rPr>
              <w:t xml:space="preserve">2 </w:t>
            </w:r>
            <w:r w:rsidRPr="00A57335">
              <w:rPr>
                <w:rFonts w:ascii="Times New Roman" w:hAnsi="Times New Roman" w:cs="Times New Roman"/>
                <w:sz w:val="20"/>
                <w:szCs w:val="20"/>
              </w:rPr>
              <w:t xml:space="preserve">= 1.91, </w:t>
            </w:r>
            <w:r w:rsidRPr="00A57335">
              <w:rPr>
                <w:rFonts w:ascii="Times New Roman" w:hAnsi="Times New Roman" w:cs="Times New Roman"/>
                <w:i/>
                <w:sz w:val="20"/>
                <w:szCs w:val="20"/>
              </w:rPr>
              <w:t>p</w:t>
            </w:r>
            <w:r w:rsidRPr="00A57335">
              <w:rPr>
                <w:rFonts w:ascii="Times New Roman" w:hAnsi="Times New Roman" w:cs="Times New Roman"/>
                <w:sz w:val="20"/>
                <w:szCs w:val="20"/>
              </w:rPr>
              <w:t xml:space="preserve"> = .167</w:t>
            </w:r>
          </w:p>
        </w:tc>
        <w:tc>
          <w:tcPr>
            <w:tcW w:w="950" w:type="pct"/>
          </w:tcPr>
          <w:p w14:paraId="59E43436" w14:textId="32C887B2" w:rsidR="008775D2" w:rsidRPr="00A57335" w:rsidRDefault="008775D2" w:rsidP="004458F5">
            <w:pPr>
              <w:spacing w:line="276" w:lineRule="auto"/>
              <w:rPr>
                <w:rFonts w:ascii="Times New Roman" w:hAnsi="Times New Roman" w:cs="Times New Roman"/>
                <w:sz w:val="20"/>
                <w:szCs w:val="20"/>
              </w:rPr>
            </w:pPr>
          </w:p>
        </w:tc>
      </w:tr>
      <w:tr w:rsidR="008775D2" w:rsidRPr="002A556A" w14:paraId="76B58B8B" w14:textId="77777777" w:rsidTr="004458F5">
        <w:trPr>
          <w:tblHeader/>
        </w:trPr>
        <w:tc>
          <w:tcPr>
            <w:tcW w:w="158" w:type="pct"/>
          </w:tcPr>
          <w:p w14:paraId="6A04E4AC" w14:textId="77777777" w:rsidR="008775D2" w:rsidRPr="00A57335" w:rsidRDefault="008775D2" w:rsidP="004458F5">
            <w:pPr>
              <w:spacing w:line="276" w:lineRule="auto"/>
              <w:rPr>
                <w:rFonts w:ascii="Times New Roman" w:hAnsi="Times New Roman" w:cs="Times New Roman"/>
                <w:sz w:val="20"/>
                <w:szCs w:val="20"/>
              </w:rPr>
            </w:pPr>
          </w:p>
        </w:tc>
        <w:tc>
          <w:tcPr>
            <w:tcW w:w="1789" w:type="pct"/>
          </w:tcPr>
          <w:p w14:paraId="58C57FB6"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Yes</w:t>
            </w:r>
          </w:p>
        </w:tc>
        <w:tc>
          <w:tcPr>
            <w:tcW w:w="663" w:type="pct"/>
          </w:tcPr>
          <w:p w14:paraId="2BC1522B"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32 (9.2)</w:t>
            </w:r>
          </w:p>
        </w:tc>
        <w:tc>
          <w:tcPr>
            <w:tcW w:w="1440" w:type="pct"/>
          </w:tcPr>
          <w:p w14:paraId="327A086C" w14:textId="77777777" w:rsidR="008775D2" w:rsidRPr="00A57335" w:rsidRDefault="008775D2" w:rsidP="004458F5">
            <w:pPr>
              <w:spacing w:line="276" w:lineRule="auto"/>
              <w:rPr>
                <w:rFonts w:ascii="Times New Roman" w:hAnsi="Times New Roman" w:cs="Times New Roman"/>
                <w:sz w:val="20"/>
                <w:szCs w:val="20"/>
              </w:rPr>
            </w:pPr>
          </w:p>
        </w:tc>
        <w:tc>
          <w:tcPr>
            <w:tcW w:w="950" w:type="pct"/>
          </w:tcPr>
          <w:p w14:paraId="0EA1F80C"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499E2555" w14:textId="77777777" w:rsidTr="00B168A9">
        <w:trPr>
          <w:tblHeader/>
        </w:trPr>
        <w:tc>
          <w:tcPr>
            <w:tcW w:w="158" w:type="pct"/>
            <w:tcBorders>
              <w:bottom w:val="single" w:sz="4" w:space="0" w:color="auto"/>
            </w:tcBorders>
          </w:tcPr>
          <w:p w14:paraId="2DB753A0" w14:textId="77777777" w:rsidR="008775D2" w:rsidRPr="00A57335" w:rsidRDefault="008775D2" w:rsidP="004458F5">
            <w:pPr>
              <w:spacing w:line="276" w:lineRule="auto"/>
              <w:rPr>
                <w:rFonts w:ascii="Times New Roman" w:hAnsi="Times New Roman" w:cs="Times New Roman"/>
                <w:sz w:val="20"/>
                <w:szCs w:val="20"/>
              </w:rPr>
            </w:pPr>
          </w:p>
        </w:tc>
        <w:tc>
          <w:tcPr>
            <w:tcW w:w="1789" w:type="pct"/>
            <w:tcBorders>
              <w:bottom w:val="single" w:sz="4" w:space="0" w:color="auto"/>
            </w:tcBorders>
          </w:tcPr>
          <w:p w14:paraId="6D0FEBFA"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No</w:t>
            </w:r>
          </w:p>
        </w:tc>
        <w:tc>
          <w:tcPr>
            <w:tcW w:w="663" w:type="pct"/>
            <w:tcBorders>
              <w:bottom w:val="single" w:sz="4" w:space="0" w:color="auto"/>
            </w:tcBorders>
          </w:tcPr>
          <w:p w14:paraId="16DCC145" w14:textId="77777777" w:rsidR="008775D2" w:rsidRPr="00A57335" w:rsidRDefault="008775D2" w:rsidP="004458F5">
            <w:pPr>
              <w:spacing w:line="276" w:lineRule="auto"/>
              <w:rPr>
                <w:rFonts w:ascii="Times New Roman" w:hAnsi="Times New Roman" w:cs="Times New Roman"/>
                <w:sz w:val="20"/>
                <w:szCs w:val="20"/>
              </w:rPr>
            </w:pPr>
            <w:r w:rsidRPr="00A57335">
              <w:rPr>
                <w:rFonts w:ascii="Times New Roman" w:hAnsi="Times New Roman" w:cs="Times New Roman"/>
                <w:sz w:val="20"/>
                <w:szCs w:val="20"/>
              </w:rPr>
              <w:t>315 (90.8)</w:t>
            </w:r>
          </w:p>
        </w:tc>
        <w:tc>
          <w:tcPr>
            <w:tcW w:w="1440" w:type="pct"/>
            <w:tcBorders>
              <w:bottom w:val="single" w:sz="4" w:space="0" w:color="auto"/>
            </w:tcBorders>
          </w:tcPr>
          <w:p w14:paraId="2DEF39D3" w14:textId="77777777" w:rsidR="008775D2" w:rsidRPr="00A57335" w:rsidRDefault="008775D2" w:rsidP="004458F5">
            <w:pPr>
              <w:spacing w:line="276" w:lineRule="auto"/>
              <w:rPr>
                <w:rFonts w:ascii="Times New Roman" w:hAnsi="Times New Roman" w:cs="Times New Roman"/>
                <w:sz w:val="20"/>
                <w:szCs w:val="20"/>
              </w:rPr>
            </w:pPr>
          </w:p>
        </w:tc>
        <w:tc>
          <w:tcPr>
            <w:tcW w:w="950" w:type="pct"/>
            <w:tcBorders>
              <w:bottom w:val="single" w:sz="4" w:space="0" w:color="auto"/>
            </w:tcBorders>
          </w:tcPr>
          <w:p w14:paraId="4D8A319D" w14:textId="77777777" w:rsidR="008775D2" w:rsidRPr="00A57335" w:rsidRDefault="008775D2" w:rsidP="004458F5">
            <w:pPr>
              <w:spacing w:line="276" w:lineRule="auto"/>
              <w:rPr>
                <w:rFonts w:ascii="Times New Roman" w:hAnsi="Times New Roman" w:cs="Times New Roman"/>
                <w:sz w:val="20"/>
                <w:szCs w:val="20"/>
              </w:rPr>
            </w:pPr>
          </w:p>
        </w:tc>
      </w:tr>
      <w:tr w:rsidR="008775D2" w:rsidRPr="002A556A" w14:paraId="69A9CA36" w14:textId="77777777" w:rsidTr="00B168A9">
        <w:trPr>
          <w:tblHeader/>
        </w:trPr>
        <w:tc>
          <w:tcPr>
            <w:tcW w:w="5000" w:type="pct"/>
            <w:gridSpan w:val="5"/>
            <w:tcBorders>
              <w:top w:val="single" w:sz="4" w:space="0" w:color="auto"/>
            </w:tcBorders>
          </w:tcPr>
          <w:p w14:paraId="530B0ACA" w14:textId="0976056D" w:rsidR="008775D2" w:rsidRPr="00A02649" w:rsidRDefault="008775D2" w:rsidP="004458F5">
            <w:pPr>
              <w:spacing w:line="480" w:lineRule="auto"/>
              <w:rPr>
                <w:rFonts w:ascii="Times New Roman" w:hAnsi="Times New Roman" w:cs="Times New Roman"/>
              </w:rPr>
            </w:pPr>
            <w:r>
              <w:rPr>
                <w:rFonts w:ascii="Times New Roman" w:hAnsi="Times New Roman" w:cs="Times New Roman"/>
                <w:b/>
                <w:i/>
              </w:rPr>
              <w:t xml:space="preserve">Notes: </w:t>
            </w:r>
            <w:r>
              <w:rPr>
                <w:rFonts w:ascii="Times New Roman" w:hAnsi="Times New Roman" w:cs="Times New Roman"/>
              </w:rPr>
              <w:t>GI = gender identity; GR = gender reassignment</w:t>
            </w:r>
            <w:r w:rsidR="002537A6">
              <w:rPr>
                <w:rFonts w:ascii="Times New Roman" w:hAnsi="Times New Roman" w:cs="Times New Roman"/>
              </w:rPr>
              <w:t>/transition</w:t>
            </w:r>
            <w:r>
              <w:rPr>
                <w:rFonts w:ascii="Times New Roman" w:hAnsi="Times New Roman" w:cs="Times New Roman"/>
              </w:rPr>
              <w:t xml:space="preserve">; ASC = Autistic Spectrum </w:t>
            </w:r>
            <w:r w:rsidRPr="00642B9B">
              <w:rPr>
                <w:rFonts w:ascii="Times New Roman" w:hAnsi="Times New Roman" w:cs="Times New Roman"/>
              </w:rPr>
              <w:t>Condition; χ</w:t>
            </w:r>
            <w:r w:rsidRPr="00642B9B">
              <w:rPr>
                <w:rFonts w:ascii="Times New Roman" w:hAnsi="Times New Roman" w:cs="Times New Roman"/>
                <w:vertAlign w:val="superscript"/>
              </w:rPr>
              <w:t>2</w:t>
            </w:r>
            <w:r>
              <w:rPr>
                <w:rFonts w:ascii="Times New Roman" w:hAnsi="Times New Roman" w:cs="Times New Roman"/>
                <w:i/>
              </w:rPr>
              <w:t xml:space="preserve">= </w:t>
            </w:r>
            <w:r>
              <w:rPr>
                <w:rFonts w:ascii="Times New Roman" w:hAnsi="Times New Roman" w:cs="Times New Roman"/>
              </w:rPr>
              <w:t>Chi-square</w:t>
            </w:r>
            <w:r>
              <w:rPr>
                <w:rFonts w:ascii="Times New Roman" w:hAnsi="Times New Roman" w:cs="Times New Roman"/>
                <w:i/>
              </w:rPr>
              <w:t xml:space="preserve"> </w:t>
            </w:r>
            <w:r>
              <w:rPr>
                <w:rFonts w:ascii="Times New Roman" w:hAnsi="Times New Roman" w:cs="Times New Roman"/>
              </w:rPr>
              <w:t xml:space="preserve">test statistics; </w:t>
            </w:r>
            <w:r>
              <w:rPr>
                <w:rFonts w:ascii="Times New Roman" w:hAnsi="Times New Roman" w:cs="Times New Roman"/>
                <w:i/>
              </w:rPr>
              <w:t>U</w:t>
            </w:r>
            <w:r>
              <w:rPr>
                <w:rFonts w:ascii="Times New Roman" w:hAnsi="Times New Roman" w:cs="Times New Roman"/>
              </w:rPr>
              <w:t xml:space="preserve"> = Mann-Whitney </w:t>
            </w:r>
            <w:r>
              <w:rPr>
                <w:rFonts w:ascii="Times New Roman" w:hAnsi="Times New Roman" w:cs="Times New Roman"/>
                <w:i/>
              </w:rPr>
              <w:t xml:space="preserve">U </w:t>
            </w:r>
            <w:r>
              <w:rPr>
                <w:rFonts w:ascii="Times New Roman" w:hAnsi="Times New Roman" w:cs="Times New Roman"/>
              </w:rPr>
              <w:t>test statistics</w:t>
            </w:r>
          </w:p>
        </w:tc>
      </w:tr>
    </w:tbl>
    <w:p w14:paraId="31BF69DC" w14:textId="77777777" w:rsidR="008775D2" w:rsidRDefault="008775D2" w:rsidP="008775D2">
      <w:pPr>
        <w:rPr>
          <w:rFonts w:asciiTheme="majorBidi" w:hAnsiTheme="majorBidi"/>
        </w:rPr>
      </w:pPr>
    </w:p>
    <w:p w14:paraId="174CFA83" w14:textId="77777777" w:rsidR="008775D2" w:rsidRDefault="008775D2" w:rsidP="008775D2">
      <w:pPr>
        <w:rPr>
          <w:rFonts w:asciiTheme="majorBidi" w:hAnsiTheme="majorBidi"/>
        </w:rPr>
      </w:pPr>
    </w:p>
    <w:p w14:paraId="7F33220B" w14:textId="2B898BAC" w:rsidR="008775D2" w:rsidRDefault="008775D2" w:rsidP="008775D2">
      <w:pPr>
        <w:rPr>
          <w:rFonts w:asciiTheme="majorBidi" w:hAnsiTheme="majorBidi"/>
        </w:rPr>
      </w:pPr>
    </w:p>
    <w:p w14:paraId="56C01BCD" w14:textId="22F76AE8" w:rsidR="0006797E" w:rsidRDefault="0006797E" w:rsidP="008775D2">
      <w:pPr>
        <w:rPr>
          <w:rFonts w:asciiTheme="majorBidi" w:hAnsiTheme="majorBidi"/>
        </w:rPr>
      </w:pPr>
    </w:p>
    <w:p w14:paraId="08CCFB2F" w14:textId="3ACCF6B1" w:rsidR="0006797E" w:rsidRDefault="0006797E" w:rsidP="008775D2">
      <w:pPr>
        <w:rPr>
          <w:rFonts w:asciiTheme="majorBidi" w:hAnsiTheme="majorBidi"/>
        </w:rPr>
      </w:pPr>
    </w:p>
    <w:p w14:paraId="6420BC1D" w14:textId="77777777" w:rsidR="0006797E" w:rsidRDefault="0006797E" w:rsidP="008775D2">
      <w:pPr>
        <w:rPr>
          <w:rFonts w:asciiTheme="majorBidi" w:hAnsiTheme="majorBidi"/>
        </w:rPr>
      </w:pPr>
    </w:p>
    <w:p w14:paraId="67ADF183" w14:textId="77777777" w:rsidR="008775D2" w:rsidRPr="009E6367" w:rsidRDefault="008775D2" w:rsidP="00B168A9">
      <w:pPr>
        <w:pStyle w:val="Heading2"/>
        <w:spacing w:after="100" w:afterAutospacing="1" w:line="480" w:lineRule="auto"/>
        <w:jc w:val="left"/>
        <w:rPr>
          <w:rFonts w:asciiTheme="majorBidi" w:hAnsiTheme="majorBidi"/>
        </w:rPr>
      </w:pPr>
      <w:bookmarkStart w:id="76" w:name="_Toc515305252"/>
      <w:r w:rsidRPr="009E6367">
        <w:rPr>
          <w:rFonts w:asciiTheme="majorBidi" w:hAnsiTheme="majorBidi"/>
        </w:rPr>
        <w:t>Correlations between variables</w:t>
      </w:r>
      <w:bookmarkEnd w:id="76"/>
    </w:p>
    <w:p w14:paraId="17170FA0" w14:textId="23E59905" w:rsidR="008775D2" w:rsidRDefault="008775D2" w:rsidP="00890372">
      <w:pPr>
        <w:spacing w:after="100" w:afterAutospacing="1" w:line="480" w:lineRule="auto"/>
        <w:ind w:firstLine="720"/>
        <w:rPr>
          <w:rFonts w:asciiTheme="majorBidi" w:hAnsiTheme="majorBidi" w:cstheme="majorBidi"/>
        </w:rPr>
      </w:pPr>
      <w:r w:rsidRPr="00A40429">
        <w:rPr>
          <w:rFonts w:asciiTheme="majorBidi" w:hAnsiTheme="majorBidi" w:cstheme="majorBidi"/>
        </w:rPr>
        <w:t>Pearson’s Product Moment correlations</w:t>
      </w:r>
      <w:r>
        <w:rPr>
          <w:rFonts w:asciiTheme="majorBidi" w:hAnsiTheme="majorBidi" w:cstheme="majorBidi"/>
        </w:rPr>
        <w:t xml:space="preserve"> and</w:t>
      </w:r>
      <w:r w:rsidRPr="00554220">
        <w:rPr>
          <w:rFonts w:asciiTheme="majorBidi" w:hAnsiTheme="majorBidi" w:cstheme="majorBidi"/>
        </w:rPr>
        <w:t xml:space="preserve"> </w:t>
      </w:r>
      <w:r>
        <w:rPr>
          <w:rFonts w:asciiTheme="majorBidi" w:hAnsiTheme="majorBidi" w:cstheme="majorBidi"/>
        </w:rPr>
        <w:t xml:space="preserve">Spearman’s </w:t>
      </w:r>
      <w:r w:rsidRPr="00CB7693">
        <w:rPr>
          <w:rFonts w:asciiTheme="majorBidi" w:hAnsiTheme="majorBidi" w:cstheme="majorBidi"/>
          <w:i/>
        </w:rPr>
        <w:t>rho</w:t>
      </w:r>
      <w:r>
        <w:rPr>
          <w:rFonts w:asciiTheme="majorBidi" w:hAnsiTheme="majorBidi" w:cstheme="majorBidi"/>
          <w:i/>
        </w:rPr>
        <w:t xml:space="preserve"> </w:t>
      </w:r>
      <w:r>
        <w:rPr>
          <w:rFonts w:asciiTheme="majorBidi" w:hAnsiTheme="majorBidi" w:cstheme="majorBidi"/>
        </w:rPr>
        <w:t>of continuous variables are presented in Table 3. Repeated outcome measures (SDS-R, DASS-21, BISS and LSH) displayed strong po</w:t>
      </w:r>
      <w:r w:rsidR="00890372">
        <w:rPr>
          <w:rFonts w:asciiTheme="majorBidi" w:hAnsiTheme="majorBidi" w:cstheme="majorBidi"/>
        </w:rPr>
        <w:t>sitive correlations at all time-</w:t>
      </w:r>
      <w:r>
        <w:rPr>
          <w:rFonts w:asciiTheme="majorBidi" w:hAnsiTheme="majorBidi" w:cstheme="majorBidi"/>
        </w:rPr>
        <w:t xml:space="preserve">points, indicating consistent temporal stability. </w:t>
      </w:r>
    </w:p>
    <w:p w14:paraId="6ABF2937" w14:textId="77777777" w:rsidR="008775D2" w:rsidRDefault="008775D2" w:rsidP="00B168A9">
      <w:pPr>
        <w:spacing w:after="100" w:afterAutospacing="1" w:line="480" w:lineRule="auto"/>
        <w:ind w:firstLine="720"/>
        <w:rPr>
          <w:rFonts w:asciiTheme="majorBidi" w:hAnsiTheme="majorBidi" w:cstheme="majorBidi"/>
        </w:rPr>
      </w:pPr>
      <w:r>
        <w:rPr>
          <w:rFonts w:asciiTheme="majorBidi" w:hAnsiTheme="majorBidi" w:cstheme="majorBidi"/>
        </w:rPr>
        <w:t xml:space="preserve">Age had weak negative correlations with T1, T2 and T3 SDS scores, and T1 and T2 DASS-21 scores. It had weak positive correlations with all other variables, except stigma. STT were positively correlated with stigma and TCS. Stigma and TCS were not associated. STT were positively correlated with all BIS and TCS scores, and LSH at T1. This variable was negatively correlated with all SDS-R and DASS-21 scores. Transgender congruence (TCS) displayed weak to moderate positive correlations with all SDS-R and DASS-21 scores and negative correlations with all BIS and LSH scores. Stigma was weakly and positively correlated with all DASS-21 scores and LSH at T3. </w:t>
      </w:r>
    </w:p>
    <w:p w14:paraId="429D16BF" w14:textId="77777777" w:rsidR="008775D2" w:rsidRDefault="008775D2" w:rsidP="00B168A9">
      <w:pPr>
        <w:spacing w:after="100" w:afterAutospacing="1" w:line="480" w:lineRule="auto"/>
        <w:ind w:firstLine="720"/>
        <w:rPr>
          <w:rFonts w:asciiTheme="majorBidi" w:hAnsiTheme="majorBidi"/>
        </w:rPr>
      </w:pPr>
      <w:r>
        <w:rPr>
          <w:rFonts w:asciiTheme="majorBidi" w:hAnsiTheme="majorBidi" w:cstheme="majorBidi"/>
        </w:rPr>
        <w:t xml:space="preserve">SDS-R scores were strongly negatively correlated with BIS at all time points and weakly to moderately negatively correlated with LSH. SDS-R scores were positively correlated (moderate to strong) with all DASS-21 scores. All DASS-21, BIS, and LSH scores at all time points were significantly associated in the expected directions (negative correlations between DASS-21 and BIS or LSH scores; positive correlations between BIS and LSH scores). </w:t>
      </w:r>
    </w:p>
    <w:p w14:paraId="1F7E6937" w14:textId="79CF2103" w:rsidR="00EA28D0" w:rsidRDefault="00EA28D0">
      <w:pPr>
        <w:spacing w:after="160" w:line="259" w:lineRule="auto"/>
        <w:rPr>
          <w:rFonts w:asciiTheme="majorBidi" w:hAnsiTheme="majorBidi" w:cstheme="majorBidi"/>
        </w:rPr>
      </w:pPr>
      <w:r>
        <w:rPr>
          <w:rFonts w:asciiTheme="majorBidi" w:hAnsiTheme="majorBidi" w:cstheme="majorBidi"/>
        </w:rPr>
        <w:br w:type="page"/>
      </w:r>
    </w:p>
    <w:p w14:paraId="1A3269A0" w14:textId="77777777" w:rsidR="008775D2" w:rsidRPr="00EF29C1" w:rsidRDefault="008775D2" w:rsidP="008775D2">
      <w:pPr>
        <w:spacing w:line="480" w:lineRule="auto"/>
        <w:ind w:firstLine="720"/>
        <w:rPr>
          <w:rFonts w:asciiTheme="majorBidi" w:hAnsiTheme="majorBidi" w:cstheme="majorBidi"/>
        </w:rPr>
        <w:sectPr w:rsidR="008775D2" w:rsidRPr="00EF29C1" w:rsidSect="004458F5">
          <w:headerReference w:type="default" r:id="rId30"/>
          <w:footerReference w:type="default" r:id="rId31"/>
          <w:pgSz w:w="11906" w:h="16838" w:code="9"/>
          <w:pgMar w:top="1134" w:right="1134" w:bottom="1134" w:left="1134" w:header="709" w:footer="709" w:gutter="1134"/>
          <w:cols w:space="708"/>
          <w:docGrid w:linePitch="360"/>
        </w:sectPr>
      </w:pPr>
    </w:p>
    <w:tbl>
      <w:tblPr>
        <w:tblStyle w:val="TableGrid"/>
        <w:tblW w:w="14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
        <w:gridCol w:w="1080"/>
        <w:gridCol w:w="383"/>
        <w:gridCol w:w="467"/>
        <w:gridCol w:w="379"/>
        <w:gridCol w:w="847"/>
        <w:gridCol w:w="333"/>
        <w:gridCol w:w="514"/>
        <w:gridCol w:w="770"/>
        <w:gridCol w:w="275"/>
        <w:gridCol w:w="572"/>
        <w:gridCol w:w="847"/>
        <w:gridCol w:w="140"/>
        <w:gridCol w:w="707"/>
        <w:gridCol w:w="711"/>
        <w:gridCol w:w="136"/>
        <w:gridCol w:w="847"/>
        <w:gridCol w:w="9"/>
        <w:gridCol w:w="838"/>
        <w:gridCol w:w="847"/>
        <w:gridCol w:w="847"/>
        <w:gridCol w:w="161"/>
        <w:gridCol w:w="686"/>
        <w:gridCol w:w="847"/>
        <w:gridCol w:w="847"/>
        <w:gridCol w:w="239"/>
      </w:tblGrid>
      <w:tr w:rsidR="008775D2" w:rsidRPr="002A556A" w14:paraId="54DA49D1" w14:textId="77777777" w:rsidTr="0001608A">
        <w:tc>
          <w:tcPr>
            <w:tcW w:w="14809" w:type="dxa"/>
            <w:gridSpan w:val="26"/>
          </w:tcPr>
          <w:p w14:paraId="4F9735ED" w14:textId="77777777" w:rsidR="008775D2" w:rsidRPr="00DC6E7A" w:rsidRDefault="008775D2" w:rsidP="004458F5">
            <w:pPr>
              <w:spacing w:line="480" w:lineRule="auto"/>
              <w:rPr>
                <w:rFonts w:ascii="Times New Roman" w:hAnsi="Times New Roman" w:cs="Times New Roman"/>
              </w:rPr>
            </w:pPr>
            <w:bookmarkStart w:id="77" w:name="_Hlk515201599"/>
            <w:r w:rsidRPr="00DC6E7A">
              <w:rPr>
                <w:rFonts w:ascii="Times New Roman" w:hAnsi="Times New Roman" w:cs="Times New Roman"/>
              </w:rPr>
              <w:t xml:space="preserve">Table </w:t>
            </w:r>
            <w:r>
              <w:rPr>
                <w:rFonts w:ascii="Times New Roman" w:hAnsi="Times New Roman" w:cs="Times New Roman"/>
              </w:rPr>
              <w:t>2</w:t>
            </w:r>
            <w:r w:rsidRPr="00DC6E7A">
              <w:rPr>
                <w:rFonts w:ascii="Times New Roman" w:hAnsi="Times New Roman" w:cs="Times New Roman"/>
              </w:rPr>
              <w:t xml:space="preserve">. </w:t>
            </w:r>
          </w:p>
          <w:p w14:paraId="76FCA1DB" w14:textId="77777777" w:rsidR="008775D2" w:rsidRPr="009315EF" w:rsidRDefault="008775D2" w:rsidP="004458F5">
            <w:pPr>
              <w:spacing w:line="480" w:lineRule="auto"/>
              <w:rPr>
                <w:rFonts w:ascii="Times New Roman" w:hAnsi="Times New Roman" w:cs="Times New Roman"/>
                <w:u w:val="single"/>
              </w:rPr>
            </w:pPr>
            <w:r>
              <w:rPr>
                <w:rFonts w:ascii="Times New Roman" w:hAnsi="Times New Roman" w:cs="Times New Roman"/>
                <w:i/>
              </w:rPr>
              <w:t>Cronbach’s alphas, d</w:t>
            </w:r>
            <w:r w:rsidRPr="00DC6E7A">
              <w:rPr>
                <w:rFonts w:ascii="Times New Roman" w:hAnsi="Times New Roman" w:cs="Times New Roman"/>
                <w:i/>
              </w:rPr>
              <w:t>escriptive</w:t>
            </w:r>
            <w:r>
              <w:rPr>
                <w:rFonts w:ascii="Times New Roman" w:hAnsi="Times New Roman" w:cs="Times New Roman"/>
                <w:i/>
              </w:rPr>
              <w:t xml:space="preserve"> data</w:t>
            </w:r>
            <w:r w:rsidRPr="00DC6E7A">
              <w:rPr>
                <w:rFonts w:ascii="Times New Roman" w:hAnsi="Times New Roman" w:cs="Times New Roman"/>
                <w:i/>
              </w:rPr>
              <w:t xml:space="preserve"> of </w:t>
            </w:r>
            <w:r>
              <w:rPr>
                <w:rFonts w:ascii="Times New Roman" w:hAnsi="Times New Roman" w:cs="Times New Roman"/>
                <w:i/>
              </w:rPr>
              <w:t>study variables and test statistics for differences between groups</w:t>
            </w:r>
          </w:p>
        </w:tc>
      </w:tr>
      <w:tr w:rsidR="008775D2" w:rsidRPr="002A556A" w14:paraId="34CEAF7C" w14:textId="77777777" w:rsidTr="00DD258F">
        <w:tc>
          <w:tcPr>
            <w:tcW w:w="1560" w:type="dxa"/>
            <w:gridSpan w:val="2"/>
            <w:tcBorders>
              <w:top w:val="single" w:sz="4" w:space="0" w:color="auto"/>
            </w:tcBorders>
          </w:tcPr>
          <w:p w14:paraId="554EA91F"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Variable</w:t>
            </w:r>
          </w:p>
        </w:tc>
        <w:tc>
          <w:tcPr>
            <w:tcW w:w="850" w:type="dxa"/>
            <w:gridSpan w:val="2"/>
            <w:tcBorders>
              <w:top w:val="single" w:sz="4" w:space="0" w:color="auto"/>
            </w:tcBorders>
          </w:tcPr>
          <w:p w14:paraId="45BAEE11" w14:textId="77777777" w:rsidR="008775D2" w:rsidRPr="0080136D" w:rsidRDefault="008775D2" w:rsidP="004458F5">
            <w:pPr>
              <w:spacing w:line="276" w:lineRule="auto"/>
              <w:jc w:val="center"/>
              <w:rPr>
                <w:rFonts w:ascii="Times New Roman" w:hAnsi="Times New Roman" w:cs="Times New Roman"/>
                <w:i/>
              </w:rPr>
            </w:pPr>
            <w:r w:rsidRPr="0080136D">
              <w:rPr>
                <w:rFonts w:ascii="Times New Roman" w:hAnsi="Times New Roman" w:cs="Times New Roman"/>
                <w:i/>
              </w:rPr>
              <w:t>n</w:t>
            </w:r>
          </w:p>
        </w:tc>
        <w:tc>
          <w:tcPr>
            <w:tcW w:w="1559" w:type="dxa"/>
            <w:gridSpan w:val="3"/>
            <w:tcBorders>
              <w:top w:val="single" w:sz="4" w:space="0" w:color="auto"/>
            </w:tcBorders>
          </w:tcPr>
          <w:p w14:paraId="2F4BD9EB" w14:textId="77777777" w:rsidR="008775D2" w:rsidRPr="0080136D" w:rsidRDefault="008775D2" w:rsidP="004458F5">
            <w:pPr>
              <w:jc w:val="center"/>
              <w:rPr>
                <w:rFonts w:ascii="Times New Roman" w:hAnsi="Times New Roman" w:cs="Times New Roman"/>
              </w:rPr>
            </w:pPr>
            <w:r>
              <w:rPr>
                <w:rFonts w:ascii="Times New Roman" w:hAnsi="Times New Roman" w:cs="Times New Roman"/>
              </w:rPr>
              <w:t>α</w:t>
            </w:r>
          </w:p>
        </w:tc>
        <w:tc>
          <w:tcPr>
            <w:tcW w:w="1559" w:type="dxa"/>
            <w:gridSpan w:val="3"/>
            <w:tcBorders>
              <w:top w:val="single" w:sz="4" w:space="0" w:color="auto"/>
            </w:tcBorders>
          </w:tcPr>
          <w:p w14:paraId="0BF3DAC0"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Mean (</w:t>
            </w:r>
            <w:r w:rsidRPr="002C15D9">
              <w:rPr>
                <w:rFonts w:ascii="Times New Roman" w:hAnsi="Times New Roman" w:cs="Times New Roman"/>
                <w:i/>
                <w:iCs/>
              </w:rPr>
              <w:t>SD</w:t>
            </w:r>
            <w:r w:rsidRPr="0080136D">
              <w:rPr>
                <w:rFonts w:ascii="Times New Roman" w:hAnsi="Times New Roman" w:cs="Times New Roman"/>
              </w:rPr>
              <w:t>)</w:t>
            </w:r>
          </w:p>
        </w:tc>
        <w:tc>
          <w:tcPr>
            <w:tcW w:w="1559" w:type="dxa"/>
            <w:gridSpan w:val="3"/>
            <w:tcBorders>
              <w:top w:val="single" w:sz="4" w:space="0" w:color="auto"/>
            </w:tcBorders>
          </w:tcPr>
          <w:p w14:paraId="251BAB14"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Skewness (</w:t>
            </w:r>
            <w:r w:rsidRPr="002C15D9">
              <w:rPr>
                <w:rFonts w:ascii="Times New Roman" w:hAnsi="Times New Roman" w:cs="Times New Roman"/>
                <w:i/>
                <w:iCs/>
              </w:rPr>
              <w:t>SE</w:t>
            </w:r>
            <w:r w:rsidRPr="0080136D">
              <w:rPr>
                <w:rFonts w:ascii="Times New Roman" w:hAnsi="Times New Roman" w:cs="Times New Roman"/>
              </w:rPr>
              <w:t>)</w:t>
            </w:r>
          </w:p>
        </w:tc>
        <w:tc>
          <w:tcPr>
            <w:tcW w:w="1418" w:type="dxa"/>
            <w:gridSpan w:val="2"/>
            <w:tcBorders>
              <w:top w:val="single" w:sz="4" w:space="0" w:color="auto"/>
            </w:tcBorders>
          </w:tcPr>
          <w:p w14:paraId="317EE201"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Kurtosis (</w:t>
            </w:r>
            <w:r w:rsidRPr="002C15D9">
              <w:rPr>
                <w:rFonts w:ascii="Times New Roman" w:hAnsi="Times New Roman" w:cs="Times New Roman"/>
                <w:i/>
                <w:iCs/>
              </w:rPr>
              <w:t>SE</w:t>
            </w:r>
            <w:r w:rsidRPr="0080136D">
              <w:rPr>
                <w:rFonts w:ascii="Times New Roman" w:hAnsi="Times New Roman" w:cs="Times New Roman"/>
              </w:rPr>
              <w:t>)</w:t>
            </w:r>
          </w:p>
        </w:tc>
        <w:tc>
          <w:tcPr>
            <w:tcW w:w="992" w:type="dxa"/>
            <w:gridSpan w:val="3"/>
            <w:tcBorders>
              <w:top w:val="single" w:sz="4" w:space="0" w:color="auto"/>
            </w:tcBorders>
          </w:tcPr>
          <w:p w14:paraId="6BB0FBA1"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Shapiro-Wilks test</w:t>
            </w:r>
          </w:p>
        </w:tc>
        <w:tc>
          <w:tcPr>
            <w:tcW w:w="2693" w:type="dxa"/>
            <w:gridSpan w:val="4"/>
            <w:tcBorders>
              <w:top w:val="single" w:sz="4" w:space="0" w:color="auto"/>
            </w:tcBorders>
          </w:tcPr>
          <w:p w14:paraId="7FB24353"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Test statistic</w:t>
            </w:r>
          </w:p>
          <w:p w14:paraId="74CDC075"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Completers vs non-completers</w:t>
            </w:r>
          </w:p>
        </w:tc>
        <w:tc>
          <w:tcPr>
            <w:tcW w:w="2619" w:type="dxa"/>
            <w:gridSpan w:val="4"/>
            <w:tcBorders>
              <w:top w:val="single" w:sz="4" w:space="0" w:color="auto"/>
            </w:tcBorders>
          </w:tcPr>
          <w:p w14:paraId="145D4BB5"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Test statistic</w:t>
            </w:r>
          </w:p>
          <w:p w14:paraId="5A2E1454" w14:textId="77777777" w:rsidR="008775D2" w:rsidRPr="0080136D" w:rsidRDefault="008775D2" w:rsidP="004458F5">
            <w:pPr>
              <w:spacing w:line="276" w:lineRule="auto"/>
              <w:jc w:val="center"/>
              <w:rPr>
                <w:rFonts w:ascii="Times New Roman" w:hAnsi="Times New Roman" w:cs="Times New Roman"/>
              </w:rPr>
            </w:pPr>
            <w:r w:rsidRPr="0080136D">
              <w:rPr>
                <w:rFonts w:ascii="Times New Roman" w:hAnsi="Times New Roman" w:cs="Times New Roman"/>
              </w:rPr>
              <w:t>ASC vs non-ASC</w:t>
            </w:r>
          </w:p>
        </w:tc>
      </w:tr>
      <w:tr w:rsidR="008775D2" w:rsidRPr="002A556A" w14:paraId="010968F3" w14:textId="77777777" w:rsidTr="00DD258F">
        <w:tc>
          <w:tcPr>
            <w:tcW w:w="1560" w:type="dxa"/>
            <w:gridSpan w:val="2"/>
            <w:tcBorders>
              <w:top w:val="single" w:sz="4" w:space="0" w:color="auto"/>
            </w:tcBorders>
          </w:tcPr>
          <w:p w14:paraId="782F012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Age</w:t>
            </w:r>
          </w:p>
        </w:tc>
        <w:tc>
          <w:tcPr>
            <w:tcW w:w="850" w:type="dxa"/>
            <w:gridSpan w:val="2"/>
            <w:tcBorders>
              <w:top w:val="single" w:sz="4" w:space="0" w:color="auto"/>
            </w:tcBorders>
          </w:tcPr>
          <w:p w14:paraId="3E4B746E"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Borders>
              <w:top w:val="single" w:sz="4" w:space="0" w:color="auto"/>
            </w:tcBorders>
          </w:tcPr>
          <w:p w14:paraId="6FBE7C32"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N/A</w:t>
            </w:r>
          </w:p>
        </w:tc>
        <w:tc>
          <w:tcPr>
            <w:tcW w:w="1559" w:type="dxa"/>
            <w:gridSpan w:val="3"/>
            <w:tcBorders>
              <w:top w:val="single" w:sz="4" w:space="0" w:color="auto"/>
            </w:tcBorders>
          </w:tcPr>
          <w:p w14:paraId="79AF7B01"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31.60 (18.84)</w:t>
            </w:r>
          </w:p>
        </w:tc>
        <w:tc>
          <w:tcPr>
            <w:tcW w:w="1559" w:type="dxa"/>
            <w:gridSpan w:val="3"/>
            <w:tcBorders>
              <w:top w:val="single" w:sz="4" w:space="0" w:color="auto"/>
            </w:tcBorders>
          </w:tcPr>
          <w:p w14:paraId="5C0EC47B"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1.30 (0.13)</w:t>
            </w:r>
          </w:p>
        </w:tc>
        <w:tc>
          <w:tcPr>
            <w:tcW w:w="1418" w:type="dxa"/>
            <w:gridSpan w:val="2"/>
            <w:tcBorders>
              <w:top w:val="single" w:sz="4" w:space="0" w:color="auto"/>
            </w:tcBorders>
          </w:tcPr>
          <w:p w14:paraId="3D948AE9"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1.03 (0.26)</w:t>
            </w:r>
          </w:p>
        </w:tc>
        <w:tc>
          <w:tcPr>
            <w:tcW w:w="992" w:type="dxa"/>
            <w:gridSpan w:val="3"/>
            <w:tcBorders>
              <w:top w:val="single" w:sz="4" w:space="0" w:color="auto"/>
            </w:tcBorders>
          </w:tcPr>
          <w:p w14:paraId="06A1D98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0.85**</w:t>
            </w:r>
          </w:p>
        </w:tc>
        <w:tc>
          <w:tcPr>
            <w:tcW w:w="2693" w:type="dxa"/>
            <w:gridSpan w:val="4"/>
            <w:tcBorders>
              <w:top w:val="single" w:sz="4" w:space="0" w:color="auto"/>
            </w:tcBorders>
          </w:tcPr>
          <w:p w14:paraId="0A22AB18" w14:textId="77777777" w:rsidR="008775D2" w:rsidRPr="00FF13A0" w:rsidRDefault="008775D2" w:rsidP="004458F5">
            <w:pPr>
              <w:spacing w:line="276" w:lineRule="auto"/>
              <w:rPr>
                <w:rFonts w:ascii="Times New Roman" w:hAnsi="Times New Roman" w:cs="Times New Roman"/>
                <w:u w:val="single"/>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15.82, </w:t>
            </w:r>
            <w:r w:rsidRPr="00FF13A0">
              <w:rPr>
                <w:rFonts w:ascii="Times New Roman" w:hAnsi="Times New Roman" w:cs="Times New Roman"/>
                <w:i/>
              </w:rPr>
              <w:t>p</w:t>
            </w:r>
            <w:r w:rsidRPr="00FF13A0">
              <w:rPr>
                <w:rFonts w:ascii="Times New Roman" w:hAnsi="Times New Roman" w:cs="Times New Roman"/>
              </w:rPr>
              <w:t xml:space="preserve"> = .313</w:t>
            </w:r>
          </w:p>
        </w:tc>
        <w:tc>
          <w:tcPr>
            <w:tcW w:w="2619" w:type="dxa"/>
            <w:gridSpan w:val="4"/>
            <w:tcBorders>
              <w:top w:val="single" w:sz="4" w:space="0" w:color="auto"/>
            </w:tcBorders>
          </w:tcPr>
          <w:p w14:paraId="6F0A8125" w14:textId="77777777" w:rsidR="008775D2" w:rsidRPr="00FF13A0" w:rsidRDefault="008775D2" w:rsidP="004458F5">
            <w:pPr>
              <w:spacing w:line="276" w:lineRule="auto"/>
              <w:rPr>
                <w:rFonts w:ascii="Times New Roman" w:hAnsi="Times New Roman" w:cs="Times New Roman"/>
                <w:u w:val="single"/>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5.32, </w:t>
            </w:r>
            <w:r w:rsidRPr="00FF13A0">
              <w:rPr>
                <w:rFonts w:ascii="Times New Roman" w:hAnsi="Times New Roman" w:cs="Times New Roman"/>
                <w:i/>
              </w:rPr>
              <w:t>p</w:t>
            </w:r>
            <w:r w:rsidRPr="00FF13A0">
              <w:rPr>
                <w:rFonts w:ascii="Times New Roman" w:hAnsi="Times New Roman" w:cs="Times New Roman"/>
              </w:rPr>
              <w:t xml:space="preserve"> = .611</w:t>
            </w:r>
          </w:p>
        </w:tc>
      </w:tr>
      <w:tr w:rsidR="008775D2" w:rsidRPr="00293F1E" w14:paraId="46603307" w14:textId="77777777" w:rsidTr="00DD258F">
        <w:tc>
          <w:tcPr>
            <w:tcW w:w="1560" w:type="dxa"/>
            <w:gridSpan w:val="2"/>
          </w:tcPr>
          <w:p w14:paraId="610BD32B"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STT</w:t>
            </w:r>
          </w:p>
        </w:tc>
        <w:tc>
          <w:tcPr>
            <w:tcW w:w="850" w:type="dxa"/>
            <w:gridSpan w:val="2"/>
          </w:tcPr>
          <w:p w14:paraId="1DB10EDD"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2C93E4FD"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.88</w:t>
            </w:r>
          </w:p>
        </w:tc>
        <w:tc>
          <w:tcPr>
            <w:tcW w:w="1559" w:type="dxa"/>
            <w:gridSpan w:val="3"/>
          </w:tcPr>
          <w:p w14:paraId="40C49A4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8.86 (4.06)</w:t>
            </w:r>
          </w:p>
        </w:tc>
        <w:tc>
          <w:tcPr>
            <w:tcW w:w="1559" w:type="dxa"/>
            <w:gridSpan w:val="3"/>
          </w:tcPr>
          <w:p w14:paraId="51602E0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-0.31 (-0.13)</w:t>
            </w:r>
          </w:p>
        </w:tc>
        <w:tc>
          <w:tcPr>
            <w:tcW w:w="1418" w:type="dxa"/>
            <w:gridSpan w:val="2"/>
            <w:vAlign w:val="bottom"/>
          </w:tcPr>
          <w:p w14:paraId="71D282E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-1.02 (0.26)</w:t>
            </w:r>
          </w:p>
        </w:tc>
        <w:tc>
          <w:tcPr>
            <w:tcW w:w="992" w:type="dxa"/>
            <w:gridSpan w:val="3"/>
          </w:tcPr>
          <w:p w14:paraId="33F4D93F"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0.95**</w:t>
            </w:r>
          </w:p>
        </w:tc>
        <w:tc>
          <w:tcPr>
            <w:tcW w:w="2693" w:type="dxa"/>
            <w:gridSpan w:val="4"/>
          </w:tcPr>
          <w:p w14:paraId="533F0D25"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14.69, </w:t>
            </w:r>
            <w:r w:rsidRPr="00FF13A0">
              <w:rPr>
                <w:rFonts w:ascii="Times New Roman" w:hAnsi="Times New Roman" w:cs="Times New Roman"/>
                <w:i/>
              </w:rPr>
              <w:t>p</w:t>
            </w:r>
            <w:r w:rsidRPr="00FF13A0">
              <w:rPr>
                <w:rFonts w:ascii="Times New Roman" w:hAnsi="Times New Roman" w:cs="Times New Roman"/>
              </w:rPr>
              <w:t xml:space="preserve"> = .870</w:t>
            </w:r>
          </w:p>
        </w:tc>
        <w:tc>
          <w:tcPr>
            <w:tcW w:w="2619" w:type="dxa"/>
            <w:gridSpan w:val="4"/>
          </w:tcPr>
          <w:p w14:paraId="34E81451"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4.85, </w:t>
            </w:r>
            <w:r w:rsidRPr="00FF13A0">
              <w:rPr>
                <w:rFonts w:ascii="Times New Roman" w:hAnsi="Times New Roman" w:cs="Times New Roman"/>
                <w:i/>
              </w:rPr>
              <w:t>p</w:t>
            </w:r>
            <w:r w:rsidRPr="00FF13A0">
              <w:rPr>
                <w:rFonts w:ascii="Times New Roman" w:hAnsi="Times New Roman" w:cs="Times New Roman"/>
              </w:rPr>
              <w:t xml:space="preserve"> = .729</w:t>
            </w:r>
          </w:p>
        </w:tc>
      </w:tr>
      <w:tr w:rsidR="008775D2" w:rsidRPr="00293F1E" w14:paraId="3BA3DB9F" w14:textId="77777777" w:rsidTr="00DD258F">
        <w:tc>
          <w:tcPr>
            <w:tcW w:w="1560" w:type="dxa"/>
            <w:gridSpan w:val="2"/>
          </w:tcPr>
          <w:p w14:paraId="739277F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TCS</w:t>
            </w:r>
          </w:p>
        </w:tc>
        <w:tc>
          <w:tcPr>
            <w:tcW w:w="850" w:type="dxa"/>
            <w:gridSpan w:val="2"/>
          </w:tcPr>
          <w:p w14:paraId="5510680A"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71741B7A"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.92</w:t>
            </w:r>
          </w:p>
        </w:tc>
        <w:tc>
          <w:tcPr>
            <w:tcW w:w="1559" w:type="dxa"/>
            <w:gridSpan w:val="3"/>
          </w:tcPr>
          <w:p w14:paraId="0E4EFAFA"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3.12 (0.96)</w:t>
            </w:r>
          </w:p>
        </w:tc>
        <w:tc>
          <w:tcPr>
            <w:tcW w:w="1559" w:type="dxa"/>
            <w:gridSpan w:val="3"/>
          </w:tcPr>
          <w:p w14:paraId="06FF12C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0.15 (0.13)</w:t>
            </w:r>
          </w:p>
        </w:tc>
        <w:tc>
          <w:tcPr>
            <w:tcW w:w="1418" w:type="dxa"/>
            <w:gridSpan w:val="2"/>
            <w:vAlign w:val="bottom"/>
          </w:tcPr>
          <w:p w14:paraId="02801A7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-1.00 (0.26)</w:t>
            </w:r>
          </w:p>
        </w:tc>
        <w:tc>
          <w:tcPr>
            <w:tcW w:w="992" w:type="dxa"/>
            <w:gridSpan w:val="3"/>
          </w:tcPr>
          <w:p w14:paraId="0784D7C0"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0.97**</w:t>
            </w:r>
          </w:p>
        </w:tc>
        <w:tc>
          <w:tcPr>
            <w:tcW w:w="2693" w:type="dxa"/>
            <w:gridSpan w:val="4"/>
          </w:tcPr>
          <w:p w14:paraId="0E5585EC"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0.04 , </w:t>
            </w:r>
            <w:r w:rsidRPr="00FF13A0">
              <w:rPr>
                <w:rFonts w:ascii="Times New Roman" w:hAnsi="Times New Roman" w:cs="Times New Roman"/>
                <w:i/>
              </w:rPr>
              <w:t>p = .</w:t>
            </w:r>
            <w:r w:rsidRPr="00FF13A0">
              <w:rPr>
                <w:rFonts w:ascii="Times New Roman" w:hAnsi="Times New Roman" w:cs="Times New Roman"/>
              </w:rPr>
              <w:t>965</w:t>
            </w:r>
          </w:p>
        </w:tc>
        <w:tc>
          <w:tcPr>
            <w:tcW w:w="2619" w:type="dxa"/>
            <w:gridSpan w:val="4"/>
          </w:tcPr>
          <w:p w14:paraId="01FF5671"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-0.45, </w:t>
            </w:r>
            <w:r w:rsidRPr="00FF13A0">
              <w:rPr>
                <w:rFonts w:ascii="Times New Roman" w:hAnsi="Times New Roman" w:cs="Times New Roman"/>
                <w:i/>
              </w:rPr>
              <w:t xml:space="preserve">p = </w:t>
            </w:r>
            <w:r w:rsidRPr="00FF13A0">
              <w:rPr>
                <w:rFonts w:ascii="Times New Roman" w:hAnsi="Times New Roman" w:cs="Times New Roman"/>
              </w:rPr>
              <w:t>.654</w:t>
            </w:r>
          </w:p>
        </w:tc>
      </w:tr>
      <w:tr w:rsidR="008775D2" w:rsidRPr="00293F1E" w14:paraId="5C56C27C" w14:textId="77777777" w:rsidTr="00DD258F">
        <w:tc>
          <w:tcPr>
            <w:tcW w:w="1560" w:type="dxa"/>
            <w:gridSpan w:val="2"/>
          </w:tcPr>
          <w:p w14:paraId="182D2531"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Stigma</w:t>
            </w:r>
          </w:p>
        </w:tc>
        <w:tc>
          <w:tcPr>
            <w:tcW w:w="850" w:type="dxa"/>
            <w:gridSpan w:val="2"/>
          </w:tcPr>
          <w:p w14:paraId="16F88100"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56799951"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.84</w:t>
            </w:r>
          </w:p>
        </w:tc>
        <w:tc>
          <w:tcPr>
            <w:tcW w:w="1559" w:type="dxa"/>
            <w:gridSpan w:val="3"/>
          </w:tcPr>
          <w:p w14:paraId="11FB9AB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6.81 (4.06)</w:t>
            </w:r>
          </w:p>
        </w:tc>
        <w:tc>
          <w:tcPr>
            <w:tcW w:w="1559" w:type="dxa"/>
            <w:gridSpan w:val="3"/>
          </w:tcPr>
          <w:p w14:paraId="7C6BDDC2"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0.42 (0.13)</w:t>
            </w:r>
          </w:p>
        </w:tc>
        <w:tc>
          <w:tcPr>
            <w:tcW w:w="1418" w:type="dxa"/>
            <w:gridSpan w:val="2"/>
            <w:vAlign w:val="bottom"/>
          </w:tcPr>
          <w:p w14:paraId="512755E9"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-0.55 (0.26)</w:t>
            </w:r>
          </w:p>
        </w:tc>
        <w:tc>
          <w:tcPr>
            <w:tcW w:w="992" w:type="dxa"/>
            <w:gridSpan w:val="3"/>
          </w:tcPr>
          <w:p w14:paraId="6D179DF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0.97**</w:t>
            </w:r>
          </w:p>
        </w:tc>
        <w:tc>
          <w:tcPr>
            <w:tcW w:w="2693" w:type="dxa"/>
            <w:gridSpan w:val="4"/>
          </w:tcPr>
          <w:p w14:paraId="3E14E4A7" w14:textId="77777777" w:rsidR="008775D2" w:rsidRPr="00FF13A0" w:rsidRDefault="008775D2" w:rsidP="004458F5">
            <w:pPr>
              <w:spacing w:line="276" w:lineRule="auto"/>
              <w:rPr>
                <w:rFonts w:ascii="Times New Roman" w:hAnsi="Times New Roman" w:cs="Times New Roman"/>
                <w:u w:val="single"/>
              </w:rPr>
            </w:pPr>
            <w:r w:rsidRPr="00FF13A0">
              <w:rPr>
                <w:rFonts w:ascii="Times New Roman" w:hAnsi="Times New Roman" w:cs="Times New Roman"/>
                <w:i/>
              </w:rPr>
              <w:t>t</w:t>
            </w:r>
            <w:r w:rsidRPr="00FF13A0">
              <w:rPr>
                <w:rFonts w:ascii="Times New Roman" w:hAnsi="Times New Roman" w:cs="Times New Roman"/>
              </w:rPr>
              <w:t xml:space="preserve">(345) = -0.91 , </w:t>
            </w:r>
            <w:r w:rsidRPr="00FF13A0">
              <w:rPr>
                <w:rFonts w:ascii="Times New Roman" w:hAnsi="Times New Roman" w:cs="Times New Roman"/>
                <w:i/>
              </w:rPr>
              <w:t xml:space="preserve">p = </w:t>
            </w:r>
            <w:r w:rsidRPr="00FF13A0">
              <w:rPr>
                <w:rFonts w:ascii="Times New Roman" w:hAnsi="Times New Roman" w:cs="Times New Roman"/>
              </w:rPr>
              <w:t>.366</w:t>
            </w:r>
          </w:p>
        </w:tc>
        <w:tc>
          <w:tcPr>
            <w:tcW w:w="2619" w:type="dxa"/>
            <w:gridSpan w:val="4"/>
          </w:tcPr>
          <w:p w14:paraId="4294AA51"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1.38, </w:t>
            </w:r>
            <w:r w:rsidRPr="00FF13A0">
              <w:rPr>
                <w:rFonts w:ascii="Times New Roman" w:hAnsi="Times New Roman" w:cs="Times New Roman"/>
                <w:i/>
              </w:rPr>
              <w:t xml:space="preserve">p = </w:t>
            </w:r>
            <w:r w:rsidRPr="00FF13A0">
              <w:rPr>
                <w:rFonts w:ascii="Times New Roman" w:hAnsi="Times New Roman" w:cs="Times New Roman"/>
              </w:rPr>
              <w:t>.168</w:t>
            </w:r>
          </w:p>
        </w:tc>
      </w:tr>
      <w:tr w:rsidR="008775D2" w:rsidRPr="00293F1E" w14:paraId="6167FC16" w14:textId="77777777" w:rsidTr="00DD258F">
        <w:tc>
          <w:tcPr>
            <w:tcW w:w="1560" w:type="dxa"/>
            <w:gridSpan w:val="2"/>
          </w:tcPr>
          <w:p w14:paraId="076FFFD1"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SDS-R</w:t>
            </w:r>
            <w:r w:rsidRPr="00FF13A0">
              <w:rPr>
                <w:rFonts w:ascii="Times New Roman" w:hAnsi="Times New Roman" w:cs="Times New Roman"/>
              </w:rPr>
              <w:t xml:space="preserve"> T1</w:t>
            </w:r>
          </w:p>
        </w:tc>
        <w:tc>
          <w:tcPr>
            <w:tcW w:w="850" w:type="dxa"/>
            <w:gridSpan w:val="2"/>
          </w:tcPr>
          <w:p w14:paraId="6EB5B68F"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4C2990A6"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.81</w:t>
            </w:r>
          </w:p>
        </w:tc>
        <w:tc>
          <w:tcPr>
            <w:tcW w:w="1559" w:type="dxa"/>
            <w:gridSpan w:val="3"/>
          </w:tcPr>
          <w:p w14:paraId="719EFE2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49.44 (18.43)</w:t>
            </w:r>
          </w:p>
        </w:tc>
        <w:tc>
          <w:tcPr>
            <w:tcW w:w="1559" w:type="dxa"/>
            <w:gridSpan w:val="3"/>
          </w:tcPr>
          <w:p w14:paraId="7B8913C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0.14 (0.13)</w:t>
            </w:r>
          </w:p>
        </w:tc>
        <w:tc>
          <w:tcPr>
            <w:tcW w:w="1418" w:type="dxa"/>
            <w:gridSpan w:val="2"/>
            <w:vAlign w:val="bottom"/>
          </w:tcPr>
          <w:p w14:paraId="54C9A691"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-0.75 (0.26)</w:t>
            </w:r>
          </w:p>
        </w:tc>
        <w:tc>
          <w:tcPr>
            <w:tcW w:w="992" w:type="dxa"/>
            <w:gridSpan w:val="3"/>
          </w:tcPr>
          <w:p w14:paraId="5707F5B2"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0.98**</w:t>
            </w:r>
          </w:p>
        </w:tc>
        <w:tc>
          <w:tcPr>
            <w:tcW w:w="2693" w:type="dxa"/>
            <w:gridSpan w:val="4"/>
          </w:tcPr>
          <w:p w14:paraId="67699284"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0.76, </w:t>
            </w:r>
            <w:r w:rsidRPr="00FF13A0">
              <w:rPr>
                <w:rFonts w:ascii="Times New Roman" w:hAnsi="Times New Roman" w:cs="Times New Roman"/>
                <w:i/>
              </w:rPr>
              <w:t xml:space="preserve">p = </w:t>
            </w:r>
            <w:r w:rsidRPr="00FF13A0">
              <w:rPr>
                <w:rFonts w:ascii="Times New Roman" w:hAnsi="Times New Roman" w:cs="Times New Roman"/>
              </w:rPr>
              <w:t>.448</w:t>
            </w:r>
          </w:p>
        </w:tc>
        <w:tc>
          <w:tcPr>
            <w:tcW w:w="2619" w:type="dxa"/>
            <w:gridSpan w:val="4"/>
          </w:tcPr>
          <w:p w14:paraId="5826BE86"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1.49, </w:t>
            </w:r>
            <w:r w:rsidRPr="00FF13A0">
              <w:rPr>
                <w:rFonts w:ascii="Times New Roman" w:hAnsi="Times New Roman" w:cs="Times New Roman"/>
                <w:i/>
              </w:rPr>
              <w:t xml:space="preserve">p = </w:t>
            </w:r>
            <w:r w:rsidRPr="00FF13A0">
              <w:rPr>
                <w:rFonts w:ascii="Times New Roman" w:hAnsi="Times New Roman" w:cs="Times New Roman"/>
              </w:rPr>
              <w:t>.137</w:t>
            </w:r>
          </w:p>
        </w:tc>
      </w:tr>
      <w:tr w:rsidR="008775D2" w:rsidRPr="00293F1E" w14:paraId="4CBA4BDA" w14:textId="77777777" w:rsidTr="00DD258F">
        <w:tc>
          <w:tcPr>
            <w:tcW w:w="1560" w:type="dxa"/>
            <w:gridSpan w:val="2"/>
          </w:tcPr>
          <w:p w14:paraId="6D3EB6ED"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DASS-21</w:t>
            </w:r>
            <w:r w:rsidRPr="00FF13A0">
              <w:rPr>
                <w:rFonts w:ascii="Times New Roman" w:hAnsi="Times New Roman" w:cs="Times New Roman"/>
              </w:rPr>
              <w:t xml:space="preserve"> T1</w:t>
            </w:r>
          </w:p>
        </w:tc>
        <w:tc>
          <w:tcPr>
            <w:tcW w:w="850" w:type="dxa"/>
            <w:gridSpan w:val="2"/>
          </w:tcPr>
          <w:p w14:paraId="19FC814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06F78ED5"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.94</w:t>
            </w:r>
          </w:p>
        </w:tc>
        <w:tc>
          <w:tcPr>
            <w:tcW w:w="1559" w:type="dxa"/>
            <w:gridSpan w:val="3"/>
          </w:tcPr>
          <w:p w14:paraId="622F2A4A"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22.92 (13.44)</w:t>
            </w:r>
          </w:p>
        </w:tc>
        <w:tc>
          <w:tcPr>
            <w:tcW w:w="1559" w:type="dxa"/>
            <w:gridSpan w:val="3"/>
          </w:tcPr>
          <w:p w14:paraId="46763977" w14:textId="77777777" w:rsidR="008775D2" w:rsidRPr="00FF13A0" w:rsidRDefault="008775D2" w:rsidP="004458F5">
            <w:pPr>
              <w:spacing w:line="276" w:lineRule="auto"/>
              <w:jc w:val="center"/>
              <w:rPr>
                <w:rFonts w:ascii="Times New Roman" w:hAnsi="Times New Roman" w:cs="Times New Roman"/>
                <w:color w:val="000000"/>
              </w:rPr>
            </w:pPr>
            <w:r w:rsidRPr="00FF13A0">
              <w:rPr>
                <w:rFonts w:ascii="Times New Roman" w:hAnsi="Times New Roman" w:cs="Times New Roman"/>
                <w:color w:val="000000"/>
              </w:rPr>
              <w:t>0.35 (0.13)</w:t>
            </w:r>
          </w:p>
        </w:tc>
        <w:tc>
          <w:tcPr>
            <w:tcW w:w="1418" w:type="dxa"/>
            <w:gridSpan w:val="2"/>
            <w:vAlign w:val="bottom"/>
          </w:tcPr>
          <w:p w14:paraId="4087693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-0.57 (0.26)</w:t>
            </w:r>
          </w:p>
        </w:tc>
        <w:tc>
          <w:tcPr>
            <w:tcW w:w="992" w:type="dxa"/>
            <w:gridSpan w:val="3"/>
          </w:tcPr>
          <w:p w14:paraId="25DD2F4A"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0.98**</w:t>
            </w:r>
          </w:p>
        </w:tc>
        <w:tc>
          <w:tcPr>
            <w:tcW w:w="2693" w:type="dxa"/>
            <w:gridSpan w:val="4"/>
          </w:tcPr>
          <w:p w14:paraId="316BF377"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1.36, </w:t>
            </w:r>
            <w:r w:rsidRPr="00FF13A0">
              <w:rPr>
                <w:rFonts w:ascii="Times New Roman" w:hAnsi="Times New Roman" w:cs="Times New Roman"/>
                <w:i/>
              </w:rPr>
              <w:t xml:space="preserve">p = </w:t>
            </w:r>
            <w:r w:rsidRPr="00FF13A0">
              <w:rPr>
                <w:rFonts w:ascii="Times New Roman" w:hAnsi="Times New Roman" w:cs="Times New Roman"/>
              </w:rPr>
              <w:t>.174</w:t>
            </w:r>
          </w:p>
        </w:tc>
        <w:tc>
          <w:tcPr>
            <w:tcW w:w="2619" w:type="dxa"/>
            <w:gridSpan w:val="4"/>
          </w:tcPr>
          <w:p w14:paraId="1567DDF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0.28, </w:t>
            </w:r>
            <w:r w:rsidRPr="00FF13A0">
              <w:rPr>
                <w:rFonts w:ascii="Times New Roman" w:hAnsi="Times New Roman" w:cs="Times New Roman"/>
                <w:i/>
              </w:rPr>
              <w:t xml:space="preserve">p = </w:t>
            </w:r>
            <w:r w:rsidRPr="00FF13A0">
              <w:rPr>
                <w:rFonts w:ascii="Times New Roman" w:hAnsi="Times New Roman" w:cs="Times New Roman"/>
              </w:rPr>
              <w:t>.777</w:t>
            </w:r>
          </w:p>
        </w:tc>
      </w:tr>
      <w:tr w:rsidR="008775D2" w:rsidRPr="00293F1E" w14:paraId="404B91F2" w14:textId="77777777" w:rsidTr="00DD258F">
        <w:tc>
          <w:tcPr>
            <w:tcW w:w="1560" w:type="dxa"/>
            <w:gridSpan w:val="2"/>
          </w:tcPr>
          <w:p w14:paraId="21FCDA37"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BIS T1</w:t>
            </w:r>
          </w:p>
        </w:tc>
        <w:tc>
          <w:tcPr>
            <w:tcW w:w="850" w:type="dxa"/>
            <w:gridSpan w:val="2"/>
          </w:tcPr>
          <w:p w14:paraId="7C4C38A8"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13268C94"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.88</w:t>
            </w:r>
          </w:p>
        </w:tc>
        <w:tc>
          <w:tcPr>
            <w:tcW w:w="1559" w:type="dxa"/>
            <w:gridSpan w:val="3"/>
          </w:tcPr>
          <w:p w14:paraId="48EBD3DF"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3.33 (0.59)</w:t>
            </w:r>
          </w:p>
        </w:tc>
        <w:tc>
          <w:tcPr>
            <w:tcW w:w="1559" w:type="dxa"/>
            <w:gridSpan w:val="3"/>
            <w:vAlign w:val="bottom"/>
          </w:tcPr>
          <w:p w14:paraId="1A2BDE24"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-0.20 (0.13)</w:t>
            </w:r>
          </w:p>
        </w:tc>
        <w:tc>
          <w:tcPr>
            <w:tcW w:w="1418" w:type="dxa"/>
            <w:gridSpan w:val="2"/>
            <w:vAlign w:val="bottom"/>
          </w:tcPr>
          <w:p w14:paraId="1FF5D389"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-0.24 (0.26)</w:t>
            </w:r>
          </w:p>
        </w:tc>
        <w:tc>
          <w:tcPr>
            <w:tcW w:w="992" w:type="dxa"/>
            <w:gridSpan w:val="3"/>
          </w:tcPr>
          <w:p w14:paraId="34C0FB0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0.99</w:t>
            </w:r>
          </w:p>
        </w:tc>
        <w:tc>
          <w:tcPr>
            <w:tcW w:w="2693" w:type="dxa"/>
            <w:gridSpan w:val="4"/>
          </w:tcPr>
          <w:p w14:paraId="6A6BD1C0"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-0.19, </w:t>
            </w:r>
            <w:r w:rsidRPr="00FF13A0">
              <w:rPr>
                <w:rFonts w:ascii="Times New Roman" w:hAnsi="Times New Roman" w:cs="Times New Roman"/>
                <w:i/>
              </w:rPr>
              <w:t xml:space="preserve">p = </w:t>
            </w:r>
            <w:r w:rsidRPr="00FF13A0">
              <w:rPr>
                <w:rFonts w:ascii="Times New Roman" w:hAnsi="Times New Roman" w:cs="Times New Roman"/>
              </w:rPr>
              <w:t>.848</w:t>
            </w:r>
          </w:p>
        </w:tc>
        <w:tc>
          <w:tcPr>
            <w:tcW w:w="2619" w:type="dxa"/>
            <w:gridSpan w:val="4"/>
          </w:tcPr>
          <w:p w14:paraId="455A9D26"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(345) = -0.59, </w:t>
            </w:r>
            <w:r w:rsidRPr="00FF13A0">
              <w:rPr>
                <w:rFonts w:ascii="Times New Roman" w:hAnsi="Times New Roman" w:cs="Times New Roman"/>
                <w:i/>
              </w:rPr>
              <w:t xml:space="preserve">p = </w:t>
            </w:r>
            <w:r w:rsidRPr="00FF13A0">
              <w:rPr>
                <w:rFonts w:ascii="Times New Roman" w:hAnsi="Times New Roman" w:cs="Times New Roman"/>
              </w:rPr>
              <w:t>.557</w:t>
            </w:r>
          </w:p>
        </w:tc>
      </w:tr>
      <w:tr w:rsidR="008775D2" w:rsidRPr="00293F1E" w14:paraId="7A827790" w14:textId="77777777" w:rsidTr="00DD258F">
        <w:tc>
          <w:tcPr>
            <w:tcW w:w="1560" w:type="dxa"/>
            <w:gridSpan w:val="2"/>
          </w:tcPr>
          <w:p w14:paraId="2E2AD445"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LSH T1</w:t>
            </w:r>
          </w:p>
        </w:tc>
        <w:tc>
          <w:tcPr>
            <w:tcW w:w="850" w:type="dxa"/>
            <w:gridSpan w:val="2"/>
          </w:tcPr>
          <w:p w14:paraId="3C1E2F5C"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347</w:t>
            </w:r>
          </w:p>
        </w:tc>
        <w:tc>
          <w:tcPr>
            <w:tcW w:w="1559" w:type="dxa"/>
            <w:gridSpan w:val="3"/>
          </w:tcPr>
          <w:p w14:paraId="6D0BC385"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.75</w:t>
            </w:r>
          </w:p>
        </w:tc>
        <w:tc>
          <w:tcPr>
            <w:tcW w:w="1559" w:type="dxa"/>
            <w:gridSpan w:val="3"/>
          </w:tcPr>
          <w:p w14:paraId="7758C31E"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60.87 (29.55)</w:t>
            </w:r>
          </w:p>
        </w:tc>
        <w:tc>
          <w:tcPr>
            <w:tcW w:w="1559" w:type="dxa"/>
            <w:gridSpan w:val="3"/>
            <w:vAlign w:val="bottom"/>
          </w:tcPr>
          <w:p w14:paraId="23425534"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-0.33 (0.13)</w:t>
            </w:r>
          </w:p>
        </w:tc>
        <w:tc>
          <w:tcPr>
            <w:tcW w:w="1418" w:type="dxa"/>
            <w:gridSpan w:val="2"/>
            <w:vAlign w:val="bottom"/>
          </w:tcPr>
          <w:p w14:paraId="42CB76BF"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-1.11 (0.26)</w:t>
            </w:r>
          </w:p>
        </w:tc>
        <w:tc>
          <w:tcPr>
            <w:tcW w:w="992" w:type="dxa"/>
            <w:gridSpan w:val="3"/>
          </w:tcPr>
          <w:p w14:paraId="12974279"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0.93**</w:t>
            </w:r>
          </w:p>
        </w:tc>
        <w:tc>
          <w:tcPr>
            <w:tcW w:w="2693" w:type="dxa"/>
            <w:gridSpan w:val="4"/>
          </w:tcPr>
          <w:p w14:paraId="4FDDE191"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16.63, </w:t>
            </w:r>
            <w:r w:rsidRPr="00FF13A0">
              <w:rPr>
                <w:rFonts w:ascii="Times New Roman" w:hAnsi="Times New Roman" w:cs="Times New Roman"/>
                <w:i/>
              </w:rPr>
              <w:t>p</w:t>
            </w:r>
            <w:r w:rsidRPr="00FF13A0">
              <w:rPr>
                <w:rFonts w:ascii="Times New Roman" w:hAnsi="Times New Roman" w:cs="Times New Roman"/>
              </w:rPr>
              <w:t xml:space="preserve"> = .053</w:t>
            </w:r>
          </w:p>
        </w:tc>
        <w:tc>
          <w:tcPr>
            <w:tcW w:w="2619" w:type="dxa"/>
            <w:gridSpan w:val="4"/>
          </w:tcPr>
          <w:p w14:paraId="0E2347B4"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6.04, </w:t>
            </w:r>
            <w:r w:rsidRPr="00FF13A0">
              <w:rPr>
                <w:rFonts w:ascii="Times New Roman" w:hAnsi="Times New Roman" w:cs="Times New Roman"/>
                <w:i/>
              </w:rPr>
              <w:t>p</w:t>
            </w:r>
            <w:r w:rsidRPr="00FF13A0">
              <w:rPr>
                <w:rFonts w:ascii="Times New Roman" w:hAnsi="Times New Roman" w:cs="Times New Roman"/>
              </w:rPr>
              <w:t xml:space="preserve"> = .064</w:t>
            </w:r>
          </w:p>
        </w:tc>
      </w:tr>
      <w:tr w:rsidR="008775D2" w:rsidRPr="00293F1E" w14:paraId="1F00AD6E" w14:textId="77777777" w:rsidTr="00DD258F">
        <w:tc>
          <w:tcPr>
            <w:tcW w:w="1560" w:type="dxa"/>
            <w:gridSpan w:val="2"/>
          </w:tcPr>
          <w:p w14:paraId="7A31D1D6"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SDS-R</w:t>
            </w:r>
            <w:r w:rsidRPr="00FF13A0">
              <w:rPr>
                <w:rFonts w:ascii="Times New Roman" w:hAnsi="Times New Roman" w:cs="Times New Roman"/>
              </w:rPr>
              <w:t xml:space="preserve"> T2</w:t>
            </w:r>
          </w:p>
        </w:tc>
        <w:tc>
          <w:tcPr>
            <w:tcW w:w="850" w:type="dxa"/>
            <w:gridSpan w:val="2"/>
          </w:tcPr>
          <w:p w14:paraId="644BE8C4"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201</w:t>
            </w:r>
          </w:p>
        </w:tc>
        <w:tc>
          <w:tcPr>
            <w:tcW w:w="1559" w:type="dxa"/>
            <w:gridSpan w:val="3"/>
          </w:tcPr>
          <w:p w14:paraId="4F2D81F1"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.82</w:t>
            </w:r>
          </w:p>
        </w:tc>
        <w:tc>
          <w:tcPr>
            <w:tcW w:w="1559" w:type="dxa"/>
            <w:gridSpan w:val="3"/>
          </w:tcPr>
          <w:p w14:paraId="1FDED31E"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50.29 (18.09)</w:t>
            </w:r>
          </w:p>
        </w:tc>
        <w:tc>
          <w:tcPr>
            <w:tcW w:w="1559" w:type="dxa"/>
            <w:gridSpan w:val="3"/>
          </w:tcPr>
          <w:p w14:paraId="4255F433"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0.07 (0.17)</w:t>
            </w:r>
          </w:p>
        </w:tc>
        <w:tc>
          <w:tcPr>
            <w:tcW w:w="1418" w:type="dxa"/>
            <w:gridSpan w:val="2"/>
            <w:vAlign w:val="bottom"/>
          </w:tcPr>
          <w:p w14:paraId="76861B3F"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-0.87 (0.34)</w:t>
            </w:r>
          </w:p>
        </w:tc>
        <w:tc>
          <w:tcPr>
            <w:tcW w:w="992" w:type="dxa"/>
            <w:gridSpan w:val="3"/>
          </w:tcPr>
          <w:p w14:paraId="11D02E1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0.98**</w:t>
            </w:r>
          </w:p>
        </w:tc>
        <w:tc>
          <w:tcPr>
            <w:tcW w:w="2693" w:type="dxa"/>
            <w:gridSpan w:val="4"/>
          </w:tcPr>
          <w:p w14:paraId="7A85A323"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73D0740B"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(199) = 1.61 , </w:t>
            </w:r>
            <w:r w:rsidRPr="00FF13A0">
              <w:rPr>
                <w:rFonts w:ascii="Times New Roman" w:hAnsi="Times New Roman" w:cs="Times New Roman"/>
                <w:i/>
              </w:rPr>
              <w:t xml:space="preserve">p = </w:t>
            </w:r>
            <w:r w:rsidRPr="00FF13A0">
              <w:rPr>
                <w:rFonts w:ascii="Times New Roman" w:hAnsi="Times New Roman" w:cs="Times New Roman"/>
              </w:rPr>
              <w:t>.109</w:t>
            </w:r>
          </w:p>
        </w:tc>
      </w:tr>
      <w:tr w:rsidR="008775D2" w:rsidRPr="00293F1E" w14:paraId="4AC31E16" w14:textId="77777777" w:rsidTr="00DD258F">
        <w:tc>
          <w:tcPr>
            <w:tcW w:w="1560" w:type="dxa"/>
            <w:gridSpan w:val="2"/>
          </w:tcPr>
          <w:p w14:paraId="780A09EF"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DASS-21</w:t>
            </w:r>
            <w:r w:rsidRPr="00FF13A0">
              <w:rPr>
                <w:rFonts w:ascii="Times New Roman" w:hAnsi="Times New Roman" w:cs="Times New Roman"/>
              </w:rPr>
              <w:t xml:space="preserve"> T2</w:t>
            </w:r>
          </w:p>
        </w:tc>
        <w:tc>
          <w:tcPr>
            <w:tcW w:w="850" w:type="dxa"/>
            <w:gridSpan w:val="2"/>
          </w:tcPr>
          <w:p w14:paraId="342BFFC6"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201</w:t>
            </w:r>
          </w:p>
        </w:tc>
        <w:tc>
          <w:tcPr>
            <w:tcW w:w="1559" w:type="dxa"/>
            <w:gridSpan w:val="3"/>
          </w:tcPr>
          <w:p w14:paraId="170022C7"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.93</w:t>
            </w:r>
          </w:p>
        </w:tc>
        <w:tc>
          <w:tcPr>
            <w:tcW w:w="1559" w:type="dxa"/>
            <w:gridSpan w:val="3"/>
          </w:tcPr>
          <w:p w14:paraId="7B42E995"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22.21(12.77</w:t>
            </w:r>
            <w:r>
              <w:rPr>
                <w:rFonts w:ascii="Times New Roman" w:hAnsi="Times New Roman" w:cs="Times New Roman"/>
              </w:rPr>
              <w:t>)</w:t>
            </w:r>
          </w:p>
        </w:tc>
        <w:tc>
          <w:tcPr>
            <w:tcW w:w="1559" w:type="dxa"/>
            <w:gridSpan w:val="3"/>
          </w:tcPr>
          <w:p w14:paraId="5107E94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0.50 (0.17)</w:t>
            </w:r>
          </w:p>
        </w:tc>
        <w:tc>
          <w:tcPr>
            <w:tcW w:w="1418" w:type="dxa"/>
            <w:gridSpan w:val="2"/>
            <w:vAlign w:val="bottom"/>
          </w:tcPr>
          <w:p w14:paraId="378DDF4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-0.43 (0.34)</w:t>
            </w:r>
          </w:p>
        </w:tc>
        <w:tc>
          <w:tcPr>
            <w:tcW w:w="992" w:type="dxa"/>
            <w:gridSpan w:val="3"/>
          </w:tcPr>
          <w:p w14:paraId="58BC6CE1"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0.97**</w:t>
            </w:r>
          </w:p>
        </w:tc>
        <w:tc>
          <w:tcPr>
            <w:tcW w:w="2693" w:type="dxa"/>
            <w:gridSpan w:val="4"/>
          </w:tcPr>
          <w:p w14:paraId="4FA9E0C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43205755"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(199) = 0.20, </w:t>
            </w:r>
            <w:r w:rsidRPr="00FF13A0">
              <w:rPr>
                <w:rFonts w:ascii="Times New Roman" w:hAnsi="Times New Roman" w:cs="Times New Roman"/>
                <w:i/>
              </w:rPr>
              <w:t xml:space="preserve">p = </w:t>
            </w:r>
            <w:r w:rsidRPr="00FF13A0">
              <w:rPr>
                <w:rFonts w:ascii="Times New Roman" w:hAnsi="Times New Roman" w:cs="Times New Roman"/>
              </w:rPr>
              <w:t>.842</w:t>
            </w:r>
          </w:p>
        </w:tc>
      </w:tr>
      <w:tr w:rsidR="008775D2" w:rsidRPr="00293F1E" w14:paraId="33C0C002" w14:textId="77777777" w:rsidTr="00DD258F">
        <w:tc>
          <w:tcPr>
            <w:tcW w:w="1560" w:type="dxa"/>
            <w:gridSpan w:val="2"/>
          </w:tcPr>
          <w:p w14:paraId="3A661366"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BIS T2</w:t>
            </w:r>
          </w:p>
        </w:tc>
        <w:tc>
          <w:tcPr>
            <w:tcW w:w="850" w:type="dxa"/>
            <w:gridSpan w:val="2"/>
          </w:tcPr>
          <w:p w14:paraId="79030EFC"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199</w:t>
            </w:r>
          </w:p>
        </w:tc>
        <w:tc>
          <w:tcPr>
            <w:tcW w:w="1559" w:type="dxa"/>
            <w:gridSpan w:val="3"/>
          </w:tcPr>
          <w:p w14:paraId="0562DF13"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.87</w:t>
            </w:r>
          </w:p>
        </w:tc>
        <w:tc>
          <w:tcPr>
            <w:tcW w:w="1559" w:type="dxa"/>
            <w:gridSpan w:val="3"/>
          </w:tcPr>
          <w:p w14:paraId="3D148364"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3.29 (0.51)</w:t>
            </w:r>
          </w:p>
        </w:tc>
        <w:tc>
          <w:tcPr>
            <w:tcW w:w="1559" w:type="dxa"/>
            <w:gridSpan w:val="3"/>
          </w:tcPr>
          <w:p w14:paraId="5701629A"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-0.17 (0.17)</w:t>
            </w:r>
          </w:p>
        </w:tc>
        <w:tc>
          <w:tcPr>
            <w:tcW w:w="1418" w:type="dxa"/>
            <w:gridSpan w:val="2"/>
            <w:vAlign w:val="bottom"/>
          </w:tcPr>
          <w:p w14:paraId="6B308E8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-0.13(0.34)</w:t>
            </w:r>
          </w:p>
        </w:tc>
        <w:tc>
          <w:tcPr>
            <w:tcW w:w="992" w:type="dxa"/>
            <w:gridSpan w:val="3"/>
          </w:tcPr>
          <w:p w14:paraId="40D8B00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0.99</w:t>
            </w:r>
          </w:p>
        </w:tc>
        <w:tc>
          <w:tcPr>
            <w:tcW w:w="2693" w:type="dxa"/>
            <w:gridSpan w:val="4"/>
          </w:tcPr>
          <w:p w14:paraId="53E6C8D9"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57B41CC6"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(197) = 0.01 , </w:t>
            </w:r>
            <w:r w:rsidRPr="00FF13A0">
              <w:rPr>
                <w:rFonts w:ascii="Times New Roman" w:hAnsi="Times New Roman" w:cs="Times New Roman"/>
                <w:i/>
              </w:rPr>
              <w:t xml:space="preserve">p = </w:t>
            </w:r>
            <w:r w:rsidRPr="00FF13A0">
              <w:rPr>
                <w:rFonts w:ascii="Times New Roman" w:hAnsi="Times New Roman" w:cs="Times New Roman"/>
              </w:rPr>
              <w:t>.992</w:t>
            </w:r>
          </w:p>
        </w:tc>
      </w:tr>
      <w:tr w:rsidR="008775D2" w:rsidRPr="00293F1E" w14:paraId="540B1696" w14:textId="77777777" w:rsidTr="00DD258F">
        <w:tc>
          <w:tcPr>
            <w:tcW w:w="1560" w:type="dxa"/>
            <w:gridSpan w:val="2"/>
          </w:tcPr>
          <w:p w14:paraId="0492CBAC"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LSH T2</w:t>
            </w:r>
          </w:p>
        </w:tc>
        <w:tc>
          <w:tcPr>
            <w:tcW w:w="850" w:type="dxa"/>
            <w:gridSpan w:val="2"/>
          </w:tcPr>
          <w:p w14:paraId="0E9C28C7"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200</w:t>
            </w:r>
          </w:p>
        </w:tc>
        <w:tc>
          <w:tcPr>
            <w:tcW w:w="1559" w:type="dxa"/>
            <w:gridSpan w:val="3"/>
          </w:tcPr>
          <w:p w14:paraId="17D522FA"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.79</w:t>
            </w:r>
          </w:p>
        </w:tc>
        <w:tc>
          <w:tcPr>
            <w:tcW w:w="1559" w:type="dxa"/>
            <w:gridSpan w:val="3"/>
          </w:tcPr>
          <w:p w14:paraId="66AB8BA3"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57.61 (29.62)</w:t>
            </w:r>
          </w:p>
        </w:tc>
        <w:tc>
          <w:tcPr>
            <w:tcW w:w="1559" w:type="dxa"/>
            <w:gridSpan w:val="3"/>
          </w:tcPr>
          <w:p w14:paraId="5E18DC9B"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-0.26 (0.17)</w:t>
            </w:r>
          </w:p>
        </w:tc>
        <w:tc>
          <w:tcPr>
            <w:tcW w:w="1418" w:type="dxa"/>
            <w:gridSpan w:val="2"/>
            <w:vAlign w:val="bottom"/>
          </w:tcPr>
          <w:p w14:paraId="7AD411D4"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-1.08 (0.34)</w:t>
            </w:r>
          </w:p>
        </w:tc>
        <w:tc>
          <w:tcPr>
            <w:tcW w:w="992" w:type="dxa"/>
            <w:gridSpan w:val="3"/>
          </w:tcPr>
          <w:p w14:paraId="34BCE4F5"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0.95**</w:t>
            </w:r>
          </w:p>
        </w:tc>
        <w:tc>
          <w:tcPr>
            <w:tcW w:w="2693" w:type="dxa"/>
            <w:gridSpan w:val="4"/>
          </w:tcPr>
          <w:p w14:paraId="4DA8570E"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4E209BF0"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1.58, </w:t>
            </w:r>
            <w:r w:rsidRPr="00FF13A0">
              <w:rPr>
                <w:rFonts w:ascii="Times New Roman" w:hAnsi="Times New Roman" w:cs="Times New Roman"/>
                <w:i/>
              </w:rPr>
              <w:t>p</w:t>
            </w:r>
            <w:r w:rsidRPr="00FF13A0">
              <w:rPr>
                <w:rFonts w:ascii="Times New Roman" w:hAnsi="Times New Roman" w:cs="Times New Roman"/>
              </w:rPr>
              <w:t xml:space="preserve"> = .375.</w:t>
            </w:r>
          </w:p>
        </w:tc>
      </w:tr>
      <w:tr w:rsidR="008775D2" w:rsidRPr="00293F1E" w14:paraId="1E7C43F0" w14:textId="77777777" w:rsidTr="00DD258F">
        <w:tc>
          <w:tcPr>
            <w:tcW w:w="1560" w:type="dxa"/>
            <w:gridSpan w:val="2"/>
          </w:tcPr>
          <w:p w14:paraId="486E4E82"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SDS-R</w:t>
            </w:r>
            <w:r w:rsidRPr="00FF13A0">
              <w:rPr>
                <w:rFonts w:ascii="Times New Roman" w:hAnsi="Times New Roman" w:cs="Times New Roman"/>
              </w:rPr>
              <w:t xml:space="preserve"> T3</w:t>
            </w:r>
          </w:p>
        </w:tc>
        <w:tc>
          <w:tcPr>
            <w:tcW w:w="850" w:type="dxa"/>
            <w:gridSpan w:val="2"/>
          </w:tcPr>
          <w:p w14:paraId="4AC6BF25"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155</w:t>
            </w:r>
          </w:p>
        </w:tc>
        <w:tc>
          <w:tcPr>
            <w:tcW w:w="1559" w:type="dxa"/>
            <w:gridSpan w:val="3"/>
          </w:tcPr>
          <w:p w14:paraId="459FDA30"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.84</w:t>
            </w:r>
          </w:p>
        </w:tc>
        <w:tc>
          <w:tcPr>
            <w:tcW w:w="1559" w:type="dxa"/>
            <w:gridSpan w:val="3"/>
          </w:tcPr>
          <w:p w14:paraId="208244EC"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49.91 (18.21)</w:t>
            </w:r>
          </w:p>
        </w:tc>
        <w:tc>
          <w:tcPr>
            <w:tcW w:w="1559" w:type="dxa"/>
            <w:gridSpan w:val="3"/>
          </w:tcPr>
          <w:p w14:paraId="409AD14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0.02 (0.20)</w:t>
            </w:r>
          </w:p>
        </w:tc>
        <w:tc>
          <w:tcPr>
            <w:tcW w:w="1418" w:type="dxa"/>
            <w:gridSpan w:val="2"/>
            <w:vAlign w:val="bottom"/>
          </w:tcPr>
          <w:p w14:paraId="0E5B4579"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-0.90 (0.39)</w:t>
            </w:r>
          </w:p>
        </w:tc>
        <w:tc>
          <w:tcPr>
            <w:tcW w:w="992" w:type="dxa"/>
            <w:gridSpan w:val="3"/>
          </w:tcPr>
          <w:p w14:paraId="5E84DAAB"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0.97*</w:t>
            </w:r>
          </w:p>
        </w:tc>
        <w:tc>
          <w:tcPr>
            <w:tcW w:w="2693" w:type="dxa"/>
            <w:gridSpan w:val="4"/>
          </w:tcPr>
          <w:p w14:paraId="29C5B64D"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20EF7C32"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(153) = 2.03 , </w:t>
            </w:r>
            <w:r w:rsidRPr="00FF13A0">
              <w:rPr>
                <w:rFonts w:ascii="Times New Roman" w:hAnsi="Times New Roman" w:cs="Times New Roman"/>
                <w:i/>
              </w:rPr>
              <w:t xml:space="preserve">p = </w:t>
            </w:r>
            <w:r w:rsidRPr="00FF13A0">
              <w:rPr>
                <w:rFonts w:ascii="Times New Roman" w:hAnsi="Times New Roman" w:cs="Times New Roman"/>
              </w:rPr>
              <w:t>.045</w:t>
            </w:r>
          </w:p>
        </w:tc>
      </w:tr>
      <w:tr w:rsidR="008775D2" w:rsidRPr="00293F1E" w14:paraId="7E54739D" w14:textId="77777777" w:rsidTr="00DD258F">
        <w:tc>
          <w:tcPr>
            <w:tcW w:w="1560" w:type="dxa"/>
            <w:gridSpan w:val="2"/>
          </w:tcPr>
          <w:p w14:paraId="20470364" w14:textId="77777777" w:rsidR="008775D2" w:rsidRPr="00FF13A0" w:rsidRDefault="008775D2" w:rsidP="004458F5">
            <w:pPr>
              <w:spacing w:line="276" w:lineRule="auto"/>
              <w:rPr>
                <w:rFonts w:ascii="Times New Roman" w:hAnsi="Times New Roman" w:cs="Times New Roman"/>
              </w:rPr>
            </w:pPr>
            <w:r>
              <w:rPr>
                <w:rFonts w:ascii="Times New Roman" w:hAnsi="Times New Roman" w:cs="Times New Roman"/>
              </w:rPr>
              <w:t>DASS-21</w:t>
            </w:r>
            <w:r w:rsidRPr="00FF13A0">
              <w:rPr>
                <w:rFonts w:ascii="Times New Roman" w:hAnsi="Times New Roman" w:cs="Times New Roman"/>
              </w:rPr>
              <w:t xml:space="preserve"> T3</w:t>
            </w:r>
          </w:p>
        </w:tc>
        <w:tc>
          <w:tcPr>
            <w:tcW w:w="850" w:type="dxa"/>
            <w:gridSpan w:val="2"/>
          </w:tcPr>
          <w:p w14:paraId="5F59C574"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155</w:t>
            </w:r>
          </w:p>
        </w:tc>
        <w:tc>
          <w:tcPr>
            <w:tcW w:w="1559" w:type="dxa"/>
            <w:gridSpan w:val="3"/>
          </w:tcPr>
          <w:p w14:paraId="11F8E0D7"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.94</w:t>
            </w:r>
          </w:p>
        </w:tc>
        <w:tc>
          <w:tcPr>
            <w:tcW w:w="1559" w:type="dxa"/>
            <w:gridSpan w:val="3"/>
          </w:tcPr>
          <w:p w14:paraId="13D6489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20.38 (12.94)</w:t>
            </w:r>
          </w:p>
        </w:tc>
        <w:tc>
          <w:tcPr>
            <w:tcW w:w="1559" w:type="dxa"/>
            <w:gridSpan w:val="3"/>
          </w:tcPr>
          <w:p w14:paraId="1EAB69FA"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0.63 (0.20)</w:t>
            </w:r>
          </w:p>
        </w:tc>
        <w:tc>
          <w:tcPr>
            <w:tcW w:w="1418" w:type="dxa"/>
            <w:gridSpan w:val="2"/>
            <w:vAlign w:val="bottom"/>
          </w:tcPr>
          <w:p w14:paraId="310D5A3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-0.08 (0.39)</w:t>
            </w:r>
          </w:p>
        </w:tc>
        <w:tc>
          <w:tcPr>
            <w:tcW w:w="992" w:type="dxa"/>
            <w:gridSpan w:val="3"/>
          </w:tcPr>
          <w:p w14:paraId="684B956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0.96**</w:t>
            </w:r>
          </w:p>
        </w:tc>
        <w:tc>
          <w:tcPr>
            <w:tcW w:w="2693" w:type="dxa"/>
            <w:gridSpan w:val="4"/>
          </w:tcPr>
          <w:p w14:paraId="36AF4F95"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7E8CE5AF"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(153) = 0.00, </w:t>
            </w:r>
            <w:r w:rsidRPr="00FF13A0">
              <w:rPr>
                <w:rFonts w:ascii="Times New Roman" w:hAnsi="Times New Roman" w:cs="Times New Roman"/>
                <w:i/>
              </w:rPr>
              <w:t xml:space="preserve">p = </w:t>
            </w:r>
            <w:r w:rsidRPr="00FF13A0">
              <w:rPr>
                <w:rFonts w:ascii="Times New Roman" w:hAnsi="Times New Roman" w:cs="Times New Roman"/>
              </w:rPr>
              <w:t>.998</w:t>
            </w:r>
          </w:p>
        </w:tc>
      </w:tr>
      <w:tr w:rsidR="008775D2" w:rsidRPr="00293F1E" w14:paraId="43A9B475" w14:textId="77777777" w:rsidTr="00DD258F">
        <w:tc>
          <w:tcPr>
            <w:tcW w:w="1560" w:type="dxa"/>
            <w:gridSpan w:val="2"/>
          </w:tcPr>
          <w:p w14:paraId="08E456C8"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BIS T3</w:t>
            </w:r>
          </w:p>
        </w:tc>
        <w:tc>
          <w:tcPr>
            <w:tcW w:w="850" w:type="dxa"/>
            <w:gridSpan w:val="2"/>
          </w:tcPr>
          <w:p w14:paraId="3AE1FD2A"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155</w:t>
            </w:r>
          </w:p>
        </w:tc>
        <w:tc>
          <w:tcPr>
            <w:tcW w:w="1559" w:type="dxa"/>
            <w:gridSpan w:val="3"/>
          </w:tcPr>
          <w:p w14:paraId="0ABA0B2E"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.89</w:t>
            </w:r>
          </w:p>
        </w:tc>
        <w:tc>
          <w:tcPr>
            <w:tcW w:w="1559" w:type="dxa"/>
            <w:gridSpan w:val="3"/>
          </w:tcPr>
          <w:p w14:paraId="1E4B8BCD"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3.32 (0.59)</w:t>
            </w:r>
          </w:p>
        </w:tc>
        <w:tc>
          <w:tcPr>
            <w:tcW w:w="1559" w:type="dxa"/>
            <w:gridSpan w:val="3"/>
          </w:tcPr>
          <w:p w14:paraId="533EF1C4"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-0.02 (0.20)</w:t>
            </w:r>
          </w:p>
        </w:tc>
        <w:tc>
          <w:tcPr>
            <w:tcW w:w="1418" w:type="dxa"/>
            <w:gridSpan w:val="2"/>
            <w:vAlign w:val="bottom"/>
          </w:tcPr>
          <w:p w14:paraId="30CDD22F"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-0.27 (0.39)</w:t>
            </w:r>
          </w:p>
        </w:tc>
        <w:tc>
          <w:tcPr>
            <w:tcW w:w="992" w:type="dxa"/>
            <w:gridSpan w:val="3"/>
          </w:tcPr>
          <w:p w14:paraId="630510B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0.99</w:t>
            </w:r>
          </w:p>
        </w:tc>
        <w:tc>
          <w:tcPr>
            <w:tcW w:w="2693" w:type="dxa"/>
            <w:gridSpan w:val="4"/>
          </w:tcPr>
          <w:p w14:paraId="545F2CCC"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Pr>
          <w:p w14:paraId="624672A9"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i/>
              </w:rPr>
              <w:t>t</w:t>
            </w:r>
            <w:r w:rsidRPr="00FF13A0">
              <w:rPr>
                <w:rFonts w:ascii="Times New Roman" w:hAnsi="Times New Roman" w:cs="Times New Roman"/>
              </w:rPr>
              <w:t xml:space="preserve">(153) = -1.35 , </w:t>
            </w:r>
            <w:r w:rsidRPr="00FF13A0">
              <w:rPr>
                <w:rFonts w:ascii="Times New Roman" w:hAnsi="Times New Roman" w:cs="Times New Roman"/>
                <w:i/>
              </w:rPr>
              <w:t>p = .</w:t>
            </w:r>
            <w:r w:rsidRPr="00FF13A0">
              <w:rPr>
                <w:rFonts w:ascii="Times New Roman" w:hAnsi="Times New Roman" w:cs="Times New Roman"/>
              </w:rPr>
              <w:t>180</w:t>
            </w:r>
          </w:p>
        </w:tc>
      </w:tr>
      <w:tr w:rsidR="008775D2" w:rsidRPr="00293F1E" w14:paraId="5C26B29F" w14:textId="77777777" w:rsidTr="00DD258F">
        <w:tc>
          <w:tcPr>
            <w:tcW w:w="1560" w:type="dxa"/>
            <w:gridSpan w:val="2"/>
            <w:tcBorders>
              <w:bottom w:val="single" w:sz="4" w:space="0" w:color="auto"/>
            </w:tcBorders>
          </w:tcPr>
          <w:p w14:paraId="607CB808"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LSH T3</w:t>
            </w:r>
          </w:p>
        </w:tc>
        <w:tc>
          <w:tcPr>
            <w:tcW w:w="850" w:type="dxa"/>
            <w:gridSpan w:val="2"/>
            <w:tcBorders>
              <w:bottom w:val="single" w:sz="4" w:space="0" w:color="auto"/>
            </w:tcBorders>
          </w:tcPr>
          <w:p w14:paraId="2BACE858"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155</w:t>
            </w:r>
          </w:p>
        </w:tc>
        <w:tc>
          <w:tcPr>
            <w:tcW w:w="1559" w:type="dxa"/>
            <w:gridSpan w:val="3"/>
            <w:tcBorders>
              <w:bottom w:val="single" w:sz="4" w:space="0" w:color="auto"/>
            </w:tcBorders>
          </w:tcPr>
          <w:p w14:paraId="235A3EDA" w14:textId="77777777" w:rsidR="008775D2" w:rsidRPr="00FF13A0" w:rsidRDefault="008775D2" w:rsidP="004458F5">
            <w:pPr>
              <w:jc w:val="center"/>
              <w:rPr>
                <w:rFonts w:ascii="Times New Roman" w:hAnsi="Times New Roman" w:cs="Times New Roman"/>
              </w:rPr>
            </w:pPr>
            <w:r>
              <w:rPr>
                <w:rFonts w:ascii="Times New Roman" w:hAnsi="Times New Roman" w:cs="Times New Roman"/>
              </w:rPr>
              <w:t>.81</w:t>
            </w:r>
          </w:p>
        </w:tc>
        <w:tc>
          <w:tcPr>
            <w:tcW w:w="1559" w:type="dxa"/>
            <w:gridSpan w:val="3"/>
            <w:tcBorders>
              <w:bottom w:val="single" w:sz="4" w:space="0" w:color="auto"/>
            </w:tcBorders>
          </w:tcPr>
          <w:p w14:paraId="582A049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58.02 (29.98)</w:t>
            </w:r>
          </w:p>
        </w:tc>
        <w:tc>
          <w:tcPr>
            <w:tcW w:w="1559" w:type="dxa"/>
            <w:gridSpan w:val="3"/>
            <w:tcBorders>
              <w:bottom w:val="single" w:sz="4" w:space="0" w:color="auto"/>
            </w:tcBorders>
          </w:tcPr>
          <w:p w14:paraId="5EFEF510"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-0.31 (0.20)</w:t>
            </w:r>
          </w:p>
        </w:tc>
        <w:tc>
          <w:tcPr>
            <w:tcW w:w="1418" w:type="dxa"/>
            <w:gridSpan w:val="2"/>
            <w:tcBorders>
              <w:bottom w:val="single" w:sz="4" w:space="0" w:color="auto"/>
            </w:tcBorders>
            <w:vAlign w:val="bottom"/>
          </w:tcPr>
          <w:p w14:paraId="760C4957"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color w:val="000000"/>
              </w:rPr>
              <w:t>-1.14 (0.39)</w:t>
            </w:r>
          </w:p>
        </w:tc>
        <w:tc>
          <w:tcPr>
            <w:tcW w:w="992" w:type="dxa"/>
            <w:gridSpan w:val="3"/>
            <w:tcBorders>
              <w:bottom w:val="single" w:sz="4" w:space="0" w:color="auto"/>
            </w:tcBorders>
          </w:tcPr>
          <w:p w14:paraId="50668956" w14:textId="77777777" w:rsidR="008775D2" w:rsidRPr="00FF13A0" w:rsidRDefault="008775D2" w:rsidP="004458F5">
            <w:pPr>
              <w:spacing w:line="276" w:lineRule="auto"/>
              <w:jc w:val="center"/>
              <w:rPr>
                <w:rFonts w:ascii="Times New Roman" w:hAnsi="Times New Roman" w:cs="Times New Roman"/>
              </w:rPr>
            </w:pPr>
            <w:r w:rsidRPr="00FF13A0">
              <w:rPr>
                <w:rFonts w:ascii="Times New Roman" w:hAnsi="Times New Roman" w:cs="Times New Roman"/>
              </w:rPr>
              <w:t>0.94**</w:t>
            </w:r>
          </w:p>
        </w:tc>
        <w:tc>
          <w:tcPr>
            <w:tcW w:w="2693" w:type="dxa"/>
            <w:gridSpan w:val="4"/>
            <w:tcBorders>
              <w:bottom w:val="single" w:sz="4" w:space="0" w:color="auto"/>
            </w:tcBorders>
          </w:tcPr>
          <w:p w14:paraId="08AF9677" w14:textId="77777777" w:rsidR="008775D2" w:rsidRPr="00FF13A0" w:rsidRDefault="008775D2" w:rsidP="004458F5">
            <w:pPr>
              <w:spacing w:line="276" w:lineRule="auto"/>
              <w:rPr>
                <w:rFonts w:ascii="Times New Roman" w:hAnsi="Times New Roman" w:cs="Times New Roman"/>
              </w:rPr>
            </w:pPr>
            <w:r w:rsidRPr="00FF13A0">
              <w:rPr>
                <w:rFonts w:ascii="Times New Roman" w:hAnsi="Times New Roman" w:cs="Times New Roman"/>
              </w:rPr>
              <w:t>N/A</w:t>
            </w:r>
          </w:p>
        </w:tc>
        <w:tc>
          <w:tcPr>
            <w:tcW w:w="2619" w:type="dxa"/>
            <w:gridSpan w:val="4"/>
            <w:tcBorders>
              <w:bottom w:val="single" w:sz="4" w:space="0" w:color="auto"/>
            </w:tcBorders>
          </w:tcPr>
          <w:p w14:paraId="532C0E20" w14:textId="77777777" w:rsidR="008775D2" w:rsidRPr="00FF13A0" w:rsidRDefault="008775D2" w:rsidP="004458F5">
            <w:pPr>
              <w:spacing w:line="276" w:lineRule="auto"/>
              <w:rPr>
                <w:rFonts w:ascii="Times New Roman" w:hAnsi="Times New Roman" w:cs="Times New Roman"/>
              </w:rPr>
            </w:pPr>
            <w:r w:rsidRPr="00C82F04">
              <w:rPr>
                <w:rFonts w:asciiTheme="majorBidi" w:hAnsiTheme="majorBidi" w:cstheme="majorBidi"/>
                <w:i/>
              </w:rPr>
              <w:t>U</w:t>
            </w:r>
            <w:r w:rsidRPr="00FF13A0">
              <w:rPr>
                <w:rFonts w:ascii="Times New Roman" w:hAnsi="Times New Roman" w:cs="Times New Roman"/>
                <w:i/>
              </w:rPr>
              <w:t xml:space="preserve"> </w:t>
            </w:r>
            <w:r w:rsidRPr="00FF13A0">
              <w:rPr>
                <w:rFonts w:ascii="Times New Roman" w:hAnsi="Times New Roman" w:cs="Times New Roman"/>
              </w:rPr>
              <w:t xml:space="preserve">= 1.24 </w:t>
            </w:r>
            <w:r w:rsidRPr="00FF13A0">
              <w:rPr>
                <w:rFonts w:ascii="Times New Roman" w:hAnsi="Times New Roman" w:cs="Times New Roman"/>
                <w:i/>
              </w:rPr>
              <w:t>p</w:t>
            </w:r>
            <w:r w:rsidRPr="00FF13A0">
              <w:rPr>
                <w:rFonts w:ascii="Times New Roman" w:hAnsi="Times New Roman" w:cs="Times New Roman"/>
              </w:rPr>
              <w:t xml:space="preserve"> = .982</w:t>
            </w:r>
          </w:p>
        </w:tc>
      </w:tr>
      <w:tr w:rsidR="008775D2" w:rsidRPr="00293F1E" w14:paraId="24F8C936" w14:textId="77777777" w:rsidTr="00DD258F">
        <w:tc>
          <w:tcPr>
            <w:tcW w:w="14809" w:type="dxa"/>
            <w:gridSpan w:val="26"/>
            <w:tcBorders>
              <w:top w:val="single" w:sz="4" w:space="0" w:color="auto"/>
            </w:tcBorders>
          </w:tcPr>
          <w:p w14:paraId="539F6529" w14:textId="77777777" w:rsidR="008775D2" w:rsidRPr="00FF13A0" w:rsidRDefault="008775D2" w:rsidP="004458F5">
            <w:pPr>
              <w:spacing w:line="276" w:lineRule="auto"/>
              <w:rPr>
                <w:rFonts w:ascii="Times New Roman" w:hAnsi="Times New Roman" w:cs="Times New Roman"/>
              </w:rPr>
            </w:pPr>
            <w:r w:rsidRPr="00425906">
              <w:rPr>
                <w:rFonts w:ascii="Times New Roman" w:hAnsi="Times New Roman" w:cs="Times New Roman"/>
                <w:b/>
                <w:i/>
              </w:rPr>
              <w:t>Notes:</w:t>
            </w:r>
            <w:r w:rsidRPr="00425906">
              <w:rPr>
                <w:rFonts w:ascii="Times New Roman" w:hAnsi="Times New Roman" w:cs="Times New Roman"/>
              </w:rPr>
              <w:t xml:space="preserve"> SD= Standard deviation; SE = Standard error; STT = Steps to Transition</w:t>
            </w:r>
            <w:r>
              <w:rPr>
                <w:rFonts w:ascii="Times New Roman" w:hAnsi="Times New Roman" w:cs="Times New Roman"/>
              </w:rPr>
              <w:t xml:space="preserve">; </w:t>
            </w:r>
            <w:r w:rsidRPr="00425906">
              <w:rPr>
                <w:rFonts w:ascii="Times New Roman" w:hAnsi="Times New Roman" w:cs="Times New Roman"/>
              </w:rPr>
              <w:t xml:space="preserve">TCS = Transgender Congruence Scale; BIS = Body Investment Scale; </w:t>
            </w:r>
            <w:r>
              <w:rPr>
                <w:rFonts w:ascii="Times New Roman" w:hAnsi="Times New Roman" w:cs="Times New Roman"/>
              </w:rPr>
              <w:t>DASS-21</w:t>
            </w:r>
            <w:r w:rsidRPr="00425906">
              <w:rPr>
                <w:rFonts w:ascii="Times New Roman" w:hAnsi="Times New Roman" w:cs="Times New Roman"/>
              </w:rPr>
              <w:t xml:space="preserve"> = Depression, Anxiety and Stress </w:t>
            </w:r>
            <w:r>
              <w:rPr>
                <w:rFonts w:ascii="Times New Roman" w:hAnsi="Times New Roman" w:cs="Times New Roman"/>
              </w:rPr>
              <w:t>Scale</w:t>
            </w:r>
            <w:r w:rsidRPr="00425906">
              <w:rPr>
                <w:rFonts w:ascii="Times New Roman" w:hAnsi="Times New Roman" w:cs="Times New Roman"/>
              </w:rPr>
              <w:t xml:space="preserve">; </w:t>
            </w:r>
            <w:r>
              <w:rPr>
                <w:rFonts w:ascii="Times New Roman" w:hAnsi="Times New Roman" w:cs="Times New Roman"/>
              </w:rPr>
              <w:t>SDS-R</w:t>
            </w:r>
            <w:r w:rsidRPr="00425906">
              <w:rPr>
                <w:rFonts w:ascii="Times New Roman" w:hAnsi="Times New Roman" w:cs="Times New Roman"/>
              </w:rPr>
              <w:t xml:space="preserve"> = Self-disgust</w:t>
            </w:r>
            <w:r>
              <w:rPr>
                <w:rFonts w:ascii="Times New Roman" w:hAnsi="Times New Roman" w:cs="Times New Roman"/>
              </w:rPr>
              <w:t xml:space="preserve"> revised</w:t>
            </w:r>
            <w:r w:rsidRPr="00425906">
              <w:rPr>
                <w:rFonts w:ascii="Times New Roman" w:hAnsi="Times New Roman" w:cs="Times New Roman"/>
              </w:rPr>
              <w:t xml:space="preserve"> scale; LSH = Likelihood of seeking healthcare; </w:t>
            </w:r>
            <w:r>
              <w:rPr>
                <w:rFonts w:ascii="Times New Roman" w:hAnsi="Times New Roman" w:cs="Times New Roman"/>
                <w:i/>
              </w:rPr>
              <w:t xml:space="preserve">t= </w:t>
            </w:r>
            <w:r>
              <w:rPr>
                <w:rFonts w:ascii="Times New Roman" w:hAnsi="Times New Roman" w:cs="Times New Roman"/>
              </w:rPr>
              <w:t xml:space="preserve">Independent </w:t>
            </w:r>
            <w:r>
              <w:rPr>
                <w:rFonts w:ascii="Times New Roman" w:hAnsi="Times New Roman" w:cs="Times New Roman"/>
                <w:i/>
              </w:rPr>
              <w:t xml:space="preserve">t </w:t>
            </w:r>
            <w:r>
              <w:rPr>
                <w:rFonts w:ascii="Times New Roman" w:hAnsi="Times New Roman" w:cs="Times New Roman"/>
              </w:rPr>
              <w:t xml:space="preserve">test statistics; </w:t>
            </w:r>
            <w:r>
              <w:rPr>
                <w:rFonts w:ascii="Times New Roman" w:hAnsi="Times New Roman" w:cs="Times New Roman"/>
                <w:i/>
              </w:rPr>
              <w:t>U</w:t>
            </w:r>
            <w:r>
              <w:rPr>
                <w:rFonts w:ascii="Times New Roman" w:hAnsi="Times New Roman" w:cs="Times New Roman"/>
              </w:rPr>
              <w:t xml:space="preserve"> = Mann-Whitney </w:t>
            </w:r>
            <w:r>
              <w:rPr>
                <w:rFonts w:ascii="Times New Roman" w:hAnsi="Times New Roman" w:cs="Times New Roman"/>
                <w:i/>
              </w:rPr>
              <w:t xml:space="preserve">U </w:t>
            </w:r>
            <w:r>
              <w:rPr>
                <w:rFonts w:ascii="Times New Roman" w:hAnsi="Times New Roman" w:cs="Times New Roman"/>
              </w:rPr>
              <w:t xml:space="preserve">test statistics; </w:t>
            </w:r>
            <w:r w:rsidRPr="00425906">
              <w:rPr>
                <w:rFonts w:ascii="Times New Roman" w:hAnsi="Times New Roman" w:cs="Times New Roman"/>
              </w:rPr>
              <w:t>* p &lt; 0.05</w:t>
            </w:r>
            <w:r>
              <w:rPr>
                <w:rFonts w:ascii="Times New Roman" w:hAnsi="Times New Roman" w:cs="Times New Roman"/>
              </w:rPr>
              <w:t>; ** p &lt; 0.01</w:t>
            </w:r>
          </w:p>
        </w:tc>
      </w:tr>
      <w:bookmarkEnd w:id="77"/>
      <w:tr w:rsidR="008775D2" w:rsidRPr="00896D15" w14:paraId="21315483" w14:textId="77777777" w:rsidTr="0001608A">
        <w:trPr>
          <w:gridAfter w:val="1"/>
          <w:wAfter w:w="239" w:type="dxa"/>
          <w:trHeight w:val="290"/>
        </w:trPr>
        <w:tc>
          <w:tcPr>
            <w:tcW w:w="14570" w:type="dxa"/>
            <w:gridSpan w:val="25"/>
            <w:tcBorders>
              <w:bottom w:val="single" w:sz="4" w:space="0" w:color="auto"/>
            </w:tcBorders>
          </w:tcPr>
          <w:p w14:paraId="359CF64F" w14:textId="77777777" w:rsidR="008775D2" w:rsidRPr="00896D15" w:rsidRDefault="008775D2" w:rsidP="004458F5">
            <w:pPr>
              <w:spacing w:line="480" w:lineRule="auto"/>
              <w:rPr>
                <w:rFonts w:ascii="Times New Roman" w:hAnsi="Times New Roman" w:cs="Times New Roman"/>
              </w:rPr>
            </w:pPr>
            <w:r w:rsidRPr="00896D15">
              <w:rPr>
                <w:rFonts w:ascii="Times New Roman" w:hAnsi="Times New Roman" w:cs="Times New Roman"/>
              </w:rPr>
              <w:t xml:space="preserve">Table 3. </w:t>
            </w:r>
          </w:p>
          <w:p w14:paraId="61A20F49" w14:textId="77777777" w:rsidR="008775D2" w:rsidRPr="00896D15" w:rsidRDefault="008775D2" w:rsidP="004458F5">
            <w:pPr>
              <w:spacing w:line="480" w:lineRule="auto"/>
              <w:rPr>
                <w:rFonts w:ascii="Times New Roman" w:hAnsi="Times New Roman" w:cs="Times New Roman"/>
                <w:i/>
              </w:rPr>
            </w:pPr>
            <w:r w:rsidRPr="00896D15">
              <w:rPr>
                <w:rFonts w:ascii="Times New Roman" w:hAnsi="Times New Roman" w:cs="Times New Roman"/>
                <w:i/>
              </w:rPr>
              <w:t>Correlations between study variables</w:t>
            </w:r>
          </w:p>
        </w:tc>
      </w:tr>
      <w:tr w:rsidR="008775D2" w:rsidRPr="00234DBF" w14:paraId="37C6C9FE" w14:textId="77777777" w:rsidTr="00DD258F">
        <w:trPr>
          <w:gridAfter w:val="1"/>
          <w:wAfter w:w="239" w:type="dxa"/>
          <w:trHeight w:val="290"/>
        </w:trPr>
        <w:tc>
          <w:tcPr>
            <w:tcW w:w="480" w:type="dxa"/>
            <w:tcBorders>
              <w:top w:val="single" w:sz="4" w:space="0" w:color="auto"/>
              <w:bottom w:val="single" w:sz="4" w:space="0" w:color="auto"/>
            </w:tcBorders>
          </w:tcPr>
          <w:p w14:paraId="7C83FC21" w14:textId="77777777" w:rsidR="008775D2" w:rsidRPr="00234DBF" w:rsidRDefault="008775D2" w:rsidP="004458F5">
            <w:pPr>
              <w:spacing w:line="360" w:lineRule="auto"/>
              <w:rPr>
                <w:rFonts w:ascii="Times New Roman" w:hAnsi="Times New Roman" w:cs="Times New Roman"/>
                <w:sz w:val="20"/>
                <w:szCs w:val="20"/>
              </w:rPr>
            </w:pPr>
          </w:p>
        </w:tc>
        <w:tc>
          <w:tcPr>
            <w:tcW w:w="1463" w:type="dxa"/>
            <w:gridSpan w:val="2"/>
            <w:tcBorders>
              <w:top w:val="single" w:sz="4" w:space="0" w:color="auto"/>
              <w:bottom w:val="single" w:sz="4" w:space="0" w:color="auto"/>
            </w:tcBorders>
            <w:noWrap/>
          </w:tcPr>
          <w:p w14:paraId="6E6C7652"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Variables</w:t>
            </w:r>
          </w:p>
        </w:tc>
        <w:tc>
          <w:tcPr>
            <w:tcW w:w="846" w:type="dxa"/>
            <w:gridSpan w:val="2"/>
            <w:tcBorders>
              <w:top w:val="single" w:sz="4" w:space="0" w:color="auto"/>
              <w:bottom w:val="single" w:sz="4" w:space="0" w:color="auto"/>
            </w:tcBorders>
            <w:noWrap/>
          </w:tcPr>
          <w:p w14:paraId="52041D33"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w:t>
            </w:r>
          </w:p>
        </w:tc>
        <w:tc>
          <w:tcPr>
            <w:tcW w:w="847" w:type="dxa"/>
            <w:tcBorders>
              <w:top w:val="single" w:sz="4" w:space="0" w:color="auto"/>
              <w:bottom w:val="single" w:sz="4" w:space="0" w:color="auto"/>
            </w:tcBorders>
            <w:noWrap/>
          </w:tcPr>
          <w:p w14:paraId="02E11FA6"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2</w:t>
            </w:r>
          </w:p>
        </w:tc>
        <w:tc>
          <w:tcPr>
            <w:tcW w:w="847" w:type="dxa"/>
            <w:gridSpan w:val="2"/>
            <w:tcBorders>
              <w:top w:val="single" w:sz="4" w:space="0" w:color="auto"/>
              <w:bottom w:val="single" w:sz="4" w:space="0" w:color="auto"/>
            </w:tcBorders>
            <w:noWrap/>
          </w:tcPr>
          <w:p w14:paraId="1187C8EC"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3</w:t>
            </w:r>
          </w:p>
        </w:tc>
        <w:tc>
          <w:tcPr>
            <w:tcW w:w="770" w:type="dxa"/>
            <w:tcBorders>
              <w:top w:val="single" w:sz="4" w:space="0" w:color="auto"/>
              <w:bottom w:val="single" w:sz="4" w:space="0" w:color="auto"/>
            </w:tcBorders>
            <w:noWrap/>
          </w:tcPr>
          <w:p w14:paraId="2133C042"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4</w:t>
            </w:r>
          </w:p>
        </w:tc>
        <w:tc>
          <w:tcPr>
            <w:tcW w:w="847" w:type="dxa"/>
            <w:gridSpan w:val="2"/>
            <w:tcBorders>
              <w:top w:val="single" w:sz="4" w:space="0" w:color="auto"/>
              <w:bottom w:val="single" w:sz="4" w:space="0" w:color="auto"/>
            </w:tcBorders>
            <w:noWrap/>
          </w:tcPr>
          <w:p w14:paraId="59636922"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5</w:t>
            </w:r>
          </w:p>
        </w:tc>
        <w:tc>
          <w:tcPr>
            <w:tcW w:w="847" w:type="dxa"/>
            <w:tcBorders>
              <w:top w:val="single" w:sz="4" w:space="0" w:color="auto"/>
              <w:bottom w:val="single" w:sz="4" w:space="0" w:color="auto"/>
            </w:tcBorders>
            <w:noWrap/>
          </w:tcPr>
          <w:p w14:paraId="55C5304A"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6</w:t>
            </w:r>
          </w:p>
        </w:tc>
        <w:tc>
          <w:tcPr>
            <w:tcW w:w="847" w:type="dxa"/>
            <w:gridSpan w:val="2"/>
            <w:tcBorders>
              <w:top w:val="single" w:sz="4" w:space="0" w:color="auto"/>
              <w:bottom w:val="single" w:sz="4" w:space="0" w:color="auto"/>
            </w:tcBorders>
            <w:noWrap/>
          </w:tcPr>
          <w:p w14:paraId="08DA7927"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7</w:t>
            </w:r>
          </w:p>
        </w:tc>
        <w:tc>
          <w:tcPr>
            <w:tcW w:w="847" w:type="dxa"/>
            <w:gridSpan w:val="2"/>
            <w:tcBorders>
              <w:top w:val="single" w:sz="4" w:space="0" w:color="auto"/>
              <w:bottom w:val="single" w:sz="4" w:space="0" w:color="auto"/>
            </w:tcBorders>
            <w:noWrap/>
          </w:tcPr>
          <w:p w14:paraId="406680B8"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8</w:t>
            </w:r>
          </w:p>
        </w:tc>
        <w:tc>
          <w:tcPr>
            <w:tcW w:w="847" w:type="dxa"/>
            <w:tcBorders>
              <w:top w:val="single" w:sz="4" w:space="0" w:color="auto"/>
              <w:bottom w:val="single" w:sz="4" w:space="0" w:color="auto"/>
            </w:tcBorders>
            <w:noWrap/>
          </w:tcPr>
          <w:p w14:paraId="3764EB7C"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9</w:t>
            </w:r>
          </w:p>
        </w:tc>
        <w:tc>
          <w:tcPr>
            <w:tcW w:w="847" w:type="dxa"/>
            <w:gridSpan w:val="2"/>
            <w:tcBorders>
              <w:top w:val="single" w:sz="4" w:space="0" w:color="auto"/>
              <w:bottom w:val="single" w:sz="4" w:space="0" w:color="auto"/>
            </w:tcBorders>
            <w:noWrap/>
          </w:tcPr>
          <w:p w14:paraId="35AAC951"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10</w:t>
            </w:r>
          </w:p>
        </w:tc>
        <w:tc>
          <w:tcPr>
            <w:tcW w:w="847" w:type="dxa"/>
            <w:tcBorders>
              <w:top w:val="single" w:sz="4" w:space="0" w:color="auto"/>
              <w:bottom w:val="single" w:sz="4" w:space="0" w:color="auto"/>
            </w:tcBorders>
            <w:noWrap/>
          </w:tcPr>
          <w:p w14:paraId="73F9F706"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11</w:t>
            </w:r>
          </w:p>
        </w:tc>
        <w:tc>
          <w:tcPr>
            <w:tcW w:w="847" w:type="dxa"/>
            <w:tcBorders>
              <w:top w:val="single" w:sz="4" w:space="0" w:color="auto"/>
              <w:bottom w:val="single" w:sz="4" w:space="0" w:color="auto"/>
            </w:tcBorders>
            <w:noWrap/>
          </w:tcPr>
          <w:p w14:paraId="57868FC6"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12</w:t>
            </w:r>
          </w:p>
        </w:tc>
        <w:tc>
          <w:tcPr>
            <w:tcW w:w="847" w:type="dxa"/>
            <w:gridSpan w:val="2"/>
            <w:tcBorders>
              <w:top w:val="single" w:sz="4" w:space="0" w:color="auto"/>
              <w:bottom w:val="single" w:sz="4" w:space="0" w:color="auto"/>
            </w:tcBorders>
            <w:noWrap/>
          </w:tcPr>
          <w:p w14:paraId="60467CAA"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13</w:t>
            </w:r>
          </w:p>
        </w:tc>
        <w:tc>
          <w:tcPr>
            <w:tcW w:w="847" w:type="dxa"/>
            <w:tcBorders>
              <w:top w:val="single" w:sz="4" w:space="0" w:color="auto"/>
              <w:bottom w:val="single" w:sz="4" w:space="0" w:color="auto"/>
            </w:tcBorders>
            <w:noWrap/>
          </w:tcPr>
          <w:p w14:paraId="0B296884"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14</w:t>
            </w:r>
          </w:p>
        </w:tc>
        <w:tc>
          <w:tcPr>
            <w:tcW w:w="847" w:type="dxa"/>
            <w:tcBorders>
              <w:top w:val="single" w:sz="4" w:space="0" w:color="auto"/>
              <w:bottom w:val="single" w:sz="4" w:space="0" w:color="auto"/>
            </w:tcBorders>
            <w:noWrap/>
          </w:tcPr>
          <w:p w14:paraId="4E9B52DD" w14:textId="77777777" w:rsidR="008775D2" w:rsidRPr="004A5AA6" w:rsidRDefault="008775D2" w:rsidP="004458F5">
            <w:pPr>
              <w:spacing w:line="360" w:lineRule="auto"/>
              <w:jc w:val="center"/>
              <w:rPr>
                <w:rFonts w:ascii="Times New Roman" w:hAnsi="Times New Roman" w:cs="Times New Roman"/>
                <w:sz w:val="20"/>
                <w:szCs w:val="20"/>
              </w:rPr>
            </w:pPr>
            <w:r w:rsidRPr="004A5AA6">
              <w:rPr>
                <w:rFonts w:ascii="Times New Roman" w:hAnsi="Times New Roman" w:cs="Times New Roman"/>
                <w:sz w:val="20"/>
                <w:szCs w:val="20"/>
              </w:rPr>
              <w:t>15</w:t>
            </w:r>
          </w:p>
        </w:tc>
      </w:tr>
      <w:tr w:rsidR="008775D2" w:rsidRPr="00234DBF" w14:paraId="3319CEEE" w14:textId="77777777" w:rsidTr="00DD258F">
        <w:trPr>
          <w:gridAfter w:val="1"/>
          <w:wAfter w:w="239" w:type="dxa"/>
          <w:trHeight w:val="290"/>
        </w:trPr>
        <w:tc>
          <w:tcPr>
            <w:tcW w:w="480" w:type="dxa"/>
            <w:tcBorders>
              <w:top w:val="single" w:sz="4" w:space="0" w:color="auto"/>
            </w:tcBorders>
          </w:tcPr>
          <w:p w14:paraId="603FE9B7"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w:t>
            </w:r>
          </w:p>
        </w:tc>
        <w:tc>
          <w:tcPr>
            <w:tcW w:w="1463" w:type="dxa"/>
            <w:gridSpan w:val="2"/>
            <w:tcBorders>
              <w:top w:val="single" w:sz="4" w:space="0" w:color="auto"/>
            </w:tcBorders>
            <w:noWrap/>
            <w:hideMark/>
          </w:tcPr>
          <w:p w14:paraId="0EF60686"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Age</w:t>
            </w:r>
          </w:p>
        </w:tc>
        <w:tc>
          <w:tcPr>
            <w:tcW w:w="846" w:type="dxa"/>
            <w:gridSpan w:val="2"/>
            <w:tcBorders>
              <w:top w:val="single" w:sz="4" w:space="0" w:color="auto"/>
            </w:tcBorders>
            <w:noWrap/>
            <w:hideMark/>
          </w:tcPr>
          <w:p w14:paraId="0F64EB85"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2DAC0092"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3A9E9DCE" w14:textId="77777777" w:rsidR="008775D2" w:rsidRPr="004A5AA6" w:rsidRDefault="008775D2" w:rsidP="004458F5">
            <w:pPr>
              <w:spacing w:line="360" w:lineRule="auto"/>
              <w:jc w:val="center"/>
              <w:rPr>
                <w:rFonts w:ascii="Times New Roman" w:hAnsi="Times New Roman" w:cs="Times New Roman"/>
                <w:sz w:val="20"/>
                <w:szCs w:val="20"/>
              </w:rPr>
            </w:pPr>
          </w:p>
        </w:tc>
        <w:tc>
          <w:tcPr>
            <w:tcW w:w="770" w:type="dxa"/>
            <w:tcBorders>
              <w:top w:val="single" w:sz="4" w:space="0" w:color="auto"/>
            </w:tcBorders>
            <w:noWrap/>
            <w:hideMark/>
          </w:tcPr>
          <w:p w14:paraId="7218CD96"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3C93E6F5"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11101B66"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31F7DC17"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0CC33580"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37E82C7E"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60FFB211"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4C5F1D47"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77F3043B"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gridSpan w:val="2"/>
            <w:tcBorders>
              <w:top w:val="single" w:sz="4" w:space="0" w:color="auto"/>
            </w:tcBorders>
            <w:noWrap/>
            <w:hideMark/>
          </w:tcPr>
          <w:p w14:paraId="40F64AAA"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439B1FB8" w14:textId="77777777" w:rsidR="008775D2" w:rsidRPr="004A5AA6" w:rsidRDefault="008775D2" w:rsidP="004458F5">
            <w:pPr>
              <w:spacing w:line="360" w:lineRule="auto"/>
              <w:jc w:val="center"/>
              <w:rPr>
                <w:rFonts w:ascii="Times New Roman" w:hAnsi="Times New Roman" w:cs="Times New Roman"/>
                <w:sz w:val="20"/>
                <w:szCs w:val="20"/>
              </w:rPr>
            </w:pPr>
          </w:p>
        </w:tc>
        <w:tc>
          <w:tcPr>
            <w:tcW w:w="847" w:type="dxa"/>
            <w:tcBorders>
              <w:top w:val="single" w:sz="4" w:space="0" w:color="auto"/>
            </w:tcBorders>
            <w:noWrap/>
            <w:hideMark/>
          </w:tcPr>
          <w:p w14:paraId="311CA605" w14:textId="77777777" w:rsidR="008775D2" w:rsidRPr="004A5AA6" w:rsidRDefault="008775D2" w:rsidP="004458F5">
            <w:pPr>
              <w:spacing w:line="360" w:lineRule="auto"/>
              <w:jc w:val="center"/>
              <w:rPr>
                <w:rFonts w:ascii="Times New Roman" w:hAnsi="Times New Roman" w:cs="Times New Roman"/>
                <w:sz w:val="20"/>
                <w:szCs w:val="20"/>
              </w:rPr>
            </w:pPr>
          </w:p>
        </w:tc>
      </w:tr>
      <w:tr w:rsidR="008775D2" w:rsidRPr="00234DBF" w14:paraId="52FFEC39" w14:textId="77777777" w:rsidTr="00DD258F">
        <w:trPr>
          <w:gridAfter w:val="1"/>
          <w:wAfter w:w="239" w:type="dxa"/>
          <w:trHeight w:val="290"/>
        </w:trPr>
        <w:tc>
          <w:tcPr>
            <w:tcW w:w="480" w:type="dxa"/>
          </w:tcPr>
          <w:p w14:paraId="00245463"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2</w:t>
            </w:r>
          </w:p>
        </w:tc>
        <w:tc>
          <w:tcPr>
            <w:tcW w:w="1463" w:type="dxa"/>
            <w:gridSpan w:val="2"/>
            <w:noWrap/>
            <w:hideMark/>
          </w:tcPr>
          <w:p w14:paraId="0CC5F7DD"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STT</w:t>
            </w:r>
          </w:p>
        </w:tc>
        <w:tc>
          <w:tcPr>
            <w:tcW w:w="846" w:type="dxa"/>
            <w:gridSpan w:val="2"/>
            <w:noWrap/>
            <w:hideMark/>
          </w:tcPr>
          <w:p w14:paraId="21C29EF9" w14:textId="77777777" w:rsidR="008775D2" w:rsidRPr="00403B42" w:rsidRDefault="008775D2" w:rsidP="004458F5">
            <w:pPr>
              <w:spacing w:line="360" w:lineRule="auto"/>
              <w:rPr>
                <w:rFonts w:ascii="Times New Roman" w:hAnsi="Times New Roman" w:cs="Times New Roman"/>
                <w:sz w:val="20"/>
                <w:szCs w:val="20"/>
              </w:rPr>
            </w:pPr>
            <w:r w:rsidRPr="00403B42">
              <w:rPr>
                <w:rFonts w:ascii="Times New Roman" w:hAnsi="Times New Roman" w:cs="Times New Roman"/>
                <w:sz w:val="20"/>
                <w:szCs w:val="20"/>
              </w:rPr>
              <w:t>.26**</w:t>
            </w:r>
          </w:p>
        </w:tc>
        <w:tc>
          <w:tcPr>
            <w:tcW w:w="847" w:type="dxa"/>
            <w:noWrap/>
            <w:hideMark/>
          </w:tcPr>
          <w:p w14:paraId="42597576"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7CFC179A" w14:textId="77777777" w:rsidR="008775D2" w:rsidRPr="00403B42" w:rsidRDefault="008775D2" w:rsidP="004458F5">
            <w:pPr>
              <w:spacing w:line="360" w:lineRule="auto"/>
              <w:rPr>
                <w:rFonts w:ascii="Times New Roman" w:hAnsi="Times New Roman" w:cs="Times New Roman"/>
                <w:sz w:val="20"/>
                <w:szCs w:val="20"/>
              </w:rPr>
            </w:pPr>
          </w:p>
        </w:tc>
        <w:tc>
          <w:tcPr>
            <w:tcW w:w="770" w:type="dxa"/>
            <w:noWrap/>
            <w:hideMark/>
          </w:tcPr>
          <w:p w14:paraId="6E226E79"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39F4F7CB" w14:textId="77777777" w:rsidR="008775D2" w:rsidRPr="00403B42" w:rsidRDefault="008775D2" w:rsidP="004458F5">
            <w:pPr>
              <w:spacing w:line="360" w:lineRule="auto"/>
              <w:rPr>
                <w:rFonts w:ascii="Times New Roman" w:hAnsi="Times New Roman" w:cs="Times New Roman"/>
                <w:sz w:val="20"/>
                <w:szCs w:val="20"/>
              </w:rPr>
            </w:pPr>
          </w:p>
        </w:tc>
        <w:tc>
          <w:tcPr>
            <w:tcW w:w="847" w:type="dxa"/>
            <w:noWrap/>
            <w:hideMark/>
          </w:tcPr>
          <w:p w14:paraId="05D2E684"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06E1F92C"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2620CEB3"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53A667F7" w14:textId="77777777" w:rsidR="008775D2" w:rsidRPr="00234DBF" w:rsidRDefault="008775D2" w:rsidP="004458F5">
            <w:pPr>
              <w:spacing w:line="360" w:lineRule="auto"/>
              <w:rPr>
                <w:rFonts w:ascii="Times New Roman" w:hAnsi="Times New Roman" w:cs="Times New Roman"/>
                <w:sz w:val="20"/>
                <w:szCs w:val="20"/>
              </w:rPr>
            </w:pPr>
          </w:p>
        </w:tc>
        <w:tc>
          <w:tcPr>
            <w:tcW w:w="847" w:type="dxa"/>
            <w:gridSpan w:val="2"/>
            <w:noWrap/>
            <w:hideMark/>
          </w:tcPr>
          <w:p w14:paraId="31EF5EC0"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4712B46E"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33A0C125" w14:textId="77777777" w:rsidR="008775D2" w:rsidRPr="00234DBF" w:rsidRDefault="008775D2" w:rsidP="004458F5">
            <w:pPr>
              <w:spacing w:line="360" w:lineRule="auto"/>
              <w:rPr>
                <w:rFonts w:ascii="Times New Roman" w:hAnsi="Times New Roman" w:cs="Times New Roman"/>
                <w:sz w:val="20"/>
                <w:szCs w:val="20"/>
              </w:rPr>
            </w:pPr>
          </w:p>
        </w:tc>
        <w:tc>
          <w:tcPr>
            <w:tcW w:w="847" w:type="dxa"/>
            <w:gridSpan w:val="2"/>
            <w:noWrap/>
            <w:hideMark/>
          </w:tcPr>
          <w:p w14:paraId="391E7279"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601A511D"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6CA6B879" w14:textId="77777777" w:rsidR="008775D2" w:rsidRPr="00234DBF" w:rsidRDefault="008775D2" w:rsidP="004458F5">
            <w:pPr>
              <w:spacing w:line="360" w:lineRule="auto"/>
              <w:rPr>
                <w:rFonts w:ascii="Times New Roman" w:hAnsi="Times New Roman" w:cs="Times New Roman"/>
                <w:sz w:val="20"/>
                <w:szCs w:val="20"/>
              </w:rPr>
            </w:pPr>
          </w:p>
        </w:tc>
      </w:tr>
      <w:tr w:rsidR="008775D2" w:rsidRPr="00234DBF" w14:paraId="11A0FC3C" w14:textId="77777777" w:rsidTr="00DD258F">
        <w:trPr>
          <w:gridAfter w:val="1"/>
          <w:wAfter w:w="239" w:type="dxa"/>
          <w:trHeight w:val="290"/>
        </w:trPr>
        <w:tc>
          <w:tcPr>
            <w:tcW w:w="480" w:type="dxa"/>
          </w:tcPr>
          <w:p w14:paraId="3F1620B2"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3</w:t>
            </w:r>
          </w:p>
        </w:tc>
        <w:tc>
          <w:tcPr>
            <w:tcW w:w="1463" w:type="dxa"/>
            <w:gridSpan w:val="2"/>
            <w:noWrap/>
            <w:hideMark/>
          </w:tcPr>
          <w:p w14:paraId="4EF12C46"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TCS</w:t>
            </w:r>
          </w:p>
        </w:tc>
        <w:tc>
          <w:tcPr>
            <w:tcW w:w="846" w:type="dxa"/>
            <w:gridSpan w:val="2"/>
            <w:noWrap/>
            <w:hideMark/>
          </w:tcPr>
          <w:p w14:paraId="153C4A94" w14:textId="77777777" w:rsidR="008775D2" w:rsidRPr="00403B42" w:rsidRDefault="008775D2" w:rsidP="004458F5">
            <w:pPr>
              <w:spacing w:line="360" w:lineRule="auto"/>
              <w:rPr>
                <w:rFonts w:ascii="Times New Roman" w:hAnsi="Times New Roman" w:cs="Times New Roman"/>
                <w:sz w:val="20"/>
                <w:szCs w:val="20"/>
              </w:rPr>
            </w:pPr>
            <w:r w:rsidRPr="00403B42">
              <w:rPr>
                <w:rFonts w:ascii="Times New Roman" w:hAnsi="Times New Roman" w:cs="Times New Roman"/>
                <w:sz w:val="20"/>
                <w:szCs w:val="20"/>
              </w:rPr>
              <w:t>.21**</w:t>
            </w:r>
          </w:p>
        </w:tc>
        <w:tc>
          <w:tcPr>
            <w:tcW w:w="847" w:type="dxa"/>
            <w:noWrap/>
            <w:hideMark/>
          </w:tcPr>
          <w:p w14:paraId="4505DEBD" w14:textId="77777777" w:rsidR="008775D2" w:rsidRPr="00403B42" w:rsidRDefault="008775D2" w:rsidP="004458F5">
            <w:pPr>
              <w:spacing w:line="360" w:lineRule="auto"/>
              <w:rPr>
                <w:rFonts w:ascii="Times New Roman" w:hAnsi="Times New Roman" w:cs="Times New Roman"/>
                <w:sz w:val="20"/>
                <w:szCs w:val="20"/>
              </w:rPr>
            </w:pPr>
            <w:r w:rsidRPr="00403B42">
              <w:rPr>
                <w:rFonts w:ascii="Times New Roman" w:hAnsi="Times New Roman" w:cs="Times New Roman"/>
                <w:sz w:val="20"/>
                <w:szCs w:val="20"/>
              </w:rPr>
              <w:t>.51**</w:t>
            </w:r>
          </w:p>
        </w:tc>
        <w:tc>
          <w:tcPr>
            <w:tcW w:w="847" w:type="dxa"/>
            <w:gridSpan w:val="2"/>
            <w:noWrap/>
            <w:hideMark/>
          </w:tcPr>
          <w:p w14:paraId="0D3EE3BC" w14:textId="77777777" w:rsidR="008775D2" w:rsidRPr="00403B42" w:rsidRDefault="008775D2" w:rsidP="004458F5">
            <w:pPr>
              <w:spacing w:line="360" w:lineRule="auto"/>
              <w:rPr>
                <w:rFonts w:ascii="Times New Roman" w:hAnsi="Times New Roman" w:cs="Times New Roman"/>
                <w:sz w:val="20"/>
                <w:szCs w:val="20"/>
              </w:rPr>
            </w:pPr>
          </w:p>
        </w:tc>
        <w:tc>
          <w:tcPr>
            <w:tcW w:w="770" w:type="dxa"/>
            <w:noWrap/>
            <w:hideMark/>
          </w:tcPr>
          <w:p w14:paraId="40B36C6D"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3E53763A" w14:textId="77777777" w:rsidR="008775D2" w:rsidRPr="00403B42" w:rsidRDefault="008775D2" w:rsidP="004458F5">
            <w:pPr>
              <w:spacing w:line="360" w:lineRule="auto"/>
              <w:rPr>
                <w:rFonts w:ascii="Times New Roman" w:hAnsi="Times New Roman" w:cs="Times New Roman"/>
                <w:sz w:val="20"/>
                <w:szCs w:val="20"/>
              </w:rPr>
            </w:pPr>
          </w:p>
        </w:tc>
        <w:tc>
          <w:tcPr>
            <w:tcW w:w="847" w:type="dxa"/>
            <w:noWrap/>
            <w:hideMark/>
          </w:tcPr>
          <w:p w14:paraId="22EB66BD"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3BD12811" w14:textId="77777777" w:rsidR="008775D2" w:rsidRPr="00403B42" w:rsidRDefault="008775D2" w:rsidP="004458F5">
            <w:pPr>
              <w:spacing w:line="360" w:lineRule="auto"/>
              <w:rPr>
                <w:rFonts w:ascii="Times New Roman" w:hAnsi="Times New Roman" w:cs="Times New Roman"/>
                <w:sz w:val="20"/>
                <w:szCs w:val="20"/>
              </w:rPr>
            </w:pPr>
          </w:p>
        </w:tc>
        <w:tc>
          <w:tcPr>
            <w:tcW w:w="847" w:type="dxa"/>
            <w:gridSpan w:val="2"/>
            <w:noWrap/>
            <w:hideMark/>
          </w:tcPr>
          <w:p w14:paraId="61FAF1FC"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73223A45" w14:textId="77777777" w:rsidR="008775D2" w:rsidRPr="00234DBF" w:rsidRDefault="008775D2" w:rsidP="004458F5">
            <w:pPr>
              <w:spacing w:line="360" w:lineRule="auto"/>
              <w:rPr>
                <w:rFonts w:ascii="Times New Roman" w:hAnsi="Times New Roman" w:cs="Times New Roman"/>
                <w:sz w:val="20"/>
                <w:szCs w:val="20"/>
              </w:rPr>
            </w:pPr>
          </w:p>
        </w:tc>
        <w:tc>
          <w:tcPr>
            <w:tcW w:w="847" w:type="dxa"/>
            <w:gridSpan w:val="2"/>
            <w:noWrap/>
            <w:hideMark/>
          </w:tcPr>
          <w:p w14:paraId="03224E39"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561F9C93"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15C69244" w14:textId="77777777" w:rsidR="008775D2" w:rsidRPr="00234DBF" w:rsidRDefault="008775D2" w:rsidP="004458F5">
            <w:pPr>
              <w:spacing w:line="360" w:lineRule="auto"/>
              <w:rPr>
                <w:rFonts w:ascii="Times New Roman" w:hAnsi="Times New Roman" w:cs="Times New Roman"/>
                <w:sz w:val="20"/>
                <w:szCs w:val="20"/>
              </w:rPr>
            </w:pPr>
          </w:p>
        </w:tc>
        <w:tc>
          <w:tcPr>
            <w:tcW w:w="847" w:type="dxa"/>
            <w:gridSpan w:val="2"/>
            <w:noWrap/>
            <w:hideMark/>
          </w:tcPr>
          <w:p w14:paraId="7DE60388"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7C226786" w14:textId="77777777" w:rsidR="008775D2" w:rsidRPr="00234DBF" w:rsidRDefault="008775D2" w:rsidP="004458F5">
            <w:pPr>
              <w:spacing w:line="360" w:lineRule="auto"/>
              <w:rPr>
                <w:rFonts w:ascii="Times New Roman" w:hAnsi="Times New Roman" w:cs="Times New Roman"/>
                <w:sz w:val="20"/>
                <w:szCs w:val="20"/>
              </w:rPr>
            </w:pPr>
          </w:p>
        </w:tc>
        <w:tc>
          <w:tcPr>
            <w:tcW w:w="847" w:type="dxa"/>
            <w:noWrap/>
            <w:hideMark/>
          </w:tcPr>
          <w:p w14:paraId="4EEA67E8" w14:textId="77777777" w:rsidR="008775D2" w:rsidRPr="00234DBF" w:rsidRDefault="008775D2" w:rsidP="004458F5">
            <w:pPr>
              <w:spacing w:line="360" w:lineRule="auto"/>
              <w:rPr>
                <w:rFonts w:ascii="Times New Roman" w:hAnsi="Times New Roman" w:cs="Times New Roman"/>
                <w:sz w:val="20"/>
                <w:szCs w:val="20"/>
              </w:rPr>
            </w:pPr>
          </w:p>
        </w:tc>
      </w:tr>
      <w:tr w:rsidR="008775D2" w:rsidRPr="00234DBF" w14:paraId="19CE6786" w14:textId="77777777" w:rsidTr="00DD258F">
        <w:trPr>
          <w:gridAfter w:val="1"/>
          <w:wAfter w:w="239" w:type="dxa"/>
          <w:trHeight w:val="290"/>
        </w:trPr>
        <w:tc>
          <w:tcPr>
            <w:tcW w:w="480" w:type="dxa"/>
          </w:tcPr>
          <w:p w14:paraId="67F9522D"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1463" w:type="dxa"/>
            <w:gridSpan w:val="2"/>
            <w:noWrap/>
            <w:hideMark/>
          </w:tcPr>
          <w:p w14:paraId="62D27405"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Stigma</w:t>
            </w:r>
          </w:p>
        </w:tc>
        <w:tc>
          <w:tcPr>
            <w:tcW w:w="846" w:type="dxa"/>
            <w:gridSpan w:val="2"/>
            <w:noWrap/>
            <w:hideMark/>
          </w:tcPr>
          <w:p w14:paraId="3EB9BE5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.09</w:t>
            </w:r>
          </w:p>
        </w:tc>
        <w:tc>
          <w:tcPr>
            <w:tcW w:w="847" w:type="dxa"/>
            <w:noWrap/>
            <w:hideMark/>
          </w:tcPr>
          <w:p w14:paraId="76C7868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.29**</w:t>
            </w:r>
          </w:p>
        </w:tc>
        <w:tc>
          <w:tcPr>
            <w:tcW w:w="847" w:type="dxa"/>
            <w:gridSpan w:val="2"/>
            <w:noWrap/>
            <w:hideMark/>
          </w:tcPr>
          <w:p w14:paraId="5F8136C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.08</w:t>
            </w:r>
          </w:p>
        </w:tc>
        <w:tc>
          <w:tcPr>
            <w:tcW w:w="770" w:type="dxa"/>
            <w:noWrap/>
            <w:hideMark/>
          </w:tcPr>
          <w:p w14:paraId="7B2001DA"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15F40EE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4EED17A0"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78B02F30"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1A0F2B04"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52F2058E"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29CBEEE8"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0F98F75A"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A55EC97"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4D626633"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52F78A6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D86072E"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65AD8510" w14:textId="77777777" w:rsidTr="00DD258F">
        <w:trPr>
          <w:gridAfter w:val="1"/>
          <w:wAfter w:w="239" w:type="dxa"/>
          <w:trHeight w:val="290"/>
        </w:trPr>
        <w:tc>
          <w:tcPr>
            <w:tcW w:w="480" w:type="dxa"/>
          </w:tcPr>
          <w:p w14:paraId="1E66443E"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1463" w:type="dxa"/>
            <w:gridSpan w:val="2"/>
            <w:noWrap/>
            <w:hideMark/>
          </w:tcPr>
          <w:p w14:paraId="5454B9B7"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SDS-R</w:t>
            </w:r>
            <w:r w:rsidRPr="00234DBF">
              <w:rPr>
                <w:rFonts w:ascii="Times New Roman" w:hAnsi="Times New Roman" w:cs="Times New Roman"/>
                <w:sz w:val="20"/>
                <w:szCs w:val="20"/>
              </w:rPr>
              <w:t xml:space="preserve"> T1</w:t>
            </w:r>
          </w:p>
        </w:tc>
        <w:tc>
          <w:tcPr>
            <w:tcW w:w="846" w:type="dxa"/>
            <w:gridSpan w:val="2"/>
            <w:noWrap/>
            <w:hideMark/>
          </w:tcPr>
          <w:p w14:paraId="51658E5A"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-.31**</w:t>
            </w:r>
          </w:p>
        </w:tc>
        <w:tc>
          <w:tcPr>
            <w:tcW w:w="847" w:type="dxa"/>
            <w:noWrap/>
            <w:hideMark/>
          </w:tcPr>
          <w:p w14:paraId="4012E99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-.31**</w:t>
            </w:r>
          </w:p>
        </w:tc>
        <w:tc>
          <w:tcPr>
            <w:tcW w:w="847" w:type="dxa"/>
            <w:gridSpan w:val="2"/>
            <w:noWrap/>
            <w:hideMark/>
          </w:tcPr>
          <w:p w14:paraId="3098FA7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-.60**</w:t>
            </w:r>
          </w:p>
        </w:tc>
        <w:tc>
          <w:tcPr>
            <w:tcW w:w="770" w:type="dxa"/>
            <w:noWrap/>
            <w:hideMark/>
          </w:tcPr>
          <w:p w14:paraId="77CE47B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.08</w:t>
            </w:r>
          </w:p>
        </w:tc>
        <w:tc>
          <w:tcPr>
            <w:tcW w:w="847" w:type="dxa"/>
            <w:gridSpan w:val="2"/>
            <w:noWrap/>
            <w:hideMark/>
          </w:tcPr>
          <w:p w14:paraId="3FA1AA5E"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3811BA3B"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1B223A5C"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0B25957F"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3BE4D3D9"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549FF3D6"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75A47F0"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D868AF0"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2D8D27B4"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B38EA73"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187113F"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20B86306" w14:textId="77777777" w:rsidTr="00DD258F">
        <w:trPr>
          <w:gridAfter w:val="1"/>
          <w:wAfter w:w="239" w:type="dxa"/>
          <w:trHeight w:val="290"/>
        </w:trPr>
        <w:tc>
          <w:tcPr>
            <w:tcW w:w="480" w:type="dxa"/>
          </w:tcPr>
          <w:p w14:paraId="4CD6954C"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6</w:t>
            </w:r>
          </w:p>
        </w:tc>
        <w:tc>
          <w:tcPr>
            <w:tcW w:w="1463" w:type="dxa"/>
            <w:gridSpan w:val="2"/>
            <w:noWrap/>
            <w:hideMark/>
          </w:tcPr>
          <w:p w14:paraId="5F2A6052"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BIS T1</w:t>
            </w:r>
          </w:p>
        </w:tc>
        <w:tc>
          <w:tcPr>
            <w:tcW w:w="846" w:type="dxa"/>
            <w:gridSpan w:val="2"/>
            <w:noWrap/>
            <w:hideMark/>
          </w:tcPr>
          <w:p w14:paraId="77BE103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.29**</w:t>
            </w:r>
          </w:p>
        </w:tc>
        <w:tc>
          <w:tcPr>
            <w:tcW w:w="847" w:type="dxa"/>
            <w:noWrap/>
            <w:hideMark/>
          </w:tcPr>
          <w:p w14:paraId="5180F36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.28**</w:t>
            </w:r>
          </w:p>
        </w:tc>
        <w:tc>
          <w:tcPr>
            <w:tcW w:w="847" w:type="dxa"/>
            <w:gridSpan w:val="2"/>
            <w:noWrap/>
            <w:hideMark/>
          </w:tcPr>
          <w:p w14:paraId="5B07C11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.61**</w:t>
            </w:r>
          </w:p>
        </w:tc>
        <w:tc>
          <w:tcPr>
            <w:tcW w:w="770" w:type="dxa"/>
            <w:noWrap/>
            <w:hideMark/>
          </w:tcPr>
          <w:p w14:paraId="5386778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-.04</w:t>
            </w:r>
          </w:p>
        </w:tc>
        <w:tc>
          <w:tcPr>
            <w:tcW w:w="847" w:type="dxa"/>
            <w:gridSpan w:val="2"/>
            <w:noWrap/>
            <w:hideMark/>
          </w:tcPr>
          <w:p w14:paraId="68A535E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-.78**</w:t>
            </w:r>
          </w:p>
        </w:tc>
        <w:tc>
          <w:tcPr>
            <w:tcW w:w="847" w:type="dxa"/>
            <w:noWrap/>
            <w:hideMark/>
          </w:tcPr>
          <w:p w14:paraId="251215BF"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41D8FBA8"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3C3B2982"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44B43306"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50163C01"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0008CF81"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D0D32DF"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2E6578E5"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05DBAF41"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57DEFDB8"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548537B0" w14:textId="77777777" w:rsidTr="00DD258F">
        <w:trPr>
          <w:gridAfter w:val="1"/>
          <w:wAfter w:w="239" w:type="dxa"/>
          <w:trHeight w:val="290"/>
        </w:trPr>
        <w:tc>
          <w:tcPr>
            <w:tcW w:w="480" w:type="dxa"/>
          </w:tcPr>
          <w:p w14:paraId="5CBB953A"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7</w:t>
            </w:r>
          </w:p>
        </w:tc>
        <w:tc>
          <w:tcPr>
            <w:tcW w:w="1463" w:type="dxa"/>
            <w:gridSpan w:val="2"/>
            <w:noWrap/>
            <w:hideMark/>
          </w:tcPr>
          <w:p w14:paraId="2358A6D1"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LSH T1</w:t>
            </w:r>
          </w:p>
        </w:tc>
        <w:tc>
          <w:tcPr>
            <w:tcW w:w="846" w:type="dxa"/>
            <w:gridSpan w:val="2"/>
            <w:noWrap/>
            <w:hideMark/>
          </w:tcPr>
          <w:p w14:paraId="1B04641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.35**</w:t>
            </w:r>
          </w:p>
        </w:tc>
        <w:tc>
          <w:tcPr>
            <w:tcW w:w="847" w:type="dxa"/>
            <w:noWrap/>
            <w:hideMark/>
          </w:tcPr>
          <w:p w14:paraId="12816B4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.17**</w:t>
            </w:r>
          </w:p>
        </w:tc>
        <w:tc>
          <w:tcPr>
            <w:tcW w:w="847" w:type="dxa"/>
            <w:gridSpan w:val="2"/>
            <w:noWrap/>
            <w:hideMark/>
          </w:tcPr>
          <w:p w14:paraId="09FC515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.28**</w:t>
            </w:r>
          </w:p>
        </w:tc>
        <w:tc>
          <w:tcPr>
            <w:tcW w:w="770" w:type="dxa"/>
            <w:noWrap/>
            <w:hideMark/>
          </w:tcPr>
          <w:p w14:paraId="2FCA31D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-.06</w:t>
            </w:r>
          </w:p>
        </w:tc>
        <w:tc>
          <w:tcPr>
            <w:tcW w:w="847" w:type="dxa"/>
            <w:gridSpan w:val="2"/>
            <w:noWrap/>
            <w:hideMark/>
          </w:tcPr>
          <w:p w14:paraId="7AE67212"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-.42**</w:t>
            </w:r>
          </w:p>
        </w:tc>
        <w:tc>
          <w:tcPr>
            <w:tcW w:w="847" w:type="dxa"/>
            <w:noWrap/>
            <w:hideMark/>
          </w:tcPr>
          <w:p w14:paraId="75B3177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.52**</w:t>
            </w:r>
          </w:p>
        </w:tc>
        <w:tc>
          <w:tcPr>
            <w:tcW w:w="847" w:type="dxa"/>
            <w:gridSpan w:val="2"/>
            <w:noWrap/>
            <w:hideMark/>
          </w:tcPr>
          <w:p w14:paraId="72993FD2"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7C324FA6"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312696F4"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3079EE07"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50AD3EC9"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214E805C"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5B9F0D01"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FC2D96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11BD9F3"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2B728C69" w14:textId="77777777" w:rsidTr="00DD258F">
        <w:trPr>
          <w:gridAfter w:val="1"/>
          <w:wAfter w:w="239" w:type="dxa"/>
          <w:trHeight w:val="290"/>
        </w:trPr>
        <w:tc>
          <w:tcPr>
            <w:tcW w:w="480" w:type="dxa"/>
          </w:tcPr>
          <w:p w14:paraId="15B630E2"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8</w:t>
            </w:r>
          </w:p>
        </w:tc>
        <w:tc>
          <w:tcPr>
            <w:tcW w:w="1463" w:type="dxa"/>
            <w:gridSpan w:val="2"/>
            <w:noWrap/>
            <w:hideMark/>
          </w:tcPr>
          <w:p w14:paraId="097E0EB2"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DASS-21</w:t>
            </w:r>
            <w:r w:rsidRPr="00234DBF">
              <w:rPr>
                <w:rFonts w:ascii="Times New Roman" w:hAnsi="Times New Roman" w:cs="Times New Roman"/>
                <w:sz w:val="20"/>
                <w:szCs w:val="20"/>
              </w:rPr>
              <w:t xml:space="preserve"> T1</w:t>
            </w:r>
          </w:p>
        </w:tc>
        <w:tc>
          <w:tcPr>
            <w:tcW w:w="846" w:type="dxa"/>
            <w:gridSpan w:val="2"/>
            <w:noWrap/>
            <w:hideMark/>
          </w:tcPr>
          <w:p w14:paraId="440665C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-.22**</w:t>
            </w:r>
          </w:p>
        </w:tc>
        <w:tc>
          <w:tcPr>
            <w:tcW w:w="847" w:type="dxa"/>
            <w:noWrap/>
            <w:hideMark/>
          </w:tcPr>
          <w:p w14:paraId="447C70F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-.17**</w:t>
            </w:r>
          </w:p>
        </w:tc>
        <w:tc>
          <w:tcPr>
            <w:tcW w:w="847" w:type="dxa"/>
            <w:gridSpan w:val="2"/>
            <w:noWrap/>
            <w:hideMark/>
          </w:tcPr>
          <w:p w14:paraId="7505B6F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-.39**</w:t>
            </w:r>
          </w:p>
        </w:tc>
        <w:tc>
          <w:tcPr>
            <w:tcW w:w="770" w:type="dxa"/>
            <w:noWrap/>
            <w:hideMark/>
          </w:tcPr>
          <w:p w14:paraId="77495E1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.26**</w:t>
            </w:r>
          </w:p>
        </w:tc>
        <w:tc>
          <w:tcPr>
            <w:tcW w:w="847" w:type="dxa"/>
            <w:gridSpan w:val="2"/>
            <w:noWrap/>
            <w:hideMark/>
          </w:tcPr>
          <w:p w14:paraId="54ABD7CC"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.63**</w:t>
            </w:r>
          </w:p>
        </w:tc>
        <w:tc>
          <w:tcPr>
            <w:tcW w:w="847" w:type="dxa"/>
            <w:noWrap/>
            <w:hideMark/>
          </w:tcPr>
          <w:p w14:paraId="5F828A8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-.54**</w:t>
            </w:r>
          </w:p>
        </w:tc>
        <w:tc>
          <w:tcPr>
            <w:tcW w:w="847" w:type="dxa"/>
            <w:gridSpan w:val="2"/>
            <w:noWrap/>
            <w:hideMark/>
          </w:tcPr>
          <w:p w14:paraId="2E09E3B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-.33**</w:t>
            </w:r>
          </w:p>
        </w:tc>
        <w:tc>
          <w:tcPr>
            <w:tcW w:w="847" w:type="dxa"/>
            <w:gridSpan w:val="2"/>
            <w:noWrap/>
            <w:hideMark/>
          </w:tcPr>
          <w:p w14:paraId="4C72C36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9BFC014"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7C38A1C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23A3E37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15AAD8A"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6EC06863"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6719553"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2E7A78A1"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14556B21" w14:textId="77777777" w:rsidTr="00DD258F">
        <w:trPr>
          <w:gridAfter w:val="1"/>
          <w:wAfter w:w="239" w:type="dxa"/>
          <w:trHeight w:val="290"/>
        </w:trPr>
        <w:tc>
          <w:tcPr>
            <w:tcW w:w="480" w:type="dxa"/>
          </w:tcPr>
          <w:p w14:paraId="64815C67"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9</w:t>
            </w:r>
          </w:p>
        </w:tc>
        <w:tc>
          <w:tcPr>
            <w:tcW w:w="1463" w:type="dxa"/>
            <w:gridSpan w:val="2"/>
            <w:noWrap/>
            <w:hideMark/>
          </w:tcPr>
          <w:p w14:paraId="51C2C777"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SDS-R</w:t>
            </w:r>
            <w:r w:rsidRPr="00234DBF">
              <w:rPr>
                <w:rFonts w:ascii="Times New Roman" w:hAnsi="Times New Roman" w:cs="Times New Roman"/>
                <w:sz w:val="20"/>
                <w:szCs w:val="20"/>
              </w:rPr>
              <w:t xml:space="preserve"> T2</w:t>
            </w:r>
          </w:p>
        </w:tc>
        <w:tc>
          <w:tcPr>
            <w:tcW w:w="846" w:type="dxa"/>
            <w:gridSpan w:val="2"/>
            <w:noWrap/>
            <w:hideMark/>
          </w:tcPr>
          <w:p w14:paraId="386AF73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-.21**</w:t>
            </w:r>
          </w:p>
        </w:tc>
        <w:tc>
          <w:tcPr>
            <w:tcW w:w="847" w:type="dxa"/>
            <w:noWrap/>
            <w:hideMark/>
          </w:tcPr>
          <w:p w14:paraId="7A9B1B1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-.28**</w:t>
            </w:r>
          </w:p>
        </w:tc>
        <w:tc>
          <w:tcPr>
            <w:tcW w:w="847" w:type="dxa"/>
            <w:gridSpan w:val="2"/>
            <w:noWrap/>
            <w:hideMark/>
          </w:tcPr>
          <w:p w14:paraId="2B6C772A"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-.64**</w:t>
            </w:r>
          </w:p>
        </w:tc>
        <w:tc>
          <w:tcPr>
            <w:tcW w:w="770" w:type="dxa"/>
            <w:noWrap/>
            <w:hideMark/>
          </w:tcPr>
          <w:p w14:paraId="7B24465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.06</w:t>
            </w:r>
          </w:p>
        </w:tc>
        <w:tc>
          <w:tcPr>
            <w:tcW w:w="847" w:type="dxa"/>
            <w:gridSpan w:val="2"/>
            <w:noWrap/>
            <w:hideMark/>
          </w:tcPr>
          <w:p w14:paraId="39AA9D3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.88**</w:t>
            </w:r>
          </w:p>
        </w:tc>
        <w:tc>
          <w:tcPr>
            <w:tcW w:w="847" w:type="dxa"/>
            <w:noWrap/>
            <w:hideMark/>
          </w:tcPr>
          <w:p w14:paraId="615F2B43"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-.73**</w:t>
            </w:r>
          </w:p>
        </w:tc>
        <w:tc>
          <w:tcPr>
            <w:tcW w:w="847" w:type="dxa"/>
            <w:gridSpan w:val="2"/>
            <w:noWrap/>
            <w:hideMark/>
          </w:tcPr>
          <w:p w14:paraId="1B0B9E1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-.32**</w:t>
            </w:r>
          </w:p>
        </w:tc>
        <w:tc>
          <w:tcPr>
            <w:tcW w:w="847" w:type="dxa"/>
            <w:gridSpan w:val="2"/>
            <w:noWrap/>
            <w:hideMark/>
          </w:tcPr>
          <w:p w14:paraId="27BC3EF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.59**</w:t>
            </w:r>
          </w:p>
        </w:tc>
        <w:tc>
          <w:tcPr>
            <w:tcW w:w="847" w:type="dxa"/>
            <w:noWrap/>
            <w:hideMark/>
          </w:tcPr>
          <w:p w14:paraId="7BC800BC"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42D1344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ECFEECB"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3A08E1E0"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01CE193C"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5AAAB184"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16900ED"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265568BF" w14:textId="77777777" w:rsidTr="00DD258F">
        <w:trPr>
          <w:gridAfter w:val="1"/>
          <w:wAfter w:w="239" w:type="dxa"/>
          <w:trHeight w:val="290"/>
        </w:trPr>
        <w:tc>
          <w:tcPr>
            <w:tcW w:w="480" w:type="dxa"/>
          </w:tcPr>
          <w:p w14:paraId="2BFB7B19"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10</w:t>
            </w:r>
          </w:p>
        </w:tc>
        <w:tc>
          <w:tcPr>
            <w:tcW w:w="1463" w:type="dxa"/>
            <w:gridSpan w:val="2"/>
            <w:noWrap/>
            <w:hideMark/>
          </w:tcPr>
          <w:p w14:paraId="69AE4B11"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BIS T2</w:t>
            </w:r>
          </w:p>
        </w:tc>
        <w:tc>
          <w:tcPr>
            <w:tcW w:w="846" w:type="dxa"/>
            <w:gridSpan w:val="2"/>
            <w:noWrap/>
            <w:hideMark/>
          </w:tcPr>
          <w:p w14:paraId="5E82B4F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.23**</w:t>
            </w:r>
          </w:p>
        </w:tc>
        <w:tc>
          <w:tcPr>
            <w:tcW w:w="847" w:type="dxa"/>
            <w:noWrap/>
            <w:hideMark/>
          </w:tcPr>
          <w:p w14:paraId="5765A09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.31**</w:t>
            </w:r>
          </w:p>
        </w:tc>
        <w:tc>
          <w:tcPr>
            <w:tcW w:w="847" w:type="dxa"/>
            <w:gridSpan w:val="2"/>
            <w:noWrap/>
            <w:hideMark/>
          </w:tcPr>
          <w:p w14:paraId="70CE2BB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.59**</w:t>
            </w:r>
          </w:p>
        </w:tc>
        <w:tc>
          <w:tcPr>
            <w:tcW w:w="770" w:type="dxa"/>
            <w:noWrap/>
            <w:hideMark/>
          </w:tcPr>
          <w:p w14:paraId="30704FD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.01</w:t>
            </w:r>
          </w:p>
        </w:tc>
        <w:tc>
          <w:tcPr>
            <w:tcW w:w="847" w:type="dxa"/>
            <w:gridSpan w:val="2"/>
            <w:noWrap/>
            <w:hideMark/>
          </w:tcPr>
          <w:p w14:paraId="5FB4D4A2"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-.71**</w:t>
            </w:r>
          </w:p>
        </w:tc>
        <w:tc>
          <w:tcPr>
            <w:tcW w:w="847" w:type="dxa"/>
            <w:noWrap/>
            <w:hideMark/>
          </w:tcPr>
          <w:p w14:paraId="374E34A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.89**</w:t>
            </w:r>
          </w:p>
        </w:tc>
        <w:tc>
          <w:tcPr>
            <w:tcW w:w="847" w:type="dxa"/>
            <w:gridSpan w:val="2"/>
            <w:noWrap/>
            <w:hideMark/>
          </w:tcPr>
          <w:p w14:paraId="4E46B06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.43**</w:t>
            </w:r>
          </w:p>
        </w:tc>
        <w:tc>
          <w:tcPr>
            <w:tcW w:w="847" w:type="dxa"/>
            <w:gridSpan w:val="2"/>
            <w:noWrap/>
            <w:hideMark/>
          </w:tcPr>
          <w:p w14:paraId="08EB239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-.50**</w:t>
            </w:r>
          </w:p>
        </w:tc>
        <w:tc>
          <w:tcPr>
            <w:tcW w:w="847" w:type="dxa"/>
            <w:noWrap/>
            <w:hideMark/>
          </w:tcPr>
          <w:p w14:paraId="3FBFF63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-.73**</w:t>
            </w:r>
          </w:p>
        </w:tc>
        <w:tc>
          <w:tcPr>
            <w:tcW w:w="847" w:type="dxa"/>
            <w:gridSpan w:val="2"/>
            <w:noWrap/>
            <w:hideMark/>
          </w:tcPr>
          <w:p w14:paraId="4256ABCC"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20993F1"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47D4E6F"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2636AF8C"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AF962AE"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C4B785D"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20C01FC9" w14:textId="77777777" w:rsidTr="00DD258F">
        <w:trPr>
          <w:gridAfter w:val="1"/>
          <w:wAfter w:w="239" w:type="dxa"/>
          <w:trHeight w:val="290"/>
        </w:trPr>
        <w:tc>
          <w:tcPr>
            <w:tcW w:w="480" w:type="dxa"/>
          </w:tcPr>
          <w:p w14:paraId="35A01CA9"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11</w:t>
            </w:r>
          </w:p>
        </w:tc>
        <w:tc>
          <w:tcPr>
            <w:tcW w:w="1463" w:type="dxa"/>
            <w:gridSpan w:val="2"/>
            <w:noWrap/>
            <w:hideMark/>
          </w:tcPr>
          <w:p w14:paraId="5A785EDA"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LSH T2</w:t>
            </w:r>
          </w:p>
        </w:tc>
        <w:tc>
          <w:tcPr>
            <w:tcW w:w="846" w:type="dxa"/>
            <w:gridSpan w:val="2"/>
            <w:noWrap/>
            <w:hideMark/>
          </w:tcPr>
          <w:p w14:paraId="56DBBAC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.24**</w:t>
            </w:r>
          </w:p>
        </w:tc>
        <w:tc>
          <w:tcPr>
            <w:tcW w:w="847" w:type="dxa"/>
            <w:noWrap/>
            <w:hideMark/>
          </w:tcPr>
          <w:p w14:paraId="4698EEC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.09</w:t>
            </w:r>
          </w:p>
        </w:tc>
        <w:tc>
          <w:tcPr>
            <w:tcW w:w="847" w:type="dxa"/>
            <w:gridSpan w:val="2"/>
            <w:noWrap/>
            <w:hideMark/>
          </w:tcPr>
          <w:p w14:paraId="740D58FA"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.22**</w:t>
            </w:r>
          </w:p>
        </w:tc>
        <w:tc>
          <w:tcPr>
            <w:tcW w:w="770" w:type="dxa"/>
            <w:noWrap/>
            <w:hideMark/>
          </w:tcPr>
          <w:p w14:paraId="3F1B655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-.12</w:t>
            </w:r>
          </w:p>
        </w:tc>
        <w:tc>
          <w:tcPr>
            <w:tcW w:w="847" w:type="dxa"/>
            <w:gridSpan w:val="2"/>
            <w:noWrap/>
            <w:hideMark/>
          </w:tcPr>
          <w:p w14:paraId="190C3BB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-.27**</w:t>
            </w:r>
          </w:p>
        </w:tc>
        <w:tc>
          <w:tcPr>
            <w:tcW w:w="847" w:type="dxa"/>
            <w:noWrap/>
            <w:hideMark/>
          </w:tcPr>
          <w:p w14:paraId="055A8A6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.36**</w:t>
            </w:r>
          </w:p>
        </w:tc>
        <w:tc>
          <w:tcPr>
            <w:tcW w:w="847" w:type="dxa"/>
            <w:gridSpan w:val="2"/>
            <w:noWrap/>
            <w:hideMark/>
          </w:tcPr>
          <w:p w14:paraId="7D7D805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.70**</w:t>
            </w:r>
          </w:p>
        </w:tc>
        <w:tc>
          <w:tcPr>
            <w:tcW w:w="847" w:type="dxa"/>
            <w:gridSpan w:val="2"/>
            <w:noWrap/>
            <w:hideMark/>
          </w:tcPr>
          <w:p w14:paraId="52B1766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-.22**</w:t>
            </w:r>
          </w:p>
        </w:tc>
        <w:tc>
          <w:tcPr>
            <w:tcW w:w="847" w:type="dxa"/>
            <w:noWrap/>
            <w:hideMark/>
          </w:tcPr>
          <w:p w14:paraId="7D181D5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-.30**</w:t>
            </w:r>
          </w:p>
        </w:tc>
        <w:tc>
          <w:tcPr>
            <w:tcW w:w="847" w:type="dxa"/>
            <w:gridSpan w:val="2"/>
            <w:noWrap/>
            <w:hideMark/>
          </w:tcPr>
          <w:p w14:paraId="212B71B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.42**</w:t>
            </w:r>
          </w:p>
        </w:tc>
        <w:tc>
          <w:tcPr>
            <w:tcW w:w="847" w:type="dxa"/>
            <w:noWrap/>
            <w:hideMark/>
          </w:tcPr>
          <w:p w14:paraId="1AB68047"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663F4DD"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23B5B0A8"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0C46E5DD"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16ED180B"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16D68372" w14:textId="77777777" w:rsidTr="00DD258F">
        <w:trPr>
          <w:gridAfter w:val="1"/>
          <w:wAfter w:w="239" w:type="dxa"/>
          <w:trHeight w:val="290"/>
        </w:trPr>
        <w:tc>
          <w:tcPr>
            <w:tcW w:w="480" w:type="dxa"/>
          </w:tcPr>
          <w:p w14:paraId="059027EE"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12</w:t>
            </w:r>
          </w:p>
        </w:tc>
        <w:tc>
          <w:tcPr>
            <w:tcW w:w="1463" w:type="dxa"/>
            <w:gridSpan w:val="2"/>
            <w:noWrap/>
            <w:hideMark/>
          </w:tcPr>
          <w:p w14:paraId="06589B00"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DASS-21</w:t>
            </w:r>
            <w:r w:rsidRPr="00234DBF">
              <w:rPr>
                <w:rFonts w:ascii="Times New Roman" w:hAnsi="Times New Roman" w:cs="Times New Roman"/>
                <w:sz w:val="20"/>
                <w:szCs w:val="20"/>
              </w:rPr>
              <w:t xml:space="preserve"> T2</w:t>
            </w:r>
          </w:p>
        </w:tc>
        <w:tc>
          <w:tcPr>
            <w:tcW w:w="846" w:type="dxa"/>
            <w:gridSpan w:val="2"/>
            <w:noWrap/>
            <w:hideMark/>
          </w:tcPr>
          <w:p w14:paraId="103EF1B2"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-.20**</w:t>
            </w:r>
          </w:p>
        </w:tc>
        <w:tc>
          <w:tcPr>
            <w:tcW w:w="847" w:type="dxa"/>
            <w:noWrap/>
            <w:hideMark/>
          </w:tcPr>
          <w:p w14:paraId="59CAF0F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-.18*</w:t>
            </w:r>
          </w:p>
        </w:tc>
        <w:tc>
          <w:tcPr>
            <w:tcW w:w="847" w:type="dxa"/>
            <w:gridSpan w:val="2"/>
            <w:noWrap/>
            <w:hideMark/>
          </w:tcPr>
          <w:p w14:paraId="598AE92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-.42**</w:t>
            </w:r>
          </w:p>
        </w:tc>
        <w:tc>
          <w:tcPr>
            <w:tcW w:w="770" w:type="dxa"/>
            <w:noWrap/>
            <w:hideMark/>
          </w:tcPr>
          <w:p w14:paraId="411F6A9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.25**</w:t>
            </w:r>
          </w:p>
        </w:tc>
        <w:tc>
          <w:tcPr>
            <w:tcW w:w="847" w:type="dxa"/>
            <w:gridSpan w:val="2"/>
            <w:noWrap/>
            <w:hideMark/>
          </w:tcPr>
          <w:p w14:paraId="6D47F7A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.54**</w:t>
            </w:r>
          </w:p>
        </w:tc>
        <w:tc>
          <w:tcPr>
            <w:tcW w:w="847" w:type="dxa"/>
            <w:noWrap/>
            <w:hideMark/>
          </w:tcPr>
          <w:p w14:paraId="7CF44CE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-.45**</w:t>
            </w:r>
          </w:p>
        </w:tc>
        <w:tc>
          <w:tcPr>
            <w:tcW w:w="847" w:type="dxa"/>
            <w:gridSpan w:val="2"/>
            <w:noWrap/>
            <w:hideMark/>
          </w:tcPr>
          <w:p w14:paraId="433743B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-.30**</w:t>
            </w:r>
          </w:p>
        </w:tc>
        <w:tc>
          <w:tcPr>
            <w:tcW w:w="847" w:type="dxa"/>
            <w:gridSpan w:val="2"/>
            <w:noWrap/>
            <w:hideMark/>
          </w:tcPr>
          <w:p w14:paraId="3A2D787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.78**</w:t>
            </w:r>
          </w:p>
        </w:tc>
        <w:tc>
          <w:tcPr>
            <w:tcW w:w="847" w:type="dxa"/>
            <w:noWrap/>
            <w:hideMark/>
          </w:tcPr>
          <w:p w14:paraId="7D72E41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.63**</w:t>
            </w:r>
          </w:p>
        </w:tc>
        <w:tc>
          <w:tcPr>
            <w:tcW w:w="847" w:type="dxa"/>
            <w:gridSpan w:val="2"/>
            <w:noWrap/>
            <w:hideMark/>
          </w:tcPr>
          <w:p w14:paraId="3BA51A0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-.49**</w:t>
            </w:r>
          </w:p>
        </w:tc>
        <w:tc>
          <w:tcPr>
            <w:tcW w:w="847" w:type="dxa"/>
            <w:noWrap/>
            <w:hideMark/>
          </w:tcPr>
          <w:p w14:paraId="47E53A8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-.26**</w:t>
            </w:r>
          </w:p>
        </w:tc>
        <w:tc>
          <w:tcPr>
            <w:tcW w:w="847" w:type="dxa"/>
            <w:noWrap/>
            <w:hideMark/>
          </w:tcPr>
          <w:p w14:paraId="4002B2F8" w14:textId="77777777" w:rsidR="008775D2" w:rsidRPr="00946505" w:rsidRDefault="008775D2" w:rsidP="004458F5">
            <w:pPr>
              <w:spacing w:line="360" w:lineRule="auto"/>
              <w:rPr>
                <w:rFonts w:ascii="Times New Roman" w:hAnsi="Times New Roman" w:cs="Times New Roman"/>
                <w:sz w:val="20"/>
                <w:szCs w:val="20"/>
              </w:rPr>
            </w:pPr>
          </w:p>
        </w:tc>
        <w:tc>
          <w:tcPr>
            <w:tcW w:w="847" w:type="dxa"/>
            <w:gridSpan w:val="2"/>
            <w:noWrap/>
            <w:hideMark/>
          </w:tcPr>
          <w:p w14:paraId="4298A5D7"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751F0976"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42BAE456"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602DE70D" w14:textId="77777777" w:rsidTr="00DD258F">
        <w:trPr>
          <w:gridAfter w:val="1"/>
          <w:wAfter w:w="239" w:type="dxa"/>
          <w:trHeight w:val="290"/>
        </w:trPr>
        <w:tc>
          <w:tcPr>
            <w:tcW w:w="480" w:type="dxa"/>
          </w:tcPr>
          <w:p w14:paraId="3E7D7BD7"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13</w:t>
            </w:r>
          </w:p>
        </w:tc>
        <w:tc>
          <w:tcPr>
            <w:tcW w:w="1463" w:type="dxa"/>
            <w:gridSpan w:val="2"/>
            <w:noWrap/>
            <w:hideMark/>
          </w:tcPr>
          <w:p w14:paraId="6F04AF42"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SDS-R</w:t>
            </w:r>
            <w:r w:rsidRPr="00234DBF">
              <w:rPr>
                <w:rFonts w:ascii="Times New Roman" w:hAnsi="Times New Roman" w:cs="Times New Roman"/>
                <w:sz w:val="20"/>
                <w:szCs w:val="20"/>
              </w:rPr>
              <w:t xml:space="preserve"> T3</w:t>
            </w:r>
          </w:p>
        </w:tc>
        <w:tc>
          <w:tcPr>
            <w:tcW w:w="846" w:type="dxa"/>
            <w:gridSpan w:val="2"/>
            <w:noWrap/>
            <w:hideMark/>
          </w:tcPr>
          <w:p w14:paraId="21C4741C"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-.21**</w:t>
            </w:r>
          </w:p>
        </w:tc>
        <w:tc>
          <w:tcPr>
            <w:tcW w:w="847" w:type="dxa"/>
            <w:noWrap/>
            <w:hideMark/>
          </w:tcPr>
          <w:p w14:paraId="08A716D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-.25**</w:t>
            </w:r>
          </w:p>
        </w:tc>
        <w:tc>
          <w:tcPr>
            <w:tcW w:w="847" w:type="dxa"/>
            <w:gridSpan w:val="2"/>
            <w:noWrap/>
            <w:hideMark/>
          </w:tcPr>
          <w:p w14:paraId="0D23E03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-.65**</w:t>
            </w:r>
          </w:p>
        </w:tc>
        <w:tc>
          <w:tcPr>
            <w:tcW w:w="770" w:type="dxa"/>
            <w:noWrap/>
            <w:hideMark/>
          </w:tcPr>
          <w:p w14:paraId="345D7AF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.04</w:t>
            </w:r>
          </w:p>
        </w:tc>
        <w:tc>
          <w:tcPr>
            <w:tcW w:w="847" w:type="dxa"/>
            <w:gridSpan w:val="2"/>
            <w:noWrap/>
            <w:hideMark/>
          </w:tcPr>
          <w:p w14:paraId="01433F8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.87**</w:t>
            </w:r>
          </w:p>
        </w:tc>
        <w:tc>
          <w:tcPr>
            <w:tcW w:w="847" w:type="dxa"/>
            <w:noWrap/>
            <w:hideMark/>
          </w:tcPr>
          <w:p w14:paraId="0BE90A2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-.71**</w:t>
            </w:r>
          </w:p>
        </w:tc>
        <w:tc>
          <w:tcPr>
            <w:tcW w:w="847" w:type="dxa"/>
            <w:gridSpan w:val="2"/>
            <w:noWrap/>
            <w:hideMark/>
          </w:tcPr>
          <w:p w14:paraId="0637CB3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-.39**</w:t>
            </w:r>
          </w:p>
        </w:tc>
        <w:tc>
          <w:tcPr>
            <w:tcW w:w="847" w:type="dxa"/>
            <w:gridSpan w:val="2"/>
            <w:noWrap/>
            <w:hideMark/>
          </w:tcPr>
          <w:p w14:paraId="257C002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.55**</w:t>
            </w:r>
          </w:p>
        </w:tc>
        <w:tc>
          <w:tcPr>
            <w:tcW w:w="847" w:type="dxa"/>
            <w:noWrap/>
            <w:hideMark/>
          </w:tcPr>
          <w:p w14:paraId="211E50A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.91**</w:t>
            </w:r>
          </w:p>
        </w:tc>
        <w:tc>
          <w:tcPr>
            <w:tcW w:w="847" w:type="dxa"/>
            <w:gridSpan w:val="2"/>
            <w:noWrap/>
            <w:hideMark/>
          </w:tcPr>
          <w:p w14:paraId="2308607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-.69**</w:t>
            </w:r>
          </w:p>
        </w:tc>
        <w:tc>
          <w:tcPr>
            <w:tcW w:w="847" w:type="dxa"/>
            <w:noWrap/>
            <w:hideMark/>
          </w:tcPr>
          <w:p w14:paraId="1369458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-.28**</w:t>
            </w:r>
          </w:p>
        </w:tc>
        <w:tc>
          <w:tcPr>
            <w:tcW w:w="847" w:type="dxa"/>
            <w:noWrap/>
            <w:hideMark/>
          </w:tcPr>
          <w:p w14:paraId="489D2625"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.58**</w:t>
            </w:r>
          </w:p>
        </w:tc>
        <w:tc>
          <w:tcPr>
            <w:tcW w:w="847" w:type="dxa"/>
            <w:gridSpan w:val="2"/>
            <w:noWrap/>
            <w:hideMark/>
          </w:tcPr>
          <w:p w14:paraId="4FCD3052"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0DC397E7"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23A731CA"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52D0C1E3" w14:textId="77777777" w:rsidTr="00DD258F">
        <w:trPr>
          <w:gridAfter w:val="1"/>
          <w:wAfter w:w="239" w:type="dxa"/>
          <w:trHeight w:val="290"/>
        </w:trPr>
        <w:tc>
          <w:tcPr>
            <w:tcW w:w="480" w:type="dxa"/>
          </w:tcPr>
          <w:p w14:paraId="5C05C14D"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14</w:t>
            </w:r>
          </w:p>
        </w:tc>
        <w:tc>
          <w:tcPr>
            <w:tcW w:w="1463" w:type="dxa"/>
            <w:gridSpan w:val="2"/>
            <w:noWrap/>
            <w:hideMark/>
          </w:tcPr>
          <w:p w14:paraId="63D5902C"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BIS T3</w:t>
            </w:r>
          </w:p>
        </w:tc>
        <w:tc>
          <w:tcPr>
            <w:tcW w:w="846" w:type="dxa"/>
            <w:gridSpan w:val="2"/>
            <w:noWrap/>
            <w:hideMark/>
          </w:tcPr>
          <w:p w14:paraId="1308C2BA"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.20*</w:t>
            </w:r>
          </w:p>
        </w:tc>
        <w:tc>
          <w:tcPr>
            <w:tcW w:w="847" w:type="dxa"/>
            <w:noWrap/>
            <w:hideMark/>
          </w:tcPr>
          <w:p w14:paraId="52230BC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.26**</w:t>
            </w:r>
          </w:p>
        </w:tc>
        <w:tc>
          <w:tcPr>
            <w:tcW w:w="847" w:type="dxa"/>
            <w:gridSpan w:val="2"/>
            <w:noWrap/>
            <w:hideMark/>
          </w:tcPr>
          <w:p w14:paraId="2587793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.64**</w:t>
            </w:r>
          </w:p>
        </w:tc>
        <w:tc>
          <w:tcPr>
            <w:tcW w:w="770" w:type="dxa"/>
            <w:noWrap/>
            <w:hideMark/>
          </w:tcPr>
          <w:p w14:paraId="59429F2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.02</w:t>
            </w:r>
          </w:p>
        </w:tc>
        <w:tc>
          <w:tcPr>
            <w:tcW w:w="847" w:type="dxa"/>
            <w:gridSpan w:val="2"/>
            <w:noWrap/>
            <w:hideMark/>
          </w:tcPr>
          <w:p w14:paraId="6BE08963"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-.74**</w:t>
            </w:r>
          </w:p>
        </w:tc>
        <w:tc>
          <w:tcPr>
            <w:tcW w:w="847" w:type="dxa"/>
            <w:noWrap/>
            <w:hideMark/>
          </w:tcPr>
          <w:p w14:paraId="20037C3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.88**</w:t>
            </w:r>
          </w:p>
        </w:tc>
        <w:tc>
          <w:tcPr>
            <w:tcW w:w="847" w:type="dxa"/>
            <w:gridSpan w:val="2"/>
            <w:noWrap/>
            <w:hideMark/>
          </w:tcPr>
          <w:p w14:paraId="40C167D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.53**</w:t>
            </w:r>
          </w:p>
        </w:tc>
        <w:tc>
          <w:tcPr>
            <w:tcW w:w="847" w:type="dxa"/>
            <w:gridSpan w:val="2"/>
            <w:noWrap/>
            <w:hideMark/>
          </w:tcPr>
          <w:p w14:paraId="56BA0B8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-.53**</w:t>
            </w:r>
          </w:p>
        </w:tc>
        <w:tc>
          <w:tcPr>
            <w:tcW w:w="847" w:type="dxa"/>
            <w:noWrap/>
            <w:hideMark/>
          </w:tcPr>
          <w:p w14:paraId="3A594B7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-.74**</w:t>
            </w:r>
          </w:p>
        </w:tc>
        <w:tc>
          <w:tcPr>
            <w:tcW w:w="847" w:type="dxa"/>
            <w:gridSpan w:val="2"/>
            <w:noWrap/>
            <w:hideMark/>
          </w:tcPr>
          <w:p w14:paraId="0EB176D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.90**</w:t>
            </w:r>
          </w:p>
        </w:tc>
        <w:tc>
          <w:tcPr>
            <w:tcW w:w="847" w:type="dxa"/>
            <w:noWrap/>
            <w:hideMark/>
          </w:tcPr>
          <w:p w14:paraId="4927EE3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.40**</w:t>
            </w:r>
          </w:p>
        </w:tc>
        <w:tc>
          <w:tcPr>
            <w:tcW w:w="847" w:type="dxa"/>
            <w:noWrap/>
            <w:hideMark/>
          </w:tcPr>
          <w:p w14:paraId="1BE9A57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-.58**</w:t>
            </w:r>
          </w:p>
        </w:tc>
        <w:tc>
          <w:tcPr>
            <w:tcW w:w="847" w:type="dxa"/>
            <w:gridSpan w:val="2"/>
            <w:noWrap/>
            <w:hideMark/>
          </w:tcPr>
          <w:p w14:paraId="6D7DB3F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-.78**</w:t>
            </w:r>
          </w:p>
        </w:tc>
        <w:tc>
          <w:tcPr>
            <w:tcW w:w="847" w:type="dxa"/>
            <w:noWrap/>
            <w:hideMark/>
          </w:tcPr>
          <w:p w14:paraId="0A6F41D0" w14:textId="77777777" w:rsidR="008775D2" w:rsidRPr="00946505" w:rsidRDefault="008775D2" w:rsidP="004458F5">
            <w:pPr>
              <w:spacing w:line="360" w:lineRule="auto"/>
              <w:rPr>
                <w:rFonts w:ascii="Times New Roman" w:hAnsi="Times New Roman" w:cs="Times New Roman"/>
                <w:sz w:val="20"/>
                <w:szCs w:val="20"/>
              </w:rPr>
            </w:pPr>
          </w:p>
        </w:tc>
        <w:tc>
          <w:tcPr>
            <w:tcW w:w="847" w:type="dxa"/>
            <w:noWrap/>
            <w:hideMark/>
          </w:tcPr>
          <w:p w14:paraId="693C8BEC"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27DAC5C5" w14:textId="77777777" w:rsidTr="00DD258F">
        <w:trPr>
          <w:gridAfter w:val="1"/>
          <w:wAfter w:w="239" w:type="dxa"/>
          <w:trHeight w:val="290"/>
        </w:trPr>
        <w:tc>
          <w:tcPr>
            <w:tcW w:w="480" w:type="dxa"/>
          </w:tcPr>
          <w:p w14:paraId="2DAB038C"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15</w:t>
            </w:r>
          </w:p>
        </w:tc>
        <w:tc>
          <w:tcPr>
            <w:tcW w:w="1463" w:type="dxa"/>
            <w:gridSpan w:val="2"/>
            <w:noWrap/>
            <w:hideMark/>
          </w:tcPr>
          <w:p w14:paraId="14B3E2C9" w14:textId="77777777" w:rsidR="008775D2" w:rsidRPr="00234DBF" w:rsidRDefault="008775D2" w:rsidP="004458F5">
            <w:pPr>
              <w:spacing w:line="360" w:lineRule="auto"/>
              <w:rPr>
                <w:rFonts w:ascii="Times New Roman" w:hAnsi="Times New Roman" w:cs="Times New Roman"/>
                <w:sz w:val="20"/>
                <w:szCs w:val="20"/>
              </w:rPr>
            </w:pPr>
            <w:r w:rsidRPr="00234DBF">
              <w:rPr>
                <w:rFonts w:ascii="Times New Roman" w:hAnsi="Times New Roman" w:cs="Times New Roman"/>
                <w:sz w:val="20"/>
                <w:szCs w:val="20"/>
              </w:rPr>
              <w:t>LSH T3</w:t>
            </w:r>
          </w:p>
        </w:tc>
        <w:tc>
          <w:tcPr>
            <w:tcW w:w="846" w:type="dxa"/>
            <w:gridSpan w:val="2"/>
            <w:noWrap/>
            <w:hideMark/>
          </w:tcPr>
          <w:p w14:paraId="540FF31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.29**</w:t>
            </w:r>
          </w:p>
        </w:tc>
        <w:tc>
          <w:tcPr>
            <w:tcW w:w="847" w:type="dxa"/>
            <w:noWrap/>
            <w:hideMark/>
          </w:tcPr>
          <w:p w14:paraId="02ED8A6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.14</w:t>
            </w:r>
          </w:p>
        </w:tc>
        <w:tc>
          <w:tcPr>
            <w:tcW w:w="847" w:type="dxa"/>
            <w:gridSpan w:val="2"/>
            <w:noWrap/>
            <w:hideMark/>
          </w:tcPr>
          <w:p w14:paraId="6DE465F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.25**</w:t>
            </w:r>
          </w:p>
        </w:tc>
        <w:tc>
          <w:tcPr>
            <w:tcW w:w="770" w:type="dxa"/>
            <w:noWrap/>
            <w:hideMark/>
          </w:tcPr>
          <w:p w14:paraId="6E28A3ED"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-.17*</w:t>
            </w:r>
          </w:p>
        </w:tc>
        <w:tc>
          <w:tcPr>
            <w:tcW w:w="847" w:type="dxa"/>
            <w:gridSpan w:val="2"/>
            <w:noWrap/>
            <w:hideMark/>
          </w:tcPr>
          <w:p w14:paraId="28259AE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-.30**</w:t>
            </w:r>
          </w:p>
        </w:tc>
        <w:tc>
          <w:tcPr>
            <w:tcW w:w="847" w:type="dxa"/>
            <w:noWrap/>
            <w:hideMark/>
          </w:tcPr>
          <w:p w14:paraId="45B5829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.45**</w:t>
            </w:r>
          </w:p>
        </w:tc>
        <w:tc>
          <w:tcPr>
            <w:tcW w:w="847" w:type="dxa"/>
            <w:gridSpan w:val="2"/>
            <w:noWrap/>
            <w:hideMark/>
          </w:tcPr>
          <w:p w14:paraId="5F5FA46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.76**</w:t>
            </w:r>
          </w:p>
        </w:tc>
        <w:tc>
          <w:tcPr>
            <w:tcW w:w="847" w:type="dxa"/>
            <w:gridSpan w:val="2"/>
            <w:noWrap/>
            <w:hideMark/>
          </w:tcPr>
          <w:p w14:paraId="73341E6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-.26**</w:t>
            </w:r>
          </w:p>
        </w:tc>
        <w:tc>
          <w:tcPr>
            <w:tcW w:w="847" w:type="dxa"/>
            <w:noWrap/>
            <w:hideMark/>
          </w:tcPr>
          <w:p w14:paraId="317F145C"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-.26**</w:t>
            </w:r>
          </w:p>
        </w:tc>
        <w:tc>
          <w:tcPr>
            <w:tcW w:w="847" w:type="dxa"/>
            <w:gridSpan w:val="2"/>
            <w:noWrap/>
            <w:hideMark/>
          </w:tcPr>
          <w:p w14:paraId="733CD713"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.47**</w:t>
            </w:r>
          </w:p>
        </w:tc>
        <w:tc>
          <w:tcPr>
            <w:tcW w:w="847" w:type="dxa"/>
            <w:noWrap/>
            <w:hideMark/>
          </w:tcPr>
          <w:p w14:paraId="0013E2F3"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.80**</w:t>
            </w:r>
          </w:p>
        </w:tc>
        <w:tc>
          <w:tcPr>
            <w:tcW w:w="847" w:type="dxa"/>
            <w:noWrap/>
            <w:hideMark/>
          </w:tcPr>
          <w:p w14:paraId="15F63F4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-.29**</w:t>
            </w:r>
          </w:p>
        </w:tc>
        <w:tc>
          <w:tcPr>
            <w:tcW w:w="847" w:type="dxa"/>
            <w:gridSpan w:val="2"/>
            <w:noWrap/>
            <w:hideMark/>
          </w:tcPr>
          <w:p w14:paraId="22E52BD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-.27**</w:t>
            </w:r>
          </w:p>
        </w:tc>
        <w:tc>
          <w:tcPr>
            <w:tcW w:w="847" w:type="dxa"/>
            <w:noWrap/>
            <w:hideMark/>
          </w:tcPr>
          <w:p w14:paraId="4CD03B2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.47**</w:t>
            </w:r>
          </w:p>
        </w:tc>
        <w:tc>
          <w:tcPr>
            <w:tcW w:w="847" w:type="dxa"/>
            <w:noWrap/>
            <w:hideMark/>
          </w:tcPr>
          <w:p w14:paraId="6B794F0E" w14:textId="77777777" w:rsidR="008775D2" w:rsidRPr="00946505" w:rsidRDefault="008775D2" w:rsidP="004458F5">
            <w:pPr>
              <w:spacing w:line="360" w:lineRule="auto"/>
              <w:rPr>
                <w:rFonts w:ascii="Times New Roman" w:hAnsi="Times New Roman" w:cs="Times New Roman"/>
                <w:sz w:val="20"/>
                <w:szCs w:val="20"/>
              </w:rPr>
            </w:pPr>
          </w:p>
        </w:tc>
      </w:tr>
      <w:tr w:rsidR="008775D2" w:rsidRPr="00234DBF" w14:paraId="474E6F7A" w14:textId="77777777" w:rsidTr="00DD258F">
        <w:trPr>
          <w:gridAfter w:val="1"/>
          <w:wAfter w:w="239" w:type="dxa"/>
          <w:trHeight w:val="290"/>
        </w:trPr>
        <w:tc>
          <w:tcPr>
            <w:tcW w:w="480" w:type="dxa"/>
            <w:tcBorders>
              <w:bottom w:val="single" w:sz="4" w:space="0" w:color="auto"/>
            </w:tcBorders>
          </w:tcPr>
          <w:p w14:paraId="0EE1EFCF"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16</w:t>
            </w:r>
          </w:p>
        </w:tc>
        <w:tc>
          <w:tcPr>
            <w:tcW w:w="1463" w:type="dxa"/>
            <w:gridSpan w:val="2"/>
            <w:tcBorders>
              <w:bottom w:val="single" w:sz="4" w:space="0" w:color="auto"/>
            </w:tcBorders>
            <w:noWrap/>
            <w:hideMark/>
          </w:tcPr>
          <w:p w14:paraId="0CB9987E" w14:textId="77777777" w:rsidR="008775D2" w:rsidRPr="00234DBF" w:rsidRDefault="008775D2" w:rsidP="004458F5">
            <w:pPr>
              <w:spacing w:line="360" w:lineRule="auto"/>
              <w:rPr>
                <w:rFonts w:ascii="Times New Roman" w:hAnsi="Times New Roman" w:cs="Times New Roman"/>
                <w:sz w:val="20"/>
                <w:szCs w:val="20"/>
              </w:rPr>
            </w:pPr>
            <w:r>
              <w:rPr>
                <w:rFonts w:ascii="Times New Roman" w:hAnsi="Times New Roman" w:cs="Times New Roman"/>
                <w:sz w:val="20"/>
                <w:szCs w:val="20"/>
              </w:rPr>
              <w:t>DASS-21</w:t>
            </w:r>
            <w:r w:rsidRPr="00234DBF">
              <w:rPr>
                <w:rFonts w:ascii="Times New Roman" w:hAnsi="Times New Roman" w:cs="Times New Roman"/>
                <w:sz w:val="20"/>
                <w:szCs w:val="20"/>
              </w:rPr>
              <w:t xml:space="preserve"> T3</w:t>
            </w:r>
          </w:p>
        </w:tc>
        <w:tc>
          <w:tcPr>
            <w:tcW w:w="846" w:type="dxa"/>
            <w:gridSpan w:val="2"/>
            <w:tcBorders>
              <w:bottom w:val="single" w:sz="4" w:space="0" w:color="auto"/>
            </w:tcBorders>
            <w:noWrap/>
            <w:hideMark/>
          </w:tcPr>
          <w:p w14:paraId="471BC768"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-.15</w:t>
            </w:r>
          </w:p>
        </w:tc>
        <w:tc>
          <w:tcPr>
            <w:tcW w:w="847" w:type="dxa"/>
            <w:tcBorders>
              <w:bottom w:val="single" w:sz="4" w:space="0" w:color="auto"/>
            </w:tcBorders>
            <w:noWrap/>
            <w:hideMark/>
          </w:tcPr>
          <w:p w14:paraId="0FBDAC03"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-.16*</w:t>
            </w:r>
          </w:p>
        </w:tc>
        <w:tc>
          <w:tcPr>
            <w:tcW w:w="847" w:type="dxa"/>
            <w:gridSpan w:val="2"/>
            <w:tcBorders>
              <w:bottom w:val="single" w:sz="4" w:space="0" w:color="auto"/>
            </w:tcBorders>
            <w:noWrap/>
            <w:hideMark/>
          </w:tcPr>
          <w:p w14:paraId="7A7CB0A6"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-.39**</w:t>
            </w:r>
          </w:p>
        </w:tc>
        <w:tc>
          <w:tcPr>
            <w:tcW w:w="770" w:type="dxa"/>
            <w:tcBorders>
              <w:bottom w:val="single" w:sz="4" w:space="0" w:color="auto"/>
            </w:tcBorders>
            <w:noWrap/>
            <w:hideMark/>
          </w:tcPr>
          <w:p w14:paraId="1C91CE0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.27**</w:t>
            </w:r>
          </w:p>
        </w:tc>
        <w:tc>
          <w:tcPr>
            <w:tcW w:w="847" w:type="dxa"/>
            <w:gridSpan w:val="2"/>
            <w:tcBorders>
              <w:bottom w:val="single" w:sz="4" w:space="0" w:color="auto"/>
            </w:tcBorders>
            <w:noWrap/>
            <w:hideMark/>
          </w:tcPr>
          <w:p w14:paraId="209A0151"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.56**</w:t>
            </w:r>
          </w:p>
        </w:tc>
        <w:tc>
          <w:tcPr>
            <w:tcW w:w="847" w:type="dxa"/>
            <w:tcBorders>
              <w:bottom w:val="single" w:sz="4" w:space="0" w:color="auto"/>
            </w:tcBorders>
            <w:noWrap/>
            <w:hideMark/>
          </w:tcPr>
          <w:p w14:paraId="4F31564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-.48**</w:t>
            </w:r>
          </w:p>
        </w:tc>
        <w:tc>
          <w:tcPr>
            <w:tcW w:w="847" w:type="dxa"/>
            <w:gridSpan w:val="2"/>
            <w:tcBorders>
              <w:bottom w:val="single" w:sz="4" w:space="0" w:color="auto"/>
            </w:tcBorders>
            <w:noWrap/>
            <w:hideMark/>
          </w:tcPr>
          <w:p w14:paraId="32C85B3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-.36**</w:t>
            </w:r>
          </w:p>
        </w:tc>
        <w:tc>
          <w:tcPr>
            <w:tcW w:w="847" w:type="dxa"/>
            <w:gridSpan w:val="2"/>
            <w:tcBorders>
              <w:bottom w:val="single" w:sz="4" w:space="0" w:color="auto"/>
            </w:tcBorders>
            <w:noWrap/>
            <w:hideMark/>
          </w:tcPr>
          <w:p w14:paraId="4B60B40F"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.75**</w:t>
            </w:r>
          </w:p>
        </w:tc>
        <w:tc>
          <w:tcPr>
            <w:tcW w:w="847" w:type="dxa"/>
            <w:tcBorders>
              <w:bottom w:val="single" w:sz="4" w:space="0" w:color="auto"/>
            </w:tcBorders>
            <w:noWrap/>
            <w:hideMark/>
          </w:tcPr>
          <w:p w14:paraId="57E8842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.55**</w:t>
            </w:r>
          </w:p>
        </w:tc>
        <w:tc>
          <w:tcPr>
            <w:tcW w:w="847" w:type="dxa"/>
            <w:gridSpan w:val="2"/>
            <w:tcBorders>
              <w:bottom w:val="single" w:sz="4" w:space="0" w:color="auto"/>
            </w:tcBorders>
            <w:noWrap/>
            <w:hideMark/>
          </w:tcPr>
          <w:p w14:paraId="0E23C5A9"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-.51**</w:t>
            </w:r>
          </w:p>
        </w:tc>
        <w:tc>
          <w:tcPr>
            <w:tcW w:w="847" w:type="dxa"/>
            <w:tcBorders>
              <w:bottom w:val="single" w:sz="4" w:space="0" w:color="auto"/>
            </w:tcBorders>
            <w:noWrap/>
            <w:hideMark/>
          </w:tcPr>
          <w:p w14:paraId="0D629BEB"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-.28**</w:t>
            </w:r>
          </w:p>
        </w:tc>
        <w:tc>
          <w:tcPr>
            <w:tcW w:w="847" w:type="dxa"/>
            <w:tcBorders>
              <w:bottom w:val="single" w:sz="4" w:space="0" w:color="auto"/>
            </w:tcBorders>
            <w:noWrap/>
            <w:hideMark/>
          </w:tcPr>
          <w:p w14:paraId="1B0450B4"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.74**</w:t>
            </w:r>
          </w:p>
        </w:tc>
        <w:tc>
          <w:tcPr>
            <w:tcW w:w="847" w:type="dxa"/>
            <w:gridSpan w:val="2"/>
            <w:tcBorders>
              <w:bottom w:val="single" w:sz="4" w:space="0" w:color="auto"/>
            </w:tcBorders>
            <w:noWrap/>
            <w:hideMark/>
          </w:tcPr>
          <w:p w14:paraId="0F98C410"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.60**</w:t>
            </w:r>
          </w:p>
        </w:tc>
        <w:tc>
          <w:tcPr>
            <w:tcW w:w="847" w:type="dxa"/>
            <w:tcBorders>
              <w:bottom w:val="single" w:sz="4" w:space="0" w:color="auto"/>
            </w:tcBorders>
            <w:noWrap/>
            <w:hideMark/>
          </w:tcPr>
          <w:p w14:paraId="72A655E7"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-.55**</w:t>
            </w:r>
          </w:p>
        </w:tc>
        <w:tc>
          <w:tcPr>
            <w:tcW w:w="847" w:type="dxa"/>
            <w:tcBorders>
              <w:bottom w:val="single" w:sz="4" w:space="0" w:color="auto"/>
            </w:tcBorders>
            <w:noWrap/>
            <w:hideMark/>
          </w:tcPr>
          <w:p w14:paraId="723A72AE" w14:textId="77777777" w:rsidR="008775D2" w:rsidRPr="00946505" w:rsidRDefault="008775D2" w:rsidP="004458F5">
            <w:pPr>
              <w:spacing w:line="360" w:lineRule="auto"/>
              <w:rPr>
                <w:rFonts w:ascii="Times New Roman" w:hAnsi="Times New Roman" w:cs="Times New Roman"/>
                <w:sz w:val="20"/>
                <w:szCs w:val="20"/>
              </w:rPr>
            </w:pPr>
            <w:r w:rsidRPr="00946505">
              <w:rPr>
                <w:rFonts w:ascii="Times New Roman" w:hAnsi="Times New Roman" w:cs="Times New Roman"/>
                <w:sz w:val="20"/>
                <w:szCs w:val="20"/>
              </w:rPr>
              <w:t>-.31**</w:t>
            </w:r>
          </w:p>
        </w:tc>
      </w:tr>
      <w:tr w:rsidR="008775D2" w:rsidRPr="00234DBF" w14:paraId="49FC374F" w14:textId="77777777" w:rsidTr="00DD258F">
        <w:trPr>
          <w:gridAfter w:val="1"/>
          <w:wAfter w:w="239" w:type="dxa"/>
          <w:trHeight w:val="290"/>
        </w:trPr>
        <w:tc>
          <w:tcPr>
            <w:tcW w:w="14570" w:type="dxa"/>
            <w:gridSpan w:val="25"/>
            <w:tcBorders>
              <w:top w:val="single" w:sz="4" w:space="0" w:color="auto"/>
            </w:tcBorders>
          </w:tcPr>
          <w:p w14:paraId="27177550" w14:textId="77777777" w:rsidR="008775D2" w:rsidRPr="00896D15" w:rsidRDefault="008775D2" w:rsidP="004458F5">
            <w:pPr>
              <w:spacing w:line="360" w:lineRule="auto"/>
              <w:rPr>
                <w:rFonts w:ascii="Times New Roman" w:hAnsi="Times New Roman" w:cs="Times New Roman"/>
                <w:i/>
              </w:rPr>
            </w:pPr>
            <w:r w:rsidRPr="00896D15">
              <w:rPr>
                <w:rFonts w:ascii="Times New Roman" w:hAnsi="Times New Roman" w:cs="Times New Roman"/>
                <w:b/>
                <w:i/>
              </w:rPr>
              <w:t>Notes:</w:t>
            </w:r>
            <w:r>
              <w:rPr>
                <w:rFonts w:ascii="Times New Roman" w:hAnsi="Times New Roman" w:cs="Times New Roman"/>
                <w:b/>
                <w:iCs/>
              </w:rPr>
              <w:t xml:space="preserve"> </w:t>
            </w:r>
            <w:r w:rsidRPr="00F97DC7">
              <w:rPr>
                <w:rFonts w:ascii="Times New Roman" w:hAnsi="Times New Roman" w:cs="Times New Roman"/>
                <w:i/>
                <w:iCs/>
              </w:rPr>
              <w:t>n</w:t>
            </w:r>
            <w:r w:rsidRPr="00F97DC7">
              <w:rPr>
                <w:rFonts w:ascii="Times New Roman" w:hAnsi="Times New Roman" w:cs="Times New Roman"/>
                <w:vertAlign w:val="subscript"/>
              </w:rPr>
              <w:t xml:space="preserve">T1 </w:t>
            </w:r>
            <w:r w:rsidRPr="00F97DC7">
              <w:rPr>
                <w:rFonts w:ascii="Times New Roman" w:hAnsi="Times New Roman" w:cs="Times New Roman"/>
                <w:iCs/>
              </w:rPr>
              <w:t xml:space="preserve">= 347, </w:t>
            </w:r>
            <w:r w:rsidRPr="00F97DC7">
              <w:rPr>
                <w:rFonts w:ascii="Times New Roman" w:hAnsi="Times New Roman" w:cs="Times New Roman"/>
                <w:i/>
                <w:iCs/>
              </w:rPr>
              <w:t>n</w:t>
            </w:r>
            <w:r w:rsidRPr="00F97DC7">
              <w:rPr>
                <w:rFonts w:ascii="Times New Roman" w:hAnsi="Times New Roman" w:cs="Times New Roman"/>
                <w:vertAlign w:val="subscript"/>
              </w:rPr>
              <w:t>T</w:t>
            </w:r>
            <w:r>
              <w:rPr>
                <w:rFonts w:ascii="Times New Roman" w:hAnsi="Times New Roman" w:cs="Times New Roman"/>
                <w:vertAlign w:val="subscript"/>
              </w:rPr>
              <w:t>2</w:t>
            </w:r>
            <w:r w:rsidRPr="00F97DC7">
              <w:rPr>
                <w:rFonts w:ascii="Times New Roman" w:hAnsi="Times New Roman" w:cs="Times New Roman"/>
                <w:vertAlign w:val="subscript"/>
              </w:rPr>
              <w:t xml:space="preserve"> </w:t>
            </w:r>
            <w:r w:rsidRPr="00F97DC7">
              <w:rPr>
                <w:rFonts w:ascii="Times New Roman" w:hAnsi="Times New Roman" w:cs="Times New Roman"/>
                <w:iCs/>
              </w:rPr>
              <w:t xml:space="preserve">= </w:t>
            </w:r>
            <w:r>
              <w:rPr>
                <w:rFonts w:ascii="Times New Roman" w:hAnsi="Times New Roman" w:cs="Times New Roman"/>
                <w:iCs/>
              </w:rPr>
              <w:t xml:space="preserve">201, </w:t>
            </w:r>
            <w:r w:rsidRPr="00F97DC7">
              <w:rPr>
                <w:rFonts w:ascii="Times New Roman" w:hAnsi="Times New Roman" w:cs="Times New Roman"/>
                <w:i/>
                <w:iCs/>
              </w:rPr>
              <w:t>n</w:t>
            </w:r>
            <w:r w:rsidRPr="00F97DC7">
              <w:rPr>
                <w:rFonts w:ascii="Times New Roman" w:hAnsi="Times New Roman" w:cs="Times New Roman"/>
                <w:vertAlign w:val="subscript"/>
              </w:rPr>
              <w:t xml:space="preserve">T1 </w:t>
            </w:r>
            <w:r w:rsidRPr="00F97DC7">
              <w:rPr>
                <w:rFonts w:ascii="Times New Roman" w:hAnsi="Times New Roman" w:cs="Times New Roman"/>
                <w:iCs/>
              </w:rPr>
              <w:t xml:space="preserve">= </w:t>
            </w:r>
            <w:r>
              <w:rPr>
                <w:rFonts w:ascii="Times New Roman" w:hAnsi="Times New Roman" w:cs="Times New Roman"/>
                <w:iCs/>
              </w:rPr>
              <w:t xml:space="preserve">155; </w:t>
            </w:r>
            <w:r w:rsidRPr="00896D15">
              <w:rPr>
                <w:rFonts w:ascii="Times New Roman" w:hAnsi="Times New Roman" w:cs="Times New Roman"/>
              </w:rPr>
              <w:t xml:space="preserve">STT = Steps to Transition; TCS = Transgender Congruence Scale; BIS = Body Investment Scale; </w:t>
            </w:r>
            <w:r>
              <w:rPr>
                <w:rFonts w:ascii="Times New Roman" w:hAnsi="Times New Roman" w:cs="Times New Roman"/>
              </w:rPr>
              <w:t>DASS-21</w:t>
            </w:r>
            <w:r w:rsidRPr="00896D15">
              <w:rPr>
                <w:rFonts w:ascii="Times New Roman" w:hAnsi="Times New Roman" w:cs="Times New Roman"/>
              </w:rPr>
              <w:t xml:space="preserve"> = Depression, Anxiety and Stress Scale; </w:t>
            </w:r>
            <w:r>
              <w:rPr>
                <w:rFonts w:ascii="Times New Roman" w:hAnsi="Times New Roman" w:cs="Times New Roman"/>
              </w:rPr>
              <w:t>SDS-R</w:t>
            </w:r>
            <w:r w:rsidRPr="00896D15">
              <w:rPr>
                <w:rFonts w:ascii="Times New Roman" w:hAnsi="Times New Roman" w:cs="Times New Roman"/>
              </w:rPr>
              <w:t xml:space="preserve"> = Self-disgust Scale; LSH = Likelihood of Seeking Healthcare; *= p &lt; .05; **= p &lt; .01</w:t>
            </w:r>
          </w:p>
        </w:tc>
      </w:tr>
    </w:tbl>
    <w:p w14:paraId="6BE2A2D8" w14:textId="77777777" w:rsidR="008775D2" w:rsidRDefault="008775D2" w:rsidP="008775D2">
      <w:pPr>
        <w:spacing w:line="480" w:lineRule="auto"/>
        <w:rPr>
          <w:rFonts w:asciiTheme="majorBidi" w:hAnsiTheme="majorBidi" w:cstheme="majorBidi"/>
        </w:rPr>
        <w:sectPr w:rsidR="008775D2" w:rsidSect="004458F5">
          <w:pgSz w:w="16838" w:h="11906" w:orient="landscape" w:code="9"/>
          <w:pgMar w:top="1134" w:right="1134" w:bottom="1134" w:left="1134" w:header="709" w:footer="709" w:gutter="1134"/>
          <w:cols w:space="708"/>
          <w:docGrid w:linePitch="360"/>
        </w:sectPr>
      </w:pPr>
    </w:p>
    <w:p w14:paraId="708E2DCE" w14:textId="77777777" w:rsidR="008775D2" w:rsidRDefault="008775D2" w:rsidP="00B168A9">
      <w:pPr>
        <w:pStyle w:val="Heading2"/>
        <w:spacing w:after="100" w:afterAutospacing="1" w:line="480" w:lineRule="auto"/>
        <w:jc w:val="left"/>
        <w:rPr>
          <w:rFonts w:asciiTheme="majorBidi" w:hAnsiTheme="majorBidi"/>
          <w:b w:val="0"/>
        </w:rPr>
      </w:pPr>
      <w:bookmarkStart w:id="78" w:name="_Toc515305253"/>
      <w:r>
        <w:rPr>
          <w:rFonts w:asciiTheme="majorBidi" w:hAnsiTheme="majorBidi"/>
        </w:rPr>
        <w:t>Hierarchical multiple regressions</w:t>
      </w:r>
      <w:bookmarkEnd w:id="78"/>
    </w:p>
    <w:p w14:paraId="19802310" w14:textId="77777777" w:rsidR="008775D2" w:rsidRDefault="008775D2" w:rsidP="00B168A9">
      <w:pPr>
        <w:spacing w:after="100" w:afterAutospacing="1" w:line="480" w:lineRule="auto"/>
        <w:ind w:firstLine="720"/>
        <w:rPr>
          <w:rFonts w:asciiTheme="majorBidi" w:hAnsiTheme="majorBidi" w:cstheme="majorBidi"/>
        </w:rPr>
      </w:pPr>
      <w:r>
        <w:rPr>
          <w:rFonts w:asciiTheme="majorBidi" w:hAnsiTheme="majorBidi" w:cstheme="majorBidi"/>
        </w:rPr>
        <w:t xml:space="preserve">To test H1, a hierarchical multiple regression with SDS-R T3 as a DV was conducted (Table 4). SDS-R T1 was entered in step 1 to control for baseline SDS-R. In step 2, STT, TCS, and age as IVs were entered. Stigma was not correlated with SDS-R at any time point and therefore was not entered as an IV. The first model explained 76% of variance, </w:t>
      </w:r>
      <w:r w:rsidRPr="00C82F04">
        <w:rPr>
          <w:rFonts w:asciiTheme="majorBidi" w:hAnsiTheme="majorBidi" w:cstheme="majorBidi"/>
          <w:i/>
        </w:rPr>
        <w:t>R</w:t>
      </w:r>
      <w:r w:rsidRPr="00C82F04">
        <w:rPr>
          <w:rFonts w:asciiTheme="majorBidi" w:hAnsiTheme="majorBidi" w:cstheme="majorBidi"/>
          <w: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76, </w:t>
      </w:r>
      <w:r w:rsidRPr="00C82F04">
        <w:rPr>
          <w:rFonts w:asciiTheme="majorBidi" w:hAnsiTheme="majorBidi" w:cstheme="majorBidi"/>
          <w:i/>
        </w:rPr>
        <w:t>F</w:t>
      </w:r>
      <w:r>
        <w:rPr>
          <w:rFonts w:asciiTheme="majorBidi" w:hAnsiTheme="majorBidi" w:cstheme="majorBidi"/>
        </w:rPr>
        <w:t xml:space="preserve">(1, 153) = 483.47, </w:t>
      </w:r>
      <w:r w:rsidRPr="00C82F04">
        <w:rPr>
          <w:rFonts w:asciiTheme="majorBidi" w:hAnsiTheme="majorBidi" w:cstheme="majorBidi"/>
          <w:i/>
        </w:rPr>
        <w:t>p</w:t>
      </w:r>
      <w:r w:rsidRPr="009F73EA">
        <w:rPr>
          <w:rFonts w:asciiTheme="majorBidi" w:hAnsiTheme="majorBidi" w:cstheme="majorBidi"/>
        </w:rPr>
        <w:t xml:space="preserve"> &lt; .001</w:t>
      </w:r>
      <w:r>
        <w:rPr>
          <w:rFonts w:asciiTheme="majorBidi" w:hAnsiTheme="majorBidi" w:cstheme="majorBidi"/>
        </w:rPr>
        <w:t xml:space="preserve">. The second model explained 77% of variance, </w:t>
      </w:r>
      <w:r w:rsidRPr="00C82F04">
        <w:rPr>
          <w:rFonts w:asciiTheme="majorBidi" w:hAnsiTheme="majorBidi" w:cstheme="majorBidi"/>
          <w:i/>
        </w:rPr>
        <w:t>R</w:t>
      </w:r>
      <w:r w:rsidRPr="00C82F04">
        <w:rPr>
          <w:rFonts w:asciiTheme="majorBidi" w:hAnsiTheme="majorBidi" w:cstheme="majorBidi"/>
          <w: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77, </w:t>
      </w:r>
      <w:r w:rsidRPr="00C82F04">
        <w:rPr>
          <w:rFonts w:asciiTheme="majorBidi" w:hAnsiTheme="majorBidi" w:cstheme="majorBidi"/>
          <w:i/>
        </w:rPr>
        <w:t>F</w:t>
      </w:r>
      <w:r>
        <w:rPr>
          <w:rFonts w:asciiTheme="majorBidi" w:hAnsiTheme="majorBidi" w:cstheme="majorBidi"/>
        </w:rPr>
        <w:t xml:space="preserve">(4, 150) = 125.56, </w:t>
      </w:r>
      <w:r w:rsidRPr="00C82F04">
        <w:rPr>
          <w:rFonts w:asciiTheme="majorBidi" w:hAnsiTheme="majorBidi" w:cstheme="majorBidi"/>
          <w:i/>
        </w:rPr>
        <w:t>p</w:t>
      </w:r>
      <w:r w:rsidRPr="009F73EA">
        <w:rPr>
          <w:rFonts w:asciiTheme="majorBidi" w:hAnsiTheme="majorBidi" w:cstheme="majorBidi"/>
        </w:rPr>
        <w:t xml:space="preserve"> &lt; .00</w:t>
      </w:r>
      <w:r>
        <w:rPr>
          <w:rFonts w:asciiTheme="majorBidi" w:hAnsiTheme="majorBidi" w:cstheme="majorBidi"/>
        </w:rPr>
        <w:t xml:space="preserve">1, but the increment to the variance was non-significant, </w:t>
      </w:r>
      <w:r w:rsidRPr="00666FCE">
        <w:rPr>
          <w:rFonts w:asciiTheme="majorBidi" w:hAnsiTheme="majorBidi" w:cstheme="majorBidi"/>
        </w:rPr>
        <w:t>Δ</w:t>
      </w:r>
      <w:r w:rsidRPr="00AD026A">
        <w:rPr>
          <w:rFonts w:asciiTheme="majorBidi" w:hAnsiTheme="majorBidi" w:cstheme="majorBidi"/>
          <w:i/>
        </w:rPr>
        <w:t>R</w:t>
      </w:r>
      <w:r w:rsidRPr="00AD026A">
        <w:rPr>
          <w:rFonts w:asciiTheme="majorBidi" w:hAnsiTheme="majorBidi" w:cstheme="majorBidi"/>
          <w:vertAlign w:val="superscript"/>
        </w:rPr>
        <w:t>2</w:t>
      </w:r>
      <w:r w:rsidRPr="00666FCE">
        <w:rPr>
          <w:rFonts w:asciiTheme="majorBidi" w:hAnsiTheme="majorBidi" w:cstheme="majorBidi"/>
        </w:rPr>
        <w:t xml:space="preserve"> = .01, </w:t>
      </w:r>
      <w:r w:rsidRPr="00AA2997">
        <w:rPr>
          <w:rFonts w:asciiTheme="majorBidi" w:hAnsiTheme="majorBidi" w:cstheme="majorBidi"/>
          <w:i/>
        </w:rPr>
        <w:t>F</w:t>
      </w:r>
      <w:r w:rsidRPr="00666FCE">
        <w:rPr>
          <w:rFonts w:asciiTheme="majorBidi" w:hAnsiTheme="majorBidi" w:cstheme="majorBidi"/>
        </w:rPr>
        <w:t>(</w:t>
      </w:r>
      <w:r>
        <w:rPr>
          <w:rFonts w:asciiTheme="majorBidi" w:hAnsiTheme="majorBidi" w:cstheme="majorBidi"/>
        </w:rPr>
        <w:t>3</w:t>
      </w:r>
      <w:r w:rsidRPr="00666FCE">
        <w:rPr>
          <w:rFonts w:asciiTheme="majorBidi" w:hAnsiTheme="majorBidi" w:cstheme="majorBidi"/>
        </w:rPr>
        <w:t xml:space="preserve">, </w:t>
      </w:r>
      <w:r>
        <w:rPr>
          <w:rFonts w:asciiTheme="majorBidi" w:hAnsiTheme="majorBidi" w:cstheme="majorBidi"/>
        </w:rPr>
        <w:t>150</w:t>
      </w:r>
      <w:r w:rsidRPr="00666FCE">
        <w:rPr>
          <w:rFonts w:asciiTheme="majorBidi" w:hAnsiTheme="majorBidi" w:cstheme="majorBidi"/>
        </w:rPr>
        <w:t xml:space="preserve">) = </w:t>
      </w:r>
      <w:r>
        <w:rPr>
          <w:rFonts w:asciiTheme="majorBidi" w:hAnsiTheme="majorBidi" w:cstheme="majorBidi"/>
        </w:rPr>
        <w:t>2.26,</w:t>
      </w:r>
      <w:r w:rsidRPr="00666FCE">
        <w:rPr>
          <w:rFonts w:asciiTheme="majorBidi" w:hAnsiTheme="majorBidi" w:cstheme="majorBidi"/>
        </w:rPr>
        <w:t xml:space="preserve"> </w:t>
      </w:r>
      <w:r w:rsidRPr="00884A1F">
        <w:rPr>
          <w:rFonts w:asciiTheme="majorBidi" w:hAnsiTheme="majorBidi" w:cstheme="majorBidi"/>
          <w:i/>
          <w:iCs/>
        </w:rPr>
        <w:t xml:space="preserve">p </w:t>
      </w:r>
      <w:r w:rsidRPr="00666FCE">
        <w:rPr>
          <w:rFonts w:asciiTheme="majorBidi" w:hAnsiTheme="majorBidi" w:cstheme="majorBidi"/>
        </w:rPr>
        <w:t>=.</w:t>
      </w:r>
      <w:r>
        <w:rPr>
          <w:rFonts w:asciiTheme="majorBidi" w:hAnsiTheme="majorBidi" w:cstheme="majorBidi"/>
        </w:rPr>
        <w:t xml:space="preserve">084. Regression coefficients </w:t>
      </w:r>
      <w:r w:rsidRPr="009F73EA">
        <w:rPr>
          <w:rFonts w:asciiTheme="majorBidi" w:hAnsiTheme="majorBidi" w:cstheme="majorBidi"/>
        </w:rPr>
        <w:t>reveal</w:t>
      </w:r>
      <w:r>
        <w:rPr>
          <w:rFonts w:asciiTheme="majorBidi" w:hAnsiTheme="majorBidi" w:cstheme="majorBidi"/>
        </w:rPr>
        <w:t>ed</w:t>
      </w:r>
      <w:r w:rsidRPr="009F73EA">
        <w:rPr>
          <w:rFonts w:asciiTheme="majorBidi" w:hAnsiTheme="majorBidi" w:cstheme="majorBidi"/>
        </w:rPr>
        <w:t xml:space="preserve"> </w:t>
      </w:r>
      <w:r>
        <w:rPr>
          <w:rFonts w:asciiTheme="majorBidi" w:hAnsiTheme="majorBidi" w:cstheme="majorBidi"/>
        </w:rPr>
        <w:t>when controlling for SDS-R T1, higher TCS negatively predicted SDS-R scores at T3.</w:t>
      </w:r>
    </w:p>
    <w:p w14:paraId="63CDCD97" w14:textId="77777777" w:rsidR="008775D2" w:rsidRDefault="008775D2" w:rsidP="008775D2">
      <w:pPr>
        <w:spacing w:line="480" w:lineRule="auto"/>
        <w:ind w:firstLine="720"/>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593"/>
        <w:gridCol w:w="1215"/>
        <w:gridCol w:w="1202"/>
        <w:gridCol w:w="1136"/>
        <w:gridCol w:w="1505"/>
        <w:gridCol w:w="1457"/>
      </w:tblGrid>
      <w:tr w:rsidR="008775D2" w:rsidRPr="003C0A97" w14:paraId="422ED5BF" w14:textId="77777777" w:rsidTr="007C2933">
        <w:tc>
          <w:tcPr>
            <w:tcW w:w="0" w:type="auto"/>
            <w:gridSpan w:val="7"/>
            <w:tcBorders>
              <w:bottom w:val="single" w:sz="4" w:space="0" w:color="auto"/>
            </w:tcBorders>
          </w:tcPr>
          <w:p w14:paraId="6954FD35" w14:textId="77777777" w:rsidR="008775D2" w:rsidRPr="00CB529E" w:rsidRDefault="008775D2" w:rsidP="004458F5">
            <w:pPr>
              <w:spacing w:line="480" w:lineRule="auto"/>
              <w:rPr>
                <w:rFonts w:asciiTheme="majorBidi" w:hAnsiTheme="majorBidi" w:cstheme="majorBidi"/>
              </w:rPr>
            </w:pPr>
            <w:r w:rsidRPr="00CB529E">
              <w:rPr>
                <w:rFonts w:asciiTheme="majorBidi" w:hAnsiTheme="majorBidi" w:cstheme="majorBidi"/>
              </w:rPr>
              <w:t xml:space="preserve">Table </w:t>
            </w:r>
            <w:r>
              <w:rPr>
                <w:rFonts w:asciiTheme="majorBidi" w:hAnsiTheme="majorBidi" w:cstheme="majorBidi"/>
              </w:rPr>
              <w:t>4</w:t>
            </w:r>
            <w:r w:rsidRPr="00CB529E">
              <w:rPr>
                <w:rFonts w:asciiTheme="majorBidi" w:hAnsiTheme="majorBidi" w:cstheme="majorBidi"/>
              </w:rPr>
              <w:t xml:space="preserve">. </w:t>
            </w:r>
          </w:p>
          <w:p w14:paraId="7C82D4E8" w14:textId="77777777" w:rsidR="008775D2" w:rsidRPr="00CB529E" w:rsidRDefault="008775D2" w:rsidP="004458F5">
            <w:pPr>
              <w:spacing w:line="480" w:lineRule="auto"/>
              <w:rPr>
                <w:rFonts w:asciiTheme="majorBidi" w:hAnsiTheme="majorBidi" w:cstheme="majorBidi"/>
                <w:i/>
                <w:u w:val="single"/>
              </w:rPr>
            </w:pPr>
            <w:r w:rsidRPr="00CB529E">
              <w:rPr>
                <w:rFonts w:asciiTheme="majorBidi" w:hAnsiTheme="majorBidi" w:cstheme="majorBidi"/>
                <w:i/>
              </w:rPr>
              <w:t xml:space="preserve">Regression coefficients, bootstrapped standard errors, </w:t>
            </w:r>
            <w:r>
              <w:rPr>
                <w:rFonts w:asciiTheme="majorBidi" w:hAnsiTheme="majorBidi" w:cstheme="majorBidi"/>
                <w:i/>
              </w:rPr>
              <w:t xml:space="preserve">and </w:t>
            </w:r>
            <w:r w:rsidRPr="00CB529E">
              <w:rPr>
                <w:rFonts w:asciiTheme="majorBidi" w:hAnsiTheme="majorBidi" w:cstheme="majorBidi"/>
                <w:i/>
              </w:rPr>
              <w:t>95% confidence intervals</w:t>
            </w:r>
            <w:r>
              <w:rPr>
                <w:rFonts w:asciiTheme="majorBidi" w:hAnsiTheme="majorBidi" w:cstheme="majorBidi"/>
                <w:i/>
              </w:rPr>
              <w:t xml:space="preserve"> </w:t>
            </w:r>
            <w:r w:rsidRPr="00CB529E">
              <w:rPr>
                <w:rFonts w:asciiTheme="majorBidi" w:hAnsiTheme="majorBidi" w:cstheme="majorBidi"/>
                <w:i/>
              </w:rPr>
              <w:t>of regression analyses predicting self-disgust at T2.</w:t>
            </w:r>
          </w:p>
        </w:tc>
      </w:tr>
      <w:tr w:rsidR="008775D2" w:rsidRPr="003C0A97" w14:paraId="377E52D7" w14:textId="77777777" w:rsidTr="007C2933">
        <w:tc>
          <w:tcPr>
            <w:tcW w:w="0" w:type="auto"/>
            <w:tcBorders>
              <w:top w:val="single" w:sz="4" w:space="0" w:color="auto"/>
            </w:tcBorders>
          </w:tcPr>
          <w:p w14:paraId="19CAD7D5" w14:textId="77777777" w:rsidR="008775D2" w:rsidRPr="003C0A97" w:rsidRDefault="008775D2" w:rsidP="004458F5">
            <w:pPr>
              <w:rPr>
                <w:rFonts w:asciiTheme="majorBidi" w:hAnsiTheme="majorBidi" w:cstheme="majorBidi"/>
              </w:rPr>
            </w:pPr>
          </w:p>
        </w:tc>
        <w:tc>
          <w:tcPr>
            <w:tcW w:w="0" w:type="auto"/>
            <w:tcBorders>
              <w:top w:val="single" w:sz="4" w:space="0" w:color="auto"/>
            </w:tcBorders>
          </w:tcPr>
          <w:p w14:paraId="15C6B8E2" w14:textId="77777777" w:rsidR="008775D2" w:rsidRPr="003C0A97" w:rsidRDefault="008775D2" w:rsidP="004458F5">
            <w:pPr>
              <w:rPr>
                <w:rFonts w:asciiTheme="majorBidi" w:hAnsiTheme="majorBidi" w:cstheme="majorBidi"/>
              </w:rPr>
            </w:pPr>
            <w:r w:rsidRPr="003C0A97">
              <w:rPr>
                <w:rFonts w:asciiTheme="majorBidi" w:hAnsiTheme="majorBidi" w:cstheme="majorBidi"/>
              </w:rPr>
              <w:t>IVs</w:t>
            </w:r>
          </w:p>
        </w:tc>
        <w:tc>
          <w:tcPr>
            <w:tcW w:w="0" w:type="auto"/>
            <w:tcBorders>
              <w:top w:val="single" w:sz="4" w:space="0" w:color="auto"/>
            </w:tcBorders>
          </w:tcPr>
          <w:p w14:paraId="03AF79EA" w14:textId="77777777" w:rsidR="008775D2" w:rsidRPr="003C0A97" w:rsidRDefault="008775D2" w:rsidP="004458F5">
            <w:pPr>
              <w:jc w:val="center"/>
              <w:rPr>
                <w:rFonts w:asciiTheme="majorBidi" w:hAnsiTheme="majorBidi" w:cstheme="majorBidi"/>
              </w:rPr>
            </w:pPr>
            <w:r w:rsidRPr="00407F09">
              <w:rPr>
                <w:rFonts w:asciiTheme="majorBidi" w:hAnsiTheme="majorBidi" w:cstheme="majorBidi"/>
                <w:i/>
              </w:rPr>
              <w:t>B</w:t>
            </w:r>
          </w:p>
        </w:tc>
        <w:tc>
          <w:tcPr>
            <w:tcW w:w="0" w:type="auto"/>
            <w:tcBorders>
              <w:top w:val="single" w:sz="4" w:space="0" w:color="auto"/>
            </w:tcBorders>
          </w:tcPr>
          <w:p w14:paraId="7DE4C83E" w14:textId="77777777" w:rsidR="008775D2" w:rsidRPr="003C0A97" w:rsidRDefault="008775D2" w:rsidP="004458F5">
            <w:pPr>
              <w:jc w:val="center"/>
              <w:rPr>
                <w:rFonts w:asciiTheme="majorBidi" w:hAnsiTheme="majorBidi" w:cstheme="majorBidi"/>
              </w:rPr>
            </w:pPr>
            <w:r w:rsidRPr="003C0A97">
              <w:rPr>
                <w:rFonts w:asciiTheme="majorBidi" w:hAnsiTheme="majorBidi" w:cstheme="majorBidi"/>
              </w:rPr>
              <w:t>SE</w:t>
            </w:r>
            <w:r>
              <w:rPr>
                <w:rFonts w:asciiTheme="majorBidi" w:hAnsiTheme="majorBidi" w:cstheme="majorBidi"/>
              </w:rPr>
              <w:t xml:space="preserve"> </w:t>
            </w:r>
            <w:r w:rsidRPr="00407F09">
              <w:rPr>
                <w:rFonts w:asciiTheme="majorBidi" w:hAnsiTheme="majorBidi" w:cstheme="majorBidi"/>
                <w:i/>
              </w:rPr>
              <w:t>B</w:t>
            </w:r>
          </w:p>
        </w:tc>
        <w:tc>
          <w:tcPr>
            <w:tcW w:w="0" w:type="auto"/>
            <w:tcBorders>
              <w:top w:val="single" w:sz="4" w:space="0" w:color="auto"/>
            </w:tcBorders>
          </w:tcPr>
          <w:p w14:paraId="4CE2E23E" w14:textId="77777777" w:rsidR="008775D2" w:rsidRPr="003C0A97" w:rsidRDefault="008775D2" w:rsidP="004458F5">
            <w:pPr>
              <w:jc w:val="center"/>
              <w:rPr>
                <w:rFonts w:asciiTheme="majorBidi" w:hAnsiTheme="majorBidi" w:cstheme="majorBidi"/>
              </w:rPr>
            </w:pPr>
            <w:r w:rsidRPr="003C0A97">
              <w:rPr>
                <w:rFonts w:asciiTheme="majorBidi" w:hAnsiTheme="majorBidi" w:cstheme="majorBidi"/>
                <w:i/>
              </w:rPr>
              <w:t>p</w:t>
            </w:r>
          </w:p>
        </w:tc>
        <w:tc>
          <w:tcPr>
            <w:tcW w:w="0" w:type="auto"/>
            <w:gridSpan w:val="2"/>
            <w:tcBorders>
              <w:top w:val="single" w:sz="4" w:space="0" w:color="auto"/>
            </w:tcBorders>
          </w:tcPr>
          <w:p w14:paraId="370E37C5" w14:textId="77777777" w:rsidR="008775D2" w:rsidRPr="003C0A97" w:rsidRDefault="008775D2" w:rsidP="004458F5">
            <w:pPr>
              <w:jc w:val="center"/>
              <w:rPr>
                <w:rFonts w:asciiTheme="majorBidi" w:hAnsiTheme="majorBidi" w:cstheme="majorBidi"/>
              </w:rPr>
            </w:pPr>
            <w:r w:rsidRPr="003C0A97">
              <w:rPr>
                <w:rFonts w:asciiTheme="majorBidi" w:hAnsiTheme="majorBidi" w:cstheme="majorBidi"/>
              </w:rPr>
              <w:t>BCa 95 % CI</w:t>
            </w:r>
          </w:p>
        </w:tc>
      </w:tr>
      <w:tr w:rsidR="008775D2" w:rsidRPr="003C0A97" w14:paraId="5A4AB640" w14:textId="77777777" w:rsidTr="007C2933">
        <w:tc>
          <w:tcPr>
            <w:tcW w:w="0" w:type="auto"/>
            <w:tcBorders>
              <w:bottom w:val="single" w:sz="4" w:space="0" w:color="auto"/>
            </w:tcBorders>
          </w:tcPr>
          <w:p w14:paraId="043CC685" w14:textId="77777777" w:rsidR="008775D2" w:rsidRPr="003C0A97" w:rsidRDefault="008775D2" w:rsidP="004458F5">
            <w:pPr>
              <w:rPr>
                <w:rFonts w:asciiTheme="majorBidi" w:hAnsiTheme="majorBidi" w:cstheme="majorBidi"/>
              </w:rPr>
            </w:pPr>
          </w:p>
        </w:tc>
        <w:tc>
          <w:tcPr>
            <w:tcW w:w="0" w:type="auto"/>
            <w:tcBorders>
              <w:bottom w:val="single" w:sz="4" w:space="0" w:color="auto"/>
            </w:tcBorders>
          </w:tcPr>
          <w:p w14:paraId="2A988993" w14:textId="77777777" w:rsidR="008775D2" w:rsidRPr="003C0A97" w:rsidRDefault="008775D2" w:rsidP="004458F5">
            <w:pPr>
              <w:rPr>
                <w:rFonts w:asciiTheme="majorBidi" w:hAnsiTheme="majorBidi" w:cstheme="majorBidi"/>
              </w:rPr>
            </w:pPr>
          </w:p>
        </w:tc>
        <w:tc>
          <w:tcPr>
            <w:tcW w:w="0" w:type="auto"/>
            <w:tcBorders>
              <w:bottom w:val="single" w:sz="4" w:space="0" w:color="auto"/>
            </w:tcBorders>
          </w:tcPr>
          <w:p w14:paraId="38E29B27" w14:textId="77777777" w:rsidR="008775D2" w:rsidRPr="003C0A97" w:rsidRDefault="008775D2" w:rsidP="004458F5">
            <w:pPr>
              <w:jc w:val="center"/>
              <w:rPr>
                <w:rFonts w:asciiTheme="majorBidi" w:hAnsiTheme="majorBidi" w:cstheme="majorBidi"/>
              </w:rPr>
            </w:pPr>
          </w:p>
        </w:tc>
        <w:tc>
          <w:tcPr>
            <w:tcW w:w="0" w:type="auto"/>
            <w:tcBorders>
              <w:bottom w:val="single" w:sz="4" w:space="0" w:color="auto"/>
            </w:tcBorders>
          </w:tcPr>
          <w:p w14:paraId="6866FD55" w14:textId="77777777" w:rsidR="008775D2" w:rsidRPr="003C0A97" w:rsidRDefault="008775D2" w:rsidP="004458F5">
            <w:pPr>
              <w:jc w:val="center"/>
              <w:rPr>
                <w:rFonts w:asciiTheme="majorBidi" w:hAnsiTheme="majorBidi" w:cstheme="majorBidi"/>
              </w:rPr>
            </w:pPr>
          </w:p>
        </w:tc>
        <w:tc>
          <w:tcPr>
            <w:tcW w:w="0" w:type="auto"/>
            <w:tcBorders>
              <w:bottom w:val="single" w:sz="4" w:space="0" w:color="auto"/>
            </w:tcBorders>
          </w:tcPr>
          <w:p w14:paraId="5211A1BC" w14:textId="77777777" w:rsidR="008775D2" w:rsidRPr="003C0A97" w:rsidRDefault="008775D2" w:rsidP="004458F5">
            <w:pPr>
              <w:jc w:val="center"/>
              <w:rPr>
                <w:rFonts w:asciiTheme="majorBidi" w:hAnsiTheme="majorBidi" w:cstheme="majorBidi"/>
              </w:rPr>
            </w:pPr>
          </w:p>
        </w:tc>
        <w:tc>
          <w:tcPr>
            <w:tcW w:w="0" w:type="auto"/>
            <w:tcBorders>
              <w:bottom w:val="single" w:sz="4" w:space="0" w:color="auto"/>
            </w:tcBorders>
          </w:tcPr>
          <w:p w14:paraId="09768CCE" w14:textId="77777777" w:rsidR="008775D2" w:rsidRPr="003C0A97" w:rsidRDefault="008775D2" w:rsidP="004458F5">
            <w:pPr>
              <w:jc w:val="center"/>
              <w:rPr>
                <w:rFonts w:asciiTheme="majorBidi" w:hAnsiTheme="majorBidi" w:cstheme="majorBidi"/>
              </w:rPr>
            </w:pPr>
            <w:r w:rsidRPr="003C0A97">
              <w:rPr>
                <w:rFonts w:asciiTheme="majorBidi" w:hAnsiTheme="majorBidi" w:cstheme="majorBidi"/>
              </w:rPr>
              <w:t>Lower</w:t>
            </w:r>
          </w:p>
        </w:tc>
        <w:tc>
          <w:tcPr>
            <w:tcW w:w="0" w:type="auto"/>
            <w:tcBorders>
              <w:bottom w:val="single" w:sz="4" w:space="0" w:color="auto"/>
            </w:tcBorders>
          </w:tcPr>
          <w:p w14:paraId="240476B5" w14:textId="77777777" w:rsidR="008775D2" w:rsidRPr="003C0A97" w:rsidRDefault="008775D2" w:rsidP="004458F5">
            <w:pPr>
              <w:jc w:val="center"/>
              <w:rPr>
                <w:rFonts w:asciiTheme="majorBidi" w:hAnsiTheme="majorBidi" w:cstheme="majorBidi"/>
              </w:rPr>
            </w:pPr>
            <w:r w:rsidRPr="003C0A97">
              <w:rPr>
                <w:rFonts w:asciiTheme="majorBidi" w:hAnsiTheme="majorBidi" w:cstheme="majorBidi"/>
              </w:rPr>
              <w:t>Upper</w:t>
            </w:r>
          </w:p>
        </w:tc>
      </w:tr>
      <w:tr w:rsidR="008775D2" w:rsidRPr="003C0A97" w14:paraId="045F0DF8" w14:textId="77777777" w:rsidTr="007C2933">
        <w:tc>
          <w:tcPr>
            <w:tcW w:w="0" w:type="auto"/>
            <w:gridSpan w:val="2"/>
            <w:tcBorders>
              <w:top w:val="single" w:sz="4" w:space="0" w:color="auto"/>
            </w:tcBorders>
          </w:tcPr>
          <w:p w14:paraId="7F3E8D70" w14:textId="77777777" w:rsidR="008775D2" w:rsidRPr="003C0A97" w:rsidRDefault="008775D2" w:rsidP="004458F5">
            <w:pPr>
              <w:rPr>
                <w:rFonts w:asciiTheme="majorBidi" w:hAnsiTheme="majorBidi" w:cstheme="majorBidi"/>
              </w:rPr>
            </w:pPr>
            <w:r>
              <w:rPr>
                <w:rFonts w:asciiTheme="majorBidi" w:hAnsiTheme="majorBidi" w:cstheme="majorBidi"/>
              </w:rPr>
              <w:t>Model 1</w:t>
            </w:r>
          </w:p>
        </w:tc>
        <w:tc>
          <w:tcPr>
            <w:tcW w:w="0" w:type="auto"/>
            <w:tcBorders>
              <w:top w:val="single" w:sz="4" w:space="0" w:color="auto"/>
            </w:tcBorders>
          </w:tcPr>
          <w:p w14:paraId="1DC4F9E0" w14:textId="77777777" w:rsidR="008775D2" w:rsidRPr="003C0A97" w:rsidRDefault="008775D2" w:rsidP="004458F5">
            <w:pPr>
              <w:jc w:val="center"/>
              <w:rPr>
                <w:rFonts w:asciiTheme="majorBidi" w:hAnsiTheme="majorBidi" w:cstheme="majorBidi"/>
              </w:rPr>
            </w:pPr>
          </w:p>
        </w:tc>
        <w:tc>
          <w:tcPr>
            <w:tcW w:w="0" w:type="auto"/>
            <w:tcBorders>
              <w:top w:val="single" w:sz="4" w:space="0" w:color="auto"/>
            </w:tcBorders>
          </w:tcPr>
          <w:p w14:paraId="28B2C757" w14:textId="77777777" w:rsidR="008775D2" w:rsidRPr="003C0A97" w:rsidRDefault="008775D2" w:rsidP="004458F5">
            <w:pPr>
              <w:jc w:val="center"/>
              <w:rPr>
                <w:rFonts w:asciiTheme="majorBidi" w:hAnsiTheme="majorBidi" w:cstheme="majorBidi"/>
              </w:rPr>
            </w:pPr>
          </w:p>
        </w:tc>
        <w:tc>
          <w:tcPr>
            <w:tcW w:w="0" w:type="auto"/>
            <w:tcBorders>
              <w:top w:val="single" w:sz="4" w:space="0" w:color="auto"/>
            </w:tcBorders>
          </w:tcPr>
          <w:p w14:paraId="6D961A96" w14:textId="77777777" w:rsidR="008775D2" w:rsidRPr="003C0A97" w:rsidRDefault="008775D2" w:rsidP="004458F5">
            <w:pPr>
              <w:jc w:val="center"/>
              <w:rPr>
                <w:rFonts w:asciiTheme="majorBidi" w:hAnsiTheme="majorBidi" w:cstheme="majorBidi"/>
              </w:rPr>
            </w:pPr>
          </w:p>
        </w:tc>
        <w:tc>
          <w:tcPr>
            <w:tcW w:w="0" w:type="auto"/>
            <w:tcBorders>
              <w:top w:val="single" w:sz="4" w:space="0" w:color="auto"/>
            </w:tcBorders>
          </w:tcPr>
          <w:p w14:paraId="3286DF5C" w14:textId="77777777" w:rsidR="008775D2" w:rsidRPr="003C0A97" w:rsidRDefault="008775D2" w:rsidP="004458F5">
            <w:pPr>
              <w:jc w:val="center"/>
              <w:rPr>
                <w:rFonts w:asciiTheme="majorBidi" w:hAnsiTheme="majorBidi" w:cstheme="majorBidi"/>
              </w:rPr>
            </w:pPr>
          </w:p>
        </w:tc>
        <w:tc>
          <w:tcPr>
            <w:tcW w:w="0" w:type="auto"/>
            <w:tcBorders>
              <w:top w:val="single" w:sz="4" w:space="0" w:color="auto"/>
            </w:tcBorders>
          </w:tcPr>
          <w:p w14:paraId="7B33916D" w14:textId="77777777" w:rsidR="008775D2" w:rsidRPr="003C0A97" w:rsidRDefault="008775D2" w:rsidP="004458F5">
            <w:pPr>
              <w:jc w:val="center"/>
              <w:rPr>
                <w:rFonts w:asciiTheme="majorBidi" w:hAnsiTheme="majorBidi" w:cstheme="majorBidi"/>
              </w:rPr>
            </w:pPr>
          </w:p>
        </w:tc>
      </w:tr>
      <w:tr w:rsidR="008775D2" w:rsidRPr="00B06FB4" w14:paraId="527F3F3A" w14:textId="77777777" w:rsidTr="004458F5">
        <w:tc>
          <w:tcPr>
            <w:tcW w:w="0" w:type="auto"/>
          </w:tcPr>
          <w:p w14:paraId="4DA790E0" w14:textId="77777777" w:rsidR="008775D2" w:rsidRPr="003C0A97" w:rsidRDefault="008775D2" w:rsidP="004458F5">
            <w:pPr>
              <w:rPr>
                <w:rFonts w:asciiTheme="majorBidi" w:hAnsiTheme="majorBidi" w:cstheme="majorBidi"/>
              </w:rPr>
            </w:pPr>
          </w:p>
        </w:tc>
        <w:tc>
          <w:tcPr>
            <w:tcW w:w="0" w:type="auto"/>
          </w:tcPr>
          <w:p w14:paraId="306DBA8A" w14:textId="77777777" w:rsidR="008775D2" w:rsidRPr="003C0A97" w:rsidRDefault="008775D2" w:rsidP="004458F5">
            <w:pPr>
              <w:rPr>
                <w:rFonts w:asciiTheme="majorBidi" w:hAnsiTheme="majorBidi" w:cstheme="majorBidi"/>
              </w:rPr>
            </w:pPr>
            <w:r>
              <w:rPr>
                <w:rFonts w:asciiTheme="majorBidi" w:hAnsiTheme="majorBidi" w:cstheme="majorBidi"/>
              </w:rPr>
              <w:t>SDS-R1</w:t>
            </w:r>
          </w:p>
        </w:tc>
        <w:tc>
          <w:tcPr>
            <w:tcW w:w="0" w:type="auto"/>
            <w:vAlign w:val="bottom"/>
          </w:tcPr>
          <w:p w14:paraId="7C9A1FD0"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0.89</w:t>
            </w:r>
          </w:p>
        </w:tc>
        <w:tc>
          <w:tcPr>
            <w:tcW w:w="0" w:type="auto"/>
            <w:vAlign w:val="bottom"/>
          </w:tcPr>
          <w:p w14:paraId="3FC36D0B"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0.04</w:t>
            </w:r>
          </w:p>
        </w:tc>
        <w:tc>
          <w:tcPr>
            <w:tcW w:w="0" w:type="auto"/>
            <w:vAlign w:val="bottom"/>
          </w:tcPr>
          <w:p w14:paraId="473B09D9"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.000</w:t>
            </w:r>
          </w:p>
        </w:tc>
        <w:tc>
          <w:tcPr>
            <w:tcW w:w="0" w:type="auto"/>
            <w:vAlign w:val="bottom"/>
          </w:tcPr>
          <w:p w14:paraId="3EF5B548"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0.81</w:t>
            </w:r>
          </w:p>
        </w:tc>
        <w:tc>
          <w:tcPr>
            <w:tcW w:w="0" w:type="auto"/>
            <w:vAlign w:val="bottom"/>
          </w:tcPr>
          <w:p w14:paraId="733850C3"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0.96</w:t>
            </w:r>
          </w:p>
        </w:tc>
      </w:tr>
      <w:tr w:rsidR="008775D2" w:rsidRPr="00B06FB4" w14:paraId="7DB0D4CE" w14:textId="77777777" w:rsidTr="004458F5">
        <w:tc>
          <w:tcPr>
            <w:tcW w:w="0" w:type="auto"/>
          </w:tcPr>
          <w:p w14:paraId="76A96D9B" w14:textId="77777777" w:rsidR="008775D2" w:rsidRPr="003C0A97" w:rsidRDefault="008775D2" w:rsidP="004458F5">
            <w:pPr>
              <w:rPr>
                <w:rFonts w:asciiTheme="majorBidi" w:hAnsiTheme="majorBidi" w:cstheme="majorBidi"/>
              </w:rPr>
            </w:pPr>
          </w:p>
        </w:tc>
        <w:tc>
          <w:tcPr>
            <w:tcW w:w="0" w:type="auto"/>
          </w:tcPr>
          <w:p w14:paraId="5CDED5D5" w14:textId="77777777" w:rsidR="008775D2" w:rsidRDefault="008775D2" w:rsidP="004458F5">
            <w:pPr>
              <w:rPr>
                <w:rFonts w:asciiTheme="majorBidi" w:hAnsiTheme="majorBidi" w:cstheme="majorBidi"/>
              </w:rPr>
            </w:pPr>
            <w:r w:rsidRPr="003C0A97">
              <w:rPr>
                <w:rFonts w:asciiTheme="majorBidi" w:hAnsiTheme="majorBidi" w:cstheme="majorBidi"/>
              </w:rPr>
              <w:t>R</w:t>
            </w:r>
            <w:r w:rsidRPr="003C0A97">
              <w:rPr>
                <w:rFonts w:asciiTheme="majorBidi" w:hAnsiTheme="majorBidi" w:cstheme="majorBidi"/>
                <w:vertAlign w:val="superscript"/>
              </w:rPr>
              <w:t>2</w:t>
            </w:r>
          </w:p>
        </w:tc>
        <w:tc>
          <w:tcPr>
            <w:tcW w:w="0" w:type="auto"/>
          </w:tcPr>
          <w:p w14:paraId="6BBE3666" w14:textId="77777777" w:rsidR="008775D2" w:rsidRDefault="008775D2" w:rsidP="004458F5">
            <w:pPr>
              <w:jc w:val="center"/>
              <w:rPr>
                <w:rFonts w:asciiTheme="majorBidi" w:hAnsiTheme="majorBidi" w:cstheme="majorBidi"/>
              </w:rPr>
            </w:pPr>
            <w:r>
              <w:rPr>
                <w:rFonts w:asciiTheme="majorBidi" w:hAnsiTheme="majorBidi" w:cstheme="majorBidi"/>
              </w:rPr>
              <w:t>.76</w:t>
            </w:r>
          </w:p>
        </w:tc>
        <w:tc>
          <w:tcPr>
            <w:tcW w:w="0" w:type="auto"/>
          </w:tcPr>
          <w:p w14:paraId="7B39E814" w14:textId="77777777" w:rsidR="008775D2" w:rsidRDefault="008775D2" w:rsidP="004458F5">
            <w:pPr>
              <w:jc w:val="center"/>
              <w:rPr>
                <w:rFonts w:asciiTheme="majorBidi" w:hAnsiTheme="majorBidi" w:cstheme="majorBidi"/>
              </w:rPr>
            </w:pPr>
          </w:p>
        </w:tc>
        <w:tc>
          <w:tcPr>
            <w:tcW w:w="0" w:type="auto"/>
          </w:tcPr>
          <w:p w14:paraId="77893F5F" w14:textId="77777777" w:rsidR="008775D2" w:rsidRDefault="008775D2" w:rsidP="004458F5">
            <w:pPr>
              <w:jc w:val="center"/>
              <w:rPr>
                <w:rFonts w:asciiTheme="majorBidi" w:hAnsiTheme="majorBidi" w:cstheme="majorBidi"/>
              </w:rPr>
            </w:pPr>
          </w:p>
        </w:tc>
        <w:tc>
          <w:tcPr>
            <w:tcW w:w="0" w:type="auto"/>
          </w:tcPr>
          <w:p w14:paraId="6751264E" w14:textId="77777777" w:rsidR="008775D2" w:rsidRPr="00A02E67" w:rsidRDefault="008775D2" w:rsidP="004458F5">
            <w:pPr>
              <w:jc w:val="center"/>
              <w:rPr>
                <w:rFonts w:asciiTheme="majorBidi" w:hAnsiTheme="majorBidi" w:cstheme="majorBidi"/>
              </w:rPr>
            </w:pPr>
          </w:p>
        </w:tc>
        <w:tc>
          <w:tcPr>
            <w:tcW w:w="0" w:type="auto"/>
          </w:tcPr>
          <w:p w14:paraId="2F3775D9" w14:textId="77777777" w:rsidR="008775D2" w:rsidRPr="00A02E67" w:rsidRDefault="008775D2" w:rsidP="004458F5">
            <w:pPr>
              <w:jc w:val="center"/>
              <w:rPr>
                <w:rFonts w:asciiTheme="majorBidi" w:hAnsiTheme="majorBidi" w:cstheme="majorBidi"/>
              </w:rPr>
            </w:pPr>
          </w:p>
        </w:tc>
      </w:tr>
      <w:tr w:rsidR="008775D2" w:rsidRPr="00B06FB4" w14:paraId="7E6B0E3B" w14:textId="77777777" w:rsidTr="004458F5">
        <w:tc>
          <w:tcPr>
            <w:tcW w:w="0" w:type="auto"/>
          </w:tcPr>
          <w:p w14:paraId="03E0CDEA" w14:textId="77777777" w:rsidR="008775D2" w:rsidRPr="003C0A97" w:rsidRDefault="008775D2" w:rsidP="004458F5">
            <w:pPr>
              <w:rPr>
                <w:rFonts w:asciiTheme="majorBidi" w:hAnsiTheme="majorBidi" w:cstheme="majorBidi"/>
              </w:rPr>
            </w:pPr>
          </w:p>
        </w:tc>
        <w:tc>
          <w:tcPr>
            <w:tcW w:w="0" w:type="auto"/>
          </w:tcPr>
          <w:p w14:paraId="62482CD9" w14:textId="77777777" w:rsidR="008775D2" w:rsidRPr="00774E63" w:rsidRDefault="008775D2" w:rsidP="004458F5">
            <w:pPr>
              <w:rPr>
                <w:rFonts w:asciiTheme="majorBidi" w:hAnsiTheme="majorBidi" w:cstheme="majorBidi"/>
                <w:i/>
              </w:rPr>
            </w:pPr>
            <w:r>
              <w:rPr>
                <w:rFonts w:asciiTheme="majorBidi" w:hAnsiTheme="majorBidi" w:cstheme="majorBidi"/>
                <w:i/>
              </w:rPr>
              <w:t>p</w:t>
            </w:r>
          </w:p>
        </w:tc>
        <w:tc>
          <w:tcPr>
            <w:tcW w:w="0" w:type="auto"/>
          </w:tcPr>
          <w:p w14:paraId="05ED6C6F" w14:textId="77777777" w:rsidR="008775D2" w:rsidRDefault="008775D2" w:rsidP="004458F5">
            <w:pPr>
              <w:jc w:val="center"/>
              <w:rPr>
                <w:rFonts w:asciiTheme="majorBidi" w:hAnsiTheme="majorBidi" w:cstheme="majorBidi"/>
              </w:rPr>
            </w:pPr>
            <w:r>
              <w:rPr>
                <w:rFonts w:asciiTheme="majorBidi" w:hAnsiTheme="majorBidi" w:cstheme="majorBidi"/>
              </w:rPr>
              <w:t>.000</w:t>
            </w:r>
          </w:p>
        </w:tc>
        <w:tc>
          <w:tcPr>
            <w:tcW w:w="0" w:type="auto"/>
          </w:tcPr>
          <w:p w14:paraId="00658B83" w14:textId="77777777" w:rsidR="008775D2" w:rsidRDefault="008775D2" w:rsidP="004458F5">
            <w:pPr>
              <w:jc w:val="center"/>
              <w:rPr>
                <w:rFonts w:asciiTheme="majorBidi" w:hAnsiTheme="majorBidi" w:cstheme="majorBidi"/>
              </w:rPr>
            </w:pPr>
          </w:p>
        </w:tc>
        <w:tc>
          <w:tcPr>
            <w:tcW w:w="0" w:type="auto"/>
          </w:tcPr>
          <w:p w14:paraId="52A5C202" w14:textId="77777777" w:rsidR="008775D2" w:rsidRDefault="008775D2" w:rsidP="004458F5">
            <w:pPr>
              <w:jc w:val="center"/>
              <w:rPr>
                <w:rFonts w:asciiTheme="majorBidi" w:hAnsiTheme="majorBidi" w:cstheme="majorBidi"/>
              </w:rPr>
            </w:pPr>
          </w:p>
        </w:tc>
        <w:tc>
          <w:tcPr>
            <w:tcW w:w="0" w:type="auto"/>
          </w:tcPr>
          <w:p w14:paraId="3C10A104" w14:textId="77777777" w:rsidR="008775D2" w:rsidRPr="00A02E67" w:rsidRDefault="008775D2" w:rsidP="004458F5">
            <w:pPr>
              <w:jc w:val="center"/>
              <w:rPr>
                <w:rFonts w:asciiTheme="majorBidi" w:hAnsiTheme="majorBidi" w:cstheme="majorBidi"/>
              </w:rPr>
            </w:pPr>
          </w:p>
        </w:tc>
        <w:tc>
          <w:tcPr>
            <w:tcW w:w="0" w:type="auto"/>
          </w:tcPr>
          <w:p w14:paraId="64FDF9F5" w14:textId="77777777" w:rsidR="008775D2" w:rsidRPr="00A02E67" w:rsidRDefault="008775D2" w:rsidP="004458F5">
            <w:pPr>
              <w:jc w:val="center"/>
              <w:rPr>
                <w:rFonts w:asciiTheme="majorBidi" w:hAnsiTheme="majorBidi" w:cstheme="majorBidi"/>
              </w:rPr>
            </w:pPr>
          </w:p>
        </w:tc>
      </w:tr>
      <w:tr w:rsidR="008775D2" w:rsidRPr="00B06FB4" w14:paraId="351AA4F9" w14:textId="77777777" w:rsidTr="004458F5">
        <w:tc>
          <w:tcPr>
            <w:tcW w:w="0" w:type="auto"/>
            <w:gridSpan w:val="2"/>
          </w:tcPr>
          <w:p w14:paraId="6C0DF2A7" w14:textId="77777777" w:rsidR="008775D2" w:rsidRPr="003C0A97" w:rsidRDefault="008775D2" w:rsidP="004458F5">
            <w:pPr>
              <w:rPr>
                <w:rFonts w:asciiTheme="majorBidi" w:hAnsiTheme="majorBidi" w:cstheme="majorBidi"/>
              </w:rPr>
            </w:pPr>
            <w:r>
              <w:rPr>
                <w:rFonts w:asciiTheme="majorBidi" w:hAnsiTheme="majorBidi" w:cstheme="majorBidi"/>
              </w:rPr>
              <w:t>Model 2</w:t>
            </w:r>
          </w:p>
        </w:tc>
        <w:tc>
          <w:tcPr>
            <w:tcW w:w="0" w:type="auto"/>
          </w:tcPr>
          <w:p w14:paraId="6E22EF5F" w14:textId="77777777" w:rsidR="008775D2" w:rsidRDefault="008775D2" w:rsidP="004458F5">
            <w:pPr>
              <w:jc w:val="center"/>
              <w:rPr>
                <w:rFonts w:asciiTheme="majorBidi" w:hAnsiTheme="majorBidi" w:cstheme="majorBidi"/>
              </w:rPr>
            </w:pPr>
          </w:p>
        </w:tc>
        <w:tc>
          <w:tcPr>
            <w:tcW w:w="0" w:type="auto"/>
          </w:tcPr>
          <w:p w14:paraId="4D45EF58" w14:textId="77777777" w:rsidR="008775D2" w:rsidRDefault="008775D2" w:rsidP="004458F5">
            <w:pPr>
              <w:jc w:val="center"/>
              <w:rPr>
                <w:rFonts w:asciiTheme="majorBidi" w:hAnsiTheme="majorBidi" w:cstheme="majorBidi"/>
              </w:rPr>
            </w:pPr>
          </w:p>
        </w:tc>
        <w:tc>
          <w:tcPr>
            <w:tcW w:w="0" w:type="auto"/>
          </w:tcPr>
          <w:p w14:paraId="0EFBE919" w14:textId="77777777" w:rsidR="008775D2" w:rsidRDefault="008775D2" w:rsidP="004458F5">
            <w:pPr>
              <w:jc w:val="center"/>
              <w:rPr>
                <w:rFonts w:asciiTheme="majorBidi" w:hAnsiTheme="majorBidi" w:cstheme="majorBidi"/>
              </w:rPr>
            </w:pPr>
          </w:p>
        </w:tc>
        <w:tc>
          <w:tcPr>
            <w:tcW w:w="0" w:type="auto"/>
          </w:tcPr>
          <w:p w14:paraId="712A2DA9" w14:textId="77777777" w:rsidR="008775D2" w:rsidRPr="00A02E67" w:rsidRDefault="008775D2" w:rsidP="004458F5">
            <w:pPr>
              <w:jc w:val="center"/>
              <w:rPr>
                <w:rFonts w:asciiTheme="majorBidi" w:hAnsiTheme="majorBidi" w:cstheme="majorBidi"/>
              </w:rPr>
            </w:pPr>
          </w:p>
        </w:tc>
        <w:tc>
          <w:tcPr>
            <w:tcW w:w="0" w:type="auto"/>
          </w:tcPr>
          <w:p w14:paraId="7A269477" w14:textId="77777777" w:rsidR="008775D2" w:rsidRPr="00A02E67" w:rsidRDefault="008775D2" w:rsidP="004458F5">
            <w:pPr>
              <w:jc w:val="center"/>
              <w:rPr>
                <w:rFonts w:asciiTheme="majorBidi" w:hAnsiTheme="majorBidi" w:cstheme="majorBidi"/>
              </w:rPr>
            </w:pPr>
          </w:p>
        </w:tc>
      </w:tr>
      <w:tr w:rsidR="008775D2" w:rsidRPr="00B06FB4" w14:paraId="6F0A3EE9" w14:textId="77777777" w:rsidTr="004458F5">
        <w:tc>
          <w:tcPr>
            <w:tcW w:w="0" w:type="auto"/>
          </w:tcPr>
          <w:p w14:paraId="5A37B527" w14:textId="77777777" w:rsidR="008775D2" w:rsidRDefault="008775D2" w:rsidP="004458F5">
            <w:pPr>
              <w:rPr>
                <w:rFonts w:asciiTheme="majorBidi" w:hAnsiTheme="majorBidi" w:cstheme="majorBidi"/>
              </w:rPr>
            </w:pPr>
          </w:p>
        </w:tc>
        <w:tc>
          <w:tcPr>
            <w:tcW w:w="0" w:type="auto"/>
          </w:tcPr>
          <w:p w14:paraId="262D8B10" w14:textId="77777777" w:rsidR="008775D2" w:rsidRPr="003C0A97" w:rsidRDefault="008775D2" w:rsidP="004458F5">
            <w:pPr>
              <w:rPr>
                <w:rFonts w:asciiTheme="majorBidi" w:hAnsiTheme="majorBidi" w:cstheme="majorBidi"/>
              </w:rPr>
            </w:pPr>
            <w:r>
              <w:rPr>
                <w:rFonts w:asciiTheme="majorBidi" w:hAnsiTheme="majorBidi" w:cstheme="majorBidi"/>
              </w:rPr>
              <w:t>SDS-R1</w:t>
            </w:r>
          </w:p>
        </w:tc>
        <w:tc>
          <w:tcPr>
            <w:tcW w:w="0" w:type="auto"/>
            <w:vAlign w:val="bottom"/>
          </w:tcPr>
          <w:p w14:paraId="3C3C9BE3" w14:textId="77777777" w:rsidR="008775D2" w:rsidRDefault="008775D2" w:rsidP="004458F5">
            <w:pPr>
              <w:jc w:val="center"/>
              <w:rPr>
                <w:rFonts w:asciiTheme="majorBidi" w:hAnsiTheme="majorBidi" w:cstheme="majorBidi"/>
              </w:rPr>
            </w:pPr>
            <w:r w:rsidRPr="00B06FB4">
              <w:rPr>
                <w:rFonts w:asciiTheme="majorBidi" w:hAnsiTheme="majorBidi" w:cstheme="majorBidi"/>
              </w:rPr>
              <w:t>0.80</w:t>
            </w:r>
          </w:p>
        </w:tc>
        <w:tc>
          <w:tcPr>
            <w:tcW w:w="0" w:type="auto"/>
            <w:vAlign w:val="bottom"/>
          </w:tcPr>
          <w:p w14:paraId="7C351A58" w14:textId="77777777" w:rsidR="008775D2" w:rsidRDefault="008775D2" w:rsidP="004458F5">
            <w:pPr>
              <w:jc w:val="center"/>
              <w:rPr>
                <w:rFonts w:asciiTheme="majorBidi" w:hAnsiTheme="majorBidi" w:cstheme="majorBidi"/>
              </w:rPr>
            </w:pPr>
            <w:r w:rsidRPr="00B06FB4">
              <w:rPr>
                <w:rFonts w:asciiTheme="majorBidi" w:hAnsiTheme="majorBidi" w:cstheme="majorBidi"/>
              </w:rPr>
              <w:t>0.06</w:t>
            </w:r>
          </w:p>
        </w:tc>
        <w:tc>
          <w:tcPr>
            <w:tcW w:w="0" w:type="auto"/>
            <w:vAlign w:val="bottom"/>
          </w:tcPr>
          <w:p w14:paraId="1C409BBB" w14:textId="77777777" w:rsidR="008775D2" w:rsidRDefault="008775D2" w:rsidP="004458F5">
            <w:pPr>
              <w:jc w:val="center"/>
              <w:rPr>
                <w:rFonts w:asciiTheme="majorBidi" w:hAnsiTheme="majorBidi" w:cstheme="majorBidi"/>
              </w:rPr>
            </w:pPr>
            <w:r w:rsidRPr="00B06FB4">
              <w:rPr>
                <w:rFonts w:asciiTheme="majorBidi" w:hAnsiTheme="majorBidi" w:cstheme="majorBidi"/>
              </w:rPr>
              <w:t>.000</w:t>
            </w:r>
          </w:p>
        </w:tc>
        <w:tc>
          <w:tcPr>
            <w:tcW w:w="0" w:type="auto"/>
            <w:vAlign w:val="bottom"/>
          </w:tcPr>
          <w:p w14:paraId="75A30EDA"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0.68</w:t>
            </w:r>
          </w:p>
        </w:tc>
        <w:tc>
          <w:tcPr>
            <w:tcW w:w="0" w:type="auto"/>
            <w:vAlign w:val="bottom"/>
          </w:tcPr>
          <w:p w14:paraId="0B7DAAB3"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0.91</w:t>
            </w:r>
          </w:p>
        </w:tc>
      </w:tr>
      <w:tr w:rsidR="008775D2" w:rsidRPr="00B06FB4" w14:paraId="54A51E1C" w14:textId="77777777" w:rsidTr="004458F5">
        <w:tc>
          <w:tcPr>
            <w:tcW w:w="0" w:type="auto"/>
          </w:tcPr>
          <w:p w14:paraId="771C5F16" w14:textId="77777777" w:rsidR="008775D2" w:rsidRDefault="008775D2" w:rsidP="004458F5">
            <w:pPr>
              <w:rPr>
                <w:rFonts w:asciiTheme="majorBidi" w:hAnsiTheme="majorBidi" w:cstheme="majorBidi"/>
              </w:rPr>
            </w:pPr>
          </w:p>
        </w:tc>
        <w:tc>
          <w:tcPr>
            <w:tcW w:w="0" w:type="auto"/>
          </w:tcPr>
          <w:p w14:paraId="1678C54F" w14:textId="77777777" w:rsidR="008775D2" w:rsidRPr="003C0A97" w:rsidRDefault="008775D2" w:rsidP="004458F5">
            <w:pPr>
              <w:rPr>
                <w:rFonts w:asciiTheme="majorBidi" w:hAnsiTheme="majorBidi" w:cstheme="majorBidi"/>
              </w:rPr>
            </w:pPr>
            <w:r>
              <w:rPr>
                <w:rFonts w:asciiTheme="majorBidi" w:hAnsiTheme="majorBidi" w:cstheme="majorBidi"/>
              </w:rPr>
              <w:t>TCS</w:t>
            </w:r>
          </w:p>
        </w:tc>
        <w:tc>
          <w:tcPr>
            <w:tcW w:w="0" w:type="auto"/>
            <w:vAlign w:val="bottom"/>
          </w:tcPr>
          <w:p w14:paraId="323613FC" w14:textId="77777777" w:rsidR="008775D2" w:rsidRPr="00B06FB4" w:rsidRDefault="008775D2" w:rsidP="004458F5">
            <w:pPr>
              <w:jc w:val="center"/>
              <w:rPr>
                <w:rFonts w:asciiTheme="majorBidi" w:hAnsiTheme="majorBidi" w:cstheme="majorBidi"/>
              </w:rPr>
            </w:pPr>
            <w:r w:rsidRPr="00B06FB4">
              <w:rPr>
                <w:rFonts w:asciiTheme="majorBidi" w:hAnsiTheme="majorBidi" w:cstheme="majorBidi"/>
              </w:rPr>
              <w:t>-2.61</w:t>
            </w:r>
          </w:p>
        </w:tc>
        <w:tc>
          <w:tcPr>
            <w:tcW w:w="0" w:type="auto"/>
            <w:vAlign w:val="bottom"/>
          </w:tcPr>
          <w:p w14:paraId="5FA96B6F" w14:textId="77777777" w:rsidR="008775D2" w:rsidRPr="00B06FB4" w:rsidRDefault="008775D2" w:rsidP="004458F5">
            <w:pPr>
              <w:jc w:val="center"/>
              <w:rPr>
                <w:rFonts w:asciiTheme="majorBidi" w:hAnsiTheme="majorBidi" w:cstheme="majorBidi"/>
              </w:rPr>
            </w:pPr>
            <w:r w:rsidRPr="00B06FB4">
              <w:rPr>
                <w:rFonts w:asciiTheme="majorBidi" w:hAnsiTheme="majorBidi" w:cstheme="majorBidi"/>
              </w:rPr>
              <w:t>1.26</w:t>
            </w:r>
          </w:p>
        </w:tc>
        <w:tc>
          <w:tcPr>
            <w:tcW w:w="0" w:type="auto"/>
            <w:vAlign w:val="bottom"/>
          </w:tcPr>
          <w:p w14:paraId="018B66B5" w14:textId="77777777" w:rsidR="008775D2" w:rsidRPr="00B06FB4" w:rsidRDefault="008775D2" w:rsidP="004458F5">
            <w:pPr>
              <w:jc w:val="center"/>
              <w:rPr>
                <w:rFonts w:asciiTheme="majorBidi" w:hAnsiTheme="majorBidi" w:cstheme="majorBidi"/>
              </w:rPr>
            </w:pPr>
            <w:r w:rsidRPr="00B06FB4">
              <w:rPr>
                <w:rFonts w:asciiTheme="majorBidi" w:hAnsiTheme="majorBidi" w:cstheme="majorBidi"/>
              </w:rPr>
              <w:t>.040</w:t>
            </w:r>
          </w:p>
        </w:tc>
        <w:tc>
          <w:tcPr>
            <w:tcW w:w="0" w:type="auto"/>
            <w:vAlign w:val="bottom"/>
          </w:tcPr>
          <w:p w14:paraId="5BEFD803" w14:textId="77777777" w:rsidR="008775D2" w:rsidRPr="00B06FB4" w:rsidRDefault="008775D2" w:rsidP="004458F5">
            <w:pPr>
              <w:jc w:val="center"/>
              <w:rPr>
                <w:rFonts w:asciiTheme="majorBidi" w:hAnsiTheme="majorBidi" w:cstheme="majorBidi"/>
              </w:rPr>
            </w:pPr>
            <w:r w:rsidRPr="00B06FB4">
              <w:rPr>
                <w:rFonts w:asciiTheme="majorBidi" w:hAnsiTheme="majorBidi" w:cstheme="majorBidi"/>
              </w:rPr>
              <w:t>-5.07</w:t>
            </w:r>
          </w:p>
        </w:tc>
        <w:tc>
          <w:tcPr>
            <w:tcW w:w="0" w:type="auto"/>
            <w:vAlign w:val="bottom"/>
          </w:tcPr>
          <w:p w14:paraId="1B3ED604" w14:textId="77777777" w:rsidR="008775D2" w:rsidRPr="00B06FB4" w:rsidRDefault="008775D2" w:rsidP="004458F5">
            <w:pPr>
              <w:jc w:val="center"/>
              <w:rPr>
                <w:rFonts w:asciiTheme="majorBidi" w:hAnsiTheme="majorBidi" w:cstheme="majorBidi"/>
              </w:rPr>
            </w:pPr>
            <w:r w:rsidRPr="00B06FB4">
              <w:rPr>
                <w:rFonts w:asciiTheme="majorBidi" w:hAnsiTheme="majorBidi" w:cstheme="majorBidi"/>
              </w:rPr>
              <w:t>-0.37</w:t>
            </w:r>
          </w:p>
        </w:tc>
      </w:tr>
      <w:tr w:rsidR="008775D2" w:rsidRPr="00B06FB4" w14:paraId="66B34059" w14:textId="77777777" w:rsidTr="004458F5">
        <w:tc>
          <w:tcPr>
            <w:tcW w:w="0" w:type="auto"/>
          </w:tcPr>
          <w:p w14:paraId="5D80FD06" w14:textId="77777777" w:rsidR="008775D2" w:rsidRPr="003C0A97" w:rsidRDefault="008775D2" w:rsidP="004458F5">
            <w:pPr>
              <w:rPr>
                <w:rFonts w:asciiTheme="majorBidi" w:hAnsiTheme="majorBidi" w:cstheme="majorBidi"/>
              </w:rPr>
            </w:pPr>
          </w:p>
        </w:tc>
        <w:tc>
          <w:tcPr>
            <w:tcW w:w="0" w:type="auto"/>
          </w:tcPr>
          <w:p w14:paraId="3877BBC0" w14:textId="77777777" w:rsidR="008775D2" w:rsidRPr="003C0A97" w:rsidRDefault="008775D2" w:rsidP="004458F5">
            <w:pPr>
              <w:rPr>
                <w:rFonts w:asciiTheme="majorBidi" w:hAnsiTheme="majorBidi" w:cstheme="majorBidi"/>
              </w:rPr>
            </w:pPr>
            <w:r>
              <w:rPr>
                <w:rFonts w:asciiTheme="majorBidi" w:hAnsiTheme="majorBidi" w:cstheme="majorBidi"/>
              </w:rPr>
              <w:t>STT</w:t>
            </w:r>
          </w:p>
        </w:tc>
        <w:tc>
          <w:tcPr>
            <w:tcW w:w="0" w:type="auto"/>
            <w:vAlign w:val="bottom"/>
          </w:tcPr>
          <w:p w14:paraId="646A9628"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0.38</w:t>
            </w:r>
          </w:p>
        </w:tc>
        <w:tc>
          <w:tcPr>
            <w:tcW w:w="0" w:type="auto"/>
            <w:vAlign w:val="bottom"/>
          </w:tcPr>
          <w:p w14:paraId="680F5B77"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0.24</w:t>
            </w:r>
          </w:p>
        </w:tc>
        <w:tc>
          <w:tcPr>
            <w:tcW w:w="0" w:type="auto"/>
            <w:vAlign w:val="bottom"/>
          </w:tcPr>
          <w:p w14:paraId="3034C364"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.12</w:t>
            </w:r>
            <w:r>
              <w:rPr>
                <w:rFonts w:asciiTheme="majorBidi" w:hAnsiTheme="majorBidi" w:cstheme="majorBidi"/>
              </w:rPr>
              <w:t>0</w:t>
            </w:r>
          </w:p>
        </w:tc>
        <w:tc>
          <w:tcPr>
            <w:tcW w:w="0" w:type="auto"/>
            <w:vAlign w:val="bottom"/>
          </w:tcPr>
          <w:p w14:paraId="7338A107"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-0.12</w:t>
            </w:r>
          </w:p>
        </w:tc>
        <w:tc>
          <w:tcPr>
            <w:tcW w:w="0" w:type="auto"/>
            <w:vAlign w:val="bottom"/>
          </w:tcPr>
          <w:p w14:paraId="5E86713E"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0.89</w:t>
            </w:r>
          </w:p>
        </w:tc>
      </w:tr>
      <w:tr w:rsidR="008775D2" w:rsidRPr="00B06FB4" w14:paraId="2E981FAF" w14:textId="77777777" w:rsidTr="004458F5">
        <w:tc>
          <w:tcPr>
            <w:tcW w:w="0" w:type="auto"/>
          </w:tcPr>
          <w:p w14:paraId="05B87499" w14:textId="77777777" w:rsidR="008775D2" w:rsidRPr="003C0A97" w:rsidRDefault="008775D2" w:rsidP="004458F5">
            <w:pPr>
              <w:rPr>
                <w:rFonts w:asciiTheme="majorBidi" w:hAnsiTheme="majorBidi" w:cstheme="majorBidi"/>
              </w:rPr>
            </w:pPr>
          </w:p>
        </w:tc>
        <w:tc>
          <w:tcPr>
            <w:tcW w:w="0" w:type="auto"/>
          </w:tcPr>
          <w:p w14:paraId="105DB207" w14:textId="77777777" w:rsidR="008775D2" w:rsidRPr="003C0A97" w:rsidRDefault="008775D2" w:rsidP="004458F5">
            <w:pPr>
              <w:rPr>
                <w:rFonts w:asciiTheme="majorBidi" w:hAnsiTheme="majorBidi" w:cstheme="majorBidi"/>
              </w:rPr>
            </w:pPr>
            <w:r w:rsidRPr="003C0A97">
              <w:rPr>
                <w:rFonts w:asciiTheme="majorBidi" w:hAnsiTheme="majorBidi" w:cstheme="majorBidi"/>
              </w:rPr>
              <w:t>Age</w:t>
            </w:r>
          </w:p>
        </w:tc>
        <w:tc>
          <w:tcPr>
            <w:tcW w:w="0" w:type="auto"/>
            <w:vAlign w:val="bottom"/>
          </w:tcPr>
          <w:p w14:paraId="758382F8"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-0.07</w:t>
            </w:r>
          </w:p>
        </w:tc>
        <w:tc>
          <w:tcPr>
            <w:tcW w:w="0" w:type="auto"/>
            <w:vAlign w:val="bottom"/>
          </w:tcPr>
          <w:p w14:paraId="5144486C"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0.05</w:t>
            </w:r>
          </w:p>
        </w:tc>
        <w:tc>
          <w:tcPr>
            <w:tcW w:w="0" w:type="auto"/>
            <w:vAlign w:val="bottom"/>
          </w:tcPr>
          <w:p w14:paraId="439B3977"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.186</w:t>
            </w:r>
          </w:p>
        </w:tc>
        <w:tc>
          <w:tcPr>
            <w:tcW w:w="0" w:type="auto"/>
            <w:vAlign w:val="bottom"/>
          </w:tcPr>
          <w:p w14:paraId="34F86917"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-0.17</w:t>
            </w:r>
          </w:p>
        </w:tc>
        <w:tc>
          <w:tcPr>
            <w:tcW w:w="0" w:type="auto"/>
            <w:vAlign w:val="bottom"/>
          </w:tcPr>
          <w:p w14:paraId="38E46F8C" w14:textId="77777777" w:rsidR="008775D2" w:rsidRPr="00A02E67" w:rsidRDefault="008775D2" w:rsidP="004458F5">
            <w:pPr>
              <w:jc w:val="center"/>
              <w:rPr>
                <w:rFonts w:asciiTheme="majorBidi" w:hAnsiTheme="majorBidi" w:cstheme="majorBidi"/>
              </w:rPr>
            </w:pPr>
            <w:r w:rsidRPr="00B06FB4">
              <w:rPr>
                <w:rFonts w:asciiTheme="majorBidi" w:hAnsiTheme="majorBidi" w:cstheme="majorBidi"/>
              </w:rPr>
              <w:t>0.04</w:t>
            </w:r>
          </w:p>
        </w:tc>
      </w:tr>
      <w:tr w:rsidR="008775D2" w14:paraId="68A1B7A1" w14:textId="77777777" w:rsidTr="004458F5">
        <w:tc>
          <w:tcPr>
            <w:tcW w:w="0" w:type="auto"/>
          </w:tcPr>
          <w:p w14:paraId="1D043D8A" w14:textId="77777777" w:rsidR="008775D2" w:rsidRPr="003C0A97" w:rsidRDefault="008775D2" w:rsidP="004458F5">
            <w:pPr>
              <w:rPr>
                <w:rFonts w:asciiTheme="majorBidi" w:hAnsiTheme="majorBidi" w:cstheme="majorBidi"/>
              </w:rPr>
            </w:pPr>
          </w:p>
        </w:tc>
        <w:tc>
          <w:tcPr>
            <w:tcW w:w="0" w:type="auto"/>
          </w:tcPr>
          <w:p w14:paraId="46B99D1E" w14:textId="77777777" w:rsidR="008775D2" w:rsidRPr="003C0A97" w:rsidRDefault="008775D2" w:rsidP="004458F5">
            <w:pPr>
              <w:rPr>
                <w:rFonts w:asciiTheme="majorBidi" w:hAnsiTheme="majorBidi" w:cstheme="majorBidi"/>
              </w:rPr>
            </w:pPr>
            <w:r w:rsidRPr="003C0A97">
              <w:rPr>
                <w:rFonts w:asciiTheme="majorBidi" w:hAnsiTheme="majorBidi" w:cstheme="majorBidi"/>
              </w:rPr>
              <w:t>R</w:t>
            </w:r>
            <w:r w:rsidRPr="003C0A97">
              <w:rPr>
                <w:rFonts w:asciiTheme="majorBidi" w:hAnsiTheme="majorBidi" w:cstheme="majorBidi"/>
                <w:vertAlign w:val="superscript"/>
              </w:rPr>
              <w:t>2</w:t>
            </w:r>
          </w:p>
        </w:tc>
        <w:tc>
          <w:tcPr>
            <w:tcW w:w="0" w:type="auto"/>
          </w:tcPr>
          <w:p w14:paraId="59CD5466" w14:textId="77777777" w:rsidR="008775D2" w:rsidRDefault="008775D2" w:rsidP="004458F5">
            <w:pPr>
              <w:jc w:val="center"/>
              <w:rPr>
                <w:rFonts w:asciiTheme="majorBidi" w:hAnsiTheme="majorBidi" w:cstheme="majorBidi"/>
              </w:rPr>
            </w:pPr>
            <w:r>
              <w:rPr>
                <w:rFonts w:asciiTheme="majorBidi" w:hAnsiTheme="majorBidi" w:cstheme="majorBidi"/>
              </w:rPr>
              <w:t>.77</w:t>
            </w:r>
          </w:p>
        </w:tc>
        <w:tc>
          <w:tcPr>
            <w:tcW w:w="0" w:type="auto"/>
          </w:tcPr>
          <w:p w14:paraId="352BB85A" w14:textId="77777777" w:rsidR="008775D2" w:rsidRDefault="008775D2" w:rsidP="004458F5">
            <w:pPr>
              <w:jc w:val="center"/>
              <w:rPr>
                <w:rFonts w:asciiTheme="majorBidi" w:hAnsiTheme="majorBidi" w:cstheme="majorBidi"/>
              </w:rPr>
            </w:pPr>
          </w:p>
        </w:tc>
        <w:tc>
          <w:tcPr>
            <w:tcW w:w="0" w:type="auto"/>
          </w:tcPr>
          <w:p w14:paraId="694C32BA" w14:textId="77777777" w:rsidR="008775D2" w:rsidRDefault="008775D2" w:rsidP="004458F5">
            <w:pPr>
              <w:jc w:val="center"/>
              <w:rPr>
                <w:rFonts w:asciiTheme="majorBidi" w:hAnsiTheme="majorBidi" w:cstheme="majorBidi"/>
              </w:rPr>
            </w:pPr>
          </w:p>
        </w:tc>
        <w:tc>
          <w:tcPr>
            <w:tcW w:w="0" w:type="auto"/>
          </w:tcPr>
          <w:p w14:paraId="2B430833" w14:textId="77777777" w:rsidR="008775D2" w:rsidRDefault="008775D2" w:rsidP="004458F5">
            <w:pPr>
              <w:jc w:val="center"/>
              <w:rPr>
                <w:rFonts w:asciiTheme="majorBidi" w:hAnsiTheme="majorBidi" w:cstheme="majorBidi"/>
              </w:rPr>
            </w:pPr>
          </w:p>
        </w:tc>
        <w:tc>
          <w:tcPr>
            <w:tcW w:w="0" w:type="auto"/>
          </w:tcPr>
          <w:p w14:paraId="459E6551" w14:textId="77777777" w:rsidR="008775D2" w:rsidRDefault="008775D2" w:rsidP="004458F5">
            <w:pPr>
              <w:jc w:val="center"/>
              <w:rPr>
                <w:rFonts w:asciiTheme="majorBidi" w:hAnsiTheme="majorBidi" w:cstheme="majorBidi"/>
              </w:rPr>
            </w:pPr>
          </w:p>
        </w:tc>
      </w:tr>
      <w:tr w:rsidR="008775D2" w:rsidRPr="003C0A97" w14:paraId="5DC2F1EB" w14:textId="77777777" w:rsidTr="004458F5">
        <w:tc>
          <w:tcPr>
            <w:tcW w:w="0" w:type="auto"/>
          </w:tcPr>
          <w:p w14:paraId="1F0E8836" w14:textId="77777777" w:rsidR="008775D2" w:rsidRPr="00322999" w:rsidRDefault="008775D2" w:rsidP="004458F5">
            <w:pPr>
              <w:rPr>
                <w:rFonts w:asciiTheme="majorBidi" w:hAnsiTheme="majorBidi" w:cstheme="majorBidi"/>
                <w:i/>
              </w:rPr>
            </w:pPr>
          </w:p>
        </w:tc>
        <w:tc>
          <w:tcPr>
            <w:tcW w:w="0" w:type="auto"/>
          </w:tcPr>
          <w:p w14:paraId="0B8C489A" w14:textId="77777777" w:rsidR="008775D2" w:rsidRPr="00322999" w:rsidRDefault="008775D2" w:rsidP="004458F5">
            <w:pPr>
              <w:rPr>
                <w:rFonts w:asciiTheme="majorBidi" w:hAnsiTheme="majorBidi" w:cstheme="majorBidi"/>
                <w:i/>
              </w:rPr>
            </w:pPr>
            <w:r w:rsidRPr="00774E63">
              <w:rPr>
                <w:rFonts w:asciiTheme="majorBidi" w:hAnsiTheme="majorBidi" w:cstheme="majorBidi"/>
                <w:i/>
              </w:rPr>
              <w:t>ΔR</w:t>
            </w:r>
            <w:r w:rsidRPr="00774E63">
              <w:rPr>
                <w:rFonts w:asciiTheme="majorBidi" w:hAnsiTheme="majorBidi" w:cstheme="majorBidi"/>
                <w:i/>
                <w:vertAlign w:val="superscript"/>
              </w:rPr>
              <w:t>2</w:t>
            </w:r>
          </w:p>
        </w:tc>
        <w:tc>
          <w:tcPr>
            <w:tcW w:w="0" w:type="auto"/>
          </w:tcPr>
          <w:p w14:paraId="1FC9EC47" w14:textId="77777777" w:rsidR="008775D2" w:rsidRPr="003C0A97" w:rsidRDefault="008775D2" w:rsidP="004458F5">
            <w:pPr>
              <w:jc w:val="center"/>
              <w:rPr>
                <w:rFonts w:asciiTheme="majorBidi" w:hAnsiTheme="majorBidi" w:cstheme="majorBidi"/>
              </w:rPr>
            </w:pPr>
            <w:r>
              <w:rPr>
                <w:rFonts w:asciiTheme="majorBidi" w:hAnsiTheme="majorBidi" w:cstheme="majorBidi"/>
              </w:rPr>
              <w:t>.01</w:t>
            </w:r>
          </w:p>
        </w:tc>
        <w:tc>
          <w:tcPr>
            <w:tcW w:w="0" w:type="auto"/>
          </w:tcPr>
          <w:p w14:paraId="207A1957" w14:textId="77777777" w:rsidR="008775D2" w:rsidRPr="003C0A97" w:rsidRDefault="008775D2" w:rsidP="004458F5">
            <w:pPr>
              <w:jc w:val="center"/>
              <w:rPr>
                <w:rFonts w:asciiTheme="majorBidi" w:hAnsiTheme="majorBidi" w:cstheme="majorBidi"/>
              </w:rPr>
            </w:pPr>
          </w:p>
        </w:tc>
        <w:tc>
          <w:tcPr>
            <w:tcW w:w="0" w:type="auto"/>
          </w:tcPr>
          <w:p w14:paraId="072AE544" w14:textId="77777777" w:rsidR="008775D2" w:rsidRPr="003C0A97" w:rsidRDefault="008775D2" w:rsidP="004458F5">
            <w:pPr>
              <w:jc w:val="center"/>
              <w:rPr>
                <w:rFonts w:asciiTheme="majorBidi" w:hAnsiTheme="majorBidi" w:cstheme="majorBidi"/>
              </w:rPr>
            </w:pPr>
          </w:p>
        </w:tc>
        <w:tc>
          <w:tcPr>
            <w:tcW w:w="0" w:type="auto"/>
          </w:tcPr>
          <w:p w14:paraId="13AA2032" w14:textId="77777777" w:rsidR="008775D2" w:rsidRPr="003C0A97" w:rsidRDefault="008775D2" w:rsidP="004458F5">
            <w:pPr>
              <w:jc w:val="center"/>
              <w:rPr>
                <w:rFonts w:asciiTheme="majorBidi" w:hAnsiTheme="majorBidi" w:cstheme="majorBidi"/>
              </w:rPr>
            </w:pPr>
          </w:p>
        </w:tc>
        <w:tc>
          <w:tcPr>
            <w:tcW w:w="0" w:type="auto"/>
          </w:tcPr>
          <w:p w14:paraId="00A1E460" w14:textId="77777777" w:rsidR="008775D2" w:rsidRPr="003C0A97" w:rsidRDefault="008775D2" w:rsidP="004458F5">
            <w:pPr>
              <w:jc w:val="center"/>
              <w:rPr>
                <w:rFonts w:asciiTheme="majorBidi" w:hAnsiTheme="majorBidi" w:cstheme="majorBidi"/>
              </w:rPr>
            </w:pPr>
          </w:p>
        </w:tc>
      </w:tr>
      <w:tr w:rsidR="008775D2" w:rsidRPr="003C0A97" w14:paraId="73F826D8" w14:textId="77777777" w:rsidTr="004458F5">
        <w:tc>
          <w:tcPr>
            <w:tcW w:w="0" w:type="auto"/>
          </w:tcPr>
          <w:p w14:paraId="1AC7A34F" w14:textId="77777777" w:rsidR="008775D2" w:rsidRPr="00322999" w:rsidRDefault="008775D2" w:rsidP="004458F5">
            <w:pPr>
              <w:rPr>
                <w:rFonts w:asciiTheme="majorBidi" w:hAnsiTheme="majorBidi" w:cstheme="majorBidi"/>
                <w:i/>
              </w:rPr>
            </w:pPr>
          </w:p>
        </w:tc>
        <w:tc>
          <w:tcPr>
            <w:tcW w:w="0" w:type="auto"/>
          </w:tcPr>
          <w:p w14:paraId="77D0D1F5" w14:textId="77777777" w:rsidR="008775D2" w:rsidRPr="00322999" w:rsidRDefault="008775D2" w:rsidP="004458F5">
            <w:pPr>
              <w:rPr>
                <w:rFonts w:asciiTheme="majorBidi" w:hAnsiTheme="majorBidi" w:cstheme="majorBidi"/>
                <w:i/>
              </w:rPr>
            </w:pPr>
            <w:r w:rsidRPr="00774E63">
              <w:rPr>
                <w:rFonts w:asciiTheme="majorBidi" w:hAnsiTheme="majorBidi" w:cstheme="majorBidi"/>
                <w:i/>
              </w:rPr>
              <w:t>ΔR</w:t>
            </w:r>
            <w:r w:rsidRPr="00774E63">
              <w:rPr>
                <w:rFonts w:asciiTheme="majorBidi" w:hAnsiTheme="majorBidi" w:cstheme="majorBidi"/>
                <w:i/>
                <w:vertAlign w:val="superscript"/>
              </w:rPr>
              <w:t>2</w:t>
            </w:r>
            <w:r>
              <w:rPr>
                <w:rFonts w:asciiTheme="majorBidi" w:hAnsiTheme="majorBidi" w:cstheme="majorBidi"/>
                <w:i/>
                <w:vertAlign w:val="superscript"/>
              </w:rPr>
              <w:t xml:space="preserve"> </w:t>
            </w:r>
            <w:r w:rsidRPr="00322999">
              <w:rPr>
                <w:rFonts w:asciiTheme="majorBidi" w:hAnsiTheme="majorBidi" w:cstheme="majorBidi"/>
                <w:i/>
              </w:rPr>
              <w:t>p</w:t>
            </w:r>
          </w:p>
        </w:tc>
        <w:tc>
          <w:tcPr>
            <w:tcW w:w="0" w:type="auto"/>
          </w:tcPr>
          <w:p w14:paraId="2113900D" w14:textId="77777777" w:rsidR="008775D2" w:rsidRDefault="008775D2" w:rsidP="004458F5">
            <w:pPr>
              <w:jc w:val="center"/>
              <w:rPr>
                <w:rFonts w:asciiTheme="majorBidi" w:hAnsiTheme="majorBidi" w:cstheme="majorBidi"/>
              </w:rPr>
            </w:pPr>
            <w:r>
              <w:rPr>
                <w:rFonts w:asciiTheme="majorBidi" w:hAnsiTheme="majorBidi" w:cstheme="majorBidi"/>
              </w:rPr>
              <w:t>.084</w:t>
            </w:r>
          </w:p>
        </w:tc>
        <w:tc>
          <w:tcPr>
            <w:tcW w:w="0" w:type="auto"/>
          </w:tcPr>
          <w:p w14:paraId="068A19DE" w14:textId="77777777" w:rsidR="008775D2" w:rsidRPr="003C0A97" w:rsidRDefault="008775D2" w:rsidP="004458F5">
            <w:pPr>
              <w:jc w:val="center"/>
              <w:rPr>
                <w:rFonts w:asciiTheme="majorBidi" w:hAnsiTheme="majorBidi" w:cstheme="majorBidi"/>
              </w:rPr>
            </w:pPr>
          </w:p>
        </w:tc>
        <w:tc>
          <w:tcPr>
            <w:tcW w:w="0" w:type="auto"/>
          </w:tcPr>
          <w:p w14:paraId="7B0F16A3" w14:textId="77777777" w:rsidR="008775D2" w:rsidRPr="003C0A97" w:rsidRDefault="008775D2" w:rsidP="004458F5">
            <w:pPr>
              <w:jc w:val="center"/>
              <w:rPr>
                <w:rFonts w:asciiTheme="majorBidi" w:hAnsiTheme="majorBidi" w:cstheme="majorBidi"/>
              </w:rPr>
            </w:pPr>
          </w:p>
        </w:tc>
        <w:tc>
          <w:tcPr>
            <w:tcW w:w="0" w:type="auto"/>
          </w:tcPr>
          <w:p w14:paraId="0CE465E0" w14:textId="77777777" w:rsidR="008775D2" w:rsidRPr="003C0A97" w:rsidRDefault="008775D2" w:rsidP="004458F5">
            <w:pPr>
              <w:jc w:val="center"/>
              <w:rPr>
                <w:rFonts w:asciiTheme="majorBidi" w:hAnsiTheme="majorBidi" w:cstheme="majorBidi"/>
              </w:rPr>
            </w:pPr>
          </w:p>
        </w:tc>
        <w:tc>
          <w:tcPr>
            <w:tcW w:w="0" w:type="auto"/>
          </w:tcPr>
          <w:p w14:paraId="31250330" w14:textId="77777777" w:rsidR="008775D2" w:rsidRPr="003C0A97" w:rsidRDefault="008775D2" w:rsidP="004458F5">
            <w:pPr>
              <w:jc w:val="center"/>
              <w:rPr>
                <w:rFonts w:asciiTheme="majorBidi" w:hAnsiTheme="majorBidi" w:cstheme="majorBidi"/>
              </w:rPr>
            </w:pPr>
          </w:p>
        </w:tc>
      </w:tr>
      <w:tr w:rsidR="008775D2" w:rsidRPr="003C0A97" w14:paraId="51B61D06" w14:textId="77777777" w:rsidTr="004458F5">
        <w:tc>
          <w:tcPr>
            <w:tcW w:w="0" w:type="auto"/>
            <w:gridSpan w:val="7"/>
            <w:tcBorders>
              <w:top w:val="single" w:sz="4" w:space="0" w:color="auto"/>
            </w:tcBorders>
          </w:tcPr>
          <w:p w14:paraId="11F72794" w14:textId="77777777" w:rsidR="008775D2" w:rsidRPr="008D7746" w:rsidRDefault="008775D2" w:rsidP="003A5DDC">
            <w:pPr>
              <w:spacing w:line="360" w:lineRule="auto"/>
              <w:rPr>
                <w:rFonts w:asciiTheme="majorBidi" w:hAnsiTheme="majorBidi" w:cstheme="majorBidi"/>
                <w:i/>
              </w:rPr>
            </w:pPr>
            <w:r w:rsidRPr="00EE160E">
              <w:rPr>
                <w:rFonts w:asciiTheme="majorBidi" w:hAnsiTheme="majorBidi" w:cstheme="majorBidi"/>
                <w:i/>
              </w:rPr>
              <w:t>Note.</w:t>
            </w:r>
            <w:r w:rsidRPr="00EE160E">
              <w:rPr>
                <w:rFonts w:asciiTheme="majorBidi" w:hAnsiTheme="majorBidi" w:cstheme="majorBidi"/>
              </w:rPr>
              <w:t xml:space="preserve"> </w:t>
            </w:r>
            <w:r w:rsidRPr="00EE160E">
              <w:rPr>
                <w:rFonts w:asciiTheme="majorBidi" w:hAnsiTheme="majorBidi" w:cstheme="majorBidi"/>
                <w:i/>
              </w:rPr>
              <w:t xml:space="preserve">B </w:t>
            </w:r>
            <w:r w:rsidRPr="00EE160E">
              <w:rPr>
                <w:rFonts w:asciiTheme="majorBidi" w:hAnsiTheme="majorBidi" w:cstheme="majorBidi"/>
              </w:rPr>
              <w:t xml:space="preserve">= regression coefficients; SE = standard error; CI = confidence interval; BCa = Bias-corrected accelerated; STT = Steps to Transition; TCS = Transgender Congruence Scale; </w:t>
            </w:r>
            <w:r>
              <w:rPr>
                <w:rFonts w:asciiTheme="majorBidi" w:hAnsiTheme="majorBidi" w:cstheme="majorBidi"/>
              </w:rPr>
              <w:t>SDS-R</w:t>
            </w:r>
            <w:r w:rsidRPr="00EE160E">
              <w:rPr>
                <w:rFonts w:asciiTheme="majorBidi" w:hAnsiTheme="majorBidi" w:cstheme="majorBidi"/>
              </w:rPr>
              <w:t xml:space="preserve"> = Self-disgust scale; </w:t>
            </w:r>
            <w:r w:rsidRPr="00EE160E">
              <w:rPr>
                <w:rFonts w:asciiTheme="majorBidi" w:hAnsiTheme="majorBidi" w:cstheme="majorBidi"/>
                <w:i/>
              </w:rPr>
              <w:t>R</w:t>
            </w:r>
            <w:r w:rsidRPr="00EE160E">
              <w:rPr>
                <w:rFonts w:asciiTheme="majorBidi" w:hAnsiTheme="majorBidi" w:cstheme="majorBidi"/>
                <w:i/>
                <w:vertAlign w:val="superscript"/>
              </w:rPr>
              <w:t xml:space="preserve">2 </w:t>
            </w:r>
            <w:r w:rsidRPr="00EE160E">
              <w:rPr>
                <w:rFonts w:asciiTheme="majorBidi" w:hAnsiTheme="majorBidi" w:cstheme="majorBidi"/>
              </w:rPr>
              <w:t>= R Square</w:t>
            </w:r>
            <w:r>
              <w:rPr>
                <w:rFonts w:asciiTheme="majorBidi" w:hAnsiTheme="majorBidi" w:cstheme="majorBidi"/>
              </w:rPr>
              <w:t>;</w:t>
            </w:r>
            <w:r w:rsidRPr="00EE160E">
              <w:rPr>
                <w:rFonts w:asciiTheme="majorBidi" w:hAnsiTheme="majorBidi" w:cstheme="majorBidi"/>
              </w:rPr>
              <w:t xml:space="preserve"> </w:t>
            </w:r>
            <w:r w:rsidRPr="00EE160E">
              <w:rPr>
                <w:rFonts w:asciiTheme="majorBidi" w:hAnsiTheme="majorBidi" w:cstheme="majorBidi"/>
                <w:i/>
              </w:rPr>
              <w:t>ΔR</w:t>
            </w:r>
            <w:r w:rsidRPr="00EE160E">
              <w:rPr>
                <w:rFonts w:asciiTheme="majorBidi" w:hAnsiTheme="majorBidi" w:cstheme="majorBidi"/>
                <w:i/>
                <w:vertAlign w:val="superscript"/>
              </w:rPr>
              <w:t xml:space="preserve">2 </w:t>
            </w:r>
            <w:r w:rsidRPr="00EE160E">
              <w:rPr>
                <w:rFonts w:asciiTheme="majorBidi" w:hAnsiTheme="majorBidi" w:cstheme="majorBidi"/>
              </w:rPr>
              <w:t>= R Square change</w:t>
            </w:r>
          </w:p>
        </w:tc>
      </w:tr>
    </w:tbl>
    <w:p w14:paraId="52845B3A" w14:textId="77777777" w:rsidR="008775D2" w:rsidRDefault="008775D2" w:rsidP="008775D2">
      <w:pPr>
        <w:rPr>
          <w:rFonts w:asciiTheme="majorBidi" w:hAnsiTheme="majorBidi" w:cstheme="majorBidi"/>
        </w:rPr>
      </w:pPr>
    </w:p>
    <w:p w14:paraId="3AAC9710" w14:textId="20D5D3B9" w:rsidR="008775D2" w:rsidRDefault="008775D2" w:rsidP="00935292">
      <w:pPr>
        <w:spacing w:after="100" w:afterAutospacing="1" w:line="480" w:lineRule="auto"/>
        <w:ind w:firstLine="720"/>
        <w:rPr>
          <w:rFonts w:asciiTheme="majorBidi" w:hAnsiTheme="majorBidi" w:cstheme="majorBidi"/>
        </w:rPr>
      </w:pPr>
      <w:r w:rsidRPr="009F73EA">
        <w:rPr>
          <w:rFonts w:asciiTheme="majorBidi" w:hAnsiTheme="majorBidi" w:cstheme="majorBidi"/>
        </w:rPr>
        <w:t xml:space="preserve">Table </w:t>
      </w:r>
      <w:r>
        <w:rPr>
          <w:rFonts w:asciiTheme="majorBidi" w:hAnsiTheme="majorBidi" w:cstheme="majorBidi"/>
        </w:rPr>
        <w:t xml:space="preserve">5 </w:t>
      </w:r>
      <w:r w:rsidRPr="009F73EA">
        <w:rPr>
          <w:rFonts w:asciiTheme="majorBidi" w:hAnsiTheme="majorBidi" w:cstheme="majorBidi"/>
        </w:rPr>
        <w:t>displays</w:t>
      </w:r>
      <w:r>
        <w:rPr>
          <w:rFonts w:asciiTheme="majorBidi" w:hAnsiTheme="majorBidi" w:cstheme="majorBidi"/>
        </w:rPr>
        <w:t xml:space="preserve"> </w:t>
      </w:r>
      <w:r w:rsidRPr="00B67046">
        <w:rPr>
          <w:rFonts w:asciiTheme="majorBidi" w:hAnsiTheme="majorBidi" w:cstheme="majorBidi"/>
        </w:rPr>
        <w:t>regression analyses predicting psychological distress</w:t>
      </w:r>
      <w:r>
        <w:rPr>
          <w:rFonts w:asciiTheme="majorBidi" w:hAnsiTheme="majorBidi" w:cstheme="majorBidi"/>
        </w:rPr>
        <w:t xml:space="preserve"> (H2; main hypothesis)</w:t>
      </w:r>
      <w:r w:rsidRPr="00B67046">
        <w:rPr>
          <w:rFonts w:asciiTheme="majorBidi" w:hAnsiTheme="majorBidi" w:cstheme="majorBidi"/>
        </w:rPr>
        <w:t>, likelihood of seeking healthcare</w:t>
      </w:r>
      <w:r>
        <w:rPr>
          <w:rFonts w:asciiTheme="majorBidi" w:hAnsiTheme="majorBidi" w:cstheme="majorBidi"/>
        </w:rPr>
        <w:t xml:space="preserve"> (H3)</w:t>
      </w:r>
      <w:r w:rsidRPr="00B67046">
        <w:rPr>
          <w:rFonts w:asciiTheme="majorBidi" w:hAnsiTheme="majorBidi" w:cstheme="majorBidi"/>
        </w:rPr>
        <w:t xml:space="preserve"> and body investment at T3</w:t>
      </w:r>
      <w:r>
        <w:rPr>
          <w:rFonts w:asciiTheme="majorBidi" w:hAnsiTheme="majorBidi" w:cstheme="majorBidi"/>
        </w:rPr>
        <w:t xml:space="preserve"> (H4). To test H2, a</w:t>
      </w:r>
      <w:r w:rsidRPr="009F73EA">
        <w:rPr>
          <w:rFonts w:asciiTheme="majorBidi" w:hAnsiTheme="majorBidi" w:cstheme="majorBidi"/>
        </w:rPr>
        <w:t xml:space="preserve"> </w:t>
      </w:r>
      <w:r>
        <w:rPr>
          <w:rFonts w:asciiTheme="majorBidi" w:hAnsiTheme="majorBidi" w:cstheme="majorBidi"/>
        </w:rPr>
        <w:t>hierarchical</w:t>
      </w:r>
      <w:r w:rsidRPr="009F73EA">
        <w:rPr>
          <w:rFonts w:asciiTheme="majorBidi" w:hAnsiTheme="majorBidi" w:cstheme="majorBidi"/>
        </w:rPr>
        <w:t xml:space="preserve"> regression was performed</w:t>
      </w:r>
      <w:r>
        <w:rPr>
          <w:rFonts w:asciiTheme="majorBidi" w:hAnsiTheme="majorBidi" w:cstheme="majorBidi"/>
        </w:rPr>
        <w:t xml:space="preserve"> with DASS-21 as the DV. In step 1, DASS-21 T1, stigma, TCS, and STT were entered </w:t>
      </w:r>
      <w:r w:rsidRPr="009F73EA">
        <w:rPr>
          <w:rFonts w:asciiTheme="majorBidi" w:hAnsiTheme="majorBidi" w:cstheme="majorBidi"/>
        </w:rPr>
        <w:t xml:space="preserve">as </w:t>
      </w:r>
      <w:r>
        <w:rPr>
          <w:rFonts w:asciiTheme="majorBidi" w:hAnsiTheme="majorBidi" w:cstheme="majorBidi"/>
        </w:rPr>
        <w:t>IVs</w:t>
      </w:r>
      <w:r w:rsidRPr="009F73EA">
        <w:rPr>
          <w:rFonts w:asciiTheme="majorBidi" w:hAnsiTheme="majorBidi" w:cstheme="majorBidi"/>
        </w:rPr>
        <w:t>.</w:t>
      </w:r>
      <w:r>
        <w:rPr>
          <w:rFonts w:asciiTheme="majorBidi" w:hAnsiTheme="majorBidi" w:cstheme="majorBidi"/>
        </w:rPr>
        <w:t xml:space="preserve"> The first model explained 58% of variance, </w:t>
      </w:r>
      <w:r w:rsidRPr="00C82F04">
        <w:rPr>
          <w:rFonts w:asciiTheme="majorBidi" w:hAnsiTheme="majorBidi" w:cstheme="majorBidi"/>
          <w:i/>
        </w:rPr>
        <w:t>R</w:t>
      </w:r>
      <w:r w:rsidRPr="00C82F04">
        <w:rPr>
          <w:rFonts w:asciiTheme="majorBidi" w:hAnsiTheme="majorBidi" w:cstheme="majorBidi"/>
          <w: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58,</w:t>
      </w:r>
      <w:r w:rsidRPr="009F73EA">
        <w:rPr>
          <w:rFonts w:asciiTheme="majorBidi" w:hAnsiTheme="majorBidi" w:cstheme="majorBidi"/>
        </w:rPr>
        <w:t xml:space="preserve"> </w:t>
      </w:r>
      <w:r w:rsidRPr="00C82F04">
        <w:rPr>
          <w:rFonts w:asciiTheme="majorBidi" w:hAnsiTheme="majorBidi" w:cstheme="majorBidi"/>
          <w:i/>
        </w:rPr>
        <w:t>F</w:t>
      </w:r>
      <w:r w:rsidRPr="009F73EA">
        <w:rPr>
          <w:rFonts w:asciiTheme="majorBidi" w:hAnsiTheme="majorBidi" w:cstheme="majorBidi"/>
        </w:rPr>
        <w:t>(</w:t>
      </w:r>
      <w:r>
        <w:rPr>
          <w:rFonts w:asciiTheme="majorBidi" w:hAnsiTheme="majorBidi" w:cstheme="majorBidi"/>
        </w:rPr>
        <w:t>4</w:t>
      </w:r>
      <w:r w:rsidRPr="009F73EA">
        <w:rPr>
          <w:rFonts w:asciiTheme="majorBidi" w:hAnsiTheme="majorBidi" w:cstheme="majorBidi"/>
        </w:rPr>
        <w:t>,1</w:t>
      </w:r>
      <w:r>
        <w:rPr>
          <w:rFonts w:asciiTheme="majorBidi" w:hAnsiTheme="majorBidi" w:cstheme="majorBidi"/>
        </w:rPr>
        <w:t>50</w:t>
      </w:r>
      <w:r w:rsidRPr="009F73EA">
        <w:rPr>
          <w:rFonts w:asciiTheme="majorBidi" w:hAnsiTheme="majorBidi" w:cstheme="majorBidi"/>
        </w:rPr>
        <w:t xml:space="preserve">) = </w:t>
      </w:r>
      <w:r>
        <w:rPr>
          <w:rFonts w:asciiTheme="majorBidi" w:hAnsiTheme="majorBidi" w:cstheme="majorBidi"/>
        </w:rPr>
        <w:t>72.86</w:t>
      </w:r>
      <w:r w:rsidRPr="009F73EA">
        <w:rPr>
          <w:rFonts w:asciiTheme="majorBidi" w:hAnsiTheme="majorBidi" w:cstheme="majorBidi"/>
        </w:rPr>
        <w:t xml:space="preserve">, </w:t>
      </w:r>
      <w:r w:rsidRPr="002C5076">
        <w:rPr>
          <w:rFonts w:asciiTheme="majorBidi" w:hAnsiTheme="majorBidi" w:cstheme="majorBidi"/>
          <w:i/>
          <w:iCs/>
        </w:rPr>
        <w:t xml:space="preserve">p </w:t>
      </w:r>
      <w:r w:rsidRPr="009F73EA">
        <w:rPr>
          <w:rFonts w:asciiTheme="majorBidi" w:hAnsiTheme="majorBidi" w:cstheme="majorBidi"/>
        </w:rPr>
        <w:t>&lt; .001</w:t>
      </w:r>
      <w:r>
        <w:rPr>
          <w:rFonts w:asciiTheme="majorBidi" w:hAnsiTheme="majorBidi" w:cstheme="majorBidi"/>
        </w:rPr>
        <w:t>. In step 2, SDS-R T1 was entered as an IV. T</w:t>
      </w:r>
      <w:r w:rsidRPr="009F73EA">
        <w:rPr>
          <w:rFonts w:asciiTheme="majorBidi" w:hAnsiTheme="majorBidi" w:cstheme="majorBidi"/>
        </w:rPr>
        <w:t xml:space="preserve">he </w:t>
      </w:r>
      <w:r>
        <w:rPr>
          <w:rFonts w:asciiTheme="majorBidi" w:hAnsiTheme="majorBidi" w:cstheme="majorBidi"/>
        </w:rPr>
        <w:t xml:space="preserve">second model was </w:t>
      </w:r>
      <w:r w:rsidRPr="009F73EA">
        <w:rPr>
          <w:rFonts w:asciiTheme="majorBidi" w:hAnsiTheme="majorBidi" w:cstheme="majorBidi"/>
        </w:rPr>
        <w:t>significant and explain</w:t>
      </w:r>
      <w:r>
        <w:rPr>
          <w:rFonts w:asciiTheme="majorBidi" w:hAnsiTheme="majorBidi" w:cstheme="majorBidi"/>
        </w:rPr>
        <w:t>ed</w:t>
      </w:r>
      <w:r w:rsidRPr="009F73EA">
        <w:rPr>
          <w:rFonts w:asciiTheme="majorBidi" w:hAnsiTheme="majorBidi" w:cstheme="majorBidi"/>
        </w:rPr>
        <w:t xml:space="preserve"> </w:t>
      </w:r>
      <w:r>
        <w:rPr>
          <w:rFonts w:asciiTheme="majorBidi" w:hAnsiTheme="majorBidi" w:cstheme="majorBidi"/>
        </w:rPr>
        <w:t>59</w:t>
      </w:r>
      <w:r w:rsidRPr="009F73EA">
        <w:rPr>
          <w:rFonts w:asciiTheme="majorBidi" w:hAnsiTheme="majorBidi" w:cstheme="majorBidi"/>
        </w:rPr>
        <w:t>% of variance in</w:t>
      </w:r>
      <w:r>
        <w:rPr>
          <w:rFonts w:asciiTheme="majorBidi" w:hAnsiTheme="majorBidi" w:cstheme="majorBidi"/>
        </w:rPr>
        <w:t xml:space="preserve"> psychological distress</w:t>
      </w:r>
      <w:r w:rsidRPr="009F73EA">
        <w:rPr>
          <w:rFonts w:asciiTheme="majorBidi" w:hAnsiTheme="majorBidi" w:cstheme="majorBidi"/>
        </w:rPr>
        <w:t xml:space="preserve">, </w:t>
      </w:r>
      <w:r w:rsidRPr="00C82F04">
        <w:rPr>
          <w:rFonts w:asciiTheme="majorBidi" w:hAnsiTheme="majorBidi" w:cstheme="majorBidi"/>
          <w:i/>
        </w:rPr>
        <w:t>R</w:t>
      </w:r>
      <w:r w:rsidRPr="00C82F04">
        <w:rPr>
          <w:rFonts w:asciiTheme="majorBidi" w:hAnsiTheme="majorBidi" w:cstheme="majorBidi"/>
          <w: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59,</w:t>
      </w:r>
      <w:r w:rsidRPr="009F73EA">
        <w:rPr>
          <w:rFonts w:asciiTheme="majorBidi" w:hAnsiTheme="majorBidi" w:cstheme="majorBidi"/>
        </w:rPr>
        <w:t xml:space="preserve"> </w:t>
      </w:r>
      <w:r w:rsidRPr="00C82F04">
        <w:rPr>
          <w:rFonts w:asciiTheme="majorBidi" w:hAnsiTheme="majorBidi" w:cstheme="majorBidi"/>
          <w:i/>
        </w:rPr>
        <w:t>F</w:t>
      </w:r>
      <w:r w:rsidRPr="009F73EA">
        <w:rPr>
          <w:rFonts w:asciiTheme="majorBidi" w:hAnsiTheme="majorBidi" w:cstheme="majorBidi"/>
        </w:rPr>
        <w:t>(</w:t>
      </w:r>
      <w:r>
        <w:rPr>
          <w:rFonts w:asciiTheme="majorBidi" w:hAnsiTheme="majorBidi" w:cstheme="majorBidi"/>
        </w:rPr>
        <w:t>5</w:t>
      </w:r>
      <w:r w:rsidRPr="009F73EA">
        <w:rPr>
          <w:rFonts w:asciiTheme="majorBidi" w:hAnsiTheme="majorBidi" w:cstheme="majorBidi"/>
        </w:rPr>
        <w:t>,1</w:t>
      </w:r>
      <w:r>
        <w:rPr>
          <w:rFonts w:asciiTheme="majorBidi" w:hAnsiTheme="majorBidi" w:cstheme="majorBidi"/>
        </w:rPr>
        <w:t>49</w:t>
      </w:r>
      <w:r w:rsidRPr="009F73EA">
        <w:rPr>
          <w:rFonts w:asciiTheme="majorBidi" w:hAnsiTheme="majorBidi" w:cstheme="majorBidi"/>
        </w:rPr>
        <w:t xml:space="preserve">) = </w:t>
      </w:r>
      <w:r>
        <w:rPr>
          <w:rFonts w:asciiTheme="majorBidi" w:hAnsiTheme="majorBidi" w:cstheme="majorBidi"/>
        </w:rPr>
        <w:t>42.86</w:t>
      </w:r>
      <w:r w:rsidRPr="009F73EA">
        <w:rPr>
          <w:rFonts w:asciiTheme="majorBidi" w:hAnsiTheme="majorBidi" w:cstheme="majorBidi"/>
        </w:rPr>
        <w:t xml:space="preserve">, </w:t>
      </w:r>
      <w:r w:rsidRPr="002C5076">
        <w:rPr>
          <w:rFonts w:asciiTheme="majorBidi" w:hAnsiTheme="majorBidi" w:cstheme="majorBidi"/>
          <w:i/>
          <w:iCs/>
        </w:rPr>
        <w:t xml:space="preserve">p </w:t>
      </w:r>
      <w:r w:rsidRPr="009F73EA">
        <w:rPr>
          <w:rFonts w:asciiTheme="majorBidi" w:hAnsiTheme="majorBidi" w:cstheme="majorBidi"/>
        </w:rPr>
        <w:t xml:space="preserve">&lt; .001. </w:t>
      </w:r>
      <w:r>
        <w:rPr>
          <w:rFonts w:asciiTheme="majorBidi" w:hAnsiTheme="majorBidi" w:cstheme="majorBidi"/>
        </w:rPr>
        <w:t xml:space="preserve">The </w:t>
      </w:r>
      <w:r w:rsidRPr="00C82F04">
        <w:rPr>
          <w:rFonts w:asciiTheme="majorBidi" w:hAnsiTheme="majorBidi" w:cstheme="majorBidi"/>
          <w:i/>
        </w:rPr>
        <w:t>R</w:t>
      </w:r>
      <w:r w:rsidRPr="00C82F04">
        <w:rPr>
          <w:rFonts w:asciiTheme="majorBidi" w:hAnsiTheme="majorBidi" w:cstheme="majorBidi"/>
          <w:i/>
          <w:vertAlign w:val="superscript"/>
        </w:rPr>
        <w:t>2</w:t>
      </w:r>
      <w:r>
        <w:rPr>
          <w:rFonts w:asciiTheme="majorBidi" w:hAnsiTheme="majorBidi" w:cstheme="majorBidi"/>
          <w:i/>
          <w:vertAlign w:val="superscript"/>
        </w:rPr>
        <w:t xml:space="preserve"> </w:t>
      </w:r>
      <w:r>
        <w:rPr>
          <w:rFonts w:asciiTheme="majorBidi" w:hAnsiTheme="majorBidi" w:cstheme="majorBidi"/>
        </w:rPr>
        <w:t xml:space="preserve">change was significant, </w:t>
      </w:r>
      <w:r w:rsidRPr="001E1FEB">
        <w:rPr>
          <w:rFonts w:asciiTheme="majorBidi" w:hAnsiTheme="majorBidi" w:cstheme="majorBidi"/>
          <w:i/>
        </w:rPr>
        <w:t>ΔR</w:t>
      </w:r>
      <w:r w:rsidRPr="001E1FEB">
        <w:rPr>
          <w:rFonts w:asciiTheme="majorBidi" w:hAnsiTheme="majorBidi" w:cstheme="majorBidi"/>
          <w:i/>
          <w:vertAlign w:val="superscript"/>
        </w:rPr>
        <w:t xml:space="preserve">2 </w:t>
      </w:r>
      <w:r w:rsidRPr="001E1FEB">
        <w:rPr>
          <w:rFonts w:asciiTheme="majorBidi" w:hAnsiTheme="majorBidi" w:cstheme="majorBidi"/>
          <w:i/>
        </w:rPr>
        <w:t xml:space="preserve">= </w:t>
      </w:r>
      <w:r w:rsidRPr="001E1FEB">
        <w:rPr>
          <w:rFonts w:asciiTheme="majorBidi" w:hAnsiTheme="majorBidi" w:cstheme="majorBidi"/>
        </w:rPr>
        <w:t>0.01</w:t>
      </w:r>
      <w:r>
        <w:rPr>
          <w:rFonts w:asciiTheme="majorBidi" w:hAnsiTheme="majorBidi" w:cstheme="majorBidi"/>
          <w:i/>
        </w:rPr>
        <w:t>, F</w:t>
      </w:r>
      <w:r>
        <w:rPr>
          <w:rFonts w:asciiTheme="majorBidi" w:hAnsiTheme="majorBidi" w:cstheme="majorBidi"/>
        </w:rPr>
        <w:t xml:space="preserve">(1, 149) = </w:t>
      </w:r>
      <w:r w:rsidRPr="00940EBA">
        <w:rPr>
          <w:rFonts w:asciiTheme="majorBidi" w:hAnsiTheme="majorBidi" w:cstheme="majorBidi"/>
        </w:rPr>
        <w:t>4.9</w:t>
      </w:r>
      <w:r>
        <w:rPr>
          <w:rFonts w:asciiTheme="majorBidi" w:hAnsiTheme="majorBidi" w:cstheme="majorBidi"/>
        </w:rPr>
        <w:t>0,</w:t>
      </w:r>
      <w:r>
        <w:rPr>
          <w:rFonts w:asciiTheme="majorBidi" w:hAnsiTheme="majorBidi" w:cstheme="majorBidi"/>
          <w:i/>
        </w:rPr>
        <w:t xml:space="preserve"> </w:t>
      </w:r>
      <w:r w:rsidRPr="001E1FEB">
        <w:rPr>
          <w:rFonts w:asciiTheme="majorBidi" w:hAnsiTheme="majorBidi" w:cstheme="majorBidi"/>
          <w:i/>
        </w:rPr>
        <w:t>p</w:t>
      </w:r>
      <w:r>
        <w:rPr>
          <w:rFonts w:asciiTheme="majorBidi" w:hAnsiTheme="majorBidi" w:cstheme="majorBidi"/>
        </w:rPr>
        <w:t xml:space="preserve"> = .028. Regression coefficients</w:t>
      </w:r>
      <w:r w:rsidRPr="009F73EA">
        <w:rPr>
          <w:rFonts w:asciiTheme="majorBidi" w:hAnsiTheme="majorBidi" w:cstheme="majorBidi"/>
        </w:rPr>
        <w:t xml:space="preserve"> reveal</w:t>
      </w:r>
      <w:r>
        <w:rPr>
          <w:rFonts w:asciiTheme="majorBidi" w:hAnsiTheme="majorBidi" w:cstheme="majorBidi"/>
        </w:rPr>
        <w:t xml:space="preserve">ed only higher stigma and DASS-21 T1 </w:t>
      </w:r>
      <w:r w:rsidRPr="009F73EA">
        <w:rPr>
          <w:rFonts w:asciiTheme="majorBidi" w:hAnsiTheme="majorBidi" w:cstheme="majorBidi"/>
        </w:rPr>
        <w:t xml:space="preserve">made significant contributions to the prediction of </w:t>
      </w:r>
      <w:r>
        <w:rPr>
          <w:rFonts w:asciiTheme="majorBidi" w:hAnsiTheme="majorBidi" w:cstheme="majorBidi"/>
        </w:rPr>
        <w:t>DASS-21 T3 in both steps. SDS-R T1 did not significantly predict DASS-21 T3 but the test approached significance (</w:t>
      </w:r>
      <w:r w:rsidRPr="00C26498">
        <w:rPr>
          <w:rFonts w:asciiTheme="majorBidi" w:hAnsiTheme="majorBidi" w:cstheme="majorBidi"/>
          <w:i/>
        </w:rPr>
        <w:t>B</w:t>
      </w:r>
      <w:r>
        <w:rPr>
          <w:rFonts w:asciiTheme="majorBidi" w:hAnsiTheme="majorBidi" w:cstheme="majorBidi"/>
        </w:rPr>
        <w:t xml:space="preserve"> = 0.13, </w:t>
      </w:r>
      <w:r w:rsidRPr="00C82F04">
        <w:rPr>
          <w:rFonts w:asciiTheme="majorBidi" w:hAnsiTheme="majorBidi" w:cstheme="majorBidi"/>
          <w:i/>
        </w:rPr>
        <w:t>p</w:t>
      </w:r>
      <w:r>
        <w:rPr>
          <w:rFonts w:asciiTheme="majorBidi" w:hAnsiTheme="majorBidi" w:cstheme="majorBidi"/>
        </w:rPr>
        <w:t xml:space="preserve"> = .065).</w:t>
      </w:r>
    </w:p>
    <w:p w14:paraId="0A2C163C" w14:textId="77777777" w:rsidR="008775D2" w:rsidRDefault="008775D2" w:rsidP="00935292">
      <w:pPr>
        <w:spacing w:after="100" w:afterAutospacing="1" w:line="480" w:lineRule="auto"/>
        <w:ind w:firstLine="720"/>
        <w:rPr>
          <w:rFonts w:asciiTheme="majorBidi" w:hAnsiTheme="majorBidi" w:cstheme="majorBidi"/>
        </w:rPr>
      </w:pPr>
      <w:r>
        <w:rPr>
          <w:rFonts w:asciiTheme="majorBidi" w:hAnsiTheme="majorBidi" w:cstheme="majorBidi"/>
        </w:rPr>
        <w:t>To test H3 and H4, two hierarchical regressions were performed.</w:t>
      </w:r>
      <w:r w:rsidRPr="008275F4">
        <w:rPr>
          <w:rFonts w:asciiTheme="majorBidi" w:hAnsiTheme="majorBidi" w:cstheme="majorBidi"/>
        </w:rPr>
        <w:t xml:space="preserve"> </w:t>
      </w:r>
      <w:r>
        <w:rPr>
          <w:rFonts w:asciiTheme="majorBidi" w:hAnsiTheme="majorBidi" w:cstheme="majorBidi"/>
        </w:rPr>
        <w:t xml:space="preserve">To test H3, in step 1, LSH T3 was entered as the DV and age, LSH T1, stigma, TCS, and STT </w:t>
      </w:r>
      <w:r w:rsidRPr="009F73EA">
        <w:rPr>
          <w:rFonts w:asciiTheme="majorBidi" w:hAnsiTheme="majorBidi" w:cstheme="majorBidi"/>
        </w:rPr>
        <w:t xml:space="preserve">as </w:t>
      </w:r>
      <w:r>
        <w:rPr>
          <w:rFonts w:asciiTheme="majorBidi" w:hAnsiTheme="majorBidi" w:cstheme="majorBidi"/>
        </w:rPr>
        <w:t>IVs</w:t>
      </w:r>
      <w:r w:rsidRPr="009F73EA">
        <w:rPr>
          <w:rFonts w:asciiTheme="majorBidi" w:hAnsiTheme="majorBidi" w:cstheme="majorBidi"/>
        </w:rPr>
        <w:t>.</w:t>
      </w:r>
      <w:r>
        <w:rPr>
          <w:rFonts w:asciiTheme="majorBidi" w:hAnsiTheme="majorBidi" w:cstheme="majorBidi"/>
        </w:rPr>
        <w:t xml:space="preserve"> Model 1 was significant and explained 59% of variance in likelihood of seeking healthcare,</w:t>
      </w:r>
      <w:r w:rsidRPr="009F73EA">
        <w:rPr>
          <w:rFonts w:asciiTheme="majorBidi" w:hAnsiTheme="majorBidi" w:cstheme="majorBidi"/>
        </w:rPr>
        <w:t xml:space="preserve"> </w:t>
      </w:r>
      <w:r w:rsidRPr="00C82F04">
        <w:rPr>
          <w:rFonts w:asciiTheme="majorBidi" w:hAnsiTheme="majorBidi" w:cstheme="majorBidi"/>
          <w:i/>
        </w:rPr>
        <w:t>R</w:t>
      </w:r>
      <w:r w:rsidRPr="00FB4AE6">
        <w:rPr>
          <w:rFonts w:asciiTheme="majorBidi" w:hAnsiTheme="majorBidi" w:cstheme="majorBid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59, </w:t>
      </w:r>
      <w:r w:rsidRPr="00884A1F">
        <w:rPr>
          <w:rFonts w:asciiTheme="majorBidi" w:hAnsiTheme="majorBidi" w:cstheme="majorBidi"/>
          <w:i/>
          <w:iCs/>
        </w:rPr>
        <w:t>F</w:t>
      </w:r>
      <w:r>
        <w:rPr>
          <w:rFonts w:asciiTheme="majorBidi" w:hAnsiTheme="majorBidi" w:cstheme="majorBidi"/>
        </w:rPr>
        <w:t xml:space="preserve">(5, 149) = 42.00, </w:t>
      </w:r>
      <w:r w:rsidRPr="00C82F04">
        <w:rPr>
          <w:rFonts w:asciiTheme="majorBidi" w:hAnsiTheme="majorBidi" w:cstheme="majorBidi"/>
          <w:i/>
        </w:rPr>
        <w:t>p</w:t>
      </w:r>
      <w:r w:rsidRPr="009F73EA">
        <w:rPr>
          <w:rFonts w:asciiTheme="majorBidi" w:hAnsiTheme="majorBidi" w:cstheme="majorBidi"/>
        </w:rPr>
        <w:t xml:space="preserve"> &lt; .001.</w:t>
      </w:r>
      <w:r w:rsidRPr="00CD593D">
        <w:rPr>
          <w:rFonts w:asciiTheme="majorBidi" w:hAnsiTheme="majorBidi" w:cstheme="majorBidi"/>
        </w:rPr>
        <w:t xml:space="preserve"> </w:t>
      </w:r>
      <w:r>
        <w:rPr>
          <w:rFonts w:asciiTheme="majorBidi" w:hAnsiTheme="majorBidi" w:cstheme="majorBidi"/>
        </w:rPr>
        <w:t xml:space="preserve"> In step 2, SDS-R T1 was entered. Model 2 was significant and explained 59% of variance in likelihood of seeking healthcare,</w:t>
      </w:r>
      <w:r w:rsidRPr="009F73EA">
        <w:rPr>
          <w:rFonts w:asciiTheme="majorBidi" w:hAnsiTheme="majorBidi" w:cstheme="majorBidi"/>
        </w:rPr>
        <w:t xml:space="preserve"> </w:t>
      </w:r>
      <w:r w:rsidRPr="00C82F04">
        <w:rPr>
          <w:rFonts w:asciiTheme="majorBidi" w:hAnsiTheme="majorBidi" w:cstheme="majorBidi"/>
          <w:i/>
        </w:rPr>
        <w:t>R</w:t>
      </w:r>
      <w:r w:rsidRPr="00FB4AE6">
        <w:rPr>
          <w:rFonts w:asciiTheme="majorBidi" w:hAnsiTheme="majorBidi" w:cstheme="majorBid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59, </w:t>
      </w:r>
      <w:r w:rsidRPr="00884A1F">
        <w:rPr>
          <w:rFonts w:asciiTheme="majorBidi" w:hAnsiTheme="majorBidi" w:cstheme="majorBidi"/>
          <w:i/>
          <w:iCs/>
        </w:rPr>
        <w:t>F</w:t>
      </w:r>
      <w:r>
        <w:rPr>
          <w:rFonts w:asciiTheme="majorBidi" w:hAnsiTheme="majorBidi" w:cstheme="majorBidi"/>
        </w:rPr>
        <w:t xml:space="preserve">(6, 148) = 35.25, </w:t>
      </w:r>
      <w:r w:rsidRPr="00C82F04">
        <w:rPr>
          <w:rFonts w:asciiTheme="majorBidi" w:hAnsiTheme="majorBidi" w:cstheme="majorBidi"/>
          <w:i/>
        </w:rPr>
        <w:t>p</w:t>
      </w:r>
      <w:r w:rsidRPr="009F73EA">
        <w:rPr>
          <w:rFonts w:asciiTheme="majorBidi" w:hAnsiTheme="majorBidi" w:cstheme="majorBidi"/>
        </w:rPr>
        <w:t xml:space="preserve"> &lt; .001.</w:t>
      </w:r>
      <w:r w:rsidRPr="00CD593D">
        <w:rPr>
          <w:rFonts w:asciiTheme="majorBidi" w:hAnsiTheme="majorBidi" w:cstheme="majorBidi"/>
        </w:rPr>
        <w:t xml:space="preserve"> </w:t>
      </w:r>
      <w:r>
        <w:rPr>
          <w:rFonts w:asciiTheme="majorBidi" w:hAnsiTheme="majorBidi" w:cstheme="majorBidi"/>
        </w:rPr>
        <w:t xml:space="preserve"> </w:t>
      </w:r>
      <w:r w:rsidRPr="00C82F04">
        <w:rPr>
          <w:rFonts w:asciiTheme="majorBidi" w:hAnsiTheme="majorBidi" w:cstheme="majorBidi"/>
          <w:i/>
        </w:rPr>
        <w:t>R</w:t>
      </w:r>
      <w:r w:rsidRPr="00C82F04">
        <w:rPr>
          <w:rFonts w:asciiTheme="majorBidi" w:hAnsiTheme="majorBidi" w:cstheme="majorBidi"/>
          <w:i/>
          <w:vertAlign w:val="superscript"/>
        </w:rPr>
        <w:t>2</w:t>
      </w:r>
      <w:r>
        <w:rPr>
          <w:rFonts w:asciiTheme="majorBidi" w:hAnsiTheme="majorBidi" w:cstheme="majorBidi"/>
          <w:i/>
          <w:vertAlign w:val="superscript"/>
        </w:rPr>
        <w:t xml:space="preserve"> </w:t>
      </w:r>
      <w:r>
        <w:rPr>
          <w:rFonts w:asciiTheme="majorBidi" w:hAnsiTheme="majorBidi" w:cstheme="majorBidi"/>
        </w:rPr>
        <w:t xml:space="preserve">change was not significant, </w:t>
      </w:r>
      <w:r w:rsidRPr="001E1FEB">
        <w:rPr>
          <w:rFonts w:asciiTheme="majorBidi" w:hAnsiTheme="majorBidi" w:cstheme="majorBidi"/>
          <w:i/>
        </w:rPr>
        <w:t>ΔR</w:t>
      </w:r>
      <w:r w:rsidRPr="001E1FEB">
        <w:rPr>
          <w:rFonts w:asciiTheme="majorBidi" w:hAnsiTheme="majorBidi" w:cstheme="majorBidi"/>
          <w:i/>
          <w:vertAlign w:val="superscript"/>
        </w:rPr>
        <w:t xml:space="preserve">2 </w:t>
      </w:r>
      <w:r w:rsidRPr="001E1FEB">
        <w:rPr>
          <w:rFonts w:asciiTheme="majorBidi" w:hAnsiTheme="majorBidi" w:cstheme="majorBidi"/>
          <w:i/>
        </w:rPr>
        <w:t xml:space="preserve">= </w:t>
      </w:r>
      <w:r w:rsidRPr="001E1FEB">
        <w:rPr>
          <w:rFonts w:asciiTheme="majorBidi" w:hAnsiTheme="majorBidi" w:cstheme="majorBidi"/>
        </w:rPr>
        <w:t>0.0</w:t>
      </w:r>
      <w:r>
        <w:rPr>
          <w:rFonts w:asciiTheme="majorBidi" w:hAnsiTheme="majorBidi" w:cstheme="majorBidi"/>
        </w:rPr>
        <w:t>03</w:t>
      </w:r>
      <w:r>
        <w:rPr>
          <w:rFonts w:asciiTheme="majorBidi" w:hAnsiTheme="majorBidi" w:cstheme="majorBidi"/>
          <w:i/>
        </w:rPr>
        <w:t>, F</w:t>
      </w:r>
      <w:r>
        <w:rPr>
          <w:rFonts w:asciiTheme="majorBidi" w:hAnsiTheme="majorBidi" w:cstheme="majorBidi"/>
        </w:rPr>
        <w:t>(1, 148) = 1.22,</w:t>
      </w:r>
      <w:r>
        <w:rPr>
          <w:rFonts w:asciiTheme="majorBidi" w:hAnsiTheme="majorBidi" w:cstheme="majorBidi"/>
          <w:i/>
        </w:rPr>
        <w:t xml:space="preserve"> </w:t>
      </w:r>
      <w:r w:rsidRPr="001E1FEB">
        <w:rPr>
          <w:rFonts w:asciiTheme="majorBidi" w:hAnsiTheme="majorBidi" w:cstheme="majorBidi"/>
          <w:i/>
        </w:rPr>
        <w:t>p</w:t>
      </w:r>
      <w:r>
        <w:rPr>
          <w:rFonts w:asciiTheme="majorBidi" w:hAnsiTheme="majorBidi" w:cstheme="majorBidi"/>
        </w:rPr>
        <w:t xml:space="preserve"> = .271. Regression coefficients</w:t>
      </w:r>
      <w:r w:rsidRPr="009F73EA">
        <w:rPr>
          <w:rFonts w:asciiTheme="majorBidi" w:hAnsiTheme="majorBidi" w:cstheme="majorBidi"/>
        </w:rPr>
        <w:t xml:space="preserve"> reveal</w:t>
      </w:r>
      <w:r>
        <w:rPr>
          <w:rFonts w:asciiTheme="majorBidi" w:hAnsiTheme="majorBidi" w:cstheme="majorBidi"/>
        </w:rPr>
        <w:t>ed</w:t>
      </w:r>
      <w:r w:rsidRPr="009F73EA">
        <w:rPr>
          <w:rFonts w:asciiTheme="majorBidi" w:hAnsiTheme="majorBidi" w:cstheme="majorBidi"/>
        </w:rPr>
        <w:t xml:space="preserve"> </w:t>
      </w:r>
      <w:r>
        <w:rPr>
          <w:rFonts w:asciiTheme="majorBidi" w:hAnsiTheme="majorBidi" w:cstheme="majorBidi"/>
        </w:rPr>
        <w:t xml:space="preserve">lower stigma and higher baseline LSH levels </w:t>
      </w:r>
      <w:r w:rsidRPr="009F73EA">
        <w:rPr>
          <w:rFonts w:asciiTheme="majorBidi" w:hAnsiTheme="majorBidi" w:cstheme="majorBidi"/>
        </w:rPr>
        <w:t xml:space="preserve">made significant contributions to the prediction </w:t>
      </w:r>
      <w:r>
        <w:rPr>
          <w:rFonts w:asciiTheme="majorBidi" w:hAnsiTheme="majorBidi" w:cstheme="majorBidi"/>
        </w:rPr>
        <w:t>of likelihood of seeking healthcare at T3, in both steps. SDS-R T1 did not significantly predict LSH T3 (</w:t>
      </w:r>
      <w:r w:rsidRPr="00C26498">
        <w:rPr>
          <w:rFonts w:asciiTheme="majorBidi" w:hAnsiTheme="majorBidi" w:cstheme="majorBidi"/>
          <w:i/>
        </w:rPr>
        <w:t>B</w:t>
      </w:r>
      <w:r>
        <w:rPr>
          <w:rFonts w:asciiTheme="majorBidi" w:hAnsiTheme="majorBidi" w:cstheme="majorBidi"/>
        </w:rPr>
        <w:t xml:space="preserve"> = 0.15, </w:t>
      </w:r>
      <w:r w:rsidRPr="00C82F04">
        <w:rPr>
          <w:rFonts w:asciiTheme="majorBidi" w:hAnsiTheme="majorBidi" w:cstheme="majorBidi"/>
          <w:i/>
        </w:rPr>
        <w:t>p</w:t>
      </w:r>
      <w:r>
        <w:rPr>
          <w:rFonts w:asciiTheme="majorBidi" w:hAnsiTheme="majorBidi" w:cstheme="majorBidi"/>
        </w:rPr>
        <w:t xml:space="preserve"> = .263).</w:t>
      </w:r>
    </w:p>
    <w:p w14:paraId="585DB1F8" w14:textId="77777777" w:rsidR="008775D2" w:rsidRDefault="008775D2" w:rsidP="008775D2">
      <w:pPr>
        <w:spacing w:line="480" w:lineRule="auto"/>
        <w:ind w:firstLine="720"/>
        <w:rPr>
          <w:rFonts w:asciiTheme="majorBidi" w:hAnsiTheme="majorBidi" w:cstheme="majorBidi"/>
        </w:rPr>
        <w:sectPr w:rsidR="008775D2" w:rsidSect="004458F5">
          <w:headerReference w:type="default" r:id="rId32"/>
          <w:pgSz w:w="11906" w:h="16838" w:code="9"/>
          <w:pgMar w:top="1134" w:right="1134" w:bottom="1134" w:left="1134" w:header="709" w:footer="709" w:gutter="1134"/>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
        <w:gridCol w:w="1398"/>
        <w:gridCol w:w="704"/>
        <w:gridCol w:w="698"/>
        <w:gridCol w:w="1103"/>
        <w:gridCol w:w="898"/>
        <w:gridCol w:w="868"/>
        <w:gridCol w:w="222"/>
        <w:gridCol w:w="702"/>
        <w:gridCol w:w="699"/>
        <w:gridCol w:w="670"/>
        <w:gridCol w:w="898"/>
        <w:gridCol w:w="871"/>
        <w:gridCol w:w="222"/>
        <w:gridCol w:w="1104"/>
        <w:gridCol w:w="699"/>
        <w:gridCol w:w="801"/>
        <w:gridCol w:w="898"/>
        <w:gridCol w:w="868"/>
      </w:tblGrid>
      <w:tr w:rsidR="008775D2" w:rsidRPr="003C0A97" w14:paraId="765D9F44" w14:textId="77777777" w:rsidTr="004458F5">
        <w:tc>
          <w:tcPr>
            <w:tcW w:w="5000" w:type="pct"/>
            <w:gridSpan w:val="19"/>
            <w:tcBorders>
              <w:bottom w:val="single" w:sz="4" w:space="0" w:color="auto"/>
            </w:tcBorders>
            <w:shd w:val="clear" w:color="auto" w:fill="auto"/>
          </w:tcPr>
          <w:p w14:paraId="1D815D73" w14:textId="77777777" w:rsidR="008775D2" w:rsidRPr="005935DB" w:rsidRDefault="008775D2" w:rsidP="004458F5">
            <w:pPr>
              <w:spacing w:line="480" w:lineRule="auto"/>
              <w:rPr>
                <w:rFonts w:asciiTheme="majorBidi" w:hAnsiTheme="majorBidi" w:cstheme="majorBidi"/>
              </w:rPr>
            </w:pPr>
            <w:bookmarkStart w:id="79" w:name="_Hlk514414257"/>
            <w:r w:rsidRPr="005935DB">
              <w:rPr>
                <w:rFonts w:asciiTheme="majorBidi" w:hAnsiTheme="majorBidi" w:cstheme="majorBidi"/>
              </w:rPr>
              <w:t xml:space="preserve">Table </w:t>
            </w:r>
            <w:r>
              <w:rPr>
                <w:rFonts w:asciiTheme="majorBidi" w:hAnsiTheme="majorBidi" w:cstheme="majorBidi"/>
              </w:rPr>
              <w:t>5</w:t>
            </w:r>
            <w:r w:rsidRPr="005935DB">
              <w:rPr>
                <w:rFonts w:asciiTheme="majorBidi" w:hAnsiTheme="majorBidi" w:cstheme="majorBidi"/>
              </w:rPr>
              <w:t xml:space="preserve">. </w:t>
            </w:r>
          </w:p>
          <w:p w14:paraId="06EABCE7" w14:textId="77777777" w:rsidR="008775D2" w:rsidRPr="003C0A97" w:rsidRDefault="008775D2" w:rsidP="004458F5">
            <w:pPr>
              <w:rPr>
                <w:rFonts w:asciiTheme="majorBidi" w:hAnsiTheme="majorBidi" w:cstheme="majorBidi"/>
                <w:i/>
              </w:rPr>
            </w:pPr>
            <w:r w:rsidRPr="005935DB">
              <w:rPr>
                <w:rFonts w:asciiTheme="majorBidi" w:hAnsiTheme="majorBidi" w:cstheme="majorBidi"/>
                <w:i/>
              </w:rPr>
              <w:t>Regression coefficients</w:t>
            </w:r>
            <w:r>
              <w:rPr>
                <w:rFonts w:asciiTheme="majorBidi" w:hAnsiTheme="majorBidi" w:cstheme="majorBidi"/>
                <w:i/>
              </w:rPr>
              <w:t>,</w:t>
            </w:r>
            <w:r w:rsidRPr="005935DB">
              <w:rPr>
                <w:rFonts w:asciiTheme="majorBidi" w:hAnsiTheme="majorBidi" w:cstheme="majorBidi"/>
                <w:i/>
              </w:rPr>
              <w:t xml:space="preserve"> bootstrapped standard errors</w:t>
            </w:r>
            <w:r>
              <w:rPr>
                <w:rFonts w:asciiTheme="majorBidi" w:hAnsiTheme="majorBidi" w:cstheme="majorBidi"/>
                <w:i/>
              </w:rPr>
              <w:t>, and</w:t>
            </w:r>
            <w:r w:rsidRPr="005935DB">
              <w:rPr>
                <w:rFonts w:asciiTheme="majorBidi" w:hAnsiTheme="majorBidi" w:cstheme="majorBidi"/>
                <w:i/>
              </w:rPr>
              <w:t xml:space="preserve"> 95% confidence intervals</w:t>
            </w:r>
            <w:r>
              <w:rPr>
                <w:rFonts w:asciiTheme="majorBidi" w:hAnsiTheme="majorBidi" w:cstheme="majorBidi"/>
                <w:i/>
              </w:rPr>
              <w:t xml:space="preserve"> of </w:t>
            </w:r>
            <w:r w:rsidRPr="005935DB">
              <w:rPr>
                <w:rFonts w:asciiTheme="majorBidi" w:hAnsiTheme="majorBidi" w:cstheme="majorBidi"/>
                <w:i/>
              </w:rPr>
              <w:t>the regression analyses predicting psychological distress, likelihood of seeking healthcare and body investment at T3</w:t>
            </w:r>
          </w:p>
        </w:tc>
      </w:tr>
      <w:tr w:rsidR="008775D2" w:rsidRPr="003C0A97" w14:paraId="29DF0EDE" w14:textId="77777777" w:rsidTr="004458F5">
        <w:tc>
          <w:tcPr>
            <w:tcW w:w="85" w:type="pct"/>
            <w:tcBorders>
              <w:top w:val="single" w:sz="4" w:space="0" w:color="auto"/>
            </w:tcBorders>
            <w:shd w:val="clear" w:color="auto" w:fill="auto"/>
          </w:tcPr>
          <w:p w14:paraId="00B3DA22" w14:textId="77777777" w:rsidR="008775D2" w:rsidRPr="00062A6C" w:rsidRDefault="008775D2" w:rsidP="004458F5">
            <w:pPr>
              <w:jc w:val="center"/>
              <w:rPr>
                <w:rFonts w:asciiTheme="majorBidi" w:hAnsiTheme="majorBidi" w:cstheme="majorBidi"/>
                <w:sz w:val="20"/>
                <w:szCs w:val="20"/>
                <w:u w:val="single"/>
              </w:rPr>
            </w:pPr>
          </w:p>
        </w:tc>
        <w:tc>
          <w:tcPr>
            <w:tcW w:w="1946" w:type="pct"/>
            <w:gridSpan w:val="6"/>
            <w:tcBorders>
              <w:top w:val="single" w:sz="4" w:space="0" w:color="auto"/>
            </w:tcBorders>
            <w:shd w:val="clear" w:color="auto" w:fill="auto"/>
          </w:tcPr>
          <w:p w14:paraId="0EC4098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 xml:space="preserve">DASS-21 T3 (DV) </w:t>
            </w:r>
          </w:p>
        </w:tc>
        <w:tc>
          <w:tcPr>
            <w:tcW w:w="75" w:type="pct"/>
            <w:tcBorders>
              <w:top w:val="single" w:sz="4" w:space="0" w:color="auto"/>
            </w:tcBorders>
            <w:shd w:val="clear" w:color="auto" w:fill="auto"/>
          </w:tcPr>
          <w:p w14:paraId="11ADEB84" w14:textId="77777777" w:rsidR="008775D2" w:rsidRPr="00062A6C" w:rsidRDefault="008775D2" w:rsidP="004458F5">
            <w:pPr>
              <w:jc w:val="center"/>
              <w:rPr>
                <w:rFonts w:asciiTheme="majorBidi" w:hAnsiTheme="majorBidi" w:cstheme="majorBidi"/>
                <w:sz w:val="20"/>
                <w:szCs w:val="20"/>
              </w:rPr>
            </w:pPr>
          </w:p>
        </w:tc>
        <w:tc>
          <w:tcPr>
            <w:tcW w:w="1318" w:type="pct"/>
            <w:gridSpan w:val="5"/>
            <w:tcBorders>
              <w:top w:val="single" w:sz="4" w:space="0" w:color="auto"/>
            </w:tcBorders>
            <w:shd w:val="clear" w:color="auto" w:fill="auto"/>
          </w:tcPr>
          <w:p w14:paraId="5830EEC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LSH T3 (DV)</w:t>
            </w:r>
          </w:p>
        </w:tc>
        <w:tc>
          <w:tcPr>
            <w:tcW w:w="75" w:type="pct"/>
            <w:tcBorders>
              <w:top w:val="single" w:sz="4" w:space="0" w:color="auto"/>
            </w:tcBorders>
            <w:shd w:val="clear" w:color="auto" w:fill="auto"/>
          </w:tcPr>
          <w:p w14:paraId="6844EC85" w14:textId="77777777" w:rsidR="008775D2" w:rsidRPr="00062A6C" w:rsidRDefault="008775D2" w:rsidP="004458F5">
            <w:pPr>
              <w:jc w:val="center"/>
              <w:rPr>
                <w:rFonts w:asciiTheme="majorBidi" w:hAnsiTheme="majorBidi" w:cstheme="majorBidi"/>
                <w:sz w:val="20"/>
                <w:szCs w:val="20"/>
              </w:rPr>
            </w:pPr>
          </w:p>
        </w:tc>
        <w:tc>
          <w:tcPr>
            <w:tcW w:w="1501" w:type="pct"/>
            <w:gridSpan w:val="5"/>
            <w:tcBorders>
              <w:top w:val="single" w:sz="4" w:space="0" w:color="auto"/>
            </w:tcBorders>
            <w:shd w:val="clear" w:color="auto" w:fill="auto"/>
          </w:tcPr>
          <w:p w14:paraId="3732908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BIS T3 (DV)</w:t>
            </w:r>
          </w:p>
        </w:tc>
      </w:tr>
      <w:tr w:rsidR="008775D2" w:rsidRPr="003C0A97" w14:paraId="32C1FCCB" w14:textId="77777777" w:rsidTr="004458F5">
        <w:tc>
          <w:tcPr>
            <w:tcW w:w="85" w:type="pct"/>
            <w:shd w:val="clear" w:color="auto" w:fill="auto"/>
          </w:tcPr>
          <w:p w14:paraId="6D4A183D" w14:textId="77777777" w:rsidR="008775D2" w:rsidRPr="00062A6C" w:rsidRDefault="008775D2" w:rsidP="004458F5">
            <w:pPr>
              <w:jc w:val="center"/>
              <w:rPr>
                <w:rFonts w:asciiTheme="majorBidi" w:hAnsiTheme="majorBidi" w:cstheme="majorBidi"/>
                <w:sz w:val="20"/>
                <w:szCs w:val="20"/>
              </w:rPr>
            </w:pPr>
          </w:p>
        </w:tc>
        <w:tc>
          <w:tcPr>
            <w:tcW w:w="480" w:type="pct"/>
            <w:shd w:val="clear" w:color="auto" w:fill="auto"/>
          </w:tcPr>
          <w:p w14:paraId="4E90C1D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IVs</w:t>
            </w:r>
          </w:p>
        </w:tc>
        <w:tc>
          <w:tcPr>
            <w:tcW w:w="242" w:type="pct"/>
            <w:shd w:val="clear" w:color="auto" w:fill="auto"/>
          </w:tcPr>
          <w:p w14:paraId="22691B51" w14:textId="77777777" w:rsidR="008775D2" w:rsidRPr="00062A6C" w:rsidRDefault="008775D2" w:rsidP="004458F5">
            <w:pPr>
              <w:jc w:val="center"/>
              <w:rPr>
                <w:rFonts w:asciiTheme="majorBidi" w:hAnsiTheme="majorBidi" w:cstheme="majorBidi"/>
                <w:i/>
                <w:sz w:val="20"/>
                <w:szCs w:val="20"/>
              </w:rPr>
            </w:pPr>
            <w:r w:rsidRPr="00062A6C">
              <w:rPr>
                <w:rFonts w:asciiTheme="majorBidi" w:hAnsiTheme="majorBidi" w:cstheme="majorBidi"/>
                <w:i/>
                <w:sz w:val="20"/>
                <w:szCs w:val="20"/>
              </w:rPr>
              <w:t>B</w:t>
            </w:r>
          </w:p>
        </w:tc>
        <w:tc>
          <w:tcPr>
            <w:tcW w:w="240" w:type="pct"/>
            <w:shd w:val="clear" w:color="auto" w:fill="auto"/>
          </w:tcPr>
          <w:p w14:paraId="3549AD78" w14:textId="77777777" w:rsidR="008775D2" w:rsidRPr="00062A6C" w:rsidRDefault="008775D2" w:rsidP="004458F5">
            <w:pPr>
              <w:jc w:val="center"/>
              <w:rPr>
                <w:rFonts w:asciiTheme="majorBidi" w:hAnsiTheme="majorBidi" w:cstheme="majorBidi"/>
                <w:b/>
                <w:i/>
                <w:sz w:val="20"/>
                <w:szCs w:val="20"/>
              </w:rPr>
            </w:pPr>
            <w:r w:rsidRPr="00062A6C">
              <w:rPr>
                <w:rFonts w:asciiTheme="majorBidi" w:hAnsiTheme="majorBidi" w:cstheme="majorBidi"/>
                <w:sz w:val="20"/>
                <w:szCs w:val="20"/>
              </w:rPr>
              <w:t xml:space="preserve">SE </w:t>
            </w:r>
            <w:r w:rsidRPr="00062A6C">
              <w:rPr>
                <w:rFonts w:asciiTheme="majorBidi" w:hAnsiTheme="majorBidi" w:cstheme="majorBidi"/>
                <w:i/>
                <w:sz w:val="20"/>
                <w:szCs w:val="20"/>
              </w:rPr>
              <w:t>B</w:t>
            </w:r>
          </w:p>
        </w:tc>
        <w:tc>
          <w:tcPr>
            <w:tcW w:w="379" w:type="pct"/>
            <w:shd w:val="clear" w:color="auto" w:fill="auto"/>
          </w:tcPr>
          <w:p w14:paraId="6690B38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i/>
                <w:sz w:val="20"/>
                <w:szCs w:val="20"/>
              </w:rPr>
              <w:t>p</w:t>
            </w:r>
          </w:p>
        </w:tc>
        <w:tc>
          <w:tcPr>
            <w:tcW w:w="606" w:type="pct"/>
            <w:gridSpan w:val="2"/>
            <w:shd w:val="clear" w:color="auto" w:fill="auto"/>
          </w:tcPr>
          <w:p w14:paraId="5844213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BCa 95 % CI</w:t>
            </w:r>
          </w:p>
        </w:tc>
        <w:tc>
          <w:tcPr>
            <w:tcW w:w="75" w:type="pct"/>
            <w:shd w:val="clear" w:color="auto" w:fill="auto"/>
          </w:tcPr>
          <w:p w14:paraId="48BA9597" w14:textId="77777777" w:rsidR="008775D2" w:rsidRPr="00062A6C" w:rsidRDefault="008775D2" w:rsidP="004458F5">
            <w:pPr>
              <w:jc w:val="center"/>
              <w:rPr>
                <w:rFonts w:asciiTheme="majorBidi" w:hAnsiTheme="majorBidi" w:cstheme="majorBidi"/>
                <w:i/>
                <w:sz w:val="20"/>
                <w:szCs w:val="20"/>
              </w:rPr>
            </w:pPr>
          </w:p>
        </w:tc>
        <w:tc>
          <w:tcPr>
            <w:tcW w:w="241" w:type="pct"/>
            <w:shd w:val="clear" w:color="auto" w:fill="auto"/>
          </w:tcPr>
          <w:p w14:paraId="3909A98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i/>
                <w:sz w:val="20"/>
                <w:szCs w:val="20"/>
              </w:rPr>
              <w:t>B</w:t>
            </w:r>
          </w:p>
        </w:tc>
        <w:tc>
          <w:tcPr>
            <w:tcW w:w="240" w:type="pct"/>
            <w:shd w:val="clear" w:color="auto" w:fill="auto"/>
          </w:tcPr>
          <w:p w14:paraId="42BA956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 xml:space="preserve">SE </w:t>
            </w:r>
            <w:r w:rsidRPr="00062A6C">
              <w:rPr>
                <w:rFonts w:asciiTheme="majorBidi" w:hAnsiTheme="majorBidi" w:cstheme="majorBidi"/>
                <w:i/>
                <w:sz w:val="20"/>
                <w:szCs w:val="20"/>
              </w:rPr>
              <w:t>B</w:t>
            </w:r>
          </w:p>
        </w:tc>
        <w:tc>
          <w:tcPr>
            <w:tcW w:w="230" w:type="pct"/>
            <w:shd w:val="clear" w:color="auto" w:fill="auto"/>
          </w:tcPr>
          <w:p w14:paraId="0B02BB6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i/>
                <w:sz w:val="20"/>
                <w:szCs w:val="20"/>
              </w:rPr>
              <w:t>p</w:t>
            </w:r>
          </w:p>
        </w:tc>
        <w:tc>
          <w:tcPr>
            <w:tcW w:w="606" w:type="pct"/>
            <w:gridSpan w:val="2"/>
            <w:shd w:val="clear" w:color="auto" w:fill="auto"/>
          </w:tcPr>
          <w:p w14:paraId="02DC4B9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BCa 95 % CI</w:t>
            </w:r>
          </w:p>
        </w:tc>
        <w:tc>
          <w:tcPr>
            <w:tcW w:w="75" w:type="pct"/>
            <w:shd w:val="clear" w:color="auto" w:fill="auto"/>
          </w:tcPr>
          <w:p w14:paraId="584CAC48" w14:textId="77777777" w:rsidR="008775D2" w:rsidRPr="00062A6C" w:rsidRDefault="008775D2" w:rsidP="004458F5">
            <w:pPr>
              <w:jc w:val="center"/>
              <w:rPr>
                <w:rFonts w:asciiTheme="majorBidi" w:hAnsiTheme="majorBidi" w:cstheme="majorBidi"/>
                <w:i/>
                <w:sz w:val="20"/>
                <w:szCs w:val="20"/>
              </w:rPr>
            </w:pPr>
          </w:p>
        </w:tc>
        <w:tc>
          <w:tcPr>
            <w:tcW w:w="379" w:type="pct"/>
            <w:shd w:val="clear" w:color="auto" w:fill="auto"/>
          </w:tcPr>
          <w:p w14:paraId="107A2A7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i/>
                <w:sz w:val="20"/>
                <w:szCs w:val="20"/>
              </w:rPr>
              <w:t>B</w:t>
            </w:r>
          </w:p>
        </w:tc>
        <w:tc>
          <w:tcPr>
            <w:tcW w:w="240" w:type="pct"/>
            <w:shd w:val="clear" w:color="auto" w:fill="auto"/>
          </w:tcPr>
          <w:p w14:paraId="39BCD03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 xml:space="preserve">SE </w:t>
            </w:r>
            <w:r w:rsidRPr="00062A6C">
              <w:rPr>
                <w:rFonts w:asciiTheme="majorBidi" w:hAnsiTheme="majorBidi" w:cstheme="majorBidi"/>
                <w:i/>
                <w:sz w:val="20"/>
                <w:szCs w:val="20"/>
              </w:rPr>
              <w:t>B</w:t>
            </w:r>
          </w:p>
        </w:tc>
        <w:tc>
          <w:tcPr>
            <w:tcW w:w="275" w:type="pct"/>
            <w:shd w:val="clear" w:color="auto" w:fill="auto"/>
          </w:tcPr>
          <w:p w14:paraId="1B8C501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i/>
                <w:sz w:val="20"/>
                <w:szCs w:val="20"/>
              </w:rPr>
              <w:t>p</w:t>
            </w:r>
          </w:p>
        </w:tc>
        <w:tc>
          <w:tcPr>
            <w:tcW w:w="607" w:type="pct"/>
            <w:gridSpan w:val="2"/>
            <w:shd w:val="clear" w:color="auto" w:fill="auto"/>
          </w:tcPr>
          <w:p w14:paraId="70E8EC6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BCa 95 % CI</w:t>
            </w:r>
          </w:p>
        </w:tc>
      </w:tr>
      <w:tr w:rsidR="008775D2" w:rsidRPr="003C0A97" w14:paraId="226F365F" w14:textId="77777777" w:rsidTr="004458F5">
        <w:tc>
          <w:tcPr>
            <w:tcW w:w="85" w:type="pct"/>
            <w:tcBorders>
              <w:bottom w:val="single" w:sz="4" w:space="0" w:color="auto"/>
            </w:tcBorders>
            <w:shd w:val="clear" w:color="auto" w:fill="auto"/>
          </w:tcPr>
          <w:p w14:paraId="570BB569" w14:textId="77777777" w:rsidR="008775D2" w:rsidRPr="00062A6C" w:rsidRDefault="008775D2" w:rsidP="004458F5">
            <w:pPr>
              <w:rPr>
                <w:rFonts w:asciiTheme="majorBidi" w:hAnsiTheme="majorBidi" w:cstheme="majorBidi"/>
                <w:sz w:val="20"/>
                <w:szCs w:val="20"/>
              </w:rPr>
            </w:pPr>
          </w:p>
        </w:tc>
        <w:tc>
          <w:tcPr>
            <w:tcW w:w="480" w:type="pct"/>
            <w:tcBorders>
              <w:bottom w:val="single" w:sz="4" w:space="0" w:color="auto"/>
            </w:tcBorders>
            <w:shd w:val="clear" w:color="auto" w:fill="auto"/>
          </w:tcPr>
          <w:p w14:paraId="773B69CA" w14:textId="77777777" w:rsidR="008775D2" w:rsidRPr="00062A6C" w:rsidRDefault="008775D2" w:rsidP="004458F5">
            <w:pPr>
              <w:rPr>
                <w:rFonts w:asciiTheme="majorBidi" w:hAnsiTheme="majorBidi" w:cstheme="majorBidi"/>
                <w:sz w:val="20"/>
                <w:szCs w:val="20"/>
              </w:rPr>
            </w:pPr>
          </w:p>
        </w:tc>
        <w:tc>
          <w:tcPr>
            <w:tcW w:w="242" w:type="pct"/>
            <w:tcBorders>
              <w:bottom w:val="single" w:sz="4" w:space="0" w:color="auto"/>
            </w:tcBorders>
            <w:shd w:val="clear" w:color="auto" w:fill="auto"/>
          </w:tcPr>
          <w:p w14:paraId="3D5652C2" w14:textId="77777777" w:rsidR="008775D2" w:rsidRPr="00062A6C" w:rsidRDefault="008775D2" w:rsidP="004458F5">
            <w:pPr>
              <w:rPr>
                <w:rFonts w:asciiTheme="majorBidi" w:hAnsiTheme="majorBidi" w:cstheme="majorBidi"/>
                <w:sz w:val="20"/>
                <w:szCs w:val="20"/>
              </w:rPr>
            </w:pPr>
          </w:p>
        </w:tc>
        <w:tc>
          <w:tcPr>
            <w:tcW w:w="240" w:type="pct"/>
            <w:tcBorders>
              <w:bottom w:val="single" w:sz="4" w:space="0" w:color="auto"/>
            </w:tcBorders>
            <w:shd w:val="clear" w:color="auto" w:fill="auto"/>
          </w:tcPr>
          <w:p w14:paraId="33B1B75E" w14:textId="77777777" w:rsidR="008775D2" w:rsidRPr="00062A6C" w:rsidRDefault="008775D2" w:rsidP="004458F5">
            <w:pPr>
              <w:rPr>
                <w:rFonts w:asciiTheme="majorBidi" w:hAnsiTheme="majorBidi" w:cstheme="majorBidi"/>
                <w:sz w:val="20"/>
                <w:szCs w:val="20"/>
              </w:rPr>
            </w:pPr>
          </w:p>
        </w:tc>
        <w:tc>
          <w:tcPr>
            <w:tcW w:w="379" w:type="pct"/>
            <w:tcBorders>
              <w:bottom w:val="single" w:sz="4" w:space="0" w:color="auto"/>
            </w:tcBorders>
            <w:shd w:val="clear" w:color="auto" w:fill="auto"/>
          </w:tcPr>
          <w:p w14:paraId="43D4514A" w14:textId="77777777" w:rsidR="008775D2" w:rsidRPr="00062A6C" w:rsidRDefault="008775D2" w:rsidP="004458F5">
            <w:pPr>
              <w:rPr>
                <w:rFonts w:asciiTheme="majorBidi" w:hAnsiTheme="majorBidi" w:cstheme="majorBidi"/>
                <w:i/>
                <w:sz w:val="20"/>
                <w:szCs w:val="20"/>
              </w:rPr>
            </w:pPr>
          </w:p>
        </w:tc>
        <w:tc>
          <w:tcPr>
            <w:tcW w:w="308" w:type="pct"/>
            <w:tcBorders>
              <w:bottom w:val="single" w:sz="4" w:space="0" w:color="auto"/>
            </w:tcBorders>
            <w:shd w:val="clear" w:color="auto" w:fill="auto"/>
          </w:tcPr>
          <w:p w14:paraId="433F49F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Lower</w:t>
            </w:r>
          </w:p>
        </w:tc>
        <w:tc>
          <w:tcPr>
            <w:tcW w:w="298" w:type="pct"/>
            <w:tcBorders>
              <w:bottom w:val="single" w:sz="4" w:space="0" w:color="auto"/>
            </w:tcBorders>
            <w:shd w:val="clear" w:color="auto" w:fill="auto"/>
          </w:tcPr>
          <w:p w14:paraId="6E04760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Upper</w:t>
            </w:r>
          </w:p>
        </w:tc>
        <w:tc>
          <w:tcPr>
            <w:tcW w:w="75" w:type="pct"/>
            <w:tcBorders>
              <w:bottom w:val="single" w:sz="4" w:space="0" w:color="auto"/>
            </w:tcBorders>
            <w:shd w:val="clear" w:color="auto" w:fill="auto"/>
          </w:tcPr>
          <w:p w14:paraId="3C3084FE" w14:textId="77777777" w:rsidR="008775D2" w:rsidRPr="00062A6C" w:rsidRDefault="008775D2" w:rsidP="004458F5">
            <w:pPr>
              <w:jc w:val="center"/>
              <w:rPr>
                <w:rFonts w:asciiTheme="majorBidi" w:hAnsiTheme="majorBidi" w:cstheme="majorBidi"/>
                <w:sz w:val="20"/>
                <w:szCs w:val="20"/>
              </w:rPr>
            </w:pPr>
          </w:p>
        </w:tc>
        <w:tc>
          <w:tcPr>
            <w:tcW w:w="241" w:type="pct"/>
            <w:tcBorders>
              <w:bottom w:val="single" w:sz="4" w:space="0" w:color="auto"/>
            </w:tcBorders>
            <w:shd w:val="clear" w:color="auto" w:fill="auto"/>
          </w:tcPr>
          <w:p w14:paraId="2C6AE2C2" w14:textId="77777777" w:rsidR="008775D2" w:rsidRPr="00062A6C" w:rsidRDefault="008775D2" w:rsidP="004458F5">
            <w:pPr>
              <w:jc w:val="center"/>
              <w:rPr>
                <w:rFonts w:asciiTheme="majorBidi" w:hAnsiTheme="majorBidi" w:cstheme="majorBidi"/>
                <w:sz w:val="20"/>
                <w:szCs w:val="20"/>
              </w:rPr>
            </w:pPr>
          </w:p>
        </w:tc>
        <w:tc>
          <w:tcPr>
            <w:tcW w:w="240" w:type="pct"/>
            <w:tcBorders>
              <w:bottom w:val="single" w:sz="4" w:space="0" w:color="auto"/>
            </w:tcBorders>
            <w:shd w:val="clear" w:color="auto" w:fill="auto"/>
          </w:tcPr>
          <w:p w14:paraId="1B8A0831" w14:textId="77777777" w:rsidR="008775D2" w:rsidRPr="00062A6C" w:rsidRDefault="008775D2" w:rsidP="004458F5">
            <w:pPr>
              <w:jc w:val="center"/>
              <w:rPr>
                <w:rFonts w:asciiTheme="majorBidi" w:hAnsiTheme="majorBidi" w:cstheme="majorBidi"/>
                <w:sz w:val="20"/>
                <w:szCs w:val="20"/>
              </w:rPr>
            </w:pPr>
          </w:p>
        </w:tc>
        <w:tc>
          <w:tcPr>
            <w:tcW w:w="230" w:type="pct"/>
            <w:tcBorders>
              <w:bottom w:val="single" w:sz="4" w:space="0" w:color="auto"/>
            </w:tcBorders>
            <w:shd w:val="clear" w:color="auto" w:fill="auto"/>
          </w:tcPr>
          <w:p w14:paraId="1968FFDE" w14:textId="77777777" w:rsidR="008775D2" w:rsidRPr="00062A6C" w:rsidRDefault="008775D2" w:rsidP="004458F5">
            <w:pPr>
              <w:jc w:val="center"/>
              <w:rPr>
                <w:rFonts w:asciiTheme="majorBidi" w:hAnsiTheme="majorBidi" w:cstheme="majorBidi"/>
                <w:sz w:val="20"/>
                <w:szCs w:val="20"/>
              </w:rPr>
            </w:pPr>
          </w:p>
        </w:tc>
        <w:tc>
          <w:tcPr>
            <w:tcW w:w="308" w:type="pct"/>
            <w:tcBorders>
              <w:bottom w:val="single" w:sz="4" w:space="0" w:color="auto"/>
            </w:tcBorders>
            <w:shd w:val="clear" w:color="auto" w:fill="auto"/>
          </w:tcPr>
          <w:p w14:paraId="6C2CA6B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Lower</w:t>
            </w:r>
          </w:p>
        </w:tc>
        <w:tc>
          <w:tcPr>
            <w:tcW w:w="298" w:type="pct"/>
            <w:tcBorders>
              <w:bottom w:val="single" w:sz="4" w:space="0" w:color="auto"/>
            </w:tcBorders>
            <w:shd w:val="clear" w:color="auto" w:fill="auto"/>
          </w:tcPr>
          <w:p w14:paraId="0805784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Upper</w:t>
            </w:r>
          </w:p>
        </w:tc>
        <w:tc>
          <w:tcPr>
            <w:tcW w:w="75" w:type="pct"/>
            <w:tcBorders>
              <w:bottom w:val="single" w:sz="4" w:space="0" w:color="auto"/>
            </w:tcBorders>
            <w:shd w:val="clear" w:color="auto" w:fill="auto"/>
          </w:tcPr>
          <w:p w14:paraId="54E31620" w14:textId="77777777" w:rsidR="008775D2" w:rsidRPr="00062A6C" w:rsidRDefault="008775D2" w:rsidP="004458F5">
            <w:pPr>
              <w:jc w:val="center"/>
              <w:rPr>
                <w:rFonts w:asciiTheme="majorBidi" w:hAnsiTheme="majorBidi" w:cstheme="majorBidi"/>
                <w:sz w:val="20"/>
                <w:szCs w:val="20"/>
              </w:rPr>
            </w:pPr>
          </w:p>
        </w:tc>
        <w:tc>
          <w:tcPr>
            <w:tcW w:w="379" w:type="pct"/>
            <w:tcBorders>
              <w:bottom w:val="single" w:sz="4" w:space="0" w:color="auto"/>
            </w:tcBorders>
            <w:shd w:val="clear" w:color="auto" w:fill="auto"/>
          </w:tcPr>
          <w:p w14:paraId="26D4B287" w14:textId="77777777" w:rsidR="008775D2" w:rsidRPr="00062A6C" w:rsidRDefault="008775D2" w:rsidP="004458F5">
            <w:pPr>
              <w:jc w:val="center"/>
              <w:rPr>
                <w:rFonts w:asciiTheme="majorBidi" w:hAnsiTheme="majorBidi" w:cstheme="majorBidi"/>
                <w:sz w:val="20"/>
                <w:szCs w:val="20"/>
              </w:rPr>
            </w:pPr>
          </w:p>
        </w:tc>
        <w:tc>
          <w:tcPr>
            <w:tcW w:w="240" w:type="pct"/>
            <w:tcBorders>
              <w:bottom w:val="single" w:sz="4" w:space="0" w:color="auto"/>
            </w:tcBorders>
            <w:shd w:val="clear" w:color="auto" w:fill="auto"/>
          </w:tcPr>
          <w:p w14:paraId="48D1A3E8" w14:textId="77777777" w:rsidR="008775D2" w:rsidRPr="00062A6C" w:rsidRDefault="008775D2" w:rsidP="004458F5">
            <w:pPr>
              <w:jc w:val="center"/>
              <w:rPr>
                <w:rFonts w:asciiTheme="majorBidi" w:hAnsiTheme="majorBidi" w:cstheme="majorBidi"/>
                <w:sz w:val="20"/>
                <w:szCs w:val="20"/>
              </w:rPr>
            </w:pPr>
          </w:p>
        </w:tc>
        <w:tc>
          <w:tcPr>
            <w:tcW w:w="275" w:type="pct"/>
            <w:tcBorders>
              <w:bottom w:val="single" w:sz="4" w:space="0" w:color="auto"/>
            </w:tcBorders>
            <w:shd w:val="clear" w:color="auto" w:fill="auto"/>
          </w:tcPr>
          <w:p w14:paraId="2D89E455" w14:textId="77777777" w:rsidR="008775D2" w:rsidRPr="00062A6C" w:rsidRDefault="008775D2" w:rsidP="004458F5">
            <w:pPr>
              <w:jc w:val="center"/>
              <w:rPr>
                <w:rFonts w:asciiTheme="majorBidi" w:hAnsiTheme="majorBidi" w:cstheme="majorBidi"/>
                <w:sz w:val="20"/>
                <w:szCs w:val="20"/>
              </w:rPr>
            </w:pPr>
          </w:p>
        </w:tc>
        <w:tc>
          <w:tcPr>
            <w:tcW w:w="308" w:type="pct"/>
            <w:tcBorders>
              <w:bottom w:val="single" w:sz="4" w:space="0" w:color="auto"/>
            </w:tcBorders>
            <w:shd w:val="clear" w:color="auto" w:fill="auto"/>
          </w:tcPr>
          <w:p w14:paraId="1E095DA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Lower</w:t>
            </w:r>
          </w:p>
        </w:tc>
        <w:tc>
          <w:tcPr>
            <w:tcW w:w="299" w:type="pct"/>
            <w:tcBorders>
              <w:bottom w:val="single" w:sz="4" w:space="0" w:color="auto"/>
            </w:tcBorders>
            <w:shd w:val="clear" w:color="auto" w:fill="auto"/>
          </w:tcPr>
          <w:p w14:paraId="685BBD0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Upper</w:t>
            </w:r>
          </w:p>
        </w:tc>
      </w:tr>
      <w:tr w:rsidR="008775D2" w:rsidRPr="003C0A97" w14:paraId="436D4381" w14:textId="77777777" w:rsidTr="004458F5">
        <w:tc>
          <w:tcPr>
            <w:tcW w:w="565" w:type="pct"/>
            <w:gridSpan w:val="2"/>
            <w:tcBorders>
              <w:top w:val="single" w:sz="4" w:space="0" w:color="auto"/>
            </w:tcBorders>
            <w:shd w:val="clear" w:color="auto" w:fill="auto"/>
          </w:tcPr>
          <w:p w14:paraId="1F858DEA"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Model 1</w:t>
            </w:r>
          </w:p>
        </w:tc>
        <w:tc>
          <w:tcPr>
            <w:tcW w:w="242" w:type="pct"/>
            <w:tcBorders>
              <w:top w:val="single" w:sz="4" w:space="0" w:color="auto"/>
            </w:tcBorders>
            <w:shd w:val="clear" w:color="auto" w:fill="auto"/>
          </w:tcPr>
          <w:p w14:paraId="61A214B6" w14:textId="77777777" w:rsidR="008775D2" w:rsidRPr="00062A6C" w:rsidRDefault="008775D2" w:rsidP="004458F5">
            <w:pPr>
              <w:rPr>
                <w:rFonts w:asciiTheme="majorBidi" w:hAnsiTheme="majorBidi" w:cstheme="majorBidi"/>
                <w:sz w:val="20"/>
                <w:szCs w:val="20"/>
              </w:rPr>
            </w:pPr>
          </w:p>
        </w:tc>
        <w:tc>
          <w:tcPr>
            <w:tcW w:w="240" w:type="pct"/>
            <w:tcBorders>
              <w:top w:val="single" w:sz="4" w:space="0" w:color="auto"/>
            </w:tcBorders>
            <w:shd w:val="clear" w:color="auto" w:fill="auto"/>
          </w:tcPr>
          <w:p w14:paraId="220167A1" w14:textId="77777777" w:rsidR="008775D2" w:rsidRPr="00062A6C" w:rsidRDefault="008775D2" w:rsidP="004458F5">
            <w:pPr>
              <w:rPr>
                <w:rFonts w:asciiTheme="majorBidi" w:hAnsiTheme="majorBidi" w:cstheme="majorBidi"/>
                <w:sz w:val="20"/>
                <w:szCs w:val="20"/>
              </w:rPr>
            </w:pPr>
          </w:p>
        </w:tc>
        <w:tc>
          <w:tcPr>
            <w:tcW w:w="379" w:type="pct"/>
            <w:tcBorders>
              <w:top w:val="single" w:sz="4" w:space="0" w:color="auto"/>
            </w:tcBorders>
            <w:shd w:val="clear" w:color="auto" w:fill="auto"/>
          </w:tcPr>
          <w:p w14:paraId="2AF15957" w14:textId="77777777" w:rsidR="008775D2" w:rsidRPr="00062A6C" w:rsidRDefault="008775D2" w:rsidP="004458F5">
            <w:pPr>
              <w:rPr>
                <w:rFonts w:asciiTheme="majorBidi" w:hAnsiTheme="majorBidi" w:cstheme="majorBidi"/>
                <w:i/>
                <w:sz w:val="20"/>
                <w:szCs w:val="20"/>
              </w:rPr>
            </w:pPr>
          </w:p>
        </w:tc>
        <w:tc>
          <w:tcPr>
            <w:tcW w:w="308" w:type="pct"/>
            <w:tcBorders>
              <w:top w:val="single" w:sz="4" w:space="0" w:color="auto"/>
            </w:tcBorders>
            <w:shd w:val="clear" w:color="auto" w:fill="auto"/>
          </w:tcPr>
          <w:p w14:paraId="07FD2DE2" w14:textId="77777777" w:rsidR="008775D2" w:rsidRPr="00062A6C" w:rsidRDefault="008775D2" w:rsidP="004458F5">
            <w:pPr>
              <w:jc w:val="center"/>
              <w:rPr>
                <w:rFonts w:asciiTheme="majorBidi" w:hAnsiTheme="majorBidi" w:cstheme="majorBidi"/>
                <w:sz w:val="20"/>
                <w:szCs w:val="20"/>
              </w:rPr>
            </w:pPr>
          </w:p>
        </w:tc>
        <w:tc>
          <w:tcPr>
            <w:tcW w:w="298" w:type="pct"/>
            <w:tcBorders>
              <w:top w:val="single" w:sz="4" w:space="0" w:color="auto"/>
            </w:tcBorders>
            <w:shd w:val="clear" w:color="auto" w:fill="auto"/>
          </w:tcPr>
          <w:p w14:paraId="16D5F153" w14:textId="77777777" w:rsidR="008775D2" w:rsidRPr="00062A6C" w:rsidRDefault="008775D2" w:rsidP="004458F5">
            <w:pPr>
              <w:jc w:val="center"/>
              <w:rPr>
                <w:rFonts w:asciiTheme="majorBidi" w:hAnsiTheme="majorBidi" w:cstheme="majorBidi"/>
                <w:sz w:val="20"/>
                <w:szCs w:val="20"/>
              </w:rPr>
            </w:pPr>
          </w:p>
        </w:tc>
        <w:tc>
          <w:tcPr>
            <w:tcW w:w="75" w:type="pct"/>
            <w:tcBorders>
              <w:top w:val="single" w:sz="4" w:space="0" w:color="auto"/>
            </w:tcBorders>
            <w:shd w:val="clear" w:color="auto" w:fill="auto"/>
          </w:tcPr>
          <w:p w14:paraId="2897B5CD" w14:textId="77777777" w:rsidR="008775D2" w:rsidRPr="00062A6C" w:rsidRDefault="008775D2" w:rsidP="004458F5">
            <w:pPr>
              <w:jc w:val="center"/>
              <w:rPr>
                <w:rFonts w:asciiTheme="majorBidi" w:hAnsiTheme="majorBidi" w:cstheme="majorBidi"/>
                <w:sz w:val="20"/>
                <w:szCs w:val="20"/>
              </w:rPr>
            </w:pPr>
          </w:p>
        </w:tc>
        <w:tc>
          <w:tcPr>
            <w:tcW w:w="241" w:type="pct"/>
            <w:tcBorders>
              <w:top w:val="single" w:sz="4" w:space="0" w:color="auto"/>
            </w:tcBorders>
            <w:shd w:val="clear" w:color="auto" w:fill="auto"/>
          </w:tcPr>
          <w:p w14:paraId="5F26393C" w14:textId="77777777" w:rsidR="008775D2" w:rsidRPr="00062A6C" w:rsidRDefault="008775D2" w:rsidP="004458F5">
            <w:pPr>
              <w:jc w:val="center"/>
              <w:rPr>
                <w:rFonts w:asciiTheme="majorBidi" w:hAnsiTheme="majorBidi" w:cstheme="majorBidi"/>
                <w:sz w:val="20"/>
                <w:szCs w:val="20"/>
              </w:rPr>
            </w:pPr>
          </w:p>
        </w:tc>
        <w:tc>
          <w:tcPr>
            <w:tcW w:w="240" w:type="pct"/>
            <w:tcBorders>
              <w:top w:val="single" w:sz="4" w:space="0" w:color="auto"/>
            </w:tcBorders>
            <w:shd w:val="clear" w:color="auto" w:fill="auto"/>
          </w:tcPr>
          <w:p w14:paraId="586EA2BD" w14:textId="77777777" w:rsidR="008775D2" w:rsidRPr="00062A6C" w:rsidRDefault="008775D2" w:rsidP="004458F5">
            <w:pPr>
              <w:jc w:val="center"/>
              <w:rPr>
                <w:rFonts w:asciiTheme="majorBidi" w:hAnsiTheme="majorBidi" w:cstheme="majorBidi"/>
                <w:sz w:val="20"/>
                <w:szCs w:val="20"/>
              </w:rPr>
            </w:pPr>
          </w:p>
        </w:tc>
        <w:tc>
          <w:tcPr>
            <w:tcW w:w="230" w:type="pct"/>
            <w:tcBorders>
              <w:top w:val="single" w:sz="4" w:space="0" w:color="auto"/>
            </w:tcBorders>
            <w:shd w:val="clear" w:color="auto" w:fill="auto"/>
          </w:tcPr>
          <w:p w14:paraId="276614BD" w14:textId="77777777" w:rsidR="008775D2" w:rsidRPr="00062A6C" w:rsidRDefault="008775D2" w:rsidP="004458F5">
            <w:pPr>
              <w:jc w:val="center"/>
              <w:rPr>
                <w:rFonts w:asciiTheme="majorBidi" w:hAnsiTheme="majorBidi" w:cstheme="majorBidi"/>
                <w:sz w:val="20"/>
                <w:szCs w:val="20"/>
              </w:rPr>
            </w:pPr>
          </w:p>
        </w:tc>
        <w:tc>
          <w:tcPr>
            <w:tcW w:w="308" w:type="pct"/>
            <w:tcBorders>
              <w:top w:val="single" w:sz="4" w:space="0" w:color="auto"/>
            </w:tcBorders>
            <w:shd w:val="clear" w:color="auto" w:fill="auto"/>
          </w:tcPr>
          <w:p w14:paraId="1236559A" w14:textId="77777777" w:rsidR="008775D2" w:rsidRPr="00062A6C" w:rsidRDefault="008775D2" w:rsidP="004458F5">
            <w:pPr>
              <w:jc w:val="center"/>
              <w:rPr>
                <w:rFonts w:asciiTheme="majorBidi" w:hAnsiTheme="majorBidi" w:cstheme="majorBidi"/>
                <w:sz w:val="20"/>
                <w:szCs w:val="20"/>
              </w:rPr>
            </w:pPr>
          </w:p>
        </w:tc>
        <w:tc>
          <w:tcPr>
            <w:tcW w:w="298" w:type="pct"/>
            <w:tcBorders>
              <w:top w:val="single" w:sz="4" w:space="0" w:color="auto"/>
            </w:tcBorders>
            <w:shd w:val="clear" w:color="auto" w:fill="auto"/>
          </w:tcPr>
          <w:p w14:paraId="497EBE99" w14:textId="77777777" w:rsidR="008775D2" w:rsidRPr="00062A6C" w:rsidRDefault="008775D2" w:rsidP="004458F5">
            <w:pPr>
              <w:jc w:val="center"/>
              <w:rPr>
                <w:rFonts w:asciiTheme="majorBidi" w:hAnsiTheme="majorBidi" w:cstheme="majorBidi"/>
                <w:sz w:val="20"/>
                <w:szCs w:val="20"/>
              </w:rPr>
            </w:pPr>
          </w:p>
        </w:tc>
        <w:tc>
          <w:tcPr>
            <w:tcW w:w="75" w:type="pct"/>
            <w:tcBorders>
              <w:top w:val="single" w:sz="4" w:space="0" w:color="auto"/>
            </w:tcBorders>
            <w:shd w:val="clear" w:color="auto" w:fill="auto"/>
          </w:tcPr>
          <w:p w14:paraId="1E62E2A1" w14:textId="77777777" w:rsidR="008775D2" w:rsidRPr="00062A6C" w:rsidRDefault="008775D2" w:rsidP="004458F5">
            <w:pPr>
              <w:jc w:val="center"/>
              <w:rPr>
                <w:rFonts w:asciiTheme="majorBidi" w:hAnsiTheme="majorBidi" w:cstheme="majorBidi"/>
                <w:sz w:val="20"/>
                <w:szCs w:val="20"/>
              </w:rPr>
            </w:pPr>
          </w:p>
        </w:tc>
        <w:tc>
          <w:tcPr>
            <w:tcW w:w="379" w:type="pct"/>
            <w:tcBorders>
              <w:top w:val="single" w:sz="4" w:space="0" w:color="auto"/>
            </w:tcBorders>
            <w:shd w:val="clear" w:color="auto" w:fill="auto"/>
          </w:tcPr>
          <w:p w14:paraId="529CF54E" w14:textId="77777777" w:rsidR="008775D2" w:rsidRPr="00062A6C" w:rsidRDefault="008775D2" w:rsidP="004458F5">
            <w:pPr>
              <w:jc w:val="center"/>
              <w:rPr>
                <w:rFonts w:asciiTheme="majorBidi" w:hAnsiTheme="majorBidi" w:cstheme="majorBidi"/>
                <w:sz w:val="20"/>
                <w:szCs w:val="20"/>
              </w:rPr>
            </w:pPr>
          </w:p>
        </w:tc>
        <w:tc>
          <w:tcPr>
            <w:tcW w:w="240" w:type="pct"/>
            <w:tcBorders>
              <w:top w:val="single" w:sz="4" w:space="0" w:color="auto"/>
            </w:tcBorders>
            <w:shd w:val="clear" w:color="auto" w:fill="auto"/>
          </w:tcPr>
          <w:p w14:paraId="6A7BA1BA" w14:textId="77777777" w:rsidR="008775D2" w:rsidRPr="00062A6C" w:rsidRDefault="008775D2" w:rsidP="004458F5">
            <w:pPr>
              <w:jc w:val="center"/>
              <w:rPr>
                <w:rFonts w:asciiTheme="majorBidi" w:hAnsiTheme="majorBidi" w:cstheme="majorBidi"/>
                <w:sz w:val="20"/>
                <w:szCs w:val="20"/>
              </w:rPr>
            </w:pPr>
          </w:p>
        </w:tc>
        <w:tc>
          <w:tcPr>
            <w:tcW w:w="275" w:type="pct"/>
            <w:tcBorders>
              <w:top w:val="single" w:sz="4" w:space="0" w:color="auto"/>
            </w:tcBorders>
            <w:shd w:val="clear" w:color="auto" w:fill="auto"/>
          </w:tcPr>
          <w:p w14:paraId="23F84818" w14:textId="77777777" w:rsidR="008775D2" w:rsidRPr="00062A6C" w:rsidRDefault="008775D2" w:rsidP="004458F5">
            <w:pPr>
              <w:jc w:val="center"/>
              <w:rPr>
                <w:rFonts w:asciiTheme="majorBidi" w:hAnsiTheme="majorBidi" w:cstheme="majorBidi"/>
                <w:sz w:val="20"/>
                <w:szCs w:val="20"/>
              </w:rPr>
            </w:pPr>
          </w:p>
        </w:tc>
        <w:tc>
          <w:tcPr>
            <w:tcW w:w="308" w:type="pct"/>
            <w:tcBorders>
              <w:top w:val="single" w:sz="4" w:space="0" w:color="auto"/>
            </w:tcBorders>
            <w:shd w:val="clear" w:color="auto" w:fill="auto"/>
          </w:tcPr>
          <w:p w14:paraId="06F28D4D" w14:textId="77777777" w:rsidR="008775D2" w:rsidRPr="00062A6C" w:rsidRDefault="008775D2" w:rsidP="004458F5">
            <w:pPr>
              <w:jc w:val="center"/>
              <w:rPr>
                <w:rFonts w:asciiTheme="majorBidi" w:hAnsiTheme="majorBidi" w:cstheme="majorBidi"/>
                <w:sz w:val="20"/>
                <w:szCs w:val="20"/>
              </w:rPr>
            </w:pPr>
          </w:p>
        </w:tc>
        <w:tc>
          <w:tcPr>
            <w:tcW w:w="299" w:type="pct"/>
            <w:tcBorders>
              <w:top w:val="single" w:sz="4" w:space="0" w:color="auto"/>
            </w:tcBorders>
            <w:shd w:val="clear" w:color="auto" w:fill="auto"/>
          </w:tcPr>
          <w:p w14:paraId="22236884" w14:textId="77777777" w:rsidR="008775D2" w:rsidRPr="00062A6C" w:rsidRDefault="008775D2" w:rsidP="004458F5">
            <w:pPr>
              <w:jc w:val="center"/>
              <w:rPr>
                <w:rFonts w:asciiTheme="majorBidi" w:hAnsiTheme="majorBidi" w:cstheme="majorBidi"/>
                <w:sz w:val="20"/>
                <w:szCs w:val="20"/>
              </w:rPr>
            </w:pPr>
          </w:p>
        </w:tc>
      </w:tr>
      <w:tr w:rsidR="008775D2" w:rsidRPr="003C0A97" w14:paraId="796F81F0" w14:textId="77777777" w:rsidTr="004458F5">
        <w:tc>
          <w:tcPr>
            <w:tcW w:w="85" w:type="pct"/>
            <w:shd w:val="clear" w:color="auto" w:fill="auto"/>
          </w:tcPr>
          <w:p w14:paraId="51C38481"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54BF1E21"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Stigma</w:t>
            </w:r>
          </w:p>
        </w:tc>
        <w:tc>
          <w:tcPr>
            <w:tcW w:w="242" w:type="pct"/>
            <w:shd w:val="clear" w:color="auto" w:fill="auto"/>
          </w:tcPr>
          <w:p w14:paraId="42F3CCF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0.39</w:t>
            </w:r>
          </w:p>
        </w:tc>
        <w:tc>
          <w:tcPr>
            <w:tcW w:w="240" w:type="pct"/>
            <w:shd w:val="clear" w:color="auto" w:fill="auto"/>
          </w:tcPr>
          <w:p w14:paraId="1E0A74E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0.20</w:t>
            </w:r>
          </w:p>
        </w:tc>
        <w:tc>
          <w:tcPr>
            <w:tcW w:w="379" w:type="pct"/>
            <w:shd w:val="clear" w:color="auto" w:fill="auto"/>
          </w:tcPr>
          <w:p w14:paraId="12326CC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.050</w:t>
            </w:r>
          </w:p>
        </w:tc>
        <w:tc>
          <w:tcPr>
            <w:tcW w:w="308" w:type="pct"/>
            <w:shd w:val="clear" w:color="auto" w:fill="auto"/>
          </w:tcPr>
          <w:p w14:paraId="3382BE2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98" w:type="pct"/>
            <w:shd w:val="clear" w:color="auto" w:fill="auto"/>
          </w:tcPr>
          <w:p w14:paraId="39C5545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.74</w:t>
            </w:r>
          </w:p>
        </w:tc>
        <w:tc>
          <w:tcPr>
            <w:tcW w:w="75" w:type="pct"/>
            <w:shd w:val="clear" w:color="auto" w:fill="auto"/>
          </w:tcPr>
          <w:p w14:paraId="6241E266"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14975DD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-0.87</w:t>
            </w:r>
          </w:p>
        </w:tc>
        <w:tc>
          <w:tcPr>
            <w:tcW w:w="240" w:type="pct"/>
            <w:shd w:val="clear" w:color="auto" w:fill="auto"/>
            <w:vAlign w:val="bottom"/>
          </w:tcPr>
          <w:p w14:paraId="0DF8B5F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0.43</w:t>
            </w:r>
          </w:p>
        </w:tc>
        <w:tc>
          <w:tcPr>
            <w:tcW w:w="230" w:type="pct"/>
            <w:shd w:val="clear" w:color="auto" w:fill="auto"/>
            <w:vAlign w:val="bottom"/>
          </w:tcPr>
          <w:p w14:paraId="19696D9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.043</w:t>
            </w:r>
          </w:p>
        </w:tc>
        <w:tc>
          <w:tcPr>
            <w:tcW w:w="308" w:type="pct"/>
            <w:shd w:val="clear" w:color="auto" w:fill="auto"/>
            <w:vAlign w:val="bottom"/>
          </w:tcPr>
          <w:p w14:paraId="7C9D2D4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-1.77</w:t>
            </w:r>
          </w:p>
        </w:tc>
        <w:tc>
          <w:tcPr>
            <w:tcW w:w="298" w:type="pct"/>
            <w:shd w:val="clear" w:color="auto" w:fill="auto"/>
            <w:vAlign w:val="bottom"/>
          </w:tcPr>
          <w:p w14:paraId="34DF530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-0.11</w:t>
            </w:r>
          </w:p>
        </w:tc>
        <w:tc>
          <w:tcPr>
            <w:tcW w:w="75" w:type="pct"/>
            <w:shd w:val="clear" w:color="auto" w:fill="auto"/>
          </w:tcPr>
          <w:p w14:paraId="76807FEA"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3AB82E7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46DA776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46234F6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53AB24D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67B081C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6B3E43AD" w14:textId="77777777" w:rsidTr="004458F5">
        <w:tc>
          <w:tcPr>
            <w:tcW w:w="85" w:type="pct"/>
            <w:shd w:val="clear" w:color="auto" w:fill="auto"/>
          </w:tcPr>
          <w:p w14:paraId="45D8BB70"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269B9D38"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STT</w:t>
            </w:r>
          </w:p>
        </w:tc>
        <w:tc>
          <w:tcPr>
            <w:tcW w:w="242" w:type="pct"/>
            <w:shd w:val="clear" w:color="auto" w:fill="auto"/>
          </w:tcPr>
          <w:p w14:paraId="3AEB258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-0.08</w:t>
            </w:r>
          </w:p>
        </w:tc>
        <w:tc>
          <w:tcPr>
            <w:tcW w:w="240" w:type="pct"/>
            <w:shd w:val="clear" w:color="auto" w:fill="auto"/>
          </w:tcPr>
          <w:p w14:paraId="6A0C01D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0.24</w:t>
            </w:r>
          </w:p>
        </w:tc>
        <w:tc>
          <w:tcPr>
            <w:tcW w:w="379" w:type="pct"/>
            <w:shd w:val="clear" w:color="auto" w:fill="auto"/>
          </w:tcPr>
          <w:p w14:paraId="69AE6AD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.752</w:t>
            </w:r>
          </w:p>
        </w:tc>
        <w:tc>
          <w:tcPr>
            <w:tcW w:w="308" w:type="pct"/>
            <w:shd w:val="clear" w:color="auto" w:fill="auto"/>
          </w:tcPr>
          <w:p w14:paraId="6346AC7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-0.55</w:t>
            </w:r>
          </w:p>
        </w:tc>
        <w:tc>
          <w:tcPr>
            <w:tcW w:w="298" w:type="pct"/>
            <w:shd w:val="clear" w:color="auto" w:fill="auto"/>
          </w:tcPr>
          <w:p w14:paraId="2953986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.41</w:t>
            </w:r>
          </w:p>
        </w:tc>
        <w:tc>
          <w:tcPr>
            <w:tcW w:w="75" w:type="pct"/>
            <w:shd w:val="clear" w:color="auto" w:fill="auto"/>
          </w:tcPr>
          <w:p w14:paraId="070A0687"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26A9267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0.72</w:t>
            </w:r>
          </w:p>
        </w:tc>
        <w:tc>
          <w:tcPr>
            <w:tcW w:w="240" w:type="pct"/>
            <w:shd w:val="clear" w:color="auto" w:fill="auto"/>
            <w:vAlign w:val="bottom"/>
          </w:tcPr>
          <w:p w14:paraId="42363AC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0.46</w:t>
            </w:r>
          </w:p>
        </w:tc>
        <w:tc>
          <w:tcPr>
            <w:tcW w:w="230" w:type="pct"/>
            <w:shd w:val="clear" w:color="auto" w:fill="auto"/>
            <w:vAlign w:val="bottom"/>
          </w:tcPr>
          <w:p w14:paraId="357A25C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.120</w:t>
            </w:r>
          </w:p>
        </w:tc>
        <w:tc>
          <w:tcPr>
            <w:tcW w:w="308" w:type="pct"/>
            <w:shd w:val="clear" w:color="auto" w:fill="auto"/>
            <w:vAlign w:val="bottom"/>
          </w:tcPr>
          <w:p w14:paraId="2A075D2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-0.15</w:t>
            </w:r>
          </w:p>
        </w:tc>
        <w:tc>
          <w:tcPr>
            <w:tcW w:w="298" w:type="pct"/>
            <w:shd w:val="clear" w:color="auto" w:fill="auto"/>
            <w:vAlign w:val="bottom"/>
          </w:tcPr>
          <w:p w14:paraId="778DFE5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1.68</w:t>
            </w:r>
          </w:p>
        </w:tc>
        <w:tc>
          <w:tcPr>
            <w:tcW w:w="75" w:type="pct"/>
            <w:shd w:val="clear" w:color="auto" w:fill="auto"/>
          </w:tcPr>
          <w:p w14:paraId="1D63CAB1"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1863B5D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40" w:type="pct"/>
            <w:shd w:val="clear" w:color="auto" w:fill="auto"/>
            <w:vAlign w:val="bottom"/>
          </w:tcPr>
          <w:p w14:paraId="444445F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75" w:type="pct"/>
            <w:shd w:val="clear" w:color="auto" w:fill="auto"/>
            <w:vAlign w:val="bottom"/>
          </w:tcPr>
          <w:p w14:paraId="0A3CB91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.219</w:t>
            </w:r>
          </w:p>
        </w:tc>
        <w:tc>
          <w:tcPr>
            <w:tcW w:w="308" w:type="pct"/>
            <w:shd w:val="clear" w:color="auto" w:fill="auto"/>
            <w:vAlign w:val="bottom"/>
          </w:tcPr>
          <w:p w14:paraId="5694C50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-0.03</w:t>
            </w:r>
          </w:p>
        </w:tc>
        <w:tc>
          <w:tcPr>
            <w:tcW w:w="299" w:type="pct"/>
            <w:shd w:val="clear" w:color="auto" w:fill="auto"/>
            <w:vAlign w:val="bottom"/>
          </w:tcPr>
          <w:p w14:paraId="2458519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r>
      <w:tr w:rsidR="008775D2" w:rsidRPr="003C0A97" w14:paraId="1BF26FD9" w14:textId="77777777" w:rsidTr="004458F5">
        <w:tc>
          <w:tcPr>
            <w:tcW w:w="85" w:type="pct"/>
            <w:shd w:val="clear" w:color="auto" w:fill="auto"/>
          </w:tcPr>
          <w:p w14:paraId="4EB7246E"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62FD6F0B"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TCS</w:t>
            </w:r>
          </w:p>
        </w:tc>
        <w:tc>
          <w:tcPr>
            <w:tcW w:w="242" w:type="pct"/>
            <w:shd w:val="clear" w:color="auto" w:fill="auto"/>
          </w:tcPr>
          <w:p w14:paraId="2F99E61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-0.97</w:t>
            </w:r>
          </w:p>
        </w:tc>
        <w:tc>
          <w:tcPr>
            <w:tcW w:w="240" w:type="pct"/>
            <w:shd w:val="clear" w:color="auto" w:fill="auto"/>
          </w:tcPr>
          <w:p w14:paraId="3E1CEC2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1.07</w:t>
            </w:r>
          </w:p>
        </w:tc>
        <w:tc>
          <w:tcPr>
            <w:tcW w:w="379" w:type="pct"/>
            <w:shd w:val="clear" w:color="auto" w:fill="auto"/>
          </w:tcPr>
          <w:p w14:paraId="769D62C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.369</w:t>
            </w:r>
          </w:p>
        </w:tc>
        <w:tc>
          <w:tcPr>
            <w:tcW w:w="308" w:type="pct"/>
            <w:shd w:val="clear" w:color="auto" w:fill="auto"/>
          </w:tcPr>
          <w:p w14:paraId="0EE40DE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-2.99</w:t>
            </w:r>
          </w:p>
        </w:tc>
        <w:tc>
          <w:tcPr>
            <w:tcW w:w="298" w:type="pct"/>
            <w:shd w:val="clear" w:color="auto" w:fill="auto"/>
          </w:tcPr>
          <w:p w14:paraId="5DF5BF5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1.12</w:t>
            </w:r>
          </w:p>
        </w:tc>
        <w:tc>
          <w:tcPr>
            <w:tcW w:w="75" w:type="pct"/>
            <w:shd w:val="clear" w:color="auto" w:fill="auto"/>
          </w:tcPr>
          <w:p w14:paraId="37B957F3"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5C6FD0B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-0.94</w:t>
            </w:r>
          </w:p>
        </w:tc>
        <w:tc>
          <w:tcPr>
            <w:tcW w:w="240" w:type="pct"/>
            <w:shd w:val="clear" w:color="auto" w:fill="auto"/>
            <w:vAlign w:val="bottom"/>
          </w:tcPr>
          <w:p w14:paraId="48A76C6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2.02</w:t>
            </w:r>
          </w:p>
        </w:tc>
        <w:tc>
          <w:tcPr>
            <w:tcW w:w="230" w:type="pct"/>
            <w:shd w:val="clear" w:color="auto" w:fill="auto"/>
            <w:vAlign w:val="bottom"/>
          </w:tcPr>
          <w:p w14:paraId="59F6766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.636</w:t>
            </w:r>
          </w:p>
        </w:tc>
        <w:tc>
          <w:tcPr>
            <w:tcW w:w="308" w:type="pct"/>
            <w:shd w:val="clear" w:color="auto" w:fill="auto"/>
            <w:vAlign w:val="bottom"/>
          </w:tcPr>
          <w:p w14:paraId="5F29E04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-4.87</w:t>
            </w:r>
          </w:p>
        </w:tc>
        <w:tc>
          <w:tcPr>
            <w:tcW w:w="298" w:type="pct"/>
            <w:shd w:val="clear" w:color="auto" w:fill="auto"/>
            <w:vAlign w:val="bottom"/>
          </w:tcPr>
          <w:p w14:paraId="648D015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2.99</w:t>
            </w:r>
          </w:p>
        </w:tc>
        <w:tc>
          <w:tcPr>
            <w:tcW w:w="75" w:type="pct"/>
            <w:shd w:val="clear" w:color="auto" w:fill="auto"/>
          </w:tcPr>
          <w:p w14:paraId="10795DBF"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1B0E148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0.09</w:t>
            </w:r>
          </w:p>
        </w:tc>
        <w:tc>
          <w:tcPr>
            <w:tcW w:w="240" w:type="pct"/>
            <w:shd w:val="clear" w:color="auto" w:fill="auto"/>
            <w:vAlign w:val="bottom"/>
          </w:tcPr>
          <w:p w14:paraId="06360BA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0.04</w:t>
            </w:r>
          </w:p>
        </w:tc>
        <w:tc>
          <w:tcPr>
            <w:tcW w:w="275" w:type="pct"/>
            <w:shd w:val="clear" w:color="auto" w:fill="auto"/>
            <w:vAlign w:val="bottom"/>
          </w:tcPr>
          <w:p w14:paraId="62690D1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.037</w:t>
            </w:r>
          </w:p>
        </w:tc>
        <w:tc>
          <w:tcPr>
            <w:tcW w:w="308" w:type="pct"/>
            <w:shd w:val="clear" w:color="auto" w:fill="auto"/>
            <w:vAlign w:val="bottom"/>
          </w:tcPr>
          <w:p w14:paraId="7328BB0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99" w:type="pct"/>
            <w:shd w:val="clear" w:color="auto" w:fill="auto"/>
            <w:vAlign w:val="bottom"/>
          </w:tcPr>
          <w:p w14:paraId="7C9C86F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0.17</w:t>
            </w:r>
          </w:p>
        </w:tc>
      </w:tr>
      <w:tr w:rsidR="008775D2" w:rsidRPr="003C0A97" w14:paraId="54EABBE5" w14:textId="77777777" w:rsidTr="004458F5">
        <w:tc>
          <w:tcPr>
            <w:tcW w:w="85" w:type="pct"/>
            <w:shd w:val="clear" w:color="auto" w:fill="auto"/>
          </w:tcPr>
          <w:p w14:paraId="3EB9A1A3"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727AC0D4"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DASS-21 T1</w:t>
            </w:r>
          </w:p>
        </w:tc>
        <w:tc>
          <w:tcPr>
            <w:tcW w:w="242" w:type="pct"/>
            <w:shd w:val="clear" w:color="auto" w:fill="auto"/>
          </w:tcPr>
          <w:p w14:paraId="6A44845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0.66</w:t>
            </w:r>
          </w:p>
        </w:tc>
        <w:tc>
          <w:tcPr>
            <w:tcW w:w="240" w:type="pct"/>
            <w:shd w:val="clear" w:color="auto" w:fill="auto"/>
          </w:tcPr>
          <w:p w14:paraId="619508A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0.08</w:t>
            </w:r>
          </w:p>
        </w:tc>
        <w:tc>
          <w:tcPr>
            <w:tcW w:w="379" w:type="pct"/>
            <w:shd w:val="clear" w:color="auto" w:fill="auto"/>
          </w:tcPr>
          <w:p w14:paraId="2D79670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tcPr>
          <w:p w14:paraId="25723D2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0.49</w:t>
            </w:r>
          </w:p>
        </w:tc>
        <w:tc>
          <w:tcPr>
            <w:tcW w:w="298" w:type="pct"/>
            <w:shd w:val="clear" w:color="auto" w:fill="auto"/>
          </w:tcPr>
          <w:p w14:paraId="2AA0D13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.82</w:t>
            </w:r>
          </w:p>
        </w:tc>
        <w:tc>
          <w:tcPr>
            <w:tcW w:w="75" w:type="pct"/>
            <w:shd w:val="clear" w:color="auto" w:fill="auto"/>
          </w:tcPr>
          <w:p w14:paraId="76861E56"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1246CBC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4104083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30" w:type="pct"/>
            <w:shd w:val="clear" w:color="auto" w:fill="auto"/>
          </w:tcPr>
          <w:p w14:paraId="52BC73B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22B0C4E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727E579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73F3F461"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70F31F0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39FB32A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74D21C8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3B9D89A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25B6125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0838FDC5" w14:textId="77777777" w:rsidTr="004458F5">
        <w:tc>
          <w:tcPr>
            <w:tcW w:w="85" w:type="pct"/>
            <w:shd w:val="clear" w:color="auto" w:fill="auto"/>
          </w:tcPr>
          <w:p w14:paraId="4C3718AE"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78BAB8E7"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LSH T1</w:t>
            </w:r>
          </w:p>
        </w:tc>
        <w:tc>
          <w:tcPr>
            <w:tcW w:w="242" w:type="pct"/>
            <w:shd w:val="clear" w:color="auto" w:fill="auto"/>
          </w:tcPr>
          <w:p w14:paraId="2E54732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78D15A2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127D827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7402A42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245FA03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03914AC0"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77ED5E2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0.72</w:t>
            </w:r>
          </w:p>
        </w:tc>
        <w:tc>
          <w:tcPr>
            <w:tcW w:w="240" w:type="pct"/>
            <w:shd w:val="clear" w:color="auto" w:fill="auto"/>
            <w:vAlign w:val="bottom"/>
          </w:tcPr>
          <w:p w14:paraId="6841ACB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0.06</w:t>
            </w:r>
          </w:p>
        </w:tc>
        <w:tc>
          <w:tcPr>
            <w:tcW w:w="230" w:type="pct"/>
            <w:shd w:val="clear" w:color="auto" w:fill="auto"/>
            <w:vAlign w:val="bottom"/>
          </w:tcPr>
          <w:p w14:paraId="3A8B213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vAlign w:val="bottom"/>
          </w:tcPr>
          <w:p w14:paraId="06866B8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0.60</w:t>
            </w:r>
          </w:p>
        </w:tc>
        <w:tc>
          <w:tcPr>
            <w:tcW w:w="298" w:type="pct"/>
            <w:shd w:val="clear" w:color="auto" w:fill="auto"/>
            <w:vAlign w:val="bottom"/>
          </w:tcPr>
          <w:p w14:paraId="6DD7585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0.83</w:t>
            </w:r>
          </w:p>
        </w:tc>
        <w:tc>
          <w:tcPr>
            <w:tcW w:w="75" w:type="pct"/>
            <w:shd w:val="clear" w:color="auto" w:fill="auto"/>
          </w:tcPr>
          <w:p w14:paraId="79648340"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200C2E7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0E5EE9E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6A3F89D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22972DC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1CC3379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1404BAE8" w14:textId="77777777" w:rsidTr="004458F5">
        <w:tc>
          <w:tcPr>
            <w:tcW w:w="85" w:type="pct"/>
            <w:shd w:val="clear" w:color="auto" w:fill="auto"/>
          </w:tcPr>
          <w:p w14:paraId="0D6C147C"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065A8914"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BIS T1</w:t>
            </w:r>
          </w:p>
        </w:tc>
        <w:tc>
          <w:tcPr>
            <w:tcW w:w="242" w:type="pct"/>
            <w:shd w:val="clear" w:color="auto" w:fill="auto"/>
          </w:tcPr>
          <w:p w14:paraId="5A49884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51FEC91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367640E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71A43F1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45166F5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08BB1A3B"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0CE9FBF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0772EA0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30" w:type="pct"/>
            <w:shd w:val="clear" w:color="auto" w:fill="auto"/>
          </w:tcPr>
          <w:p w14:paraId="5E87C43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1980218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6392981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09E2CEEE"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5D2948F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0.79</w:t>
            </w:r>
          </w:p>
        </w:tc>
        <w:tc>
          <w:tcPr>
            <w:tcW w:w="240" w:type="pct"/>
            <w:shd w:val="clear" w:color="auto" w:fill="auto"/>
            <w:vAlign w:val="bottom"/>
          </w:tcPr>
          <w:p w14:paraId="13E20B8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0.06</w:t>
            </w:r>
          </w:p>
        </w:tc>
        <w:tc>
          <w:tcPr>
            <w:tcW w:w="275" w:type="pct"/>
            <w:shd w:val="clear" w:color="auto" w:fill="auto"/>
            <w:vAlign w:val="bottom"/>
          </w:tcPr>
          <w:p w14:paraId="61E0BF9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vAlign w:val="bottom"/>
          </w:tcPr>
          <w:p w14:paraId="0622C84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0.70</w:t>
            </w:r>
          </w:p>
        </w:tc>
        <w:tc>
          <w:tcPr>
            <w:tcW w:w="299" w:type="pct"/>
            <w:shd w:val="clear" w:color="auto" w:fill="auto"/>
            <w:vAlign w:val="bottom"/>
          </w:tcPr>
          <w:p w14:paraId="7F69AC5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0.91</w:t>
            </w:r>
          </w:p>
        </w:tc>
      </w:tr>
      <w:tr w:rsidR="008775D2" w:rsidRPr="003C0A97" w14:paraId="2228EB6E" w14:textId="77777777" w:rsidTr="004458F5">
        <w:tc>
          <w:tcPr>
            <w:tcW w:w="85" w:type="pct"/>
            <w:shd w:val="clear" w:color="auto" w:fill="auto"/>
          </w:tcPr>
          <w:p w14:paraId="1483062A"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01902F5C"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Age</w:t>
            </w:r>
          </w:p>
        </w:tc>
        <w:tc>
          <w:tcPr>
            <w:tcW w:w="242" w:type="pct"/>
            <w:shd w:val="clear" w:color="auto" w:fill="auto"/>
          </w:tcPr>
          <w:p w14:paraId="1375957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20F2F2A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2353FDD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683F263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59AB12F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1304832D"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2F29143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0.14</w:t>
            </w:r>
          </w:p>
        </w:tc>
        <w:tc>
          <w:tcPr>
            <w:tcW w:w="240" w:type="pct"/>
            <w:shd w:val="clear" w:color="auto" w:fill="auto"/>
            <w:vAlign w:val="bottom"/>
          </w:tcPr>
          <w:p w14:paraId="55F944A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0.12</w:t>
            </w:r>
          </w:p>
        </w:tc>
        <w:tc>
          <w:tcPr>
            <w:tcW w:w="230" w:type="pct"/>
            <w:shd w:val="clear" w:color="auto" w:fill="auto"/>
            <w:vAlign w:val="bottom"/>
          </w:tcPr>
          <w:p w14:paraId="56CC20E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.240</w:t>
            </w:r>
          </w:p>
        </w:tc>
        <w:tc>
          <w:tcPr>
            <w:tcW w:w="308" w:type="pct"/>
            <w:shd w:val="clear" w:color="auto" w:fill="auto"/>
            <w:vAlign w:val="bottom"/>
          </w:tcPr>
          <w:p w14:paraId="7017DE8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-0.10</w:t>
            </w:r>
          </w:p>
        </w:tc>
        <w:tc>
          <w:tcPr>
            <w:tcW w:w="298" w:type="pct"/>
            <w:shd w:val="clear" w:color="auto" w:fill="auto"/>
            <w:vAlign w:val="bottom"/>
          </w:tcPr>
          <w:p w14:paraId="5EC1480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0.40</w:t>
            </w:r>
          </w:p>
        </w:tc>
        <w:tc>
          <w:tcPr>
            <w:tcW w:w="75" w:type="pct"/>
            <w:shd w:val="clear" w:color="auto" w:fill="auto"/>
          </w:tcPr>
          <w:p w14:paraId="37F5CE33"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6BF44C3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vAlign w:val="bottom"/>
          </w:tcPr>
          <w:p w14:paraId="161C19E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75" w:type="pct"/>
            <w:shd w:val="clear" w:color="auto" w:fill="auto"/>
            <w:vAlign w:val="bottom"/>
          </w:tcPr>
          <w:p w14:paraId="4F1B1AA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.765</w:t>
            </w:r>
          </w:p>
        </w:tc>
        <w:tc>
          <w:tcPr>
            <w:tcW w:w="308" w:type="pct"/>
            <w:shd w:val="clear" w:color="auto" w:fill="auto"/>
            <w:vAlign w:val="bottom"/>
          </w:tcPr>
          <w:p w14:paraId="5DDB0B3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99" w:type="pct"/>
            <w:shd w:val="clear" w:color="auto" w:fill="auto"/>
            <w:vAlign w:val="bottom"/>
          </w:tcPr>
          <w:p w14:paraId="3749B81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r>
      <w:tr w:rsidR="008775D2" w:rsidRPr="003C0A97" w14:paraId="5A4052A1" w14:textId="77777777" w:rsidTr="004458F5">
        <w:tc>
          <w:tcPr>
            <w:tcW w:w="85" w:type="pct"/>
            <w:shd w:val="clear" w:color="auto" w:fill="auto"/>
          </w:tcPr>
          <w:p w14:paraId="16DCABF6"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2ABDBD68"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i/>
                <w:sz w:val="20"/>
                <w:szCs w:val="20"/>
              </w:rPr>
              <w:t>R</w:t>
            </w:r>
            <w:r w:rsidRPr="00062A6C">
              <w:rPr>
                <w:rFonts w:asciiTheme="majorBidi" w:hAnsiTheme="majorBidi" w:cstheme="majorBidi"/>
                <w:sz w:val="20"/>
                <w:szCs w:val="20"/>
                <w:vertAlign w:val="superscript"/>
              </w:rPr>
              <w:t>2</w:t>
            </w:r>
          </w:p>
        </w:tc>
        <w:tc>
          <w:tcPr>
            <w:tcW w:w="242" w:type="pct"/>
            <w:shd w:val="clear" w:color="auto" w:fill="auto"/>
          </w:tcPr>
          <w:p w14:paraId="4C180BB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.58</w:t>
            </w:r>
          </w:p>
        </w:tc>
        <w:tc>
          <w:tcPr>
            <w:tcW w:w="240" w:type="pct"/>
            <w:shd w:val="clear" w:color="auto" w:fill="auto"/>
          </w:tcPr>
          <w:p w14:paraId="5186F3AD"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413F1F85"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2DA90BD5"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4937AE0A"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781C904B"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7AD8853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.59</w:t>
            </w:r>
          </w:p>
        </w:tc>
        <w:tc>
          <w:tcPr>
            <w:tcW w:w="240" w:type="pct"/>
            <w:shd w:val="clear" w:color="auto" w:fill="auto"/>
            <w:vAlign w:val="bottom"/>
          </w:tcPr>
          <w:p w14:paraId="5F7B14C0" w14:textId="77777777" w:rsidR="008775D2" w:rsidRPr="00062A6C" w:rsidRDefault="008775D2" w:rsidP="004458F5">
            <w:pPr>
              <w:jc w:val="center"/>
              <w:rPr>
                <w:rFonts w:asciiTheme="majorBidi" w:hAnsiTheme="majorBidi" w:cstheme="majorBidi"/>
                <w:sz w:val="20"/>
                <w:szCs w:val="20"/>
              </w:rPr>
            </w:pPr>
          </w:p>
        </w:tc>
        <w:tc>
          <w:tcPr>
            <w:tcW w:w="230" w:type="pct"/>
            <w:shd w:val="clear" w:color="auto" w:fill="auto"/>
          </w:tcPr>
          <w:p w14:paraId="0FD7E325"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6831AA4D"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545F3E16"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64DDC455"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2AC1D1C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.79</w:t>
            </w:r>
          </w:p>
        </w:tc>
        <w:tc>
          <w:tcPr>
            <w:tcW w:w="240" w:type="pct"/>
            <w:shd w:val="clear" w:color="auto" w:fill="auto"/>
          </w:tcPr>
          <w:p w14:paraId="6898FA5B" w14:textId="77777777" w:rsidR="008775D2" w:rsidRPr="00062A6C" w:rsidRDefault="008775D2" w:rsidP="004458F5">
            <w:pPr>
              <w:jc w:val="center"/>
              <w:rPr>
                <w:rFonts w:asciiTheme="majorBidi" w:hAnsiTheme="majorBidi" w:cstheme="majorBidi"/>
                <w:sz w:val="20"/>
                <w:szCs w:val="20"/>
              </w:rPr>
            </w:pPr>
          </w:p>
        </w:tc>
        <w:tc>
          <w:tcPr>
            <w:tcW w:w="275" w:type="pct"/>
            <w:shd w:val="clear" w:color="auto" w:fill="auto"/>
          </w:tcPr>
          <w:p w14:paraId="4FC97110"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7E036440" w14:textId="77777777" w:rsidR="008775D2" w:rsidRPr="00062A6C" w:rsidRDefault="008775D2" w:rsidP="004458F5">
            <w:pPr>
              <w:jc w:val="center"/>
              <w:rPr>
                <w:rFonts w:asciiTheme="majorBidi" w:hAnsiTheme="majorBidi" w:cstheme="majorBidi"/>
                <w:sz w:val="20"/>
                <w:szCs w:val="20"/>
              </w:rPr>
            </w:pPr>
          </w:p>
        </w:tc>
        <w:tc>
          <w:tcPr>
            <w:tcW w:w="299" w:type="pct"/>
            <w:shd w:val="clear" w:color="auto" w:fill="auto"/>
          </w:tcPr>
          <w:p w14:paraId="6329EB9A" w14:textId="77777777" w:rsidR="008775D2" w:rsidRPr="00062A6C" w:rsidRDefault="008775D2" w:rsidP="004458F5">
            <w:pPr>
              <w:jc w:val="center"/>
              <w:rPr>
                <w:rFonts w:asciiTheme="majorBidi" w:hAnsiTheme="majorBidi" w:cstheme="majorBidi"/>
                <w:sz w:val="20"/>
                <w:szCs w:val="20"/>
              </w:rPr>
            </w:pPr>
          </w:p>
        </w:tc>
      </w:tr>
      <w:tr w:rsidR="008775D2" w:rsidRPr="003C0A97" w14:paraId="1FFEE4B9" w14:textId="77777777" w:rsidTr="004458F5">
        <w:tc>
          <w:tcPr>
            <w:tcW w:w="85" w:type="pct"/>
            <w:shd w:val="clear" w:color="auto" w:fill="auto"/>
          </w:tcPr>
          <w:p w14:paraId="70AEC29A"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7B6C7F29"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i/>
                <w:sz w:val="20"/>
                <w:szCs w:val="20"/>
              </w:rPr>
              <w:t>p</w:t>
            </w:r>
          </w:p>
        </w:tc>
        <w:tc>
          <w:tcPr>
            <w:tcW w:w="242" w:type="pct"/>
            <w:shd w:val="clear" w:color="auto" w:fill="auto"/>
          </w:tcPr>
          <w:p w14:paraId="0C57336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tcPr>
          <w:p w14:paraId="085C5C87"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5A56538D"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3CD01E04"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171C5879"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357AC557"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41F17AF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tcPr>
          <w:p w14:paraId="68071FD5" w14:textId="77777777" w:rsidR="008775D2" w:rsidRPr="00062A6C" w:rsidRDefault="008775D2" w:rsidP="004458F5">
            <w:pPr>
              <w:jc w:val="center"/>
              <w:rPr>
                <w:rFonts w:asciiTheme="majorBidi" w:hAnsiTheme="majorBidi" w:cstheme="majorBidi"/>
                <w:sz w:val="20"/>
                <w:szCs w:val="20"/>
              </w:rPr>
            </w:pPr>
          </w:p>
        </w:tc>
        <w:tc>
          <w:tcPr>
            <w:tcW w:w="230" w:type="pct"/>
            <w:shd w:val="clear" w:color="auto" w:fill="auto"/>
          </w:tcPr>
          <w:p w14:paraId="745D20DE"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33C2D378"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54376EF2"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6DA81746"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6491BEB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tcPr>
          <w:p w14:paraId="464DFD58" w14:textId="77777777" w:rsidR="008775D2" w:rsidRPr="00062A6C" w:rsidRDefault="008775D2" w:rsidP="004458F5">
            <w:pPr>
              <w:jc w:val="center"/>
              <w:rPr>
                <w:rFonts w:asciiTheme="majorBidi" w:hAnsiTheme="majorBidi" w:cstheme="majorBidi"/>
                <w:sz w:val="20"/>
                <w:szCs w:val="20"/>
              </w:rPr>
            </w:pPr>
          </w:p>
        </w:tc>
        <w:tc>
          <w:tcPr>
            <w:tcW w:w="275" w:type="pct"/>
            <w:shd w:val="clear" w:color="auto" w:fill="auto"/>
          </w:tcPr>
          <w:p w14:paraId="38FCFFC5"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5CED0A7F" w14:textId="77777777" w:rsidR="008775D2" w:rsidRPr="00062A6C" w:rsidRDefault="008775D2" w:rsidP="004458F5">
            <w:pPr>
              <w:jc w:val="center"/>
              <w:rPr>
                <w:rFonts w:asciiTheme="majorBidi" w:hAnsiTheme="majorBidi" w:cstheme="majorBidi"/>
                <w:sz w:val="20"/>
                <w:szCs w:val="20"/>
              </w:rPr>
            </w:pPr>
          </w:p>
        </w:tc>
        <w:tc>
          <w:tcPr>
            <w:tcW w:w="299" w:type="pct"/>
            <w:shd w:val="clear" w:color="auto" w:fill="auto"/>
          </w:tcPr>
          <w:p w14:paraId="0CB8937D" w14:textId="77777777" w:rsidR="008775D2" w:rsidRPr="00062A6C" w:rsidRDefault="008775D2" w:rsidP="004458F5">
            <w:pPr>
              <w:jc w:val="center"/>
              <w:rPr>
                <w:rFonts w:asciiTheme="majorBidi" w:hAnsiTheme="majorBidi" w:cstheme="majorBidi"/>
                <w:sz w:val="20"/>
                <w:szCs w:val="20"/>
              </w:rPr>
            </w:pPr>
          </w:p>
        </w:tc>
      </w:tr>
      <w:tr w:rsidR="008775D2" w:rsidRPr="003C0A97" w14:paraId="419D7997" w14:textId="77777777" w:rsidTr="004458F5">
        <w:tc>
          <w:tcPr>
            <w:tcW w:w="565" w:type="pct"/>
            <w:gridSpan w:val="2"/>
            <w:shd w:val="clear" w:color="auto" w:fill="auto"/>
          </w:tcPr>
          <w:p w14:paraId="10995D89"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Model 2</w:t>
            </w:r>
          </w:p>
        </w:tc>
        <w:tc>
          <w:tcPr>
            <w:tcW w:w="242" w:type="pct"/>
            <w:shd w:val="clear" w:color="auto" w:fill="auto"/>
          </w:tcPr>
          <w:p w14:paraId="66A5F974" w14:textId="77777777" w:rsidR="008775D2" w:rsidRPr="00062A6C" w:rsidRDefault="008775D2" w:rsidP="004458F5">
            <w:pPr>
              <w:jc w:val="center"/>
              <w:rPr>
                <w:rFonts w:asciiTheme="majorBidi" w:hAnsiTheme="majorBidi" w:cstheme="majorBidi"/>
                <w:sz w:val="20"/>
                <w:szCs w:val="20"/>
              </w:rPr>
            </w:pPr>
          </w:p>
        </w:tc>
        <w:tc>
          <w:tcPr>
            <w:tcW w:w="240" w:type="pct"/>
            <w:shd w:val="clear" w:color="auto" w:fill="auto"/>
          </w:tcPr>
          <w:p w14:paraId="085FC92F"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5DB5D515"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23BC6BA2"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0E79FA00"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787884CC"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428B8C28" w14:textId="77777777" w:rsidR="008775D2" w:rsidRPr="00062A6C" w:rsidRDefault="008775D2" w:rsidP="004458F5">
            <w:pPr>
              <w:jc w:val="center"/>
              <w:rPr>
                <w:rFonts w:asciiTheme="majorBidi" w:hAnsiTheme="majorBidi" w:cstheme="majorBidi"/>
                <w:sz w:val="20"/>
                <w:szCs w:val="20"/>
              </w:rPr>
            </w:pPr>
          </w:p>
        </w:tc>
        <w:tc>
          <w:tcPr>
            <w:tcW w:w="240" w:type="pct"/>
            <w:shd w:val="clear" w:color="auto" w:fill="auto"/>
          </w:tcPr>
          <w:p w14:paraId="7E8CB2B8" w14:textId="77777777" w:rsidR="008775D2" w:rsidRPr="00062A6C" w:rsidRDefault="008775D2" w:rsidP="004458F5">
            <w:pPr>
              <w:jc w:val="center"/>
              <w:rPr>
                <w:rFonts w:asciiTheme="majorBidi" w:hAnsiTheme="majorBidi" w:cstheme="majorBidi"/>
                <w:sz w:val="20"/>
                <w:szCs w:val="20"/>
              </w:rPr>
            </w:pPr>
          </w:p>
        </w:tc>
        <w:tc>
          <w:tcPr>
            <w:tcW w:w="230" w:type="pct"/>
            <w:shd w:val="clear" w:color="auto" w:fill="auto"/>
          </w:tcPr>
          <w:p w14:paraId="76B13507"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074C34DF"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11951513"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1F562703"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47235EE7" w14:textId="77777777" w:rsidR="008775D2" w:rsidRPr="00062A6C" w:rsidRDefault="008775D2" w:rsidP="004458F5">
            <w:pPr>
              <w:jc w:val="center"/>
              <w:rPr>
                <w:rFonts w:asciiTheme="majorBidi" w:hAnsiTheme="majorBidi" w:cstheme="majorBidi"/>
                <w:sz w:val="20"/>
                <w:szCs w:val="20"/>
              </w:rPr>
            </w:pPr>
          </w:p>
        </w:tc>
        <w:tc>
          <w:tcPr>
            <w:tcW w:w="240" w:type="pct"/>
            <w:shd w:val="clear" w:color="auto" w:fill="auto"/>
          </w:tcPr>
          <w:p w14:paraId="32FCA254" w14:textId="77777777" w:rsidR="008775D2" w:rsidRPr="00062A6C" w:rsidRDefault="008775D2" w:rsidP="004458F5">
            <w:pPr>
              <w:jc w:val="center"/>
              <w:rPr>
                <w:rFonts w:asciiTheme="majorBidi" w:hAnsiTheme="majorBidi" w:cstheme="majorBidi"/>
                <w:sz w:val="20"/>
                <w:szCs w:val="20"/>
              </w:rPr>
            </w:pPr>
          </w:p>
        </w:tc>
        <w:tc>
          <w:tcPr>
            <w:tcW w:w="275" w:type="pct"/>
            <w:shd w:val="clear" w:color="auto" w:fill="auto"/>
          </w:tcPr>
          <w:p w14:paraId="20EC4543"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2329DF87" w14:textId="77777777" w:rsidR="008775D2" w:rsidRPr="00062A6C" w:rsidRDefault="008775D2" w:rsidP="004458F5">
            <w:pPr>
              <w:jc w:val="center"/>
              <w:rPr>
                <w:rFonts w:asciiTheme="majorBidi" w:hAnsiTheme="majorBidi" w:cstheme="majorBidi"/>
                <w:sz w:val="20"/>
                <w:szCs w:val="20"/>
              </w:rPr>
            </w:pPr>
          </w:p>
        </w:tc>
        <w:tc>
          <w:tcPr>
            <w:tcW w:w="299" w:type="pct"/>
            <w:shd w:val="clear" w:color="auto" w:fill="auto"/>
          </w:tcPr>
          <w:p w14:paraId="1870FCC3" w14:textId="77777777" w:rsidR="008775D2" w:rsidRPr="00062A6C" w:rsidRDefault="008775D2" w:rsidP="004458F5">
            <w:pPr>
              <w:jc w:val="center"/>
              <w:rPr>
                <w:rFonts w:asciiTheme="majorBidi" w:hAnsiTheme="majorBidi" w:cstheme="majorBidi"/>
                <w:sz w:val="20"/>
                <w:szCs w:val="20"/>
              </w:rPr>
            </w:pPr>
          </w:p>
        </w:tc>
      </w:tr>
      <w:tr w:rsidR="008775D2" w:rsidRPr="003C0A97" w14:paraId="6A9AB468" w14:textId="77777777" w:rsidTr="004458F5">
        <w:tc>
          <w:tcPr>
            <w:tcW w:w="85" w:type="pct"/>
            <w:shd w:val="clear" w:color="auto" w:fill="auto"/>
          </w:tcPr>
          <w:p w14:paraId="514E6AE6"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4867D99D"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Stigma</w:t>
            </w:r>
          </w:p>
        </w:tc>
        <w:tc>
          <w:tcPr>
            <w:tcW w:w="242" w:type="pct"/>
            <w:shd w:val="clear" w:color="auto" w:fill="auto"/>
          </w:tcPr>
          <w:p w14:paraId="531430A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0.40</w:t>
            </w:r>
          </w:p>
        </w:tc>
        <w:tc>
          <w:tcPr>
            <w:tcW w:w="240" w:type="pct"/>
            <w:shd w:val="clear" w:color="auto" w:fill="auto"/>
          </w:tcPr>
          <w:p w14:paraId="489A6D1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0.19</w:t>
            </w:r>
          </w:p>
        </w:tc>
        <w:tc>
          <w:tcPr>
            <w:tcW w:w="379" w:type="pct"/>
            <w:shd w:val="clear" w:color="auto" w:fill="auto"/>
          </w:tcPr>
          <w:p w14:paraId="6758456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.034</w:t>
            </w:r>
          </w:p>
        </w:tc>
        <w:tc>
          <w:tcPr>
            <w:tcW w:w="308" w:type="pct"/>
            <w:shd w:val="clear" w:color="auto" w:fill="auto"/>
          </w:tcPr>
          <w:p w14:paraId="406B5AC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0.02</w:t>
            </w:r>
          </w:p>
        </w:tc>
        <w:tc>
          <w:tcPr>
            <w:tcW w:w="298" w:type="pct"/>
            <w:shd w:val="clear" w:color="auto" w:fill="auto"/>
          </w:tcPr>
          <w:p w14:paraId="718686B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0.75</w:t>
            </w:r>
          </w:p>
        </w:tc>
        <w:tc>
          <w:tcPr>
            <w:tcW w:w="75" w:type="pct"/>
            <w:shd w:val="clear" w:color="auto" w:fill="auto"/>
          </w:tcPr>
          <w:p w14:paraId="50EC09EE"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0A45C05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-0.91</w:t>
            </w:r>
          </w:p>
        </w:tc>
        <w:tc>
          <w:tcPr>
            <w:tcW w:w="240" w:type="pct"/>
            <w:shd w:val="clear" w:color="auto" w:fill="auto"/>
            <w:vAlign w:val="bottom"/>
          </w:tcPr>
          <w:p w14:paraId="30EF702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0.43</w:t>
            </w:r>
          </w:p>
        </w:tc>
        <w:tc>
          <w:tcPr>
            <w:tcW w:w="230" w:type="pct"/>
            <w:shd w:val="clear" w:color="auto" w:fill="auto"/>
            <w:vAlign w:val="bottom"/>
          </w:tcPr>
          <w:p w14:paraId="6CAED07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.037</w:t>
            </w:r>
          </w:p>
        </w:tc>
        <w:tc>
          <w:tcPr>
            <w:tcW w:w="308" w:type="pct"/>
            <w:shd w:val="clear" w:color="auto" w:fill="auto"/>
            <w:vAlign w:val="bottom"/>
          </w:tcPr>
          <w:p w14:paraId="097FB9C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-1.83</w:t>
            </w:r>
          </w:p>
        </w:tc>
        <w:tc>
          <w:tcPr>
            <w:tcW w:w="298" w:type="pct"/>
            <w:shd w:val="clear" w:color="auto" w:fill="auto"/>
            <w:vAlign w:val="bottom"/>
          </w:tcPr>
          <w:p w14:paraId="0406AD4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-0.13</w:t>
            </w:r>
          </w:p>
        </w:tc>
        <w:tc>
          <w:tcPr>
            <w:tcW w:w="75" w:type="pct"/>
            <w:shd w:val="clear" w:color="auto" w:fill="auto"/>
          </w:tcPr>
          <w:p w14:paraId="0F328085"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1F792E3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06EF64F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29009E1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17BE7E3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01FD39B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7A23F1CC" w14:textId="77777777" w:rsidTr="004458F5">
        <w:tc>
          <w:tcPr>
            <w:tcW w:w="85" w:type="pct"/>
            <w:shd w:val="clear" w:color="auto" w:fill="auto"/>
          </w:tcPr>
          <w:p w14:paraId="4C07DEB6"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64F7D04B"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STT</w:t>
            </w:r>
          </w:p>
        </w:tc>
        <w:tc>
          <w:tcPr>
            <w:tcW w:w="242" w:type="pct"/>
            <w:shd w:val="clear" w:color="auto" w:fill="auto"/>
          </w:tcPr>
          <w:p w14:paraId="11FEC7D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-0.13</w:t>
            </w:r>
          </w:p>
        </w:tc>
        <w:tc>
          <w:tcPr>
            <w:tcW w:w="240" w:type="pct"/>
            <w:shd w:val="clear" w:color="auto" w:fill="auto"/>
          </w:tcPr>
          <w:p w14:paraId="7644F02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0.25</w:t>
            </w:r>
          </w:p>
        </w:tc>
        <w:tc>
          <w:tcPr>
            <w:tcW w:w="379" w:type="pct"/>
            <w:shd w:val="clear" w:color="auto" w:fill="auto"/>
          </w:tcPr>
          <w:p w14:paraId="4DBDBD5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.608</w:t>
            </w:r>
          </w:p>
        </w:tc>
        <w:tc>
          <w:tcPr>
            <w:tcW w:w="308" w:type="pct"/>
            <w:shd w:val="clear" w:color="auto" w:fill="auto"/>
          </w:tcPr>
          <w:p w14:paraId="031697C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-0.61</w:t>
            </w:r>
          </w:p>
        </w:tc>
        <w:tc>
          <w:tcPr>
            <w:tcW w:w="298" w:type="pct"/>
            <w:shd w:val="clear" w:color="auto" w:fill="auto"/>
          </w:tcPr>
          <w:p w14:paraId="14C9F5A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0.37</w:t>
            </w:r>
          </w:p>
        </w:tc>
        <w:tc>
          <w:tcPr>
            <w:tcW w:w="75" w:type="pct"/>
            <w:shd w:val="clear" w:color="auto" w:fill="auto"/>
          </w:tcPr>
          <w:p w14:paraId="22E1D646"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4CE5F44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0.66</w:t>
            </w:r>
          </w:p>
        </w:tc>
        <w:tc>
          <w:tcPr>
            <w:tcW w:w="240" w:type="pct"/>
            <w:shd w:val="clear" w:color="auto" w:fill="auto"/>
            <w:vAlign w:val="bottom"/>
          </w:tcPr>
          <w:p w14:paraId="2CDA02A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0.45</w:t>
            </w:r>
          </w:p>
        </w:tc>
        <w:tc>
          <w:tcPr>
            <w:tcW w:w="230" w:type="pct"/>
            <w:shd w:val="clear" w:color="auto" w:fill="auto"/>
            <w:vAlign w:val="bottom"/>
          </w:tcPr>
          <w:p w14:paraId="42A4312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.145</w:t>
            </w:r>
          </w:p>
        </w:tc>
        <w:tc>
          <w:tcPr>
            <w:tcW w:w="308" w:type="pct"/>
            <w:shd w:val="clear" w:color="auto" w:fill="auto"/>
            <w:vAlign w:val="bottom"/>
          </w:tcPr>
          <w:p w14:paraId="2FFEB4B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-0.19</w:t>
            </w:r>
          </w:p>
        </w:tc>
        <w:tc>
          <w:tcPr>
            <w:tcW w:w="298" w:type="pct"/>
            <w:shd w:val="clear" w:color="auto" w:fill="auto"/>
            <w:vAlign w:val="bottom"/>
          </w:tcPr>
          <w:p w14:paraId="596844A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1.60</w:t>
            </w:r>
          </w:p>
        </w:tc>
        <w:tc>
          <w:tcPr>
            <w:tcW w:w="75" w:type="pct"/>
            <w:shd w:val="clear" w:color="auto" w:fill="auto"/>
          </w:tcPr>
          <w:p w14:paraId="101F530E"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1CC1E80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40" w:type="pct"/>
            <w:shd w:val="clear" w:color="auto" w:fill="auto"/>
            <w:vAlign w:val="bottom"/>
          </w:tcPr>
          <w:p w14:paraId="55EF00E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75" w:type="pct"/>
            <w:shd w:val="clear" w:color="auto" w:fill="auto"/>
            <w:vAlign w:val="bottom"/>
          </w:tcPr>
          <w:p w14:paraId="4D0265C6" w14:textId="2EDD83C1"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.267</w:t>
            </w:r>
          </w:p>
        </w:tc>
        <w:tc>
          <w:tcPr>
            <w:tcW w:w="308" w:type="pct"/>
            <w:shd w:val="clear" w:color="auto" w:fill="auto"/>
            <w:vAlign w:val="bottom"/>
          </w:tcPr>
          <w:p w14:paraId="70073E2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-0.02</w:t>
            </w:r>
          </w:p>
        </w:tc>
        <w:tc>
          <w:tcPr>
            <w:tcW w:w="299" w:type="pct"/>
            <w:shd w:val="clear" w:color="auto" w:fill="auto"/>
            <w:vAlign w:val="bottom"/>
          </w:tcPr>
          <w:p w14:paraId="60E9886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r>
      <w:tr w:rsidR="008775D2" w:rsidRPr="003C0A97" w14:paraId="19D77B84" w14:textId="77777777" w:rsidTr="004458F5">
        <w:tc>
          <w:tcPr>
            <w:tcW w:w="85" w:type="pct"/>
            <w:shd w:val="clear" w:color="auto" w:fill="auto"/>
          </w:tcPr>
          <w:p w14:paraId="50001964"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2EDAFBF4"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TCS</w:t>
            </w:r>
          </w:p>
        </w:tc>
        <w:tc>
          <w:tcPr>
            <w:tcW w:w="242" w:type="pct"/>
            <w:shd w:val="clear" w:color="auto" w:fill="auto"/>
          </w:tcPr>
          <w:p w14:paraId="2200855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0.33</w:t>
            </w:r>
          </w:p>
        </w:tc>
        <w:tc>
          <w:tcPr>
            <w:tcW w:w="240" w:type="pct"/>
            <w:shd w:val="clear" w:color="auto" w:fill="auto"/>
          </w:tcPr>
          <w:p w14:paraId="0907982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1.28</w:t>
            </w:r>
          </w:p>
        </w:tc>
        <w:tc>
          <w:tcPr>
            <w:tcW w:w="379" w:type="pct"/>
            <w:shd w:val="clear" w:color="auto" w:fill="auto"/>
          </w:tcPr>
          <w:p w14:paraId="036498D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.800</w:t>
            </w:r>
          </w:p>
        </w:tc>
        <w:tc>
          <w:tcPr>
            <w:tcW w:w="308" w:type="pct"/>
            <w:shd w:val="clear" w:color="auto" w:fill="auto"/>
          </w:tcPr>
          <w:p w14:paraId="45490C7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-2.05</w:t>
            </w:r>
          </w:p>
        </w:tc>
        <w:tc>
          <w:tcPr>
            <w:tcW w:w="298" w:type="pct"/>
            <w:shd w:val="clear" w:color="auto" w:fill="auto"/>
          </w:tcPr>
          <w:p w14:paraId="1E6FCAD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2.76</w:t>
            </w:r>
          </w:p>
        </w:tc>
        <w:tc>
          <w:tcPr>
            <w:tcW w:w="75" w:type="pct"/>
            <w:shd w:val="clear" w:color="auto" w:fill="auto"/>
          </w:tcPr>
          <w:p w14:paraId="41C6120B"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66AF0BB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0.75</w:t>
            </w:r>
          </w:p>
        </w:tc>
        <w:tc>
          <w:tcPr>
            <w:tcW w:w="240" w:type="pct"/>
            <w:shd w:val="clear" w:color="auto" w:fill="auto"/>
            <w:vAlign w:val="bottom"/>
          </w:tcPr>
          <w:p w14:paraId="6461052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2.54</w:t>
            </w:r>
          </w:p>
        </w:tc>
        <w:tc>
          <w:tcPr>
            <w:tcW w:w="230" w:type="pct"/>
            <w:shd w:val="clear" w:color="auto" w:fill="auto"/>
            <w:vAlign w:val="bottom"/>
          </w:tcPr>
          <w:p w14:paraId="79109B2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.764</w:t>
            </w:r>
          </w:p>
        </w:tc>
        <w:tc>
          <w:tcPr>
            <w:tcW w:w="308" w:type="pct"/>
            <w:shd w:val="clear" w:color="auto" w:fill="auto"/>
            <w:vAlign w:val="bottom"/>
          </w:tcPr>
          <w:p w14:paraId="0D1D71D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-4.21</w:t>
            </w:r>
          </w:p>
        </w:tc>
        <w:tc>
          <w:tcPr>
            <w:tcW w:w="298" w:type="pct"/>
            <w:shd w:val="clear" w:color="auto" w:fill="auto"/>
            <w:vAlign w:val="bottom"/>
          </w:tcPr>
          <w:p w14:paraId="3DA578B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5.64</w:t>
            </w:r>
          </w:p>
        </w:tc>
        <w:tc>
          <w:tcPr>
            <w:tcW w:w="75" w:type="pct"/>
            <w:shd w:val="clear" w:color="auto" w:fill="auto"/>
          </w:tcPr>
          <w:p w14:paraId="1014A0A8"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02640BE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0.07</w:t>
            </w:r>
          </w:p>
        </w:tc>
        <w:tc>
          <w:tcPr>
            <w:tcW w:w="240" w:type="pct"/>
            <w:shd w:val="clear" w:color="auto" w:fill="auto"/>
            <w:vAlign w:val="bottom"/>
          </w:tcPr>
          <w:p w14:paraId="5329393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0.05</w:t>
            </w:r>
          </w:p>
        </w:tc>
        <w:tc>
          <w:tcPr>
            <w:tcW w:w="275" w:type="pct"/>
            <w:shd w:val="clear" w:color="auto" w:fill="auto"/>
            <w:vAlign w:val="bottom"/>
          </w:tcPr>
          <w:p w14:paraId="6F85CC53" w14:textId="03145DEE"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.107</w:t>
            </w:r>
          </w:p>
        </w:tc>
        <w:tc>
          <w:tcPr>
            <w:tcW w:w="308" w:type="pct"/>
            <w:shd w:val="clear" w:color="auto" w:fill="auto"/>
            <w:vAlign w:val="bottom"/>
          </w:tcPr>
          <w:p w14:paraId="7AFC83F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-0.03</w:t>
            </w:r>
          </w:p>
        </w:tc>
        <w:tc>
          <w:tcPr>
            <w:tcW w:w="299" w:type="pct"/>
            <w:shd w:val="clear" w:color="auto" w:fill="auto"/>
            <w:vAlign w:val="bottom"/>
          </w:tcPr>
          <w:p w14:paraId="445F5F4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0.16</w:t>
            </w:r>
          </w:p>
        </w:tc>
      </w:tr>
      <w:tr w:rsidR="008775D2" w:rsidRPr="003C0A97" w14:paraId="6478BD5F" w14:textId="77777777" w:rsidTr="004458F5">
        <w:tc>
          <w:tcPr>
            <w:tcW w:w="85" w:type="pct"/>
            <w:shd w:val="clear" w:color="auto" w:fill="auto"/>
          </w:tcPr>
          <w:p w14:paraId="7AAA446D"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711002C1"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DASS-21 T1</w:t>
            </w:r>
          </w:p>
        </w:tc>
        <w:tc>
          <w:tcPr>
            <w:tcW w:w="242" w:type="pct"/>
            <w:shd w:val="clear" w:color="auto" w:fill="auto"/>
          </w:tcPr>
          <w:p w14:paraId="0E469B6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0.59</w:t>
            </w:r>
          </w:p>
        </w:tc>
        <w:tc>
          <w:tcPr>
            <w:tcW w:w="240" w:type="pct"/>
            <w:shd w:val="clear" w:color="auto" w:fill="auto"/>
          </w:tcPr>
          <w:p w14:paraId="45C3960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0.10</w:t>
            </w:r>
          </w:p>
        </w:tc>
        <w:tc>
          <w:tcPr>
            <w:tcW w:w="379" w:type="pct"/>
            <w:shd w:val="clear" w:color="auto" w:fill="auto"/>
          </w:tcPr>
          <w:p w14:paraId="7B606B4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tcPr>
          <w:p w14:paraId="3D016F7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0.39</w:t>
            </w:r>
          </w:p>
        </w:tc>
        <w:tc>
          <w:tcPr>
            <w:tcW w:w="298" w:type="pct"/>
            <w:shd w:val="clear" w:color="auto" w:fill="auto"/>
          </w:tcPr>
          <w:p w14:paraId="7B1E2A3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0.79</w:t>
            </w:r>
          </w:p>
        </w:tc>
        <w:tc>
          <w:tcPr>
            <w:tcW w:w="75" w:type="pct"/>
            <w:shd w:val="clear" w:color="auto" w:fill="auto"/>
          </w:tcPr>
          <w:p w14:paraId="4F46F8E4"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70C72C8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2405026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30" w:type="pct"/>
            <w:shd w:val="clear" w:color="auto" w:fill="auto"/>
          </w:tcPr>
          <w:p w14:paraId="6F38FF1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789F8DA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1C0AB17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6146DBB3"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7667481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7345103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3B8CE06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268AC7E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3524EBD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6E5EEB6E" w14:textId="77777777" w:rsidTr="004458F5">
        <w:tc>
          <w:tcPr>
            <w:tcW w:w="85" w:type="pct"/>
            <w:shd w:val="clear" w:color="auto" w:fill="auto"/>
          </w:tcPr>
          <w:p w14:paraId="0705C1AD"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02E3CD5D"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LSH T1</w:t>
            </w:r>
          </w:p>
        </w:tc>
        <w:tc>
          <w:tcPr>
            <w:tcW w:w="242" w:type="pct"/>
            <w:shd w:val="clear" w:color="auto" w:fill="auto"/>
          </w:tcPr>
          <w:p w14:paraId="784A0F2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4C33FEA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01BCE89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4734C5B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4E92194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55DFDBA8"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07FA9E5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0.74</w:t>
            </w:r>
          </w:p>
        </w:tc>
        <w:tc>
          <w:tcPr>
            <w:tcW w:w="240" w:type="pct"/>
            <w:shd w:val="clear" w:color="auto" w:fill="auto"/>
            <w:vAlign w:val="bottom"/>
          </w:tcPr>
          <w:p w14:paraId="34992F1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0.07</w:t>
            </w:r>
          </w:p>
        </w:tc>
        <w:tc>
          <w:tcPr>
            <w:tcW w:w="230" w:type="pct"/>
            <w:shd w:val="clear" w:color="auto" w:fill="auto"/>
            <w:vAlign w:val="bottom"/>
          </w:tcPr>
          <w:p w14:paraId="73AF999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vAlign w:val="bottom"/>
          </w:tcPr>
          <w:p w14:paraId="32A4C7D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0.60</w:t>
            </w:r>
          </w:p>
        </w:tc>
        <w:tc>
          <w:tcPr>
            <w:tcW w:w="298" w:type="pct"/>
            <w:shd w:val="clear" w:color="auto" w:fill="auto"/>
            <w:vAlign w:val="bottom"/>
          </w:tcPr>
          <w:p w14:paraId="7694738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0.85</w:t>
            </w:r>
          </w:p>
        </w:tc>
        <w:tc>
          <w:tcPr>
            <w:tcW w:w="75" w:type="pct"/>
            <w:shd w:val="clear" w:color="auto" w:fill="auto"/>
          </w:tcPr>
          <w:p w14:paraId="3820E0C1"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605B165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2175EE3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75" w:type="pct"/>
            <w:shd w:val="clear" w:color="auto" w:fill="auto"/>
          </w:tcPr>
          <w:p w14:paraId="4440743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77B66F3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9" w:type="pct"/>
            <w:shd w:val="clear" w:color="auto" w:fill="auto"/>
          </w:tcPr>
          <w:p w14:paraId="2CD47A2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r>
      <w:tr w:rsidR="008775D2" w:rsidRPr="003C0A97" w14:paraId="70F77F4D" w14:textId="77777777" w:rsidTr="004458F5">
        <w:tc>
          <w:tcPr>
            <w:tcW w:w="85" w:type="pct"/>
            <w:shd w:val="clear" w:color="auto" w:fill="auto"/>
          </w:tcPr>
          <w:p w14:paraId="4A7ABCD1"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61AA8074"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BIS T1</w:t>
            </w:r>
          </w:p>
        </w:tc>
        <w:tc>
          <w:tcPr>
            <w:tcW w:w="242" w:type="pct"/>
            <w:shd w:val="clear" w:color="auto" w:fill="auto"/>
          </w:tcPr>
          <w:p w14:paraId="650EDCD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063C451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513309F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2E11888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71AF169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65030C4D"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40FBD7A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188C771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30" w:type="pct"/>
            <w:shd w:val="clear" w:color="auto" w:fill="auto"/>
          </w:tcPr>
          <w:p w14:paraId="5FC2406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3A2E1B2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15D41ED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05B064D2"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5B1874A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0.74</w:t>
            </w:r>
          </w:p>
        </w:tc>
        <w:tc>
          <w:tcPr>
            <w:tcW w:w="240" w:type="pct"/>
            <w:shd w:val="clear" w:color="auto" w:fill="auto"/>
            <w:vAlign w:val="bottom"/>
          </w:tcPr>
          <w:p w14:paraId="5440E70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0.07</w:t>
            </w:r>
          </w:p>
        </w:tc>
        <w:tc>
          <w:tcPr>
            <w:tcW w:w="275" w:type="pct"/>
            <w:shd w:val="clear" w:color="auto" w:fill="auto"/>
            <w:vAlign w:val="bottom"/>
          </w:tcPr>
          <w:p w14:paraId="58EB59F2" w14:textId="3F642CA2"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308" w:type="pct"/>
            <w:shd w:val="clear" w:color="auto" w:fill="auto"/>
            <w:vAlign w:val="bottom"/>
          </w:tcPr>
          <w:p w14:paraId="57E67C6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0.63</w:t>
            </w:r>
          </w:p>
        </w:tc>
        <w:tc>
          <w:tcPr>
            <w:tcW w:w="299" w:type="pct"/>
            <w:shd w:val="clear" w:color="auto" w:fill="auto"/>
            <w:vAlign w:val="bottom"/>
          </w:tcPr>
          <w:p w14:paraId="403FF71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0.88</w:t>
            </w:r>
          </w:p>
        </w:tc>
      </w:tr>
      <w:tr w:rsidR="008775D2" w:rsidRPr="003C0A97" w14:paraId="6CC18A3C" w14:textId="77777777" w:rsidTr="004458F5">
        <w:tc>
          <w:tcPr>
            <w:tcW w:w="85" w:type="pct"/>
            <w:shd w:val="clear" w:color="auto" w:fill="auto"/>
          </w:tcPr>
          <w:p w14:paraId="61DBAB86"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43502BF1"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Age</w:t>
            </w:r>
          </w:p>
        </w:tc>
        <w:tc>
          <w:tcPr>
            <w:tcW w:w="242" w:type="pct"/>
            <w:shd w:val="clear" w:color="auto" w:fill="auto"/>
          </w:tcPr>
          <w:p w14:paraId="75B2847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40" w:type="pct"/>
            <w:shd w:val="clear" w:color="auto" w:fill="auto"/>
          </w:tcPr>
          <w:p w14:paraId="5C914AE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79" w:type="pct"/>
            <w:shd w:val="clear" w:color="auto" w:fill="auto"/>
          </w:tcPr>
          <w:p w14:paraId="4CF3999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308" w:type="pct"/>
            <w:shd w:val="clear" w:color="auto" w:fill="auto"/>
          </w:tcPr>
          <w:p w14:paraId="38584AF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298" w:type="pct"/>
            <w:shd w:val="clear" w:color="auto" w:fill="auto"/>
          </w:tcPr>
          <w:p w14:paraId="2E40AB0A"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w:t>
            </w:r>
          </w:p>
        </w:tc>
        <w:tc>
          <w:tcPr>
            <w:tcW w:w="75" w:type="pct"/>
            <w:shd w:val="clear" w:color="auto" w:fill="auto"/>
          </w:tcPr>
          <w:p w14:paraId="01EE7926"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34AA6A77"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0.15</w:t>
            </w:r>
          </w:p>
        </w:tc>
        <w:tc>
          <w:tcPr>
            <w:tcW w:w="240" w:type="pct"/>
            <w:shd w:val="clear" w:color="auto" w:fill="auto"/>
            <w:vAlign w:val="bottom"/>
          </w:tcPr>
          <w:p w14:paraId="08C331E6"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0.12</w:t>
            </w:r>
          </w:p>
        </w:tc>
        <w:tc>
          <w:tcPr>
            <w:tcW w:w="230" w:type="pct"/>
            <w:shd w:val="clear" w:color="auto" w:fill="auto"/>
            <w:vAlign w:val="bottom"/>
          </w:tcPr>
          <w:p w14:paraId="435E06C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.206</w:t>
            </w:r>
          </w:p>
        </w:tc>
        <w:tc>
          <w:tcPr>
            <w:tcW w:w="308" w:type="pct"/>
            <w:shd w:val="clear" w:color="auto" w:fill="auto"/>
            <w:vAlign w:val="bottom"/>
          </w:tcPr>
          <w:p w14:paraId="0937631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-0.08</w:t>
            </w:r>
          </w:p>
        </w:tc>
        <w:tc>
          <w:tcPr>
            <w:tcW w:w="298" w:type="pct"/>
            <w:shd w:val="clear" w:color="auto" w:fill="auto"/>
            <w:vAlign w:val="bottom"/>
          </w:tcPr>
          <w:p w14:paraId="2CE1AF9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0.40</w:t>
            </w:r>
          </w:p>
        </w:tc>
        <w:tc>
          <w:tcPr>
            <w:tcW w:w="75" w:type="pct"/>
            <w:shd w:val="clear" w:color="auto" w:fill="auto"/>
          </w:tcPr>
          <w:p w14:paraId="691B0BB3"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4D9CC0E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vAlign w:val="bottom"/>
          </w:tcPr>
          <w:p w14:paraId="11A1F0F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75" w:type="pct"/>
            <w:shd w:val="clear" w:color="auto" w:fill="auto"/>
            <w:vAlign w:val="bottom"/>
          </w:tcPr>
          <w:p w14:paraId="0CA69F75" w14:textId="01110D09"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.824</w:t>
            </w:r>
          </w:p>
        </w:tc>
        <w:tc>
          <w:tcPr>
            <w:tcW w:w="308" w:type="pct"/>
            <w:shd w:val="clear" w:color="auto" w:fill="auto"/>
            <w:vAlign w:val="bottom"/>
          </w:tcPr>
          <w:p w14:paraId="6F400FE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99" w:type="pct"/>
            <w:shd w:val="clear" w:color="auto" w:fill="auto"/>
            <w:vAlign w:val="bottom"/>
          </w:tcPr>
          <w:p w14:paraId="07AF57A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r>
      <w:tr w:rsidR="008775D2" w:rsidRPr="003C0A97" w14:paraId="047F8F39" w14:textId="77777777" w:rsidTr="004458F5">
        <w:tc>
          <w:tcPr>
            <w:tcW w:w="85" w:type="pct"/>
            <w:shd w:val="clear" w:color="auto" w:fill="auto"/>
          </w:tcPr>
          <w:p w14:paraId="57E11C54"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72089828"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sz w:val="20"/>
                <w:szCs w:val="20"/>
              </w:rPr>
              <w:t>SDS-R T1</w:t>
            </w:r>
          </w:p>
        </w:tc>
        <w:tc>
          <w:tcPr>
            <w:tcW w:w="242" w:type="pct"/>
            <w:shd w:val="clear" w:color="auto" w:fill="auto"/>
          </w:tcPr>
          <w:p w14:paraId="4EC227F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0.13</w:t>
            </w:r>
          </w:p>
        </w:tc>
        <w:tc>
          <w:tcPr>
            <w:tcW w:w="240" w:type="pct"/>
            <w:shd w:val="clear" w:color="auto" w:fill="auto"/>
          </w:tcPr>
          <w:p w14:paraId="0984559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0.06</w:t>
            </w:r>
          </w:p>
        </w:tc>
        <w:tc>
          <w:tcPr>
            <w:tcW w:w="379" w:type="pct"/>
            <w:shd w:val="clear" w:color="auto" w:fill="auto"/>
          </w:tcPr>
          <w:p w14:paraId="34D495C4" w14:textId="100870D6"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.06</w:t>
            </w:r>
          </w:p>
        </w:tc>
        <w:tc>
          <w:tcPr>
            <w:tcW w:w="308" w:type="pct"/>
            <w:shd w:val="clear" w:color="auto" w:fill="auto"/>
          </w:tcPr>
          <w:p w14:paraId="5A82491B"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98" w:type="pct"/>
            <w:shd w:val="clear" w:color="auto" w:fill="auto"/>
          </w:tcPr>
          <w:p w14:paraId="533B86E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0.26</w:t>
            </w:r>
          </w:p>
        </w:tc>
        <w:tc>
          <w:tcPr>
            <w:tcW w:w="75" w:type="pct"/>
            <w:shd w:val="clear" w:color="auto" w:fill="auto"/>
          </w:tcPr>
          <w:p w14:paraId="2DB2E339"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vAlign w:val="bottom"/>
          </w:tcPr>
          <w:p w14:paraId="42C3C7FD"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0.15</w:t>
            </w:r>
          </w:p>
        </w:tc>
        <w:tc>
          <w:tcPr>
            <w:tcW w:w="240" w:type="pct"/>
            <w:shd w:val="clear" w:color="auto" w:fill="auto"/>
            <w:vAlign w:val="bottom"/>
          </w:tcPr>
          <w:p w14:paraId="6BDC1D48"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0.13</w:t>
            </w:r>
          </w:p>
        </w:tc>
        <w:tc>
          <w:tcPr>
            <w:tcW w:w="230" w:type="pct"/>
            <w:shd w:val="clear" w:color="auto" w:fill="auto"/>
            <w:vAlign w:val="bottom"/>
          </w:tcPr>
          <w:p w14:paraId="765C545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.263</w:t>
            </w:r>
          </w:p>
        </w:tc>
        <w:tc>
          <w:tcPr>
            <w:tcW w:w="308" w:type="pct"/>
            <w:shd w:val="clear" w:color="auto" w:fill="auto"/>
            <w:vAlign w:val="bottom"/>
          </w:tcPr>
          <w:p w14:paraId="4F1C2069"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-0.11</w:t>
            </w:r>
          </w:p>
        </w:tc>
        <w:tc>
          <w:tcPr>
            <w:tcW w:w="298" w:type="pct"/>
            <w:shd w:val="clear" w:color="auto" w:fill="auto"/>
            <w:vAlign w:val="bottom"/>
          </w:tcPr>
          <w:p w14:paraId="05144CC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0.39</w:t>
            </w:r>
          </w:p>
        </w:tc>
        <w:tc>
          <w:tcPr>
            <w:tcW w:w="75" w:type="pct"/>
            <w:shd w:val="clear" w:color="auto" w:fill="auto"/>
          </w:tcPr>
          <w:p w14:paraId="76D1AEE7"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vAlign w:val="bottom"/>
          </w:tcPr>
          <w:p w14:paraId="652FBA7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40" w:type="pct"/>
            <w:shd w:val="clear" w:color="auto" w:fill="auto"/>
            <w:vAlign w:val="bottom"/>
          </w:tcPr>
          <w:p w14:paraId="7312673C"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c>
          <w:tcPr>
            <w:tcW w:w="275" w:type="pct"/>
            <w:shd w:val="clear" w:color="auto" w:fill="auto"/>
            <w:vAlign w:val="bottom"/>
          </w:tcPr>
          <w:p w14:paraId="240F657B" w14:textId="062DD602"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.161</w:t>
            </w:r>
          </w:p>
        </w:tc>
        <w:tc>
          <w:tcPr>
            <w:tcW w:w="308" w:type="pct"/>
            <w:shd w:val="clear" w:color="auto" w:fill="auto"/>
            <w:vAlign w:val="bottom"/>
          </w:tcPr>
          <w:p w14:paraId="7DB4DCBF"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-0.01</w:t>
            </w:r>
          </w:p>
        </w:tc>
        <w:tc>
          <w:tcPr>
            <w:tcW w:w="299" w:type="pct"/>
            <w:shd w:val="clear" w:color="auto" w:fill="auto"/>
            <w:vAlign w:val="bottom"/>
          </w:tcPr>
          <w:p w14:paraId="1E858D04"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0.00</w:t>
            </w:r>
          </w:p>
        </w:tc>
      </w:tr>
      <w:tr w:rsidR="008775D2" w:rsidRPr="003C0A97" w14:paraId="4FFF8F12" w14:textId="77777777" w:rsidTr="004458F5">
        <w:tc>
          <w:tcPr>
            <w:tcW w:w="85" w:type="pct"/>
            <w:shd w:val="clear" w:color="auto" w:fill="auto"/>
          </w:tcPr>
          <w:p w14:paraId="2CA63D19"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0082B530"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i/>
                <w:sz w:val="20"/>
                <w:szCs w:val="20"/>
              </w:rPr>
              <w:t>R</w:t>
            </w:r>
            <w:r w:rsidRPr="00062A6C">
              <w:rPr>
                <w:rFonts w:asciiTheme="majorBidi" w:hAnsiTheme="majorBidi" w:cstheme="majorBidi"/>
                <w:sz w:val="20"/>
                <w:szCs w:val="20"/>
                <w:vertAlign w:val="superscript"/>
              </w:rPr>
              <w:t>2</w:t>
            </w:r>
          </w:p>
        </w:tc>
        <w:tc>
          <w:tcPr>
            <w:tcW w:w="242" w:type="pct"/>
            <w:shd w:val="clear" w:color="auto" w:fill="auto"/>
          </w:tcPr>
          <w:p w14:paraId="316DA26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.59</w:t>
            </w:r>
          </w:p>
        </w:tc>
        <w:tc>
          <w:tcPr>
            <w:tcW w:w="240" w:type="pct"/>
            <w:shd w:val="clear" w:color="auto" w:fill="auto"/>
          </w:tcPr>
          <w:p w14:paraId="55FBB9C2"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35122E3E"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1584CBC1"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22896CAD"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0D1B0038"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5FE40FE0"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.59</w:t>
            </w:r>
          </w:p>
        </w:tc>
        <w:tc>
          <w:tcPr>
            <w:tcW w:w="240" w:type="pct"/>
            <w:shd w:val="clear" w:color="auto" w:fill="auto"/>
          </w:tcPr>
          <w:p w14:paraId="4B41F2AB" w14:textId="77777777" w:rsidR="008775D2" w:rsidRPr="00062A6C" w:rsidRDefault="008775D2" w:rsidP="004458F5">
            <w:pPr>
              <w:jc w:val="center"/>
              <w:rPr>
                <w:rFonts w:asciiTheme="majorBidi" w:hAnsiTheme="majorBidi" w:cstheme="majorBidi"/>
                <w:sz w:val="20"/>
                <w:szCs w:val="20"/>
              </w:rPr>
            </w:pPr>
          </w:p>
        </w:tc>
        <w:tc>
          <w:tcPr>
            <w:tcW w:w="230" w:type="pct"/>
            <w:shd w:val="clear" w:color="auto" w:fill="auto"/>
          </w:tcPr>
          <w:p w14:paraId="3C077259"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04BA8D36"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03C81209"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2D688656"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1DF66B6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.79</w:t>
            </w:r>
          </w:p>
        </w:tc>
        <w:tc>
          <w:tcPr>
            <w:tcW w:w="240" w:type="pct"/>
            <w:shd w:val="clear" w:color="auto" w:fill="auto"/>
          </w:tcPr>
          <w:p w14:paraId="118255C9" w14:textId="77777777" w:rsidR="008775D2" w:rsidRPr="00062A6C" w:rsidRDefault="008775D2" w:rsidP="004458F5">
            <w:pPr>
              <w:jc w:val="center"/>
              <w:rPr>
                <w:rFonts w:asciiTheme="majorBidi" w:hAnsiTheme="majorBidi" w:cstheme="majorBidi"/>
                <w:sz w:val="20"/>
                <w:szCs w:val="20"/>
              </w:rPr>
            </w:pPr>
          </w:p>
        </w:tc>
        <w:tc>
          <w:tcPr>
            <w:tcW w:w="275" w:type="pct"/>
            <w:shd w:val="clear" w:color="auto" w:fill="auto"/>
          </w:tcPr>
          <w:p w14:paraId="5021C8ED"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3B25FBD2" w14:textId="77777777" w:rsidR="008775D2" w:rsidRPr="00062A6C" w:rsidRDefault="008775D2" w:rsidP="004458F5">
            <w:pPr>
              <w:jc w:val="center"/>
              <w:rPr>
                <w:rFonts w:asciiTheme="majorBidi" w:hAnsiTheme="majorBidi" w:cstheme="majorBidi"/>
                <w:sz w:val="20"/>
                <w:szCs w:val="20"/>
              </w:rPr>
            </w:pPr>
          </w:p>
        </w:tc>
        <w:tc>
          <w:tcPr>
            <w:tcW w:w="299" w:type="pct"/>
            <w:shd w:val="clear" w:color="auto" w:fill="auto"/>
          </w:tcPr>
          <w:p w14:paraId="3B3A8B52" w14:textId="77777777" w:rsidR="008775D2" w:rsidRPr="00062A6C" w:rsidRDefault="008775D2" w:rsidP="004458F5">
            <w:pPr>
              <w:jc w:val="center"/>
              <w:rPr>
                <w:rFonts w:asciiTheme="majorBidi" w:hAnsiTheme="majorBidi" w:cstheme="majorBidi"/>
                <w:sz w:val="20"/>
                <w:szCs w:val="20"/>
              </w:rPr>
            </w:pPr>
          </w:p>
        </w:tc>
      </w:tr>
      <w:tr w:rsidR="008775D2" w:rsidRPr="003C0A97" w14:paraId="05BDD535" w14:textId="77777777" w:rsidTr="004458F5">
        <w:tc>
          <w:tcPr>
            <w:tcW w:w="85" w:type="pct"/>
            <w:shd w:val="clear" w:color="auto" w:fill="auto"/>
          </w:tcPr>
          <w:p w14:paraId="1A208DEB" w14:textId="77777777" w:rsidR="008775D2" w:rsidRPr="00062A6C" w:rsidRDefault="008775D2" w:rsidP="004458F5">
            <w:pPr>
              <w:rPr>
                <w:rFonts w:asciiTheme="majorBidi" w:hAnsiTheme="majorBidi" w:cstheme="majorBidi"/>
                <w:sz w:val="20"/>
                <w:szCs w:val="20"/>
              </w:rPr>
            </w:pPr>
          </w:p>
        </w:tc>
        <w:tc>
          <w:tcPr>
            <w:tcW w:w="480" w:type="pct"/>
            <w:shd w:val="clear" w:color="auto" w:fill="auto"/>
          </w:tcPr>
          <w:p w14:paraId="6DF124D2" w14:textId="77777777" w:rsidR="008775D2" w:rsidRPr="00062A6C" w:rsidRDefault="008775D2" w:rsidP="004458F5">
            <w:pPr>
              <w:rPr>
                <w:rFonts w:asciiTheme="majorBidi" w:hAnsiTheme="majorBidi" w:cstheme="majorBidi"/>
                <w:i/>
                <w:sz w:val="20"/>
                <w:szCs w:val="20"/>
                <w:vertAlign w:val="superscript"/>
              </w:rPr>
            </w:pPr>
            <w:r w:rsidRPr="00062A6C">
              <w:rPr>
                <w:rFonts w:asciiTheme="majorBidi" w:hAnsiTheme="majorBidi" w:cstheme="majorBidi"/>
                <w:i/>
                <w:sz w:val="20"/>
                <w:szCs w:val="20"/>
              </w:rPr>
              <w:t>ΔR</w:t>
            </w:r>
            <w:r w:rsidRPr="00062A6C">
              <w:rPr>
                <w:rFonts w:asciiTheme="majorBidi" w:hAnsiTheme="majorBidi" w:cstheme="majorBidi"/>
                <w:i/>
                <w:sz w:val="20"/>
                <w:szCs w:val="20"/>
                <w:vertAlign w:val="superscript"/>
              </w:rPr>
              <w:t>2</w:t>
            </w:r>
          </w:p>
        </w:tc>
        <w:tc>
          <w:tcPr>
            <w:tcW w:w="242" w:type="pct"/>
            <w:shd w:val="clear" w:color="auto" w:fill="auto"/>
          </w:tcPr>
          <w:p w14:paraId="571E6BD2"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.01</w:t>
            </w:r>
          </w:p>
        </w:tc>
        <w:tc>
          <w:tcPr>
            <w:tcW w:w="240" w:type="pct"/>
            <w:shd w:val="clear" w:color="auto" w:fill="auto"/>
          </w:tcPr>
          <w:p w14:paraId="451B47E8"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42A26958"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6BB03B8B"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62E936E2"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27EB71D1" w14:textId="77777777" w:rsidR="008775D2" w:rsidRPr="00062A6C" w:rsidRDefault="008775D2" w:rsidP="004458F5">
            <w:pPr>
              <w:jc w:val="center"/>
              <w:rPr>
                <w:rFonts w:asciiTheme="majorBidi" w:hAnsiTheme="majorBidi" w:cstheme="majorBidi"/>
                <w:sz w:val="20"/>
                <w:szCs w:val="20"/>
              </w:rPr>
            </w:pPr>
          </w:p>
        </w:tc>
        <w:tc>
          <w:tcPr>
            <w:tcW w:w="241" w:type="pct"/>
            <w:shd w:val="clear" w:color="auto" w:fill="auto"/>
          </w:tcPr>
          <w:p w14:paraId="0E7A201E"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.003</w:t>
            </w:r>
          </w:p>
        </w:tc>
        <w:tc>
          <w:tcPr>
            <w:tcW w:w="240" w:type="pct"/>
            <w:shd w:val="clear" w:color="auto" w:fill="auto"/>
          </w:tcPr>
          <w:p w14:paraId="7E2ED36B" w14:textId="77777777" w:rsidR="008775D2" w:rsidRPr="00062A6C" w:rsidRDefault="008775D2" w:rsidP="004458F5">
            <w:pPr>
              <w:jc w:val="center"/>
              <w:rPr>
                <w:rFonts w:asciiTheme="majorBidi" w:hAnsiTheme="majorBidi" w:cstheme="majorBidi"/>
                <w:sz w:val="20"/>
                <w:szCs w:val="20"/>
              </w:rPr>
            </w:pPr>
          </w:p>
        </w:tc>
        <w:tc>
          <w:tcPr>
            <w:tcW w:w="230" w:type="pct"/>
            <w:shd w:val="clear" w:color="auto" w:fill="auto"/>
          </w:tcPr>
          <w:p w14:paraId="6571BCBC"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576264B8" w14:textId="77777777" w:rsidR="008775D2" w:rsidRPr="00062A6C" w:rsidRDefault="008775D2" w:rsidP="004458F5">
            <w:pPr>
              <w:jc w:val="center"/>
              <w:rPr>
                <w:rFonts w:asciiTheme="majorBidi" w:hAnsiTheme="majorBidi" w:cstheme="majorBidi"/>
                <w:sz w:val="20"/>
                <w:szCs w:val="20"/>
              </w:rPr>
            </w:pPr>
          </w:p>
        </w:tc>
        <w:tc>
          <w:tcPr>
            <w:tcW w:w="298" w:type="pct"/>
            <w:shd w:val="clear" w:color="auto" w:fill="auto"/>
          </w:tcPr>
          <w:p w14:paraId="74BEBA50" w14:textId="77777777" w:rsidR="008775D2" w:rsidRPr="00062A6C" w:rsidRDefault="008775D2" w:rsidP="004458F5">
            <w:pPr>
              <w:jc w:val="center"/>
              <w:rPr>
                <w:rFonts w:asciiTheme="majorBidi" w:hAnsiTheme="majorBidi" w:cstheme="majorBidi"/>
                <w:sz w:val="20"/>
                <w:szCs w:val="20"/>
              </w:rPr>
            </w:pPr>
          </w:p>
        </w:tc>
        <w:tc>
          <w:tcPr>
            <w:tcW w:w="75" w:type="pct"/>
            <w:shd w:val="clear" w:color="auto" w:fill="auto"/>
          </w:tcPr>
          <w:p w14:paraId="53FE763D" w14:textId="77777777" w:rsidR="008775D2" w:rsidRPr="00062A6C" w:rsidRDefault="008775D2" w:rsidP="004458F5">
            <w:pPr>
              <w:jc w:val="center"/>
              <w:rPr>
                <w:rFonts w:asciiTheme="majorBidi" w:hAnsiTheme="majorBidi" w:cstheme="majorBidi"/>
                <w:sz w:val="20"/>
                <w:szCs w:val="20"/>
              </w:rPr>
            </w:pPr>
          </w:p>
        </w:tc>
        <w:tc>
          <w:tcPr>
            <w:tcW w:w="379" w:type="pct"/>
            <w:shd w:val="clear" w:color="auto" w:fill="auto"/>
          </w:tcPr>
          <w:p w14:paraId="640AE0A5"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.003</w:t>
            </w:r>
          </w:p>
        </w:tc>
        <w:tc>
          <w:tcPr>
            <w:tcW w:w="240" w:type="pct"/>
            <w:shd w:val="clear" w:color="auto" w:fill="auto"/>
          </w:tcPr>
          <w:p w14:paraId="1058F5A8" w14:textId="77777777" w:rsidR="008775D2" w:rsidRPr="00062A6C" w:rsidRDefault="008775D2" w:rsidP="004458F5">
            <w:pPr>
              <w:jc w:val="center"/>
              <w:rPr>
                <w:rFonts w:asciiTheme="majorBidi" w:hAnsiTheme="majorBidi" w:cstheme="majorBidi"/>
                <w:sz w:val="20"/>
                <w:szCs w:val="20"/>
              </w:rPr>
            </w:pPr>
          </w:p>
        </w:tc>
        <w:tc>
          <w:tcPr>
            <w:tcW w:w="275" w:type="pct"/>
            <w:shd w:val="clear" w:color="auto" w:fill="auto"/>
          </w:tcPr>
          <w:p w14:paraId="3FD4EE18" w14:textId="77777777" w:rsidR="008775D2" w:rsidRPr="00062A6C" w:rsidRDefault="008775D2" w:rsidP="004458F5">
            <w:pPr>
              <w:jc w:val="center"/>
              <w:rPr>
                <w:rFonts w:asciiTheme="majorBidi" w:hAnsiTheme="majorBidi" w:cstheme="majorBidi"/>
                <w:sz w:val="20"/>
                <w:szCs w:val="20"/>
              </w:rPr>
            </w:pPr>
          </w:p>
        </w:tc>
        <w:tc>
          <w:tcPr>
            <w:tcW w:w="308" w:type="pct"/>
            <w:shd w:val="clear" w:color="auto" w:fill="auto"/>
          </w:tcPr>
          <w:p w14:paraId="66BEF42B" w14:textId="77777777" w:rsidR="008775D2" w:rsidRPr="00062A6C" w:rsidRDefault="008775D2" w:rsidP="004458F5">
            <w:pPr>
              <w:jc w:val="center"/>
              <w:rPr>
                <w:rFonts w:asciiTheme="majorBidi" w:hAnsiTheme="majorBidi" w:cstheme="majorBidi"/>
                <w:sz w:val="20"/>
                <w:szCs w:val="20"/>
              </w:rPr>
            </w:pPr>
          </w:p>
        </w:tc>
        <w:tc>
          <w:tcPr>
            <w:tcW w:w="299" w:type="pct"/>
            <w:shd w:val="clear" w:color="auto" w:fill="auto"/>
          </w:tcPr>
          <w:p w14:paraId="46AA1393" w14:textId="77777777" w:rsidR="008775D2" w:rsidRPr="00062A6C" w:rsidRDefault="008775D2" w:rsidP="004458F5">
            <w:pPr>
              <w:jc w:val="center"/>
              <w:rPr>
                <w:rFonts w:asciiTheme="majorBidi" w:hAnsiTheme="majorBidi" w:cstheme="majorBidi"/>
                <w:sz w:val="20"/>
                <w:szCs w:val="20"/>
              </w:rPr>
            </w:pPr>
          </w:p>
        </w:tc>
      </w:tr>
      <w:tr w:rsidR="008775D2" w:rsidRPr="003C0A97" w14:paraId="4A596B24" w14:textId="77777777" w:rsidTr="004458F5">
        <w:tc>
          <w:tcPr>
            <w:tcW w:w="85" w:type="pct"/>
            <w:tcBorders>
              <w:bottom w:val="single" w:sz="4" w:space="0" w:color="auto"/>
            </w:tcBorders>
            <w:shd w:val="clear" w:color="auto" w:fill="auto"/>
          </w:tcPr>
          <w:p w14:paraId="5EA90DD2" w14:textId="77777777" w:rsidR="008775D2" w:rsidRPr="00062A6C" w:rsidRDefault="008775D2" w:rsidP="004458F5">
            <w:pPr>
              <w:rPr>
                <w:rFonts w:asciiTheme="majorBidi" w:hAnsiTheme="majorBidi" w:cstheme="majorBidi"/>
                <w:sz w:val="20"/>
                <w:szCs w:val="20"/>
              </w:rPr>
            </w:pPr>
          </w:p>
        </w:tc>
        <w:tc>
          <w:tcPr>
            <w:tcW w:w="480" w:type="pct"/>
            <w:tcBorders>
              <w:bottom w:val="single" w:sz="4" w:space="0" w:color="auto"/>
            </w:tcBorders>
            <w:shd w:val="clear" w:color="auto" w:fill="auto"/>
          </w:tcPr>
          <w:p w14:paraId="16841AA4" w14:textId="77777777" w:rsidR="008775D2" w:rsidRPr="00062A6C" w:rsidRDefault="008775D2" w:rsidP="004458F5">
            <w:pPr>
              <w:rPr>
                <w:rFonts w:asciiTheme="majorBidi" w:hAnsiTheme="majorBidi" w:cstheme="majorBidi"/>
                <w:sz w:val="20"/>
                <w:szCs w:val="20"/>
              </w:rPr>
            </w:pPr>
            <w:r w:rsidRPr="00062A6C">
              <w:rPr>
                <w:rFonts w:asciiTheme="majorBidi" w:hAnsiTheme="majorBidi" w:cstheme="majorBidi"/>
                <w:i/>
                <w:sz w:val="20"/>
                <w:szCs w:val="20"/>
              </w:rPr>
              <w:t>ΔR</w:t>
            </w:r>
            <w:r w:rsidRPr="00062A6C">
              <w:rPr>
                <w:rFonts w:asciiTheme="majorBidi" w:hAnsiTheme="majorBidi" w:cstheme="majorBidi"/>
                <w:i/>
                <w:sz w:val="20"/>
                <w:szCs w:val="20"/>
                <w:vertAlign w:val="superscript"/>
              </w:rPr>
              <w:t xml:space="preserve">2 </w:t>
            </w:r>
            <w:r w:rsidRPr="00062A6C">
              <w:rPr>
                <w:rFonts w:asciiTheme="majorBidi" w:hAnsiTheme="majorBidi" w:cstheme="majorBidi"/>
                <w:i/>
                <w:sz w:val="20"/>
                <w:szCs w:val="20"/>
              </w:rPr>
              <w:t>p</w:t>
            </w:r>
          </w:p>
        </w:tc>
        <w:tc>
          <w:tcPr>
            <w:tcW w:w="242" w:type="pct"/>
            <w:tcBorders>
              <w:bottom w:val="single" w:sz="4" w:space="0" w:color="auto"/>
            </w:tcBorders>
            <w:shd w:val="clear" w:color="auto" w:fill="auto"/>
          </w:tcPr>
          <w:p w14:paraId="64FEC7E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.028</w:t>
            </w:r>
          </w:p>
        </w:tc>
        <w:tc>
          <w:tcPr>
            <w:tcW w:w="240" w:type="pct"/>
            <w:tcBorders>
              <w:bottom w:val="single" w:sz="4" w:space="0" w:color="auto"/>
            </w:tcBorders>
            <w:shd w:val="clear" w:color="auto" w:fill="auto"/>
          </w:tcPr>
          <w:p w14:paraId="1D474627" w14:textId="77777777" w:rsidR="008775D2" w:rsidRPr="00062A6C" w:rsidRDefault="008775D2" w:rsidP="004458F5">
            <w:pPr>
              <w:jc w:val="center"/>
              <w:rPr>
                <w:rFonts w:asciiTheme="majorBidi" w:hAnsiTheme="majorBidi" w:cstheme="majorBidi"/>
                <w:sz w:val="20"/>
                <w:szCs w:val="20"/>
              </w:rPr>
            </w:pPr>
          </w:p>
        </w:tc>
        <w:tc>
          <w:tcPr>
            <w:tcW w:w="379" w:type="pct"/>
            <w:tcBorders>
              <w:bottom w:val="single" w:sz="4" w:space="0" w:color="auto"/>
            </w:tcBorders>
            <w:shd w:val="clear" w:color="auto" w:fill="auto"/>
          </w:tcPr>
          <w:p w14:paraId="525B1537" w14:textId="77777777" w:rsidR="008775D2" w:rsidRPr="00062A6C" w:rsidRDefault="008775D2" w:rsidP="004458F5">
            <w:pPr>
              <w:jc w:val="center"/>
              <w:rPr>
                <w:rFonts w:asciiTheme="majorBidi" w:hAnsiTheme="majorBidi" w:cstheme="majorBidi"/>
                <w:sz w:val="20"/>
                <w:szCs w:val="20"/>
              </w:rPr>
            </w:pPr>
          </w:p>
        </w:tc>
        <w:tc>
          <w:tcPr>
            <w:tcW w:w="308" w:type="pct"/>
            <w:tcBorders>
              <w:bottom w:val="single" w:sz="4" w:space="0" w:color="auto"/>
            </w:tcBorders>
            <w:shd w:val="clear" w:color="auto" w:fill="auto"/>
          </w:tcPr>
          <w:p w14:paraId="0B49D106" w14:textId="77777777" w:rsidR="008775D2" w:rsidRPr="00062A6C" w:rsidRDefault="008775D2" w:rsidP="004458F5">
            <w:pPr>
              <w:jc w:val="center"/>
              <w:rPr>
                <w:rFonts w:asciiTheme="majorBidi" w:hAnsiTheme="majorBidi" w:cstheme="majorBidi"/>
                <w:sz w:val="20"/>
                <w:szCs w:val="20"/>
              </w:rPr>
            </w:pPr>
          </w:p>
        </w:tc>
        <w:tc>
          <w:tcPr>
            <w:tcW w:w="298" w:type="pct"/>
            <w:tcBorders>
              <w:bottom w:val="single" w:sz="4" w:space="0" w:color="auto"/>
            </w:tcBorders>
            <w:shd w:val="clear" w:color="auto" w:fill="auto"/>
          </w:tcPr>
          <w:p w14:paraId="29E49831" w14:textId="77777777" w:rsidR="008775D2" w:rsidRPr="00062A6C" w:rsidRDefault="008775D2" w:rsidP="004458F5">
            <w:pPr>
              <w:jc w:val="center"/>
              <w:rPr>
                <w:rFonts w:asciiTheme="majorBidi" w:hAnsiTheme="majorBidi" w:cstheme="majorBidi"/>
                <w:sz w:val="20"/>
                <w:szCs w:val="20"/>
              </w:rPr>
            </w:pPr>
          </w:p>
        </w:tc>
        <w:tc>
          <w:tcPr>
            <w:tcW w:w="75" w:type="pct"/>
            <w:tcBorders>
              <w:bottom w:val="single" w:sz="4" w:space="0" w:color="auto"/>
            </w:tcBorders>
            <w:shd w:val="clear" w:color="auto" w:fill="auto"/>
          </w:tcPr>
          <w:p w14:paraId="41AF4E71" w14:textId="77777777" w:rsidR="008775D2" w:rsidRPr="00062A6C" w:rsidRDefault="008775D2" w:rsidP="004458F5">
            <w:pPr>
              <w:jc w:val="center"/>
              <w:rPr>
                <w:rFonts w:asciiTheme="majorBidi" w:hAnsiTheme="majorBidi" w:cstheme="majorBidi"/>
                <w:sz w:val="20"/>
                <w:szCs w:val="20"/>
              </w:rPr>
            </w:pPr>
          </w:p>
        </w:tc>
        <w:tc>
          <w:tcPr>
            <w:tcW w:w="241" w:type="pct"/>
            <w:tcBorders>
              <w:bottom w:val="single" w:sz="4" w:space="0" w:color="auto"/>
            </w:tcBorders>
            <w:shd w:val="clear" w:color="auto" w:fill="auto"/>
          </w:tcPr>
          <w:p w14:paraId="7D611931"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.271</w:t>
            </w:r>
          </w:p>
        </w:tc>
        <w:tc>
          <w:tcPr>
            <w:tcW w:w="240" w:type="pct"/>
            <w:tcBorders>
              <w:bottom w:val="single" w:sz="4" w:space="0" w:color="auto"/>
            </w:tcBorders>
            <w:shd w:val="clear" w:color="auto" w:fill="auto"/>
          </w:tcPr>
          <w:p w14:paraId="11106C55" w14:textId="77777777" w:rsidR="008775D2" w:rsidRPr="00062A6C" w:rsidRDefault="008775D2" w:rsidP="004458F5">
            <w:pPr>
              <w:jc w:val="center"/>
              <w:rPr>
                <w:rFonts w:asciiTheme="majorBidi" w:hAnsiTheme="majorBidi" w:cstheme="majorBidi"/>
                <w:sz w:val="20"/>
                <w:szCs w:val="20"/>
              </w:rPr>
            </w:pPr>
          </w:p>
        </w:tc>
        <w:tc>
          <w:tcPr>
            <w:tcW w:w="230" w:type="pct"/>
            <w:tcBorders>
              <w:bottom w:val="single" w:sz="4" w:space="0" w:color="auto"/>
            </w:tcBorders>
            <w:shd w:val="clear" w:color="auto" w:fill="auto"/>
          </w:tcPr>
          <w:p w14:paraId="3E18B259" w14:textId="77777777" w:rsidR="008775D2" w:rsidRPr="00062A6C" w:rsidRDefault="008775D2" w:rsidP="004458F5">
            <w:pPr>
              <w:jc w:val="center"/>
              <w:rPr>
                <w:rFonts w:asciiTheme="majorBidi" w:hAnsiTheme="majorBidi" w:cstheme="majorBidi"/>
                <w:sz w:val="20"/>
                <w:szCs w:val="20"/>
              </w:rPr>
            </w:pPr>
          </w:p>
        </w:tc>
        <w:tc>
          <w:tcPr>
            <w:tcW w:w="308" w:type="pct"/>
            <w:tcBorders>
              <w:bottom w:val="single" w:sz="4" w:space="0" w:color="auto"/>
            </w:tcBorders>
            <w:shd w:val="clear" w:color="auto" w:fill="auto"/>
          </w:tcPr>
          <w:p w14:paraId="547EE662" w14:textId="77777777" w:rsidR="008775D2" w:rsidRPr="00062A6C" w:rsidRDefault="008775D2" w:rsidP="004458F5">
            <w:pPr>
              <w:jc w:val="center"/>
              <w:rPr>
                <w:rFonts w:asciiTheme="majorBidi" w:hAnsiTheme="majorBidi" w:cstheme="majorBidi"/>
                <w:sz w:val="20"/>
                <w:szCs w:val="20"/>
              </w:rPr>
            </w:pPr>
          </w:p>
        </w:tc>
        <w:tc>
          <w:tcPr>
            <w:tcW w:w="298" w:type="pct"/>
            <w:tcBorders>
              <w:bottom w:val="single" w:sz="4" w:space="0" w:color="auto"/>
            </w:tcBorders>
            <w:shd w:val="clear" w:color="auto" w:fill="auto"/>
          </w:tcPr>
          <w:p w14:paraId="23592694" w14:textId="77777777" w:rsidR="008775D2" w:rsidRPr="00062A6C" w:rsidRDefault="008775D2" w:rsidP="004458F5">
            <w:pPr>
              <w:jc w:val="center"/>
              <w:rPr>
                <w:rFonts w:asciiTheme="majorBidi" w:hAnsiTheme="majorBidi" w:cstheme="majorBidi"/>
                <w:sz w:val="20"/>
                <w:szCs w:val="20"/>
              </w:rPr>
            </w:pPr>
          </w:p>
        </w:tc>
        <w:tc>
          <w:tcPr>
            <w:tcW w:w="75" w:type="pct"/>
            <w:tcBorders>
              <w:bottom w:val="single" w:sz="4" w:space="0" w:color="auto"/>
            </w:tcBorders>
            <w:shd w:val="clear" w:color="auto" w:fill="auto"/>
          </w:tcPr>
          <w:p w14:paraId="2E29C19A" w14:textId="77777777" w:rsidR="008775D2" w:rsidRPr="00062A6C" w:rsidRDefault="008775D2" w:rsidP="004458F5">
            <w:pPr>
              <w:jc w:val="center"/>
              <w:rPr>
                <w:rFonts w:asciiTheme="majorBidi" w:hAnsiTheme="majorBidi" w:cstheme="majorBidi"/>
                <w:sz w:val="20"/>
                <w:szCs w:val="20"/>
              </w:rPr>
            </w:pPr>
          </w:p>
        </w:tc>
        <w:tc>
          <w:tcPr>
            <w:tcW w:w="379" w:type="pct"/>
            <w:tcBorders>
              <w:bottom w:val="single" w:sz="4" w:space="0" w:color="auto"/>
            </w:tcBorders>
            <w:shd w:val="clear" w:color="auto" w:fill="auto"/>
          </w:tcPr>
          <w:p w14:paraId="12F4EF83" w14:textId="77777777" w:rsidR="008775D2" w:rsidRPr="00062A6C" w:rsidRDefault="008775D2" w:rsidP="004458F5">
            <w:pPr>
              <w:jc w:val="center"/>
              <w:rPr>
                <w:rFonts w:asciiTheme="majorBidi" w:hAnsiTheme="majorBidi" w:cstheme="majorBidi"/>
                <w:sz w:val="20"/>
                <w:szCs w:val="20"/>
              </w:rPr>
            </w:pPr>
            <w:r w:rsidRPr="00062A6C">
              <w:rPr>
                <w:rFonts w:asciiTheme="majorBidi" w:hAnsiTheme="majorBidi" w:cstheme="majorBidi"/>
                <w:sz w:val="20"/>
                <w:szCs w:val="20"/>
              </w:rPr>
              <w:t>.170</w:t>
            </w:r>
          </w:p>
        </w:tc>
        <w:tc>
          <w:tcPr>
            <w:tcW w:w="240" w:type="pct"/>
            <w:tcBorders>
              <w:bottom w:val="single" w:sz="4" w:space="0" w:color="auto"/>
            </w:tcBorders>
            <w:shd w:val="clear" w:color="auto" w:fill="auto"/>
          </w:tcPr>
          <w:p w14:paraId="599541C4" w14:textId="77777777" w:rsidR="008775D2" w:rsidRPr="00062A6C" w:rsidRDefault="008775D2" w:rsidP="004458F5">
            <w:pPr>
              <w:jc w:val="center"/>
              <w:rPr>
                <w:rFonts w:asciiTheme="majorBidi" w:hAnsiTheme="majorBidi" w:cstheme="majorBidi"/>
                <w:sz w:val="20"/>
                <w:szCs w:val="20"/>
              </w:rPr>
            </w:pPr>
          </w:p>
        </w:tc>
        <w:tc>
          <w:tcPr>
            <w:tcW w:w="275" w:type="pct"/>
            <w:tcBorders>
              <w:bottom w:val="single" w:sz="4" w:space="0" w:color="auto"/>
            </w:tcBorders>
            <w:shd w:val="clear" w:color="auto" w:fill="auto"/>
          </w:tcPr>
          <w:p w14:paraId="4E08D97D" w14:textId="77777777" w:rsidR="008775D2" w:rsidRPr="00062A6C" w:rsidRDefault="008775D2" w:rsidP="004458F5">
            <w:pPr>
              <w:jc w:val="center"/>
              <w:rPr>
                <w:rFonts w:asciiTheme="majorBidi" w:hAnsiTheme="majorBidi" w:cstheme="majorBidi"/>
                <w:sz w:val="20"/>
                <w:szCs w:val="20"/>
              </w:rPr>
            </w:pPr>
          </w:p>
        </w:tc>
        <w:tc>
          <w:tcPr>
            <w:tcW w:w="308" w:type="pct"/>
            <w:tcBorders>
              <w:bottom w:val="single" w:sz="4" w:space="0" w:color="auto"/>
            </w:tcBorders>
            <w:shd w:val="clear" w:color="auto" w:fill="auto"/>
          </w:tcPr>
          <w:p w14:paraId="448C6FB8" w14:textId="77777777" w:rsidR="008775D2" w:rsidRPr="00062A6C" w:rsidRDefault="008775D2" w:rsidP="004458F5">
            <w:pPr>
              <w:jc w:val="center"/>
              <w:rPr>
                <w:rFonts w:asciiTheme="majorBidi" w:hAnsiTheme="majorBidi" w:cstheme="majorBidi"/>
                <w:sz w:val="20"/>
                <w:szCs w:val="20"/>
              </w:rPr>
            </w:pPr>
          </w:p>
        </w:tc>
        <w:tc>
          <w:tcPr>
            <w:tcW w:w="299" w:type="pct"/>
            <w:tcBorders>
              <w:bottom w:val="single" w:sz="4" w:space="0" w:color="auto"/>
            </w:tcBorders>
            <w:shd w:val="clear" w:color="auto" w:fill="auto"/>
          </w:tcPr>
          <w:p w14:paraId="5AA6C17B" w14:textId="77777777" w:rsidR="008775D2" w:rsidRPr="00062A6C" w:rsidRDefault="008775D2" w:rsidP="004458F5">
            <w:pPr>
              <w:jc w:val="center"/>
              <w:rPr>
                <w:rFonts w:asciiTheme="majorBidi" w:hAnsiTheme="majorBidi" w:cstheme="majorBidi"/>
                <w:sz w:val="20"/>
                <w:szCs w:val="20"/>
              </w:rPr>
            </w:pPr>
          </w:p>
        </w:tc>
      </w:tr>
      <w:tr w:rsidR="008775D2" w:rsidRPr="003C0A97" w14:paraId="619436E2" w14:textId="77777777" w:rsidTr="004458F5">
        <w:tc>
          <w:tcPr>
            <w:tcW w:w="5000" w:type="pct"/>
            <w:gridSpan w:val="19"/>
            <w:tcBorders>
              <w:top w:val="single" w:sz="4" w:space="0" w:color="auto"/>
            </w:tcBorders>
            <w:shd w:val="clear" w:color="auto" w:fill="auto"/>
          </w:tcPr>
          <w:p w14:paraId="63702DA6" w14:textId="77777777" w:rsidR="008775D2" w:rsidRPr="00EE160E" w:rsidRDefault="008775D2" w:rsidP="004458F5">
            <w:pPr>
              <w:rPr>
                <w:rFonts w:asciiTheme="majorBidi" w:hAnsiTheme="majorBidi" w:cstheme="majorBidi"/>
              </w:rPr>
            </w:pPr>
            <w:r w:rsidRPr="00EE160E">
              <w:rPr>
                <w:rFonts w:asciiTheme="majorBidi" w:hAnsiTheme="majorBidi" w:cstheme="majorBidi"/>
                <w:i/>
              </w:rPr>
              <w:t>Note.</w:t>
            </w:r>
            <w:r w:rsidRPr="00EE160E">
              <w:rPr>
                <w:rFonts w:asciiTheme="majorBidi" w:hAnsiTheme="majorBidi" w:cstheme="majorBidi"/>
              </w:rPr>
              <w:t xml:space="preserve"> </w:t>
            </w:r>
            <w:r w:rsidRPr="00EE160E">
              <w:rPr>
                <w:rFonts w:asciiTheme="majorBidi" w:hAnsiTheme="majorBidi" w:cstheme="majorBidi"/>
                <w:i/>
              </w:rPr>
              <w:t xml:space="preserve">B </w:t>
            </w:r>
            <w:r w:rsidRPr="00EE160E">
              <w:rPr>
                <w:rFonts w:asciiTheme="majorBidi" w:hAnsiTheme="majorBidi" w:cstheme="majorBidi"/>
              </w:rPr>
              <w:t xml:space="preserve">= regression coefficients; SE = standard error; CI = confidence interval; BCa = Bias-corrected accelerated; STT = Steps to Transition; TCS = Transgender Congruence Scale; </w:t>
            </w:r>
            <w:r>
              <w:rPr>
                <w:rFonts w:asciiTheme="majorBidi" w:hAnsiTheme="majorBidi" w:cstheme="majorBidi"/>
              </w:rPr>
              <w:t>SDS-R</w:t>
            </w:r>
            <w:r w:rsidRPr="00EE160E">
              <w:rPr>
                <w:rFonts w:asciiTheme="majorBidi" w:hAnsiTheme="majorBidi" w:cstheme="majorBidi"/>
              </w:rPr>
              <w:t xml:space="preserve"> = Self-disgust scale; </w:t>
            </w:r>
            <w:r>
              <w:rPr>
                <w:rFonts w:asciiTheme="majorBidi" w:hAnsiTheme="majorBidi" w:cstheme="majorBidi"/>
              </w:rPr>
              <w:t>DASS-21</w:t>
            </w:r>
            <w:r w:rsidRPr="00EE160E">
              <w:rPr>
                <w:rFonts w:asciiTheme="majorBidi" w:hAnsiTheme="majorBidi" w:cstheme="majorBidi"/>
              </w:rPr>
              <w:t xml:space="preserve"> = Depression, Anxiety and Stress scale, LSH = </w:t>
            </w:r>
            <w:r>
              <w:rPr>
                <w:rFonts w:asciiTheme="majorBidi" w:hAnsiTheme="majorBidi" w:cstheme="majorBidi"/>
              </w:rPr>
              <w:t>L</w:t>
            </w:r>
            <w:r w:rsidRPr="00EE160E">
              <w:rPr>
                <w:rFonts w:asciiTheme="majorBidi" w:hAnsiTheme="majorBidi" w:cstheme="majorBidi"/>
              </w:rPr>
              <w:t xml:space="preserve">ikelihood of seeking healthcare; BIS = Body Investment Scale; M1 = Model 1; M2 = Model 2; </w:t>
            </w:r>
            <w:r w:rsidRPr="00EE160E">
              <w:rPr>
                <w:rFonts w:asciiTheme="majorBidi" w:hAnsiTheme="majorBidi" w:cstheme="majorBidi"/>
                <w:i/>
              </w:rPr>
              <w:t>R</w:t>
            </w:r>
            <w:r w:rsidRPr="00EE160E">
              <w:rPr>
                <w:rFonts w:asciiTheme="majorBidi" w:hAnsiTheme="majorBidi" w:cstheme="majorBidi"/>
                <w:i/>
                <w:vertAlign w:val="superscript"/>
              </w:rPr>
              <w:t xml:space="preserve">2 </w:t>
            </w:r>
            <w:r w:rsidRPr="00EE160E">
              <w:rPr>
                <w:rFonts w:asciiTheme="majorBidi" w:hAnsiTheme="majorBidi" w:cstheme="majorBidi"/>
              </w:rPr>
              <w:t xml:space="preserve">= R Square </w:t>
            </w:r>
            <w:r w:rsidRPr="00EE160E">
              <w:rPr>
                <w:rFonts w:asciiTheme="majorBidi" w:hAnsiTheme="majorBidi" w:cstheme="majorBidi"/>
                <w:i/>
              </w:rPr>
              <w:t>ΔR</w:t>
            </w:r>
            <w:r w:rsidRPr="00EE160E">
              <w:rPr>
                <w:rFonts w:asciiTheme="majorBidi" w:hAnsiTheme="majorBidi" w:cstheme="majorBidi"/>
                <w:i/>
                <w:vertAlign w:val="superscript"/>
              </w:rPr>
              <w:t xml:space="preserve">2 </w:t>
            </w:r>
            <w:r w:rsidRPr="00EE160E">
              <w:rPr>
                <w:rFonts w:asciiTheme="majorBidi" w:hAnsiTheme="majorBidi" w:cstheme="majorBidi"/>
              </w:rPr>
              <w:t>= R Square change</w:t>
            </w:r>
          </w:p>
        </w:tc>
      </w:tr>
      <w:bookmarkEnd w:id="79"/>
    </w:tbl>
    <w:p w14:paraId="0E0A666E" w14:textId="77777777" w:rsidR="008775D2" w:rsidRDefault="008775D2" w:rsidP="008775D2">
      <w:pPr>
        <w:spacing w:line="480" w:lineRule="auto"/>
        <w:ind w:firstLine="720"/>
        <w:rPr>
          <w:rFonts w:asciiTheme="majorBidi" w:hAnsiTheme="majorBidi" w:cstheme="majorBidi"/>
        </w:rPr>
        <w:sectPr w:rsidR="008775D2" w:rsidSect="004458F5">
          <w:pgSz w:w="16838" w:h="11906" w:orient="landscape" w:code="9"/>
          <w:pgMar w:top="1134" w:right="1134" w:bottom="1134" w:left="1134" w:header="709" w:footer="709" w:gutter="1134"/>
          <w:cols w:space="708"/>
          <w:docGrid w:linePitch="360"/>
        </w:sectPr>
      </w:pPr>
    </w:p>
    <w:p w14:paraId="400833C5" w14:textId="77777777" w:rsidR="008775D2" w:rsidRDefault="008775D2" w:rsidP="00935292">
      <w:pPr>
        <w:spacing w:after="100" w:afterAutospacing="1" w:line="480" w:lineRule="auto"/>
        <w:ind w:firstLine="720"/>
        <w:rPr>
          <w:rFonts w:asciiTheme="majorBidi" w:hAnsiTheme="majorBidi" w:cstheme="majorBidi"/>
        </w:rPr>
      </w:pPr>
      <w:r>
        <w:rPr>
          <w:rFonts w:asciiTheme="majorBidi" w:hAnsiTheme="majorBidi" w:cstheme="majorBidi"/>
        </w:rPr>
        <w:t>To test H4, in step 1, BIS T3 was entered as a DV and STT, TCS, T1, age, and BIS T1 were entered as IVs. Stigma was not included (no correlation with BIS scores). Model 1 was significant and explained 79% of variance in likelihood of seeking healthcare,</w:t>
      </w:r>
      <w:r w:rsidRPr="009F73EA">
        <w:rPr>
          <w:rFonts w:asciiTheme="majorBidi" w:hAnsiTheme="majorBidi" w:cstheme="majorBidi"/>
        </w:rPr>
        <w:t xml:space="preserve"> </w:t>
      </w:r>
      <w:r w:rsidRPr="00C82F04">
        <w:rPr>
          <w:rFonts w:asciiTheme="majorBidi" w:hAnsiTheme="majorBidi" w:cstheme="majorBidi"/>
          <w:i/>
        </w:rPr>
        <w:t>R</w:t>
      </w:r>
      <w:r w:rsidRPr="00C82F04">
        <w:rPr>
          <w:rFonts w:asciiTheme="majorBidi" w:hAnsiTheme="majorBidi" w:cstheme="majorBidi"/>
          <w:i/>
          <w:vertAlign w:val="superscript"/>
        </w:rPr>
        <w:t>2</w:t>
      </w:r>
      <w:r w:rsidRPr="00C82F04">
        <w:rPr>
          <w:rFonts w:asciiTheme="majorBidi" w:hAnsiTheme="majorBidi" w:cstheme="majorBidi"/>
          <w:i/>
        </w:rPr>
        <w:t xml:space="preserve"> </w:t>
      </w:r>
      <w:r w:rsidRPr="009F73EA">
        <w:rPr>
          <w:rFonts w:asciiTheme="majorBidi" w:hAnsiTheme="majorBidi" w:cstheme="majorBidi"/>
        </w:rPr>
        <w:t xml:space="preserve">=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79, </w:t>
      </w:r>
      <w:r w:rsidRPr="00C82F04">
        <w:rPr>
          <w:rFonts w:asciiTheme="majorBidi" w:hAnsiTheme="majorBidi" w:cstheme="majorBidi"/>
          <w:i/>
        </w:rPr>
        <w:t>F</w:t>
      </w:r>
      <w:r>
        <w:rPr>
          <w:rFonts w:asciiTheme="majorBidi" w:hAnsiTheme="majorBidi" w:cstheme="majorBidi"/>
        </w:rPr>
        <w:t xml:space="preserve">(4, 150) = 132.25, </w:t>
      </w:r>
      <w:r w:rsidRPr="00C82F04">
        <w:rPr>
          <w:rFonts w:asciiTheme="majorBidi" w:hAnsiTheme="majorBidi" w:cstheme="majorBidi"/>
          <w:i/>
        </w:rPr>
        <w:t>p</w:t>
      </w:r>
      <w:r w:rsidRPr="009F73EA">
        <w:rPr>
          <w:rFonts w:asciiTheme="majorBidi" w:hAnsiTheme="majorBidi" w:cstheme="majorBidi"/>
        </w:rPr>
        <w:t xml:space="preserve"> &lt; .001.</w:t>
      </w:r>
      <w:r w:rsidRPr="00CD593D">
        <w:rPr>
          <w:rFonts w:asciiTheme="majorBidi" w:hAnsiTheme="majorBidi" w:cstheme="majorBidi"/>
        </w:rPr>
        <w:t xml:space="preserve"> </w:t>
      </w:r>
      <w:r>
        <w:rPr>
          <w:rFonts w:asciiTheme="majorBidi" w:hAnsiTheme="majorBidi" w:cstheme="majorBidi"/>
        </w:rPr>
        <w:t>In step 2, SDS-R T1 was entered. Model 2 was significant and explained 79% of variance in likelihood of seeking healthcare,</w:t>
      </w:r>
      <w:r w:rsidRPr="009F73EA">
        <w:rPr>
          <w:rFonts w:asciiTheme="majorBidi" w:hAnsiTheme="majorBidi" w:cstheme="majorBidi"/>
        </w:rPr>
        <w:t xml:space="preserve"> </w:t>
      </w:r>
      <w:r w:rsidRPr="00C82F04">
        <w:rPr>
          <w:rFonts w:asciiTheme="majorBidi" w:hAnsiTheme="majorBidi" w:cstheme="majorBidi"/>
          <w:i/>
        </w:rPr>
        <w:t>R</w:t>
      </w:r>
      <w:r w:rsidRPr="00FB4AE6">
        <w:rPr>
          <w:rFonts w:asciiTheme="majorBidi" w:hAnsiTheme="majorBidi" w:cstheme="majorBidi"/>
          <w:vertAlign w:val="superscript"/>
        </w:rPr>
        <w:t>2</w:t>
      </w:r>
      <w:r w:rsidRPr="009F73EA">
        <w:rPr>
          <w:rFonts w:asciiTheme="majorBidi" w:hAnsiTheme="majorBidi" w:cstheme="majorBidi"/>
        </w:rPr>
        <w:t xml:space="preserve"> = </w:t>
      </w:r>
      <w:r>
        <w:rPr>
          <w:rFonts w:asciiTheme="majorBidi" w:hAnsiTheme="majorBidi" w:cstheme="majorBidi"/>
        </w:rPr>
        <w:t>0</w:t>
      </w:r>
      <w:r w:rsidRPr="009F73EA">
        <w:rPr>
          <w:rFonts w:asciiTheme="majorBidi" w:hAnsiTheme="majorBidi" w:cstheme="majorBidi"/>
        </w:rPr>
        <w:t>.</w:t>
      </w:r>
      <w:r>
        <w:rPr>
          <w:rFonts w:asciiTheme="majorBidi" w:hAnsiTheme="majorBidi" w:cstheme="majorBidi"/>
        </w:rPr>
        <w:t xml:space="preserve">79, </w:t>
      </w:r>
      <w:r w:rsidRPr="00884A1F">
        <w:rPr>
          <w:rFonts w:asciiTheme="majorBidi" w:hAnsiTheme="majorBidi" w:cstheme="majorBidi"/>
          <w:i/>
          <w:iCs/>
        </w:rPr>
        <w:t>F</w:t>
      </w:r>
      <w:r>
        <w:rPr>
          <w:rFonts w:asciiTheme="majorBidi" w:hAnsiTheme="majorBidi" w:cstheme="majorBidi"/>
        </w:rPr>
        <w:t xml:space="preserve">(5, 149) = 112.45, </w:t>
      </w:r>
      <w:r w:rsidRPr="00C82F04">
        <w:rPr>
          <w:rFonts w:asciiTheme="majorBidi" w:hAnsiTheme="majorBidi" w:cstheme="majorBidi"/>
          <w:i/>
        </w:rPr>
        <w:t>p</w:t>
      </w:r>
      <w:r w:rsidRPr="009F73EA">
        <w:rPr>
          <w:rFonts w:asciiTheme="majorBidi" w:hAnsiTheme="majorBidi" w:cstheme="majorBidi"/>
        </w:rPr>
        <w:t xml:space="preserve"> &lt; .001.</w:t>
      </w:r>
      <w:r w:rsidRPr="00CD593D">
        <w:rPr>
          <w:rFonts w:asciiTheme="majorBidi" w:hAnsiTheme="majorBidi" w:cstheme="majorBidi"/>
        </w:rPr>
        <w:t xml:space="preserve"> </w:t>
      </w:r>
      <w:r>
        <w:rPr>
          <w:rFonts w:asciiTheme="majorBidi" w:hAnsiTheme="majorBidi" w:cstheme="majorBidi"/>
        </w:rPr>
        <w:t xml:space="preserve"> The </w:t>
      </w:r>
      <w:r w:rsidRPr="00C82F04">
        <w:rPr>
          <w:rFonts w:asciiTheme="majorBidi" w:hAnsiTheme="majorBidi" w:cstheme="majorBidi"/>
          <w:i/>
        </w:rPr>
        <w:t>R</w:t>
      </w:r>
      <w:r w:rsidRPr="00C82F04">
        <w:rPr>
          <w:rFonts w:asciiTheme="majorBidi" w:hAnsiTheme="majorBidi" w:cstheme="majorBidi"/>
          <w:i/>
          <w:vertAlign w:val="superscript"/>
        </w:rPr>
        <w:t>2</w:t>
      </w:r>
      <w:r>
        <w:rPr>
          <w:rFonts w:asciiTheme="majorBidi" w:hAnsiTheme="majorBidi" w:cstheme="majorBidi"/>
          <w:i/>
          <w:vertAlign w:val="superscript"/>
        </w:rPr>
        <w:t xml:space="preserve"> </w:t>
      </w:r>
      <w:r>
        <w:rPr>
          <w:rFonts w:asciiTheme="majorBidi" w:hAnsiTheme="majorBidi" w:cstheme="majorBidi"/>
        </w:rPr>
        <w:t xml:space="preserve">change was not significant, </w:t>
      </w:r>
      <w:r w:rsidRPr="001E1FEB">
        <w:rPr>
          <w:rFonts w:asciiTheme="majorBidi" w:hAnsiTheme="majorBidi" w:cstheme="majorBidi"/>
          <w:i/>
        </w:rPr>
        <w:t>ΔR</w:t>
      </w:r>
      <w:r w:rsidRPr="001E1FEB">
        <w:rPr>
          <w:rFonts w:asciiTheme="majorBidi" w:hAnsiTheme="majorBidi" w:cstheme="majorBidi"/>
          <w:i/>
          <w:vertAlign w:val="superscript"/>
        </w:rPr>
        <w:t xml:space="preserve">2 </w:t>
      </w:r>
      <w:r w:rsidRPr="001E1FEB">
        <w:rPr>
          <w:rFonts w:asciiTheme="majorBidi" w:hAnsiTheme="majorBidi" w:cstheme="majorBidi"/>
          <w:i/>
        </w:rPr>
        <w:t>=</w:t>
      </w:r>
      <w:r>
        <w:rPr>
          <w:rFonts w:asciiTheme="majorBidi" w:hAnsiTheme="majorBidi" w:cstheme="majorBidi"/>
          <w:i/>
        </w:rPr>
        <w:t>.</w:t>
      </w:r>
      <w:r w:rsidRPr="001B712B">
        <w:rPr>
          <w:rFonts w:asciiTheme="majorBidi" w:hAnsiTheme="majorBidi" w:cstheme="majorBidi"/>
        </w:rPr>
        <w:t>003</w:t>
      </w:r>
      <w:r>
        <w:rPr>
          <w:rFonts w:asciiTheme="majorBidi" w:hAnsiTheme="majorBidi" w:cstheme="majorBidi"/>
          <w:i/>
        </w:rPr>
        <w:t>, F</w:t>
      </w:r>
      <w:r>
        <w:rPr>
          <w:rFonts w:asciiTheme="majorBidi" w:hAnsiTheme="majorBidi" w:cstheme="majorBidi"/>
        </w:rPr>
        <w:t>(1,149) = 1.90,</w:t>
      </w:r>
      <w:r>
        <w:rPr>
          <w:rFonts w:asciiTheme="majorBidi" w:hAnsiTheme="majorBidi" w:cstheme="majorBidi"/>
          <w:i/>
        </w:rPr>
        <w:t xml:space="preserve"> </w:t>
      </w:r>
      <w:r w:rsidRPr="001E1FEB">
        <w:rPr>
          <w:rFonts w:asciiTheme="majorBidi" w:hAnsiTheme="majorBidi" w:cstheme="majorBidi"/>
          <w:i/>
        </w:rPr>
        <w:t>p</w:t>
      </w:r>
      <w:r>
        <w:rPr>
          <w:rFonts w:asciiTheme="majorBidi" w:hAnsiTheme="majorBidi" w:cstheme="majorBidi"/>
        </w:rPr>
        <w:t xml:space="preserve"> = .170. Regression coefficients</w:t>
      </w:r>
      <w:r w:rsidRPr="009F73EA">
        <w:rPr>
          <w:rFonts w:asciiTheme="majorBidi" w:hAnsiTheme="majorBidi" w:cstheme="majorBidi"/>
        </w:rPr>
        <w:t xml:space="preserve"> reveal</w:t>
      </w:r>
      <w:r>
        <w:rPr>
          <w:rFonts w:asciiTheme="majorBidi" w:hAnsiTheme="majorBidi" w:cstheme="majorBidi"/>
        </w:rPr>
        <w:t>ed</w:t>
      </w:r>
      <w:r w:rsidRPr="009F73EA">
        <w:rPr>
          <w:rFonts w:asciiTheme="majorBidi" w:hAnsiTheme="majorBidi" w:cstheme="majorBidi"/>
        </w:rPr>
        <w:t xml:space="preserve"> </w:t>
      </w:r>
      <w:r>
        <w:rPr>
          <w:rFonts w:asciiTheme="majorBidi" w:hAnsiTheme="majorBidi" w:cstheme="majorBidi"/>
        </w:rPr>
        <w:t xml:space="preserve">only higher baseline BIS levels </w:t>
      </w:r>
      <w:r w:rsidRPr="009F73EA">
        <w:rPr>
          <w:rFonts w:asciiTheme="majorBidi" w:hAnsiTheme="majorBidi" w:cstheme="majorBidi"/>
        </w:rPr>
        <w:t xml:space="preserve">made significant contributions to the prediction </w:t>
      </w:r>
      <w:r>
        <w:rPr>
          <w:rFonts w:asciiTheme="majorBidi" w:hAnsiTheme="majorBidi" w:cstheme="majorBidi"/>
        </w:rPr>
        <w:t>of Body Investment at T3 in both steps. SDS-R T1 did not significantly predict BIS T3 (</w:t>
      </w:r>
      <w:r w:rsidRPr="00C26498">
        <w:rPr>
          <w:rFonts w:asciiTheme="majorBidi" w:hAnsiTheme="majorBidi" w:cstheme="majorBidi"/>
          <w:i/>
        </w:rPr>
        <w:t>B</w:t>
      </w:r>
      <w:r>
        <w:rPr>
          <w:rFonts w:asciiTheme="majorBidi" w:hAnsiTheme="majorBidi" w:cstheme="majorBidi"/>
        </w:rPr>
        <w:t xml:space="preserve"> = 0.00, </w:t>
      </w:r>
      <w:r w:rsidRPr="00C82F04">
        <w:rPr>
          <w:rFonts w:asciiTheme="majorBidi" w:hAnsiTheme="majorBidi" w:cstheme="majorBidi"/>
          <w:i/>
        </w:rPr>
        <w:t>p</w:t>
      </w:r>
      <w:r>
        <w:rPr>
          <w:rFonts w:asciiTheme="majorBidi" w:hAnsiTheme="majorBidi" w:cstheme="majorBidi"/>
        </w:rPr>
        <w:t xml:space="preserve"> = .161).</w:t>
      </w:r>
    </w:p>
    <w:p w14:paraId="15B6F40C" w14:textId="77777777" w:rsidR="008775D2" w:rsidRPr="001E1FC2" w:rsidRDefault="008775D2" w:rsidP="00935292">
      <w:pPr>
        <w:pStyle w:val="Heading2"/>
        <w:spacing w:after="100" w:afterAutospacing="1" w:line="480" w:lineRule="auto"/>
        <w:jc w:val="left"/>
        <w:rPr>
          <w:rFonts w:asciiTheme="majorBidi" w:hAnsiTheme="majorBidi" w:cstheme="majorBidi"/>
        </w:rPr>
      </w:pPr>
      <w:bookmarkStart w:id="80" w:name="_Toc515305254"/>
      <w:r w:rsidRPr="001E1FC2">
        <w:rPr>
          <w:rFonts w:asciiTheme="majorBidi" w:hAnsiTheme="majorBidi" w:cstheme="majorBidi"/>
        </w:rPr>
        <w:t>Mediation Analyses</w:t>
      </w:r>
      <w:bookmarkEnd w:id="80"/>
    </w:p>
    <w:p w14:paraId="26BD1DEB" w14:textId="699206F1" w:rsidR="008775D2" w:rsidRDefault="008775D2" w:rsidP="001A4125">
      <w:pPr>
        <w:spacing w:after="100" w:afterAutospacing="1" w:line="480" w:lineRule="auto"/>
        <w:ind w:firstLine="720"/>
        <w:rPr>
          <w:rFonts w:ascii="Times New Roman" w:hAnsi="Times New Roman" w:cs="Times New Roman"/>
        </w:rPr>
      </w:pPr>
      <w:r>
        <w:rPr>
          <w:rFonts w:asciiTheme="majorBidi" w:hAnsiTheme="majorBidi" w:cstheme="majorBidi"/>
        </w:rPr>
        <w:t xml:space="preserve">To test H5, a mediation analysis using bootstrapping was conducted to test whether self-disgust mediated the link between </w:t>
      </w:r>
      <w:r w:rsidRPr="00D156F7">
        <w:rPr>
          <w:rFonts w:ascii="Times New Roman" w:hAnsi="Times New Roman" w:cs="Times New Roman"/>
        </w:rPr>
        <w:t xml:space="preserve">stigma (IV) and </w:t>
      </w:r>
      <w:r>
        <w:rPr>
          <w:rFonts w:ascii="Times New Roman" w:hAnsi="Times New Roman" w:cs="Times New Roman"/>
        </w:rPr>
        <w:t>DASS-21</w:t>
      </w:r>
      <w:r w:rsidRPr="00D156F7">
        <w:rPr>
          <w:rFonts w:ascii="Times New Roman" w:hAnsi="Times New Roman" w:cs="Times New Roman"/>
        </w:rPr>
        <w:t xml:space="preserve"> T3 (DV), controlling for </w:t>
      </w:r>
      <w:r>
        <w:rPr>
          <w:rFonts w:ascii="Times New Roman" w:hAnsi="Times New Roman" w:cs="Times New Roman"/>
        </w:rPr>
        <w:t>DASS-21</w:t>
      </w:r>
      <w:r w:rsidR="00CD1345">
        <w:rPr>
          <w:rFonts w:ascii="Times New Roman" w:hAnsi="Times New Roman" w:cs="Times New Roman"/>
        </w:rPr>
        <w:t xml:space="preserve"> T1 (covariate</w:t>
      </w:r>
      <w:r w:rsidRPr="00D156F7">
        <w:rPr>
          <w:rFonts w:ascii="Times New Roman" w:hAnsi="Times New Roman" w:cs="Times New Roman"/>
        </w:rPr>
        <w:t xml:space="preserve">). Stigma did not significantly predict </w:t>
      </w:r>
      <w:r>
        <w:rPr>
          <w:rFonts w:ascii="Times New Roman" w:hAnsi="Times New Roman" w:cs="Times New Roman"/>
        </w:rPr>
        <w:t>SDS-R</w:t>
      </w:r>
      <w:r w:rsidR="00CD1345">
        <w:rPr>
          <w:rFonts w:ascii="Times New Roman" w:hAnsi="Times New Roman" w:cs="Times New Roman"/>
        </w:rPr>
        <w:t xml:space="preserve"> T2 (path a, see Figure 1</w:t>
      </w:r>
      <w:r w:rsidRPr="00D156F7">
        <w:rPr>
          <w:rFonts w:ascii="Times New Roman" w:hAnsi="Times New Roman" w:cs="Times New Roman"/>
        </w:rPr>
        <w:t xml:space="preserve">), </w:t>
      </w:r>
      <w:r w:rsidRPr="00D156F7">
        <w:rPr>
          <w:rFonts w:ascii="Times New Roman" w:hAnsi="Times New Roman" w:cs="Times New Roman"/>
          <w:i/>
        </w:rPr>
        <w:t xml:space="preserve">B </w:t>
      </w:r>
      <w:r w:rsidRPr="00D156F7">
        <w:rPr>
          <w:rFonts w:ascii="Times New Roman" w:hAnsi="Times New Roman" w:cs="Times New Roman"/>
        </w:rPr>
        <w:t xml:space="preserve">= -0.58, </w:t>
      </w:r>
      <w:r w:rsidRPr="00D156F7">
        <w:rPr>
          <w:rFonts w:ascii="Times New Roman" w:hAnsi="Times New Roman" w:cs="Times New Roman"/>
          <w:i/>
        </w:rPr>
        <w:t>t</w:t>
      </w:r>
      <w:r w:rsidRPr="00D156F7">
        <w:rPr>
          <w:rFonts w:ascii="Times New Roman" w:hAnsi="Times New Roman" w:cs="Times New Roman"/>
        </w:rPr>
        <w:t xml:space="preserve">(152) = -1.91,  </w:t>
      </w:r>
      <w:r w:rsidRPr="00D156F7">
        <w:rPr>
          <w:rFonts w:ascii="Times New Roman" w:hAnsi="Times New Roman" w:cs="Times New Roman"/>
          <w:i/>
          <w:iCs/>
        </w:rPr>
        <w:t xml:space="preserve">p </w:t>
      </w:r>
      <w:r w:rsidRPr="00D156F7">
        <w:rPr>
          <w:rFonts w:ascii="Times New Roman" w:hAnsi="Times New Roman" w:cs="Times New Roman"/>
        </w:rPr>
        <w:t>= .058</w:t>
      </w:r>
      <w:r>
        <w:rPr>
          <w:rFonts w:ascii="Times New Roman" w:hAnsi="Times New Roman" w:cs="Times New Roman"/>
        </w:rPr>
        <w:t xml:space="preserve"> or DASS-21 T3 (when SDS-R was not included), </w:t>
      </w:r>
      <w:r w:rsidRPr="00D156F7">
        <w:rPr>
          <w:rFonts w:ascii="Times New Roman" w:hAnsi="Times New Roman" w:cs="Times New Roman"/>
          <w:i/>
        </w:rPr>
        <w:t xml:space="preserve">B </w:t>
      </w:r>
      <w:r w:rsidRPr="00D156F7">
        <w:rPr>
          <w:rFonts w:ascii="Times New Roman" w:hAnsi="Times New Roman" w:cs="Times New Roman"/>
        </w:rPr>
        <w:t xml:space="preserve">= </w:t>
      </w:r>
      <w:r>
        <w:rPr>
          <w:rFonts w:ascii="Times New Roman" w:hAnsi="Times New Roman" w:cs="Times New Roman"/>
        </w:rPr>
        <w:t>0.29</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 xml:space="preserve">(152) = </w:t>
      </w:r>
      <w:r>
        <w:rPr>
          <w:rFonts w:ascii="Times New Roman" w:hAnsi="Times New Roman" w:cs="Times New Roman"/>
        </w:rPr>
        <w:t>1.62</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w:t>
      </w:r>
      <w:r>
        <w:rPr>
          <w:rFonts w:ascii="Times New Roman" w:hAnsi="Times New Roman" w:cs="Times New Roman"/>
        </w:rPr>
        <w:t>11</w:t>
      </w:r>
      <w:r w:rsidRPr="00D156F7">
        <w:rPr>
          <w:rFonts w:ascii="Times New Roman" w:hAnsi="Times New Roman" w:cs="Times New Roman"/>
        </w:rPr>
        <w:t>.</w:t>
      </w:r>
      <w:r>
        <w:rPr>
          <w:rFonts w:ascii="Times New Roman" w:hAnsi="Times New Roman" w:cs="Times New Roman"/>
        </w:rPr>
        <w:t xml:space="preserve"> SDS-R</w:t>
      </w:r>
      <w:r w:rsidRPr="00D156F7">
        <w:rPr>
          <w:rFonts w:ascii="Times New Roman" w:hAnsi="Times New Roman" w:cs="Times New Roman"/>
        </w:rPr>
        <w:t xml:space="preserve"> T2 significantly predicted </w:t>
      </w:r>
      <w:r>
        <w:rPr>
          <w:rFonts w:ascii="Times New Roman" w:hAnsi="Times New Roman" w:cs="Times New Roman"/>
        </w:rPr>
        <w:t>DASS-21</w:t>
      </w:r>
      <w:r w:rsidRPr="00D156F7">
        <w:rPr>
          <w:rFonts w:ascii="Times New Roman" w:hAnsi="Times New Roman" w:cs="Times New Roman"/>
        </w:rPr>
        <w:t xml:space="preserve"> T3 (path b)</w:t>
      </w:r>
      <w:r>
        <w:rPr>
          <w:rFonts w:ascii="Times New Roman" w:hAnsi="Times New Roman" w:cs="Times New Roman"/>
        </w:rPr>
        <w:t>,</w:t>
      </w:r>
      <w:r w:rsidRPr="00D156F7">
        <w:rPr>
          <w:rFonts w:ascii="Times New Roman" w:hAnsi="Times New Roman" w:cs="Times New Roman"/>
        </w:rPr>
        <w:t xml:space="preserve"> </w:t>
      </w:r>
      <w:r w:rsidRPr="00D156F7">
        <w:rPr>
          <w:rFonts w:ascii="Times New Roman" w:hAnsi="Times New Roman" w:cs="Times New Roman"/>
          <w:i/>
        </w:rPr>
        <w:t>B</w:t>
      </w:r>
      <w:r w:rsidRPr="00D156F7">
        <w:rPr>
          <w:rFonts w:ascii="Times New Roman" w:hAnsi="Times New Roman" w:cs="Times New Roman"/>
        </w:rPr>
        <w:t xml:space="preserve"> = 0.13, </w:t>
      </w:r>
      <w:r w:rsidRPr="00D156F7">
        <w:rPr>
          <w:rFonts w:ascii="Times New Roman" w:hAnsi="Times New Roman" w:cs="Times New Roman"/>
          <w:i/>
        </w:rPr>
        <w:t>t</w:t>
      </w:r>
      <w:r w:rsidRPr="00D156F7">
        <w:rPr>
          <w:rFonts w:ascii="Times New Roman" w:hAnsi="Times New Roman" w:cs="Times New Roman"/>
        </w:rPr>
        <w:t xml:space="preserve">(151) = 2.85, </w:t>
      </w:r>
      <w:r w:rsidRPr="00D156F7">
        <w:rPr>
          <w:rFonts w:ascii="Times New Roman" w:hAnsi="Times New Roman" w:cs="Times New Roman"/>
          <w:i/>
          <w:iCs/>
        </w:rPr>
        <w:t xml:space="preserve">p </w:t>
      </w:r>
      <w:r w:rsidRPr="00D156F7">
        <w:rPr>
          <w:rFonts w:ascii="Times New Roman" w:hAnsi="Times New Roman" w:cs="Times New Roman"/>
        </w:rPr>
        <w:t>= .00</w:t>
      </w:r>
      <w:r>
        <w:rPr>
          <w:rFonts w:ascii="Times New Roman" w:hAnsi="Times New Roman" w:cs="Times New Roman"/>
        </w:rPr>
        <w:t>5</w:t>
      </w:r>
      <w:r w:rsidRPr="00D156F7">
        <w:rPr>
          <w:rFonts w:ascii="Times New Roman" w:hAnsi="Times New Roman" w:cs="Times New Roman"/>
        </w:rPr>
        <w:t xml:space="preserve">. </w:t>
      </w:r>
      <w:r>
        <w:rPr>
          <w:rFonts w:ascii="Times New Roman" w:hAnsi="Times New Roman" w:cs="Times New Roman"/>
        </w:rPr>
        <w:t xml:space="preserve">Finally, </w:t>
      </w:r>
      <w:r w:rsidRPr="00D156F7">
        <w:rPr>
          <w:rFonts w:ascii="Times New Roman" w:hAnsi="Times New Roman" w:cs="Times New Roman"/>
        </w:rPr>
        <w:t xml:space="preserve">stigma significantly predicted </w:t>
      </w:r>
      <w:r>
        <w:rPr>
          <w:rFonts w:ascii="Times New Roman" w:hAnsi="Times New Roman" w:cs="Times New Roman"/>
        </w:rPr>
        <w:t>DASS-21</w:t>
      </w:r>
      <w:r w:rsidRPr="00D156F7">
        <w:rPr>
          <w:rFonts w:ascii="Times New Roman" w:hAnsi="Times New Roman" w:cs="Times New Roman"/>
        </w:rPr>
        <w:t xml:space="preserve"> T3</w:t>
      </w:r>
      <w:r>
        <w:rPr>
          <w:rFonts w:ascii="Times New Roman" w:hAnsi="Times New Roman" w:cs="Times New Roman"/>
        </w:rPr>
        <w:t xml:space="preserve"> when SDS-R was entered in the regression</w:t>
      </w:r>
      <w:r w:rsidRPr="00D156F7">
        <w:rPr>
          <w:rFonts w:ascii="Times New Roman" w:hAnsi="Times New Roman" w:cs="Times New Roman"/>
        </w:rPr>
        <w:t xml:space="preserve"> (path c’)</w:t>
      </w:r>
      <w:r>
        <w:rPr>
          <w:rFonts w:ascii="Times New Roman" w:hAnsi="Times New Roman" w:cs="Times New Roman"/>
        </w:rPr>
        <w:t xml:space="preserve">, </w:t>
      </w:r>
      <w:r w:rsidRPr="00D156F7">
        <w:rPr>
          <w:rFonts w:ascii="Times New Roman" w:hAnsi="Times New Roman" w:cs="Times New Roman"/>
          <w:i/>
        </w:rPr>
        <w:t>B</w:t>
      </w:r>
      <w:r w:rsidRPr="00D156F7">
        <w:rPr>
          <w:rFonts w:ascii="Times New Roman" w:hAnsi="Times New Roman" w:cs="Times New Roman"/>
        </w:rPr>
        <w:t xml:space="preserve"> = 0.</w:t>
      </w:r>
      <w:r>
        <w:rPr>
          <w:rFonts w:ascii="Times New Roman" w:hAnsi="Times New Roman" w:cs="Times New Roman"/>
        </w:rPr>
        <w:t>37</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(151) = 2.</w:t>
      </w:r>
      <w:r>
        <w:rPr>
          <w:rFonts w:ascii="Times New Roman" w:hAnsi="Times New Roman" w:cs="Times New Roman"/>
        </w:rPr>
        <w:t>07</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.0</w:t>
      </w:r>
      <w:r>
        <w:rPr>
          <w:rFonts w:ascii="Times New Roman" w:hAnsi="Times New Roman" w:cs="Times New Roman"/>
        </w:rPr>
        <w:t>40</w:t>
      </w:r>
      <w:r w:rsidRPr="00D156F7">
        <w:rPr>
          <w:rFonts w:ascii="Times New Roman" w:hAnsi="Times New Roman" w:cs="Times New Roman"/>
        </w:rPr>
        <w:t>.</w:t>
      </w:r>
      <w:r>
        <w:rPr>
          <w:rFonts w:ascii="Times New Roman" w:hAnsi="Times New Roman" w:cs="Times New Roman"/>
        </w:rPr>
        <w:t xml:space="preserve"> B</w:t>
      </w:r>
      <w:r w:rsidRPr="00D156F7">
        <w:rPr>
          <w:rFonts w:ascii="Times New Roman" w:hAnsi="Times New Roman" w:cs="Times New Roman"/>
        </w:rPr>
        <w:t xml:space="preserve">ootstrapping procedures </w:t>
      </w:r>
      <w:r>
        <w:rPr>
          <w:rFonts w:ascii="Times New Roman" w:hAnsi="Times New Roman" w:cs="Times New Roman"/>
        </w:rPr>
        <w:t>did not indicate</w:t>
      </w:r>
      <w:r w:rsidRPr="00D156F7">
        <w:rPr>
          <w:rFonts w:ascii="Times New Roman" w:hAnsi="Times New Roman" w:cs="Times New Roman"/>
        </w:rPr>
        <w:t xml:space="preserve"> </w:t>
      </w:r>
      <w:r>
        <w:rPr>
          <w:rFonts w:ascii="Times New Roman" w:hAnsi="Times New Roman" w:cs="Times New Roman"/>
        </w:rPr>
        <w:t xml:space="preserve">the presence of an </w:t>
      </w:r>
      <w:r w:rsidRPr="00D156F7">
        <w:rPr>
          <w:rFonts w:ascii="Times New Roman" w:hAnsi="Times New Roman" w:cs="Times New Roman"/>
        </w:rPr>
        <w:t xml:space="preserve">indirect effect of </w:t>
      </w:r>
      <w:r>
        <w:rPr>
          <w:rFonts w:ascii="Times New Roman" w:hAnsi="Times New Roman" w:cs="Times New Roman"/>
        </w:rPr>
        <w:t>stigma</w:t>
      </w:r>
      <w:r w:rsidRPr="00D156F7">
        <w:rPr>
          <w:rFonts w:ascii="Times New Roman" w:hAnsi="Times New Roman" w:cs="Times New Roman"/>
        </w:rPr>
        <w:t xml:space="preserve"> on </w:t>
      </w:r>
      <w:r>
        <w:rPr>
          <w:rFonts w:ascii="Times New Roman" w:hAnsi="Times New Roman" w:cs="Times New Roman"/>
        </w:rPr>
        <w:t>DASS-21</w:t>
      </w:r>
      <w:r w:rsidRPr="00D156F7">
        <w:rPr>
          <w:rFonts w:ascii="Times New Roman" w:hAnsi="Times New Roman" w:cs="Times New Roman"/>
        </w:rPr>
        <w:t xml:space="preserve"> T3 through </w:t>
      </w:r>
      <w:r>
        <w:rPr>
          <w:rFonts w:ascii="Times New Roman" w:hAnsi="Times New Roman" w:cs="Times New Roman"/>
        </w:rPr>
        <w:t>SDS-R</w:t>
      </w:r>
      <w:r w:rsidRPr="00D156F7">
        <w:rPr>
          <w:rFonts w:ascii="Times New Roman" w:hAnsi="Times New Roman" w:cs="Times New Roman"/>
        </w:rPr>
        <w:t xml:space="preserve"> T2</w:t>
      </w:r>
      <w:r>
        <w:rPr>
          <w:rFonts w:ascii="Times New Roman" w:hAnsi="Times New Roman" w:cs="Times New Roman"/>
        </w:rPr>
        <w:t>,</w:t>
      </w:r>
      <w:r w:rsidRPr="00D156F7">
        <w:rPr>
          <w:rFonts w:ascii="Times New Roman" w:hAnsi="Times New Roman" w:cs="Times New Roman"/>
        </w:rPr>
        <w:t xml:space="preserve"> </w:t>
      </w:r>
      <w:r w:rsidRPr="00D156F7">
        <w:rPr>
          <w:rFonts w:ascii="Times New Roman" w:hAnsi="Times New Roman" w:cs="Times New Roman"/>
          <w:i/>
          <w:iCs/>
        </w:rPr>
        <w:t>b</w:t>
      </w:r>
      <w:r w:rsidRPr="00D156F7">
        <w:rPr>
          <w:rFonts w:ascii="Times New Roman" w:hAnsi="Times New Roman" w:cs="Times New Roman"/>
        </w:rPr>
        <w:t>=</w:t>
      </w:r>
      <w:r w:rsidR="001A4125">
        <w:rPr>
          <w:rFonts w:ascii="Times New Roman" w:hAnsi="Times New Roman" w:cs="Times New Roman"/>
        </w:rPr>
        <w:t xml:space="preserve"> </w:t>
      </w:r>
      <w:r>
        <w:rPr>
          <w:rFonts w:ascii="Times New Roman" w:hAnsi="Times New Roman" w:cs="Times New Roman"/>
        </w:rPr>
        <w:t>-</w:t>
      </w:r>
      <w:r w:rsidRPr="00D156F7">
        <w:rPr>
          <w:rFonts w:ascii="Times New Roman" w:hAnsi="Times New Roman" w:cs="Times New Roman"/>
        </w:rPr>
        <w:t>0.</w:t>
      </w:r>
      <w:r>
        <w:rPr>
          <w:rFonts w:ascii="Times New Roman" w:hAnsi="Times New Roman" w:cs="Times New Roman"/>
        </w:rPr>
        <w:t>08</w:t>
      </w:r>
      <w:r w:rsidRPr="00D156F7">
        <w:rPr>
          <w:rFonts w:ascii="Times New Roman" w:hAnsi="Times New Roman" w:cs="Times New Roman"/>
        </w:rPr>
        <w:t>, 95% BCa</w:t>
      </w:r>
      <w:r w:rsidRPr="003C2EA4">
        <w:rPr>
          <w:rFonts w:ascii="Times New Roman" w:hAnsi="Times New Roman" w:cs="Times New Roman"/>
        </w:rPr>
        <w:t xml:space="preserve"> CI [</w:t>
      </w:r>
      <w:r>
        <w:rPr>
          <w:rFonts w:ascii="Times New Roman" w:hAnsi="Times New Roman" w:cs="Times New Roman"/>
        </w:rPr>
        <w:t>-</w:t>
      </w:r>
      <w:r w:rsidR="001A4125">
        <w:rPr>
          <w:rFonts w:ascii="Times New Roman" w:hAnsi="Times New Roman" w:cs="Times New Roman"/>
        </w:rPr>
        <w:t>0</w:t>
      </w:r>
      <w:r>
        <w:rPr>
          <w:rFonts w:ascii="Times New Roman" w:hAnsi="Times New Roman" w:cs="Times New Roman"/>
        </w:rPr>
        <w:t>.19,</w:t>
      </w:r>
      <w:r w:rsidRPr="003C2EA4">
        <w:rPr>
          <w:rFonts w:ascii="Times New Roman" w:hAnsi="Times New Roman" w:cs="Times New Roman"/>
        </w:rPr>
        <w:t xml:space="preserve"> 0.0</w:t>
      </w:r>
      <w:r>
        <w:rPr>
          <w:rFonts w:ascii="Times New Roman" w:hAnsi="Times New Roman" w:cs="Times New Roman"/>
        </w:rPr>
        <w:t>4</w:t>
      </w:r>
      <w:r w:rsidRPr="003C2EA4">
        <w:rPr>
          <w:rFonts w:ascii="Times New Roman" w:hAnsi="Times New Roman" w:cs="Times New Roman"/>
        </w:rPr>
        <w:t xml:space="preserve">]. There was </w:t>
      </w:r>
      <w:r>
        <w:rPr>
          <w:rFonts w:ascii="Times New Roman" w:hAnsi="Times New Roman" w:cs="Times New Roman"/>
        </w:rPr>
        <w:t>a</w:t>
      </w:r>
      <w:r w:rsidRPr="003C2EA4">
        <w:rPr>
          <w:rFonts w:ascii="Times New Roman" w:hAnsi="Times New Roman" w:cs="Times New Roman"/>
        </w:rPr>
        <w:t xml:space="preserve"> significant direct effect of </w:t>
      </w:r>
      <w:r>
        <w:rPr>
          <w:rFonts w:ascii="Times New Roman" w:hAnsi="Times New Roman" w:cs="Times New Roman"/>
        </w:rPr>
        <w:t xml:space="preserve">stigma </w:t>
      </w:r>
      <w:r w:rsidRPr="003C2EA4">
        <w:rPr>
          <w:rFonts w:ascii="Times New Roman" w:hAnsi="Times New Roman" w:cs="Times New Roman"/>
        </w:rPr>
        <w:t xml:space="preserve">on </w:t>
      </w:r>
      <w:r>
        <w:rPr>
          <w:rFonts w:ascii="Times New Roman" w:hAnsi="Times New Roman" w:cs="Times New Roman"/>
        </w:rPr>
        <w:t>DASS-21 T3,</w:t>
      </w:r>
      <w:r w:rsidRPr="003C2EA4">
        <w:rPr>
          <w:rFonts w:ascii="Times New Roman" w:hAnsi="Times New Roman" w:cs="Times New Roman"/>
        </w:rPr>
        <w:t xml:space="preserve"> </w:t>
      </w:r>
      <w:r w:rsidRPr="003C2EA4">
        <w:rPr>
          <w:rFonts w:ascii="Times New Roman" w:hAnsi="Times New Roman" w:cs="Times New Roman"/>
          <w:i/>
          <w:iCs/>
        </w:rPr>
        <w:t>b</w:t>
      </w:r>
      <w:r w:rsidR="001A4125">
        <w:rPr>
          <w:rFonts w:ascii="Times New Roman" w:hAnsi="Times New Roman" w:cs="Times New Roman"/>
          <w:i/>
          <w:iCs/>
        </w:rPr>
        <w:t xml:space="preserve"> </w:t>
      </w:r>
      <w:r w:rsidRPr="003C2EA4">
        <w:rPr>
          <w:rFonts w:ascii="Times New Roman" w:hAnsi="Times New Roman" w:cs="Times New Roman"/>
        </w:rPr>
        <w:t>=</w:t>
      </w:r>
      <w:r w:rsidR="001A4125">
        <w:rPr>
          <w:rFonts w:ascii="Times New Roman" w:hAnsi="Times New Roman" w:cs="Times New Roman"/>
        </w:rPr>
        <w:t xml:space="preserve"> </w:t>
      </w:r>
      <w:r w:rsidRPr="003C2EA4">
        <w:rPr>
          <w:rFonts w:ascii="Times New Roman" w:hAnsi="Times New Roman" w:cs="Times New Roman"/>
        </w:rPr>
        <w:t>0.</w:t>
      </w:r>
      <w:r>
        <w:rPr>
          <w:rFonts w:ascii="Times New Roman" w:hAnsi="Times New Roman" w:cs="Times New Roman"/>
        </w:rPr>
        <w:t>37</w:t>
      </w:r>
      <w:r w:rsidRPr="003C2EA4">
        <w:rPr>
          <w:rFonts w:ascii="Times New Roman" w:hAnsi="Times New Roman" w:cs="Times New Roman"/>
        </w:rPr>
        <w:t>, 95% BCa CI [</w:t>
      </w:r>
      <w:r>
        <w:rPr>
          <w:rFonts w:ascii="Times New Roman" w:hAnsi="Times New Roman" w:cs="Times New Roman"/>
        </w:rPr>
        <w:t>0</w:t>
      </w:r>
      <w:r w:rsidRPr="003C2EA4">
        <w:rPr>
          <w:rFonts w:ascii="Times New Roman" w:hAnsi="Times New Roman" w:cs="Times New Roman"/>
        </w:rPr>
        <w:t>.0</w:t>
      </w:r>
      <w:r>
        <w:rPr>
          <w:rFonts w:ascii="Times New Roman" w:hAnsi="Times New Roman" w:cs="Times New Roman"/>
        </w:rPr>
        <w:t>2</w:t>
      </w:r>
      <w:r w:rsidRPr="003C2EA4">
        <w:rPr>
          <w:rFonts w:ascii="Times New Roman" w:hAnsi="Times New Roman" w:cs="Times New Roman"/>
        </w:rPr>
        <w:t xml:space="preserve">, </w:t>
      </w:r>
      <w:r>
        <w:rPr>
          <w:rFonts w:ascii="Times New Roman" w:hAnsi="Times New Roman" w:cs="Times New Roman"/>
        </w:rPr>
        <w:t>0.71</w:t>
      </w:r>
      <w:r w:rsidRPr="003C2EA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p = </w:t>
      </w:r>
      <w:r w:rsidRPr="00624720">
        <w:rPr>
          <w:rFonts w:ascii="Times New Roman" w:hAnsi="Times New Roman" w:cs="Times New Roman"/>
        </w:rPr>
        <w:t>.040</w:t>
      </w:r>
      <w:r w:rsidRPr="003C2EA4">
        <w:rPr>
          <w:rFonts w:ascii="Times New Roman" w:hAnsi="Times New Roman" w:cs="Times New Roman"/>
        </w:rPr>
        <w:t xml:space="preserve">. All variables in the model accounted for </w:t>
      </w:r>
      <w:r>
        <w:rPr>
          <w:rFonts w:ascii="Times New Roman" w:hAnsi="Times New Roman" w:cs="Times New Roman"/>
        </w:rPr>
        <w:t>59</w:t>
      </w:r>
      <w:r w:rsidRPr="003C2EA4">
        <w:rPr>
          <w:rFonts w:ascii="Times New Roman" w:hAnsi="Times New Roman" w:cs="Times New Roman"/>
        </w:rPr>
        <w:t>% of variance</w:t>
      </w:r>
      <w:r>
        <w:rPr>
          <w:rFonts w:ascii="Times New Roman" w:hAnsi="Times New Roman" w:cs="Times New Roman"/>
        </w:rPr>
        <w:t xml:space="preserve"> in DASS-21 T3, </w:t>
      </w:r>
      <w:r w:rsidRPr="003C2EA4">
        <w:rPr>
          <w:rFonts w:ascii="Times New Roman" w:hAnsi="Times New Roman" w:cs="Times New Roman"/>
          <w:i/>
        </w:rPr>
        <w:t>R</w:t>
      </w:r>
      <w:r w:rsidRPr="003C2EA4">
        <w:rPr>
          <w:rFonts w:ascii="Times New Roman" w:hAnsi="Times New Roman" w:cs="Times New Roman"/>
          <w:vertAlign w:val="superscript"/>
        </w:rPr>
        <w:t>2</w:t>
      </w:r>
      <w:r w:rsidR="0027681D">
        <w:rPr>
          <w:rFonts w:ascii="Times New Roman" w:hAnsi="Times New Roman" w:cs="Times New Roman"/>
          <w:vertAlign w:val="superscript"/>
        </w:rPr>
        <w:t xml:space="preserve"> </w:t>
      </w:r>
      <w:r w:rsidRPr="003C2EA4">
        <w:rPr>
          <w:rFonts w:ascii="Times New Roman" w:hAnsi="Times New Roman" w:cs="Times New Roman"/>
        </w:rPr>
        <w:t>= 0.</w:t>
      </w:r>
      <w:r>
        <w:rPr>
          <w:rFonts w:ascii="Times New Roman" w:hAnsi="Times New Roman" w:cs="Times New Roman"/>
        </w:rPr>
        <w:t xml:space="preserve">59, </w:t>
      </w:r>
      <w:r w:rsidRPr="0004233A">
        <w:rPr>
          <w:rFonts w:ascii="Times New Roman" w:hAnsi="Times New Roman" w:cs="Times New Roman"/>
          <w:i/>
        </w:rPr>
        <w:t>F</w:t>
      </w:r>
      <w:r w:rsidRPr="003C2EA4">
        <w:rPr>
          <w:rFonts w:ascii="Times New Roman" w:hAnsi="Times New Roman" w:cs="Times New Roman"/>
        </w:rPr>
        <w:t>(</w:t>
      </w:r>
      <w:r>
        <w:rPr>
          <w:rFonts w:ascii="Times New Roman" w:hAnsi="Times New Roman" w:cs="Times New Roman"/>
        </w:rPr>
        <w:t>3, 151</w:t>
      </w:r>
      <w:r w:rsidRPr="003C2EA4">
        <w:rPr>
          <w:rFonts w:ascii="Times New Roman" w:hAnsi="Times New Roman" w:cs="Times New Roman"/>
        </w:rPr>
        <w:t>)</w:t>
      </w:r>
      <w:r>
        <w:rPr>
          <w:rFonts w:ascii="Times New Roman" w:hAnsi="Times New Roman" w:cs="Times New Roman"/>
        </w:rPr>
        <w:t xml:space="preserve"> </w:t>
      </w:r>
      <w:r w:rsidRPr="003C2EA4">
        <w:rPr>
          <w:rFonts w:ascii="Times New Roman" w:hAnsi="Times New Roman" w:cs="Times New Roman"/>
        </w:rPr>
        <w:t>=</w:t>
      </w:r>
      <w:r>
        <w:rPr>
          <w:rFonts w:ascii="Times New Roman" w:hAnsi="Times New Roman" w:cs="Times New Roman"/>
        </w:rPr>
        <w:t xml:space="preserve"> 73.15,</w:t>
      </w:r>
      <w:r w:rsidRPr="0004233A">
        <w:rPr>
          <w:rFonts w:ascii="Times New Roman" w:hAnsi="Times New Roman" w:cs="Times New Roman"/>
          <w:i/>
        </w:rPr>
        <w:t xml:space="preserve"> p</w:t>
      </w:r>
      <w:r w:rsidRPr="003C2EA4">
        <w:rPr>
          <w:rFonts w:ascii="Times New Roman" w:hAnsi="Times New Roman" w:cs="Times New Roman"/>
        </w:rPr>
        <w:t xml:space="preserve"> &lt; .001</w:t>
      </w:r>
      <w:r>
        <w:rPr>
          <w:rFonts w:ascii="Times New Roman" w:hAnsi="Times New Roman" w:cs="Times New Roman"/>
        </w:rPr>
        <w:t xml:space="preserve">. </w:t>
      </w:r>
    </w:p>
    <w:p w14:paraId="403184A2" w14:textId="56DDA03E" w:rsidR="008775D2" w:rsidRDefault="008775D2" w:rsidP="008775D2">
      <w:pPr>
        <w:spacing w:afterLines="200" w:after="480" w:line="480" w:lineRule="auto"/>
        <w:ind w:firstLine="720"/>
        <w:rPr>
          <w:rFonts w:asciiTheme="majorBidi" w:hAnsiTheme="majorBidi" w:cstheme="majorBidi"/>
        </w:rPr>
      </w:pPr>
    </w:p>
    <w:p w14:paraId="0F594018" w14:textId="6DFC9CD3" w:rsidR="0006797E" w:rsidRDefault="0006797E" w:rsidP="008775D2">
      <w:pPr>
        <w:spacing w:afterLines="200" w:after="480" w:line="480" w:lineRule="auto"/>
        <w:ind w:firstLine="720"/>
        <w:rPr>
          <w:rFonts w:asciiTheme="majorBidi" w:hAnsiTheme="majorBidi" w:cstheme="majorBidi"/>
        </w:rPr>
      </w:pPr>
    </w:p>
    <w:p w14:paraId="6B113EA7" w14:textId="0088FB65" w:rsidR="003B5E4B" w:rsidRDefault="003B5E4B" w:rsidP="008775D2">
      <w:pPr>
        <w:spacing w:line="480" w:lineRule="auto"/>
        <w:rPr>
          <w:rFonts w:asciiTheme="majorBidi" w:hAnsiTheme="majorBidi" w:cstheme="majorBidi"/>
        </w:rPr>
      </w:pPr>
    </w:p>
    <w:p w14:paraId="631EFF9E" w14:textId="30337218" w:rsidR="008564AB" w:rsidRDefault="008564AB" w:rsidP="008775D2">
      <w:pPr>
        <w:spacing w:line="480" w:lineRule="auto"/>
        <w:rPr>
          <w:rFonts w:asciiTheme="majorBidi" w:hAnsiTheme="majorBidi" w:cstheme="majorBidi"/>
        </w:rPr>
      </w:pPr>
      <w:r>
        <w:rPr>
          <w:rFonts w:asciiTheme="majorBidi" w:hAnsiTheme="majorBidi" w:cstheme="majorBidi"/>
          <w:noProof/>
          <w:lang w:eastAsia="zh-CN"/>
        </w:rPr>
        <w:drawing>
          <wp:anchor distT="0" distB="0" distL="114300" distR="114300" simplePos="0" relativeHeight="251667456" behindDoc="0" locked="0" layoutInCell="1" allowOverlap="1" wp14:anchorId="6FEC5A10" wp14:editId="5CD74879">
            <wp:simplePos x="0" y="0"/>
            <wp:positionH relativeFrom="margin">
              <wp:align>right</wp:align>
            </wp:positionH>
            <wp:positionV relativeFrom="margin">
              <wp:posOffset>593090</wp:posOffset>
            </wp:positionV>
            <wp:extent cx="5375275" cy="1640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275" cy="1640205"/>
                    </a:xfrm>
                    <a:prstGeom prst="rect">
                      <a:avLst/>
                    </a:prstGeom>
                    <a:noFill/>
                  </pic:spPr>
                </pic:pic>
              </a:graphicData>
            </a:graphic>
            <wp14:sizeRelH relativeFrom="margin">
              <wp14:pctWidth>0</wp14:pctWidth>
            </wp14:sizeRelH>
            <wp14:sizeRelV relativeFrom="margin">
              <wp14:pctHeight>0</wp14:pctHeight>
            </wp14:sizeRelV>
          </wp:anchor>
        </w:drawing>
      </w:r>
    </w:p>
    <w:p w14:paraId="0F07E32B" w14:textId="77777777" w:rsidR="008564AB" w:rsidRDefault="008564AB" w:rsidP="008775D2">
      <w:pPr>
        <w:rPr>
          <w:rFonts w:asciiTheme="majorBidi" w:hAnsiTheme="majorBidi" w:cstheme="majorBidi"/>
          <w:i/>
        </w:rPr>
      </w:pPr>
    </w:p>
    <w:p w14:paraId="68B35EC2" w14:textId="5D89EAF7" w:rsidR="008775D2" w:rsidRDefault="008775D2" w:rsidP="008775D2">
      <w:pPr>
        <w:rPr>
          <w:rFonts w:asciiTheme="majorBidi" w:hAnsiTheme="majorBidi" w:cstheme="majorBidi"/>
        </w:rPr>
      </w:pPr>
      <w:r w:rsidRPr="00E65C47">
        <w:rPr>
          <w:rFonts w:asciiTheme="majorBidi" w:hAnsiTheme="majorBidi" w:cstheme="majorBidi"/>
          <w:i/>
        </w:rPr>
        <w:t xml:space="preserve">Figure </w:t>
      </w:r>
      <w:r>
        <w:rPr>
          <w:rFonts w:asciiTheme="majorBidi" w:hAnsiTheme="majorBidi" w:cstheme="majorBidi"/>
          <w:i/>
        </w:rPr>
        <w:t>1</w:t>
      </w:r>
      <w:r>
        <w:rPr>
          <w:rFonts w:asciiTheme="majorBidi" w:hAnsiTheme="majorBidi" w:cstheme="majorBidi"/>
        </w:rPr>
        <w:t>.</w:t>
      </w:r>
      <w:r w:rsidRPr="00E65C47">
        <w:rPr>
          <w:rFonts w:asciiTheme="majorBidi" w:hAnsiTheme="majorBidi"/>
        </w:rPr>
        <w:t xml:space="preserve"> </w:t>
      </w:r>
      <w:r>
        <w:rPr>
          <w:rFonts w:asciiTheme="majorBidi" w:hAnsiTheme="majorBidi"/>
        </w:rPr>
        <w:t xml:space="preserve">Self-disgust as a mediator of the association between stigma and psychological distress at T3 with baseline psychological distress as a covariate (not pictured). Unstandardised </w:t>
      </w:r>
      <w:r w:rsidRPr="00124968">
        <w:rPr>
          <w:rFonts w:asciiTheme="majorBidi" w:hAnsiTheme="majorBidi"/>
          <w:i/>
        </w:rPr>
        <w:t>B</w:t>
      </w:r>
      <w:r>
        <w:rPr>
          <w:rFonts w:asciiTheme="majorBidi" w:hAnsiTheme="majorBidi"/>
        </w:rPr>
        <w:t xml:space="preserve"> values are presented.</w:t>
      </w:r>
      <w:r w:rsidRPr="006470C2">
        <w:t xml:space="preserve"> </w:t>
      </w:r>
      <w:r w:rsidRPr="006470C2">
        <w:rPr>
          <w:rFonts w:asciiTheme="majorBidi" w:hAnsiTheme="majorBidi"/>
        </w:rPr>
        <w:t>*</w:t>
      </w:r>
      <w:r>
        <w:rPr>
          <w:rFonts w:asciiTheme="majorBidi" w:hAnsiTheme="majorBidi"/>
          <w:i/>
        </w:rPr>
        <w:t xml:space="preserve">p </w:t>
      </w:r>
      <w:r w:rsidRPr="006470C2">
        <w:rPr>
          <w:rFonts w:asciiTheme="majorBidi" w:hAnsiTheme="majorBidi"/>
        </w:rPr>
        <w:t>&lt;</w:t>
      </w:r>
      <w:r>
        <w:rPr>
          <w:rFonts w:asciiTheme="majorBidi" w:hAnsiTheme="majorBidi"/>
        </w:rPr>
        <w:t xml:space="preserve"> </w:t>
      </w:r>
      <w:r w:rsidRPr="006470C2">
        <w:rPr>
          <w:rFonts w:asciiTheme="majorBidi" w:hAnsiTheme="majorBidi"/>
        </w:rPr>
        <w:t>.05 **</w:t>
      </w:r>
      <w:r w:rsidRPr="006470C2">
        <w:rPr>
          <w:rFonts w:asciiTheme="majorBidi" w:hAnsiTheme="majorBidi"/>
          <w:i/>
        </w:rPr>
        <w:t>p</w:t>
      </w:r>
      <w:r>
        <w:rPr>
          <w:rFonts w:asciiTheme="majorBidi" w:hAnsiTheme="majorBidi"/>
        </w:rPr>
        <w:t xml:space="preserve"> </w:t>
      </w:r>
      <w:r w:rsidRPr="006470C2">
        <w:rPr>
          <w:rFonts w:asciiTheme="majorBidi" w:hAnsiTheme="majorBidi"/>
        </w:rPr>
        <w:t>&lt;</w:t>
      </w:r>
      <w:r>
        <w:rPr>
          <w:rFonts w:asciiTheme="majorBidi" w:hAnsiTheme="majorBidi"/>
        </w:rPr>
        <w:t xml:space="preserve"> </w:t>
      </w:r>
      <w:r w:rsidRPr="006470C2">
        <w:rPr>
          <w:rFonts w:asciiTheme="majorBidi" w:hAnsiTheme="majorBidi"/>
        </w:rPr>
        <w:t>.001</w:t>
      </w:r>
      <w:r>
        <w:rPr>
          <w:rFonts w:asciiTheme="majorBidi" w:hAnsiTheme="majorBidi"/>
        </w:rPr>
        <w:t>.</w:t>
      </w:r>
      <w:r>
        <w:rPr>
          <w:rFonts w:asciiTheme="majorBidi" w:hAnsiTheme="majorBidi" w:cstheme="majorBidi"/>
        </w:rPr>
        <w:t xml:space="preserve"> </w:t>
      </w:r>
    </w:p>
    <w:p w14:paraId="44473442" w14:textId="77777777" w:rsidR="008775D2" w:rsidRDefault="008775D2" w:rsidP="008775D2">
      <w:pPr>
        <w:spacing w:afterLines="200" w:after="480" w:line="480" w:lineRule="auto"/>
        <w:ind w:firstLine="720"/>
        <w:rPr>
          <w:rFonts w:asciiTheme="majorBidi" w:hAnsiTheme="majorBidi" w:cstheme="majorBidi"/>
        </w:rPr>
      </w:pPr>
    </w:p>
    <w:p w14:paraId="7AACA482" w14:textId="542AB4F7" w:rsidR="008775D2" w:rsidRDefault="008775D2" w:rsidP="0027681D">
      <w:pPr>
        <w:spacing w:afterLines="200" w:after="480" w:line="480" w:lineRule="auto"/>
        <w:ind w:firstLine="720"/>
        <w:rPr>
          <w:rFonts w:ascii="Times New Roman" w:hAnsi="Times New Roman" w:cs="Times New Roman"/>
        </w:rPr>
      </w:pPr>
      <w:r>
        <w:rPr>
          <w:rFonts w:asciiTheme="majorBidi" w:hAnsiTheme="majorBidi" w:cstheme="majorBidi"/>
        </w:rPr>
        <w:t>To test H6, a mediation analysis using bootstrapping was conducted to test whether self-disgust mediated the link between stigma (IV) and LSH T3 (DV), co</w:t>
      </w:r>
      <w:r w:rsidR="0027681D">
        <w:rPr>
          <w:rFonts w:asciiTheme="majorBidi" w:hAnsiTheme="majorBidi" w:cstheme="majorBidi"/>
        </w:rPr>
        <w:t>ntrolling for LSH T1 (covariate</w:t>
      </w:r>
      <w:r>
        <w:rPr>
          <w:rFonts w:asciiTheme="majorBidi" w:hAnsiTheme="majorBidi" w:cstheme="majorBidi"/>
        </w:rPr>
        <w:t xml:space="preserve">). </w:t>
      </w:r>
      <w:bookmarkStart w:id="81" w:name="_Hlk514438772"/>
      <w:r w:rsidRPr="00D156F7">
        <w:rPr>
          <w:rFonts w:ascii="Times New Roman" w:hAnsi="Times New Roman" w:cs="Times New Roman"/>
        </w:rPr>
        <w:t xml:space="preserve">Stigma did not significantly predict </w:t>
      </w:r>
      <w:r>
        <w:rPr>
          <w:rFonts w:ascii="Times New Roman" w:hAnsi="Times New Roman" w:cs="Times New Roman"/>
        </w:rPr>
        <w:t>SDS-R</w:t>
      </w:r>
      <w:r w:rsidRPr="00D156F7">
        <w:rPr>
          <w:rFonts w:ascii="Times New Roman" w:hAnsi="Times New Roman" w:cs="Times New Roman"/>
        </w:rPr>
        <w:t xml:space="preserve"> T2 (path a, see Figure 2), </w:t>
      </w:r>
      <w:r w:rsidRPr="00D156F7">
        <w:rPr>
          <w:rFonts w:ascii="Times New Roman" w:hAnsi="Times New Roman" w:cs="Times New Roman"/>
          <w:i/>
        </w:rPr>
        <w:t xml:space="preserve">B </w:t>
      </w:r>
      <w:r w:rsidRPr="00D156F7">
        <w:rPr>
          <w:rFonts w:ascii="Times New Roman" w:hAnsi="Times New Roman" w:cs="Times New Roman"/>
        </w:rPr>
        <w:t>= -0.</w:t>
      </w:r>
      <w:r>
        <w:rPr>
          <w:rFonts w:ascii="Times New Roman" w:hAnsi="Times New Roman" w:cs="Times New Roman"/>
        </w:rPr>
        <w:t>04</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(152) = -</w:t>
      </w:r>
      <w:r>
        <w:rPr>
          <w:rFonts w:ascii="Times New Roman" w:hAnsi="Times New Roman" w:cs="Times New Roman"/>
        </w:rPr>
        <w:t>0.12</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w:t>
      </w:r>
      <w:r>
        <w:rPr>
          <w:rFonts w:ascii="Times New Roman" w:hAnsi="Times New Roman" w:cs="Times New Roman"/>
        </w:rPr>
        <w:t xml:space="preserve">903 or LSH T3 (path c), </w:t>
      </w:r>
      <w:r w:rsidRPr="00D156F7">
        <w:rPr>
          <w:rFonts w:ascii="Times New Roman" w:hAnsi="Times New Roman" w:cs="Times New Roman"/>
          <w:i/>
        </w:rPr>
        <w:t xml:space="preserve">B </w:t>
      </w:r>
      <w:r w:rsidRPr="00D156F7">
        <w:rPr>
          <w:rFonts w:ascii="Times New Roman" w:hAnsi="Times New Roman" w:cs="Times New Roman"/>
        </w:rPr>
        <w:t xml:space="preserve">= </w:t>
      </w:r>
      <w:r>
        <w:rPr>
          <w:rFonts w:ascii="Times New Roman" w:hAnsi="Times New Roman" w:cs="Times New Roman"/>
        </w:rPr>
        <w:t>-0.66</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 xml:space="preserve">(152) = </w:t>
      </w:r>
      <w:r>
        <w:rPr>
          <w:rFonts w:ascii="Times New Roman" w:hAnsi="Times New Roman" w:cs="Times New Roman"/>
        </w:rPr>
        <w:t>-1.65</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w:t>
      </w:r>
      <w:r>
        <w:rPr>
          <w:rFonts w:ascii="Times New Roman" w:hAnsi="Times New Roman" w:cs="Times New Roman"/>
        </w:rPr>
        <w:t>099</w:t>
      </w:r>
      <w:r w:rsidRPr="00D156F7">
        <w:rPr>
          <w:rFonts w:ascii="Times New Roman" w:hAnsi="Times New Roman" w:cs="Times New Roman"/>
        </w:rPr>
        <w:t>.</w:t>
      </w:r>
      <w:r>
        <w:rPr>
          <w:rFonts w:ascii="Times New Roman" w:hAnsi="Times New Roman" w:cs="Times New Roman"/>
        </w:rPr>
        <w:t xml:space="preserve"> SDS-R</w:t>
      </w:r>
      <w:r w:rsidRPr="00D156F7">
        <w:rPr>
          <w:rFonts w:ascii="Times New Roman" w:hAnsi="Times New Roman" w:cs="Times New Roman"/>
        </w:rPr>
        <w:t xml:space="preserve"> T2 </w:t>
      </w:r>
      <w:r>
        <w:rPr>
          <w:rFonts w:ascii="Times New Roman" w:hAnsi="Times New Roman" w:cs="Times New Roman"/>
        </w:rPr>
        <w:t>did not significantly</w:t>
      </w:r>
      <w:r w:rsidRPr="00D156F7">
        <w:rPr>
          <w:rFonts w:ascii="Times New Roman" w:hAnsi="Times New Roman" w:cs="Times New Roman"/>
        </w:rPr>
        <w:t xml:space="preserve"> predicted </w:t>
      </w:r>
      <w:r>
        <w:rPr>
          <w:rFonts w:ascii="Times New Roman" w:hAnsi="Times New Roman" w:cs="Times New Roman"/>
        </w:rPr>
        <w:t>LSH</w:t>
      </w:r>
      <w:r w:rsidRPr="00D156F7">
        <w:rPr>
          <w:rFonts w:ascii="Times New Roman" w:hAnsi="Times New Roman" w:cs="Times New Roman"/>
        </w:rPr>
        <w:t xml:space="preserve"> T3 (path b)</w:t>
      </w:r>
      <w:r>
        <w:rPr>
          <w:rFonts w:ascii="Times New Roman" w:hAnsi="Times New Roman" w:cs="Times New Roman"/>
        </w:rPr>
        <w:t>,</w:t>
      </w:r>
      <w:r w:rsidRPr="00D156F7">
        <w:rPr>
          <w:rFonts w:ascii="Times New Roman" w:hAnsi="Times New Roman" w:cs="Times New Roman"/>
        </w:rPr>
        <w:t xml:space="preserve"> </w:t>
      </w:r>
      <w:r w:rsidRPr="00D156F7">
        <w:rPr>
          <w:rFonts w:ascii="Times New Roman" w:hAnsi="Times New Roman" w:cs="Times New Roman"/>
          <w:i/>
        </w:rPr>
        <w:t>B</w:t>
      </w:r>
      <w:r w:rsidRPr="00D156F7">
        <w:rPr>
          <w:rFonts w:ascii="Times New Roman" w:hAnsi="Times New Roman" w:cs="Times New Roman"/>
        </w:rPr>
        <w:t xml:space="preserve"> = 0.</w:t>
      </w:r>
      <w:r>
        <w:rPr>
          <w:rFonts w:ascii="Times New Roman" w:hAnsi="Times New Roman" w:cs="Times New Roman"/>
        </w:rPr>
        <w:t>02</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 xml:space="preserve">(151) = </w:t>
      </w:r>
      <w:r>
        <w:rPr>
          <w:rFonts w:ascii="Times New Roman" w:hAnsi="Times New Roman" w:cs="Times New Roman"/>
        </w:rPr>
        <w:t>0.26</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w:t>
      </w:r>
      <w:r>
        <w:rPr>
          <w:rFonts w:ascii="Times New Roman" w:hAnsi="Times New Roman" w:cs="Times New Roman"/>
        </w:rPr>
        <w:t>793.</w:t>
      </w:r>
      <w:r w:rsidRPr="00D156F7">
        <w:rPr>
          <w:rFonts w:ascii="Times New Roman" w:hAnsi="Times New Roman" w:cs="Times New Roman"/>
        </w:rPr>
        <w:t xml:space="preserve"> </w:t>
      </w:r>
      <w:r>
        <w:rPr>
          <w:rFonts w:ascii="Times New Roman" w:hAnsi="Times New Roman" w:cs="Times New Roman"/>
        </w:rPr>
        <w:t xml:space="preserve">Finally, </w:t>
      </w:r>
      <w:r w:rsidRPr="00D156F7">
        <w:rPr>
          <w:rFonts w:ascii="Times New Roman" w:hAnsi="Times New Roman" w:cs="Times New Roman"/>
        </w:rPr>
        <w:t xml:space="preserve">stigma </w:t>
      </w:r>
      <w:r>
        <w:rPr>
          <w:rFonts w:ascii="Times New Roman" w:hAnsi="Times New Roman" w:cs="Times New Roman"/>
        </w:rPr>
        <w:t>did not predict LSH</w:t>
      </w:r>
      <w:r w:rsidRPr="00D156F7">
        <w:rPr>
          <w:rFonts w:ascii="Times New Roman" w:hAnsi="Times New Roman" w:cs="Times New Roman"/>
        </w:rPr>
        <w:t xml:space="preserve"> T3</w:t>
      </w:r>
      <w:r>
        <w:rPr>
          <w:rFonts w:ascii="Times New Roman" w:hAnsi="Times New Roman" w:cs="Times New Roman"/>
        </w:rPr>
        <w:t xml:space="preserve"> when entered in the regression</w:t>
      </w:r>
      <w:r w:rsidRPr="00D156F7">
        <w:rPr>
          <w:rFonts w:ascii="Times New Roman" w:hAnsi="Times New Roman" w:cs="Times New Roman"/>
        </w:rPr>
        <w:t xml:space="preserve"> (path c’)</w:t>
      </w:r>
      <w:r>
        <w:rPr>
          <w:rFonts w:ascii="Times New Roman" w:hAnsi="Times New Roman" w:cs="Times New Roman"/>
        </w:rPr>
        <w:t xml:space="preserve">, </w:t>
      </w:r>
      <w:r w:rsidRPr="00D156F7">
        <w:rPr>
          <w:rFonts w:ascii="Times New Roman" w:hAnsi="Times New Roman" w:cs="Times New Roman"/>
          <w:i/>
        </w:rPr>
        <w:t>B</w:t>
      </w:r>
      <w:r w:rsidRPr="00D156F7">
        <w:rPr>
          <w:rFonts w:ascii="Times New Roman" w:hAnsi="Times New Roman" w:cs="Times New Roman"/>
        </w:rPr>
        <w:t xml:space="preserve"> = </w:t>
      </w:r>
      <w:r>
        <w:rPr>
          <w:rFonts w:ascii="Times New Roman" w:hAnsi="Times New Roman" w:cs="Times New Roman"/>
        </w:rPr>
        <w:t>-0.66</w:t>
      </w:r>
      <w:r w:rsidRPr="00D156F7">
        <w:rPr>
          <w:rFonts w:ascii="Times New Roman" w:hAnsi="Times New Roman" w:cs="Times New Roman"/>
        </w:rPr>
        <w:t xml:space="preserve">, </w:t>
      </w:r>
      <w:r w:rsidRPr="00D156F7">
        <w:rPr>
          <w:rFonts w:ascii="Times New Roman" w:hAnsi="Times New Roman" w:cs="Times New Roman"/>
          <w:i/>
        </w:rPr>
        <w:t>t</w:t>
      </w:r>
      <w:r w:rsidRPr="00D156F7">
        <w:rPr>
          <w:rFonts w:ascii="Times New Roman" w:hAnsi="Times New Roman" w:cs="Times New Roman"/>
        </w:rPr>
        <w:t xml:space="preserve">(151) = </w:t>
      </w:r>
      <w:r>
        <w:rPr>
          <w:rFonts w:ascii="Times New Roman" w:hAnsi="Times New Roman" w:cs="Times New Roman"/>
        </w:rPr>
        <w:t>-1.65</w:t>
      </w:r>
      <w:r w:rsidRPr="00D156F7">
        <w:rPr>
          <w:rFonts w:ascii="Times New Roman" w:hAnsi="Times New Roman" w:cs="Times New Roman"/>
        </w:rPr>
        <w:t xml:space="preserve">, </w:t>
      </w:r>
      <w:r w:rsidRPr="00D156F7">
        <w:rPr>
          <w:rFonts w:ascii="Times New Roman" w:hAnsi="Times New Roman" w:cs="Times New Roman"/>
          <w:i/>
          <w:iCs/>
        </w:rPr>
        <w:t xml:space="preserve">p </w:t>
      </w:r>
      <w:r w:rsidRPr="00D156F7">
        <w:rPr>
          <w:rFonts w:ascii="Times New Roman" w:hAnsi="Times New Roman" w:cs="Times New Roman"/>
        </w:rPr>
        <w:t>= .</w:t>
      </w:r>
      <w:r>
        <w:rPr>
          <w:rFonts w:ascii="Times New Roman" w:hAnsi="Times New Roman" w:cs="Times New Roman"/>
        </w:rPr>
        <w:t>100. B</w:t>
      </w:r>
      <w:r w:rsidRPr="00D156F7">
        <w:rPr>
          <w:rFonts w:ascii="Times New Roman" w:hAnsi="Times New Roman" w:cs="Times New Roman"/>
        </w:rPr>
        <w:t xml:space="preserve">ootstrapping procedures </w:t>
      </w:r>
      <w:r>
        <w:rPr>
          <w:rFonts w:ascii="Times New Roman" w:hAnsi="Times New Roman" w:cs="Times New Roman"/>
        </w:rPr>
        <w:t>did not indicate</w:t>
      </w:r>
      <w:r w:rsidRPr="00D156F7">
        <w:rPr>
          <w:rFonts w:ascii="Times New Roman" w:hAnsi="Times New Roman" w:cs="Times New Roman"/>
        </w:rPr>
        <w:t xml:space="preserve"> a significant indirect effect of </w:t>
      </w:r>
      <w:r>
        <w:rPr>
          <w:rFonts w:ascii="Times New Roman" w:hAnsi="Times New Roman" w:cs="Times New Roman"/>
        </w:rPr>
        <w:t>stigma</w:t>
      </w:r>
      <w:r w:rsidRPr="00D156F7">
        <w:rPr>
          <w:rFonts w:ascii="Times New Roman" w:hAnsi="Times New Roman" w:cs="Times New Roman"/>
        </w:rPr>
        <w:t xml:space="preserve"> on </w:t>
      </w:r>
      <w:r>
        <w:rPr>
          <w:rFonts w:ascii="Times New Roman" w:hAnsi="Times New Roman" w:cs="Times New Roman"/>
        </w:rPr>
        <w:t>LSH</w:t>
      </w:r>
      <w:r w:rsidRPr="00D156F7">
        <w:rPr>
          <w:rFonts w:ascii="Times New Roman" w:hAnsi="Times New Roman" w:cs="Times New Roman"/>
        </w:rPr>
        <w:t xml:space="preserve"> T3 through </w:t>
      </w:r>
      <w:r>
        <w:rPr>
          <w:rFonts w:ascii="Times New Roman" w:hAnsi="Times New Roman" w:cs="Times New Roman"/>
        </w:rPr>
        <w:t>SDS-R</w:t>
      </w:r>
      <w:r w:rsidRPr="00D156F7">
        <w:rPr>
          <w:rFonts w:ascii="Times New Roman" w:hAnsi="Times New Roman" w:cs="Times New Roman"/>
        </w:rPr>
        <w:t xml:space="preserve"> T2</w:t>
      </w:r>
      <w:r>
        <w:rPr>
          <w:rFonts w:ascii="Times New Roman" w:hAnsi="Times New Roman" w:cs="Times New Roman"/>
        </w:rPr>
        <w:t>,</w:t>
      </w:r>
      <w:r w:rsidRPr="00D156F7">
        <w:rPr>
          <w:rFonts w:ascii="Times New Roman" w:hAnsi="Times New Roman" w:cs="Times New Roman"/>
        </w:rPr>
        <w:t xml:space="preserve"> </w:t>
      </w:r>
      <w:r w:rsidRPr="00D156F7">
        <w:rPr>
          <w:rFonts w:ascii="Times New Roman" w:hAnsi="Times New Roman" w:cs="Times New Roman"/>
          <w:i/>
          <w:iCs/>
        </w:rPr>
        <w:t>b</w:t>
      </w:r>
      <w:r w:rsidR="001A4125">
        <w:rPr>
          <w:rFonts w:ascii="Times New Roman" w:hAnsi="Times New Roman" w:cs="Times New Roman"/>
          <w:i/>
          <w:iCs/>
        </w:rPr>
        <w:t xml:space="preserve"> </w:t>
      </w:r>
      <w:r w:rsidRPr="00D156F7">
        <w:rPr>
          <w:rFonts w:ascii="Times New Roman" w:hAnsi="Times New Roman" w:cs="Times New Roman"/>
        </w:rPr>
        <w:t>=</w:t>
      </w:r>
      <w:r w:rsidR="001A4125">
        <w:rPr>
          <w:rFonts w:ascii="Times New Roman" w:hAnsi="Times New Roman" w:cs="Times New Roman"/>
        </w:rPr>
        <w:t xml:space="preserve"> </w:t>
      </w:r>
      <w:r>
        <w:rPr>
          <w:rFonts w:ascii="Times New Roman" w:hAnsi="Times New Roman" w:cs="Times New Roman"/>
        </w:rPr>
        <w:t>-</w:t>
      </w:r>
      <w:r w:rsidRPr="00D156F7">
        <w:rPr>
          <w:rFonts w:ascii="Times New Roman" w:hAnsi="Times New Roman" w:cs="Times New Roman"/>
        </w:rPr>
        <w:t>0.</w:t>
      </w:r>
      <w:r>
        <w:rPr>
          <w:rFonts w:ascii="Times New Roman" w:hAnsi="Times New Roman" w:cs="Times New Roman"/>
        </w:rPr>
        <w:t>01</w:t>
      </w:r>
      <w:r w:rsidRPr="00D156F7">
        <w:rPr>
          <w:rFonts w:ascii="Times New Roman" w:hAnsi="Times New Roman" w:cs="Times New Roman"/>
        </w:rPr>
        <w:t>, 95% BCa</w:t>
      </w:r>
      <w:r w:rsidRPr="003C2EA4">
        <w:rPr>
          <w:rFonts w:ascii="Times New Roman" w:hAnsi="Times New Roman" w:cs="Times New Roman"/>
        </w:rPr>
        <w:t xml:space="preserve"> CI [</w:t>
      </w:r>
      <w:r>
        <w:rPr>
          <w:rFonts w:ascii="Times New Roman" w:hAnsi="Times New Roman" w:cs="Times New Roman"/>
        </w:rPr>
        <w:t>-0.08,</w:t>
      </w:r>
      <w:r w:rsidRPr="003C2EA4">
        <w:rPr>
          <w:rFonts w:ascii="Times New Roman" w:hAnsi="Times New Roman" w:cs="Times New Roman"/>
        </w:rPr>
        <w:t xml:space="preserve"> 0.0</w:t>
      </w:r>
      <w:r>
        <w:rPr>
          <w:rFonts w:ascii="Times New Roman" w:hAnsi="Times New Roman" w:cs="Times New Roman"/>
        </w:rPr>
        <w:t>8</w:t>
      </w:r>
      <w:r w:rsidRPr="003C2EA4">
        <w:rPr>
          <w:rFonts w:ascii="Times New Roman" w:hAnsi="Times New Roman" w:cs="Times New Roman"/>
        </w:rPr>
        <w:t xml:space="preserve">]. There was </w:t>
      </w:r>
      <w:r>
        <w:rPr>
          <w:rFonts w:ascii="Times New Roman" w:hAnsi="Times New Roman" w:cs="Times New Roman"/>
        </w:rPr>
        <w:t xml:space="preserve">no </w:t>
      </w:r>
      <w:r w:rsidRPr="003C2EA4">
        <w:rPr>
          <w:rFonts w:ascii="Times New Roman" w:hAnsi="Times New Roman" w:cs="Times New Roman"/>
        </w:rPr>
        <w:t xml:space="preserve">significant direct effect of </w:t>
      </w:r>
      <w:r>
        <w:rPr>
          <w:rFonts w:ascii="Times New Roman" w:hAnsi="Times New Roman" w:cs="Times New Roman"/>
        </w:rPr>
        <w:t xml:space="preserve">Stigma </w:t>
      </w:r>
      <w:r w:rsidRPr="003C2EA4">
        <w:rPr>
          <w:rFonts w:ascii="Times New Roman" w:hAnsi="Times New Roman" w:cs="Times New Roman"/>
        </w:rPr>
        <w:t xml:space="preserve">on </w:t>
      </w:r>
      <w:r>
        <w:rPr>
          <w:rFonts w:ascii="Times New Roman" w:hAnsi="Times New Roman" w:cs="Times New Roman"/>
        </w:rPr>
        <w:t>LSH T3,</w:t>
      </w:r>
      <w:r w:rsidRPr="003C2EA4">
        <w:rPr>
          <w:rFonts w:ascii="Times New Roman" w:hAnsi="Times New Roman" w:cs="Times New Roman"/>
        </w:rPr>
        <w:t xml:space="preserve"> </w:t>
      </w:r>
      <w:r w:rsidRPr="003C2EA4">
        <w:rPr>
          <w:rFonts w:ascii="Times New Roman" w:hAnsi="Times New Roman" w:cs="Times New Roman"/>
          <w:i/>
          <w:iCs/>
        </w:rPr>
        <w:t>b</w:t>
      </w:r>
      <w:r w:rsidR="001A4125">
        <w:rPr>
          <w:rFonts w:ascii="Times New Roman" w:hAnsi="Times New Roman" w:cs="Times New Roman"/>
          <w:i/>
          <w:iCs/>
        </w:rPr>
        <w:t xml:space="preserve"> </w:t>
      </w:r>
      <w:r w:rsidRPr="003C2EA4">
        <w:rPr>
          <w:rFonts w:ascii="Times New Roman" w:hAnsi="Times New Roman" w:cs="Times New Roman"/>
        </w:rPr>
        <w:t>=</w:t>
      </w:r>
      <w:r w:rsidR="001A4125">
        <w:rPr>
          <w:rFonts w:ascii="Times New Roman" w:hAnsi="Times New Roman" w:cs="Times New Roman"/>
        </w:rPr>
        <w:t xml:space="preserve"> </w:t>
      </w:r>
      <w:r>
        <w:rPr>
          <w:rFonts w:ascii="Times New Roman" w:hAnsi="Times New Roman" w:cs="Times New Roman"/>
        </w:rPr>
        <w:t>-0.66</w:t>
      </w:r>
      <w:r w:rsidRPr="003C2EA4">
        <w:rPr>
          <w:rFonts w:ascii="Times New Roman" w:hAnsi="Times New Roman" w:cs="Times New Roman"/>
        </w:rPr>
        <w:t>, 95% BCa CI [</w:t>
      </w:r>
      <w:r>
        <w:rPr>
          <w:rFonts w:ascii="Times New Roman" w:hAnsi="Times New Roman" w:cs="Times New Roman"/>
        </w:rPr>
        <w:t>-1.46</w:t>
      </w:r>
      <w:r w:rsidRPr="003C2EA4">
        <w:rPr>
          <w:rFonts w:ascii="Times New Roman" w:hAnsi="Times New Roman" w:cs="Times New Roman"/>
        </w:rPr>
        <w:t xml:space="preserve">, </w:t>
      </w:r>
      <w:r>
        <w:rPr>
          <w:rFonts w:ascii="Times New Roman" w:hAnsi="Times New Roman" w:cs="Times New Roman"/>
        </w:rPr>
        <w:t>0.13</w:t>
      </w:r>
      <w:r w:rsidRPr="003C2EA4">
        <w:rPr>
          <w:rFonts w:ascii="Times New Roman" w:hAnsi="Times New Roman" w:cs="Times New Roman"/>
        </w:rPr>
        <w:t xml:space="preserve">]. </w:t>
      </w:r>
      <w:r>
        <w:rPr>
          <w:rFonts w:ascii="Times New Roman" w:hAnsi="Times New Roman" w:cs="Times New Roman"/>
        </w:rPr>
        <w:t>The overall model</w:t>
      </w:r>
      <w:r w:rsidRPr="003C2EA4">
        <w:rPr>
          <w:rFonts w:ascii="Times New Roman" w:hAnsi="Times New Roman" w:cs="Times New Roman"/>
        </w:rPr>
        <w:t xml:space="preserve"> accounted for </w:t>
      </w:r>
      <w:r>
        <w:rPr>
          <w:rFonts w:ascii="Times New Roman" w:hAnsi="Times New Roman" w:cs="Times New Roman"/>
        </w:rPr>
        <w:t>57</w:t>
      </w:r>
      <w:r w:rsidRPr="003C2EA4">
        <w:rPr>
          <w:rFonts w:ascii="Times New Roman" w:hAnsi="Times New Roman" w:cs="Times New Roman"/>
        </w:rPr>
        <w:t>% of variance</w:t>
      </w:r>
      <w:r>
        <w:rPr>
          <w:rFonts w:ascii="Times New Roman" w:hAnsi="Times New Roman" w:cs="Times New Roman"/>
        </w:rPr>
        <w:t xml:space="preserve"> in LSH T3, </w:t>
      </w:r>
      <w:r w:rsidRPr="003C2EA4">
        <w:rPr>
          <w:rFonts w:ascii="Times New Roman" w:hAnsi="Times New Roman" w:cs="Times New Roman"/>
          <w:i/>
        </w:rPr>
        <w:t>R</w:t>
      </w:r>
      <w:r w:rsidRPr="003C2EA4">
        <w:rPr>
          <w:rFonts w:ascii="Times New Roman" w:hAnsi="Times New Roman" w:cs="Times New Roman"/>
          <w:vertAlign w:val="superscript"/>
        </w:rPr>
        <w:t>2</w:t>
      </w:r>
      <w:r w:rsidR="001A4125">
        <w:rPr>
          <w:rFonts w:ascii="Times New Roman" w:hAnsi="Times New Roman" w:cs="Times New Roman"/>
          <w:vertAlign w:val="superscript"/>
        </w:rPr>
        <w:t xml:space="preserve"> </w:t>
      </w:r>
      <w:r w:rsidRPr="003C2EA4">
        <w:rPr>
          <w:rFonts w:ascii="Times New Roman" w:hAnsi="Times New Roman" w:cs="Times New Roman"/>
        </w:rPr>
        <w:t>= 0.</w:t>
      </w:r>
      <w:r>
        <w:rPr>
          <w:rFonts w:ascii="Times New Roman" w:hAnsi="Times New Roman" w:cs="Times New Roman"/>
        </w:rPr>
        <w:t xml:space="preserve">57, </w:t>
      </w:r>
      <w:r w:rsidRPr="00884A1F">
        <w:rPr>
          <w:rFonts w:ascii="Times New Roman" w:hAnsi="Times New Roman" w:cs="Times New Roman"/>
          <w:i/>
          <w:iCs/>
        </w:rPr>
        <w:t>F</w:t>
      </w:r>
      <w:r>
        <w:rPr>
          <w:rFonts w:ascii="Times New Roman" w:hAnsi="Times New Roman" w:cs="Times New Roman"/>
        </w:rPr>
        <w:t>(3, 151</w:t>
      </w:r>
      <w:r w:rsidRPr="003C2EA4">
        <w:rPr>
          <w:rFonts w:ascii="Times New Roman" w:hAnsi="Times New Roman" w:cs="Times New Roman"/>
        </w:rPr>
        <w:t>)</w:t>
      </w:r>
      <w:r>
        <w:rPr>
          <w:rFonts w:ascii="Times New Roman" w:hAnsi="Times New Roman" w:cs="Times New Roman"/>
        </w:rPr>
        <w:t xml:space="preserve"> </w:t>
      </w:r>
      <w:r w:rsidRPr="003C2EA4">
        <w:rPr>
          <w:rFonts w:ascii="Times New Roman" w:hAnsi="Times New Roman" w:cs="Times New Roman"/>
        </w:rPr>
        <w:t>=</w:t>
      </w:r>
      <w:r>
        <w:rPr>
          <w:rFonts w:ascii="Times New Roman" w:hAnsi="Times New Roman" w:cs="Times New Roman"/>
        </w:rPr>
        <w:t xml:space="preserve"> 67.78</w:t>
      </w:r>
      <w:r w:rsidRPr="003C2EA4">
        <w:rPr>
          <w:rFonts w:ascii="Times New Roman" w:hAnsi="Times New Roman" w:cs="Times New Roman"/>
        </w:rPr>
        <w:t>, p &lt; .001</w:t>
      </w:r>
      <w:r>
        <w:rPr>
          <w:rFonts w:ascii="Times New Roman" w:hAnsi="Times New Roman" w:cs="Times New Roman"/>
        </w:rPr>
        <w:t>.</w:t>
      </w:r>
      <w:bookmarkEnd w:id="81"/>
    </w:p>
    <w:p w14:paraId="4C301BF1" w14:textId="77777777" w:rsidR="008775D2" w:rsidRDefault="008775D2" w:rsidP="008775D2">
      <w:pPr>
        <w:spacing w:line="480" w:lineRule="auto"/>
        <w:ind w:firstLine="720"/>
        <w:rPr>
          <w:rFonts w:ascii="Times New Roman" w:hAnsi="Times New Roman" w:cs="Times New Roman"/>
        </w:rPr>
      </w:pPr>
    </w:p>
    <w:p w14:paraId="6CACCB2F" w14:textId="77777777" w:rsidR="008775D2" w:rsidRDefault="008775D2" w:rsidP="008775D2">
      <w:pPr>
        <w:spacing w:line="480" w:lineRule="auto"/>
        <w:ind w:firstLine="720"/>
        <w:rPr>
          <w:rFonts w:ascii="Times New Roman" w:hAnsi="Times New Roman" w:cs="Times New Roman"/>
        </w:rPr>
      </w:pPr>
    </w:p>
    <w:p w14:paraId="3BFBB3B9" w14:textId="77777777" w:rsidR="008775D2" w:rsidRDefault="008775D2" w:rsidP="008775D2">
      <w:pPr>
        <w:spacing w:line="480" w:lineRule="auto"/>
        <w:ind w:firstLine="720"/>
        <w:rPr>
          <w:rFonts w:ascii="Times New Roman" w:hAnsi="Times New Roman" w:cs="Times New Roman"/>
        </w:rPr>
      </w:pPr>
    </w:p>
    <w:p w14:paraId="40772DBC" w14:textId="3CDACF1B" w:rsidR="008775D2" w:rsidRDefault="008775D2" w:rsidP="008775D2">
      <w:pPr>
        <w:spacing w:line="480" w:lineRule="auto"/>
        <w:rPr>
          <w:rFonts w:asciiTheme="majorBidi" w:hAnsiTheme="majorBidi" w:cstheme="majorBidi"/>
        </w:rPr>
      </w:pPr>
    </w:p>
    <w:p w14:paraId="31482071" w14:textId="0BD18D35" w:rsidR="003B5E4B" w:rsidRDefault="003B5E4B" w:rsidP="008775D2">
      <w:pPr>
        <w:spacing w:line="480" w:lineRule="auto"/>
        <w:rPr>
          <w:rFonts w:asciiTheme="majorBidi" w:hAnsiTheme="majorBidi" w:cstheme="majorBidi"/>
        </w:rPr>
      </w:pPr>
    </w:p>
    <w:p w14:paraId="3E4C4081" w14:textId="137DA6F7" w:rsidR="008775D2" w:rsidRDefault="008564AB" w:rsidP="008564AB">
      <w:pPr>
        <w:spacing w:line="480" w:lineRule="auto"/>
        <w:ind w:firstLine="720"/>
        <w:rPr>
          <w:rFonts w:asciiTheme="majorBidi" w:hAnsiTheme="majorBidi"/>
          <w:i/>
        </w:rPr>
      </w:pPr>
      <w:r>
        <w:rPr>
          <w:rFonts w:asciiTheme="majorBidi" w:hAnsiTheme="majorBidi" w:cstheme="majorBidi"/>
          <w:noProof/>
          <w:lang w:eastAsia="zh-CN"/>
        </w:rPr>
        <w:drawing>
          <wp:anchor distT="0" distB="0" distL="114300" distR="114300" simplePos="0" relativeHeight="251666432" behindDoc="0" locked="0" layoutInCell="1" allowOverlap="1" wp14:anchorId="72CC8EE6" wp14:editId="75DA5A19">
            <wp:simplePos x="0" y="0"/>
            <wp:positionH relativeFrom="margin">
              <wp:align>right</wp:align>
            </wp:positionH>
            <wp:positionV relativeFrom="margin">
              <wp:posOffset>582930</wp:posOffset>
            </wp:positionV>
            <wp:extent cx="5369560" cy="158305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9560" cy="1583055"/>
                    </a:xfrm>
                    <a:prstGeom prst="rect">
                      <a:avLst/>
                    </a:prstGeom>
                    <a:noFill/>
                  </pic:spPr>
                </pic:pic>
              </a:graphicData>
            </a:graphic>
            <wp14:sizeRelH relativeFrom="margin">
              <wp14:pctWidth>0</wp14:pctWidth>
            </wp14:sizeRelH>
            <wp14:sizeRelV relativeFrom="margin">
              <wp14:pctHeight>0</wp14:pctHeight>
            </wp14:sizeRelV>
          </wp:anchor>
        </w:drawing>
      </w:r>
    </w:p>
    <w:p w14:paraId="32C1022C" w14:textId="77777777" w:rsidR="008564AB" w:rsidRDefault="008564AB" w:rsidP="008775D2">
      <w:pPr>
        <w:rPr>
          <w:rFonts w:asciiTheme="majorBidi" w:hAnsiTheme="majorBidi"/>
          <w:i/>
        </w:rPr>
      </w:pPr>
    </w:p>
    <w:p w14:paraId="0E537A65" w14:textId="55C647E5" w:rsidR="008775D2" w:rsidRDefault="008775D2" w:rsidP="008775D2">
      <w:pPr>
        <w:rPr>
          <w:rFonts w:asciiTheme="majorBidi" w:hAnsiTheme="majorBidi"/>
        </w:rPr>
      </w:pPr>
      <w:r w:rsidRPr="006470C2">
        <w:rPr>
          <w:rFonts w:asciiTheme="majorBidi" w:hAnsiTheme="majorBidi"/>
          <w:i/>
        </w:rPr>
        <w:t xml:space="preserve">Figure </w:t>
      </w:r>
      <w:r>
        <w:rPr>
          <w:rFonts w:asciiTheme="majorBidi" w:hAnsiTheme="majorBidi"/>
          <w:i/>
        </w:rPr>
        <w:t>2</w:t>
      </w:r>
      <w:r w:rsidRPr="006470C2">
        <w:rPr>
          <w:rFonts w:asciiTheme="majorBidi" w:hAnsiTheme="majorBidi"/>
          <w:i/>
        </w:rPr>
        <w:t xml:space="preserve">. </w:t>
      </w:r>
      <w:r>
        <w:rPr>
          <w:rFonts w:asciiTheme="majorBidi" w:hAnsiTheme="majorBidi"/>
        </w:rPr>
        <w:t xml:space="preserve">Self-disgust as a mediator of the association between likelihood of seeking healthcare at T1 and body investment at T3 with baseline body investment as a covariate (not pictured). Unstandardised </w:t>
      </w:r>
      <w:r w:rsidRPr="00020114">
        <w:rPr>
          <w:rFonts w:asciiTheme="majorBidi" w:hAnsiTheme="majorBidi"/>
          <w:i/>
          <w:iCs/>
        </w:rPr>
        <w:t>B</w:t>
      </w:r>
      <w:r>
        <w:rPr>
          <w:rFonts w:asciiTheme="majorBidi" w:hAnsiTheme="majorBidi"/>
        </w:rPr>
        <w:t xml:space="preserve"> values are presented.</w:t>
      </w:r>
      <w:r w:rsidRPr="006470C2">
        <w:t xml:space="preserve"> </w:t>
      </w:r>
    </w:p>
    <w:p w14:paraId="338B2CE4" w14:textId="16A5A570" w:rsidR="008775D2" w:rsidRDefault="008775D2" w:rsidP="008775D2">
      <w:pPr>
        <w:spacing w:line="480" w:lineRule="auto"/>
        <w:ind w:firstLine="720"/>
        <w:rPr>
          <w:rFonts w:asciiTheme="majorBidi" w:hAnsiTheme="majorBidi" w:cstheme="majorBidi"/>
        </w:rPr>
      </w:pPr>
    </w:p>
    <w:p w14:paraId="6BC87C85" w14:textId="77777777" w:rsidR="0006797E" w:rsidRDefault="0006797E" w:rsidP="008775D2">
      <w:pPr>
        <w:spacing w:line="480" w:lineRule="auto"/>
        <w:ind w:firstLine="720"/>
        <w:rPr>
          <w:rFonts w:asciiTheme="majorBidi" w:hAnsiTheme="majorBidi" w:cstheme="majorBidi"/>
        </w:rPr>
      </w:pPr>
    </w:p>
    <w:p w14:paraId="7D45E324" w14:textId="05420CB3" w:rsidR="008775D2" w:rsidRDefault="008775D2" w:rsidP="0027681D">
      <w:pPr>
        <w:spacing w:line="480" w:lineRule="auto"/>
        <w:ind w:firstLine="720"/>
        <w:rPr>
          <w:rFonts w:ascii="Times New Roman" w:hAnsi="Times New Roman" w:cs="Times New Roman"/>
        </w:rPr>
      </w:pPr>
      <w:r>
        <w:rPr>
          <w:rFonts w:asciiTheme="majorBidi" w:hAnsiTheme="majorBidi" w:cstheme="majorBidi"/>
        </w:rPr>
        <w:t>To test H7, a mediation analysis using bootstrapping was conducted to investigate whether SDS-R T2 mediated the path between TCS (IV) and BIS T3 (DV), contr</w:t>
      </w:r>
      <w:r w:rsidR="0027681D">
        <w:rPr>
          <w:rFonts w:asciiTheme="majorBidi" w:hAnsiTheme="majorBidi" w:cstheme="majorBidi"/>
        </w:rPr>
        <w:t>olling for BIS at T1 (covariate</w:t>
      </w:r>
      <w:r>
        <w:rPr>
          <w:rFonts w:asciiTheme="majorBidi" w:hAnsiTheme="majorBidi" w:cstheme="majorBidi"/>
        </w:rPr>
        <w:t xml:space="preserve">). </w:t>
      </w:r>
      <w:r w:rsidRPr="00D83198">
        <w:rPr>
          <w:rFonts w:ascii="Times New Roman" w:hAnsi="Times New Roman" w:cs="Times New Roman"/>
          <w:szCs w:val="23"/>
        </w:rPr>
        <w:t xml:space="preserve">TCS was a significant predictor of </w:t>
      </w:r>
      <w:r>
        <w:rPr>
          <w:rFonts w:ascii="Times New Roman" w:hAnsi="Times New Roman" w:cs="Times New Roman"/>
          <w:szCs w:val="23"/>
        </w:rPr>
        <w:t>SDS-R</w:t>
      </w:r>
      <w:r w:rsidRPr="00D83198">
        <w:rPr>
          <w:rFonts w:ascii="Times New Roman" w:hAnsi="Times New Roman" w:cs="Times New Roman"/>
          <w:szCs w:val="23"/>
        </w:rPr>
        <w:t xml:space="preserve"> T2 (path a</w:t>
      </w:r>
      <w:r>
        <w:rPr>
          <w:rFonts w:ascii="Times New Roman" w:hAnsi="Times New Roman" w:cs="Times New Roman"/>
          <w:szCs w:val="23"/>
        </w:rPr>
        <w:t xml:space="preserve">, see Figure </w:t>
      </w:r>
      <w:r w:rsidR="0027681D">
        <w:rPr>
          <w:rFonts w:ascii="Times New Roman" w:hAnsi="Times New Roman" w:cs="Times New Roman"/>
          <w:szCs w:val="23"/>
        </w:rPr>
        <w:t>3</w:t>
      </w:r>
      <w:r w:rsidRPr="00D83198">
        <w:rPr>
          <w:rFonts w:ascii="Times New Roman" w:hAnsi="Times New Roman" w:cs="Times New Roman"/>
          <w:szCs w:val="23"/>
        </w:rPr>
        <w:t>)</w:t>
      </w:r>
      <w:r>
        <w:rPr>
          <w:rFonts w:ascii="Times New Roman" w:hAnsi="Times New Roman" w:cs="Times New Roman"/>
          <w:szCs w:val="23"/>
        </w:rPr>
        <w:t xml:space="preserve">, </w:t>
      </w:r>
      <w:r w:rsidRPr="00D83198">
        <w:rPr>
          <w:rFonts w:ascii="Times New Roman" w:hAnsi="Times New Roman" w:cs="Times New Roman"/>
          <w:i/>
          <w:szCs w:val="23"/>
        </w:rPr>
        <w:t xml:space="preserve">B </w:t>
      </w:r>
      <w:r w:rsidRPr="00D83198">
        <w:rPr>
          <w:rFonts w:ascii="Times New Roman" w:hAnsi="Times New Roman" w:cs="Times New Roman"/>
          <w:szCs w:val="23"/>
        </w:rPr>
        <w:t>= -</w:t>
      </w:r>
      <w:r>
        <w:rPr>
          <w:rFonts w:ascii="Times New Roman" w:hAnsi="Times New Roman" w:cs="Times New Roman"/>
          <w:szCs w:val="23"/>
        </w:rPr>
        <w:t>6</w:t>
      </w:r>
      <w:r w:rsidRPr="00D83198">
        <w:rPr>
          <w:rFonts w:ascii="Times New Roman" w:hAnsi="Times New Roman" w:cs="Times New Roman"/>
          <w:szCs w:val="23"/>
        </w:rPr>
        <w:t>.</w:t>
      </w:r>
      <w:r>
        <w:rPr>
          <w:rFonts w:ascii="Times New Roman" w:hAnsi="Times New Roman" w:cs="Times New Roman"/>
          <w:szCs w:val="23"/>
        </w:rPr>
        <w:t>24</w:t>
      </w:r>
      <w:r w:rsidRPr="00D83198">
        <w:rPr>
          <w:rFonts w:ascii="Times New Roman" w:hAnsi="Times New Roman" w:cs="Times New Roman"/>
          <w:szCs w:val="23"/>
        </w:rPr>
        <w:t xml:space="preserve">, </w:t>
      </w:r>
      <w:r w:rsidRPr="00D83198">
        <w:rPr>
          <w:rFonts w:ascii="Times New Roman" w:hAnsi="Times New Roman" w:cs="Times New Roman"/>
          <w:i/>
          <w:szCs w:val="23"/>
        </w:rPr>
        <w:t>t</w:t>
      </w:r>
      <w:r w:rsidRPr="00D83198">
        <w:rPr>
          <w:rFonts w:ascii="Times New Roman" w:hAnsi="Times New Roman" w:cs="Times New Roman"/>
          <w:szCs w:val="23"/>
        </w:rPr>
        <w:t>(1</w:t>
      </w:r>
      <w:r>
        <w:rPr>
          <w:rFonts w:ascii="Times New Roman" w:hAnsi="Times New Roman" w:cs="Times New Roman"/>
          <w:szCs w:val="23"/>
        </w:rPr>
        <w:t>52</w:t>
      </w:r>
      <w:r w:rsidRPr="00D83198">
        <w:rPr>
          <w:rFonts w:ascii="Times New Roman" w:hAnsi="Times New Roman" w:cs="Times New Roman"/>
          <w:szCs w:val="23"/>
        </w:rPr>
        <w:t xml:space="preserve">) = </w:t>
      </w:r>
      <w:r>
        <w:rPr>
          <w:rFonts w:ascii="Times New Roman" w:hAnsi="Times New Roman" w:cs="Times New Roman"/>
          <w:szCs w:val="23"/>
        </w:rPr>
        <w:t>-5.18</w:t>
      </w:r>
      <w:r w:rsidRPr="00D83198">
        <w:rPr>
          <w:rFonts w:ascii="Times New Roman" w:hAnsi="Times New Roman" w:cs="Times New Roman"/>
          <w:szCs w:val="23"/>
        </w:rPr>
        <w:t xml:space="preserve">, </w:t>
      </w:r>
      <w:r w:rsidRPr="00D83198">
        <w:rPr>
          <w:rFonts w:ascii="Times New Roman" w:hAnsi="Times New Roman" w:cs="Times New Roman"/>
          <w:i/>
          <w:szCs w:val="23"/>
        </w:rPr>
        <w:t>p</w:t>
      </w:r>
      <w:r w:rsidRPr="00D83198">
        <w:rPr>
          <w:rFonts w:ascii="Times New Roman" w:hAnsi="Times New Roman" w:cs="Times New Roman"/>
          <w:szCs w:val="23"/>
        </w:rPr>
        <w:t xml:space="preserve"> &lt;.001</w:t>
      </w:r>
      <w:r>
        <w:rPr>
          <w:rFonts w:ascii="Times New Roman" w:hAnsi="Times New Roman" w:cs="Times New Roman"/>
          <w:szCs w:val="23"/>
        </w:rPr>
        <w:t xml:space="preserve"> and BIS T3 (path c; SDS-R not entered in regression), </w:t>
      </w:r>
      <w:r w:rsidRPr="00D83198">
        <w:rPr>
          <w:rFonts w:ascii="Times New Roman" w:hAnsi="Times New Roman" w:cs="Times New Roman"/>
          <w:i/>
          <w:szCs w:val="23"/>
        </w:rPr>
        <w:t xml:space="preserve">B </w:t>
      </w:r>
      <w:r w:rsidRPr="00D83198">
        <w:rPr>
          <w:rFonts w:ascii="Times New Roman" w:hAnsi="Times New Roman" w:cs="Times New Roman"/>
          <w:szCs w:val="23"/>
        </w:rPr>
        <w:t>= -</w:t>
      </w:r>
      <w:r>
        <w:rPr>
          <w:rFonts w:ascii="Times New Roman" w:hAnsi="Times New Roman" w:cs="Times New Roman"/>
          <w:szCs w:val="23"/>
        </w:rPr>
        <w:t>0.07</w:t>
      </w:r>
      <w:r w:rsidRPr="00D83198">
        <w:rPr>
          <w:rFonts w:ascii="Times New Roman" w:hAnsi="Times New Roman" w:cs="Times New Roman"/>
          <w:szCs w:val="23"/>
        </w:rPr>
        <w:t xml:space="preserve">, </w:t>
      </w:r>
      <w:r w:rsidRPr="00D83198">
        <w:rPr>
          <w:rFonts w:ascii="Times New Roman" w:hAnsi="Times New Roman" w:cs="Times New Roman"/>
          <w:i/>
          <w:szCs w:val="23"/>
        </w:rPr>
        <w:t>t</w:t>
      </w:r>
      <w:r w:rsidRPr="00D83198">
        <w:rPr>
          <w:rFonts w:ascii="Times New Roman" w:hAnsi="Times New Roman" w:cs="Times New Roman"/>
          <w:szCs w:val="23"/>
        </w:rPr>
        <w:t>(1</w:t>
      </w:r>
      <w:r>
        <w:rPr>
          <w:rFonts w:ascii="Times New Roman" w:hAnsi="Times New Roman" w:cs="Times New Roman"/>
          <w:szCs w:val="23"/>
        </w:rPr>
        <w:t>52</w:t>
      </w:r>
      <w:r w:rsidRPr="00D83198">
        <w:rPr>
          <w:rFonts w:ascii="Times New Roman" w:hAnsi="Times New Roman" w:cs="Times New Roman"/>
          <w:szCs w:val="23"/>
        </w:rPr>
        <w:t xml:space="preserve">) = </w:t>
      </w:r>
      <w:r>
        <w:rPr>
          <w:rFonts w:ascii="Times New Roman" w:hAnsi="Times New Roman" w:cs="Times New Roman"/>
          <w:szCs w:val="23"/>
        </w:rPr>
        <w:t>3.47</w:t>
      </w:r>
      <w:r w:rsidRPr="00D83198">
        <w:rPr>
          <w:rFonts w:ascii="Times New Roman" w:hAnsi="Times New Roman" w:cs="Times New Roman"/>
          <w:szCs w:val="23"/>
        </w:rPr>
        <w:t xml:space="preserve">, </w:t>
      </w:r>
      <w:r w:rsidRPr="00D83198">
        <w:rPr>
          <w:rFonts w:ascii="Times New Roman" w:hAnsi="Times New Roman" w:cs="Times New Roman"/>
          <w:i/>
          <w:szCs w:val="23"/>
        </w:rPr>
        <w:t>p</w:t>
      </w:r>
      <w:r w:rsidRPr="00D83198">
        <w:rPr>
          <w:rFonts w:ascii="Times New Roman" w:hAnsi="Times New Roman" w:cs="Times New Roman"/>
          <w:szCs w:val="23"/>
        </w:rPr>
        <w:t xml:space="preserve"> &lt;.001</w:t>
      </w:r>
      <w:r>
        <w:rPr>
          <w:rFonts w:ascii="Times New Roman" w:hAnsi="Times New Roman" w:cs="Times New Roman"/>
          <w:szCs w:val="23"/>
        </w:rPr>
        <w:t xml:space="preserve">. </w:t>
      </w:r>
      <w:r>
        <w:rPr>
          <w:rFonts w:ascii="Times New Roman" w:hAnsi="Times New Roman" w:cs="Times New Roman"/>
          <w:sz w:val="23"/>
          <w:szCs w:val="23"/>
        </w:rPr>
        <w:t>SDS-R</w:t>
      </w:r>
      <w:r w:rsidRPr="00D83198">
        <w:rPr>
          <w:rFonts w:ascii="Times New Roman" w:hAnsi="Times New Roman" w:cs="Times New Roman"/>
          <w:sz w:val="23"/>
          <w:szCs w:val="23"/>
        </w:rPr>
        <w:t xml:space="preserve"> T2 significantly p</w:t>
      </w:r>
      <w:r w:rsidR="00465DC0">
        <w:rPr>
          <w:rFonts w:ascii="Times New Roman" w:hAnsi="Times New Roman" w:cs="Times New Roman"/>
          <w:sz w:val="23"/>
          <w:szCs w:val="23"/>
        </w:rPr>
        <w:t xml:space="preserve">redicted BIS T3 (path b) </w:t>
      </w:r>
      <w:r w:rsidR="00465DC0" w:rsidRPr="001A4125">
        <w:rPr>
          <w:rFonts w:ascii="Times New Roman" w:hAnsi="Times New Roman" w:cs="Times New Roman"/>
          <w:i/>
          <w:iCs/>
          <w:sz w:val="23"/>
          <w:szCs w:val="23"/>
        </w:rPr>
        <w:t>B</w:t>
      </w:r>
      <w:r w:rsidR="001A4125" w:rsidRPr="001A4125">
        <w:rPr>
          <w:rFonts w:ascii="Times New Roman" w:hAnsi="Times New Roman" w:cs="Times New Roman"/>
          <w:i/>
          <w:iCs/>
          <w:sz w:val="23"/>
          <w:szCs w:val="23"/>
        </w:rPr>
        <w:t xml:space="preserve"> </w:t>
      </w:r>
      <w:r w:rsidR="00465DC0">
        <w:rPr>
          <w:rFonts w:ascii="Times New Roman" w:hAnsi="Times New Roman" w:cs="Times New Roman"/>
          <w:sz w:val="23"/>
          <w:szCs w:val="23"/>
        </w:rPr>
        <w:t>=</w:t>
      </w:r>
      <w:r w:rsidR="001A4125">
        <w:rPr>
          <w:rFonts w:ascii="Times New Roman" w:hAnsi="Times New Roman" w:cs="Times New Roman"/>
          <w:sz w:val="23"/>
          <w:szCs w:val="23"/>
        </w:rPr>
        <w:t xml:space="preserve"> </w:t>
      </w:r>
      <w:r w:rsidR="00465DC0">
        <w:rPr>
          <w:rFonts w:ascii="Times New Roman" w:hAnsi="Times New Roman" w:cs="Times New Roman"/>
          <w:sz w:val="23"/>
          <w:szCs w:val="23"/>
        </w:rPr>
        <w:t>-0.00</w:t>
      </w:r>
      <w:r>
        <w:rPr>
          <w:rFonts w:ascii="Times New Roman" w:hAnsi="Times New Roman" w:cs="Times New Roman"/>
          <w:sz w:val="23"/>
          <w:szCs w:val="23"/>
        </w:rPr>
        <w:t xml:space="preserve">6, </w:t>
      </w:r>
      <w:r w:rsidRPr="00D83198">
        <w:rPr>
          <w:rFonts w:ascii="Times New Roman" w:hAnsi="Times New Roman" w:cs="Times New Roman"/>
          <w:i/>
          <w:szCs w:val="23"/>
        </w:rPr>
        <w:t>t</w:t>
      </w:r>
      <w:r w:rsidRPr="00D83198">
        <w:rPr>
          <w:rFonts w:ascii="Times New Roman" w:hAnsi="Times New Roman" w:cs="Times New Roman"/>
          <w:szCs w:val="23"/>
        </w:rPr>
        <w:t>(1</w:t>
      </w:r>
      <w:r>
        <w:rPr>
          <w:rFonts w:ascii="Times New Roman" w:hAnsi="Times New Roman" w:cs="Times New Roman"/>
          <w:szCs w:val="23"/>
        </w:rPr>
        <w:t>51</w:t>
      </w:r>
      <w:r w:rsidRPr="00D83198">
        <w:rPr>
          <w:rFonts w:ascii="Times New Roman" w:hAnsi="Times New Roman" w:cs="Times New Roman"/>
          <w:szCs w:val="23"/>
        </w:rPr>
        <w:t xml:space="preserve">) = </w:t>
      </w:r>
      <w:r>
        <w:rPr>
          <w:rFonts w:ascii="Times New Roman" w:hAnsi="Times New Roman" w:cs="Times New Roman"/>
          <w:szCs w:val="23"/>
        </w:rPr>
        <w:t>-2.87</w:t>
      </w:r>
      <w:r w:rsidRPr="00D83198">
        <w:rPr>
          <w:rFonts w:ascii="Times New Roman" w:hAnsi="Times New Roman" w:cs="Times New Roman"/>
          <w:szCs w:val="23"/>
        </w:rPr>
        <w:t xml:space="preserve">, </w:t>
      </w:r>
      <w:r w:rsidRPr="00D83198">
        <w:rPr>
          <w:rFonts w:ascii="Times New Roman" w:hAnsi="Times New Roman" w:cs="Times New Roman"/>
          <w:i/>
          <w:iCs/>
          <w:sz w:val="23"/>
          <w:szCs w:val="23"/>
        </w:rPr>
        <w:t>p</w:t>
      </w:r>
      <w:r>
        <w:rPr>
          <w:rFonts w:ascii="Times New Roman" w:hAnsi="Times New Roman" w:cs="Times New Roman"/>
          <w:i/>
          <w:iCs/>
          <w:sz w:val="23"/>
          <w:szCs w:val="23"/>
        </w:rPr>
        <w:t xml:space="preserve"> </w:t>
      </w:r>
      <w:r w:rsidRPr="00D83198">
        <w:rPr>
          <w:rFonts w:ascii="Times New Roman" w:hAnsi="Times New Roman" w:cs="Times New Roman"/>
          <w:sz w:val="23"/>
          <w:szCs w:val="23"/>
        </w:rPr>
        <w:t>=</w:t>
      </w:r>
      <w:r>
        <w:rPr>
          <w:rFonts w:ascii="Times New Roman" w:hAnsi="Times New Roman" w:cs="Times New Roman"/>
          <w:sz w:val="23"/>
          <w:szCs w:val="23"/>
        </w:rPr>
        <w:t xml:space="preserve"> </w:t>
      </w:r>
      <w:r w:rsidRPr="00D83198">
        <w:rPr>
          <w:rFonts w:ascii="Times New Roman" w:hAnsi="Times New Roman" w:cs="Times New Roman"/>
          <w:sz w:val="23"/>
          <w:szCs w:val="23"/>
        </w:rPr>
        <w:t>.0</w:t>
      </w:r>
      <w:r>
        <w:rPr>
          <w:rFonts w:ascii="Times New Roman" w:hAnsi="Times New Roman" w:cs="Times New Roman"/>
          <w:sz w:val="23"/>
          <w:szCs w:val="23"/>
        </w:rPr>
        <w:t>47</w:t>
      </w:r>
      <w:r w:rsidRPr="00D83198">
        <w:rPr>
          <w:rFonts w:ascii="Times New Roman" w:hAnsi="Times New Roman" w:cs="Times New Roman"/>
          <w:sz w:val="23"/>
          <w:szCs w:val="23"/>
        </w:rPr>
        <w:t>.</w:t>
      </w:r>
      <w:r>
        <w:rPr>
          <w:sz w:val="23"/>
          <w:szCs w:val="23"/>
        </w:rPr>
        <w:t xml:space="preserve"> </w:t>
      </w:r>
      <w:r w:rsidRPr="003C2EA4">
        <w:rPr>
          <w:rFonts w:ascii="Times New Roman" w:hAnsi="Times New Roman" w:cs="Times New Roman"/>
        </w:rPr>
        <w:t>Finally, there was no significant direct effect of TCS on BIS T3</w:t>
      </w:r>
      <w:r>
        <w:rPr>
          <w:rFonts w:ascii="Times New Roman" w:hAnsi="Times New Roman" w:cs="Times New Roman"/>
        </w:rPr>
        <w:t xml:space="preserve"> when SDS-R T2 was entered</w:t>
      </w:r>
      <w:r w:rsidRPr="003C2EA4">
        <w:rPr>
          <w:rFonts w:ascii="Times New Roman" w:hAnsi="Times New Roman" w:cs="Times New Roman"/>
        </w:rPr>
        <w:t xml:space="preserve"> (path c’) </w:t>
      </w:r>
      <w:r w:rsidRPr="0088774D">
        <w:rPr>
          <w:rFonts w:ascii="Times New Roman" w:hAnsi="Times New Roman" w:cs="Times New Roman"/>
          <w:i/>
        </w:rPr>
        <w:t>B</w:t>
      </w:r>
      <w:r>
        <w:rPr>
          <w:rFonts w:ascii="Times New Roman" w:hAnsi="Times New Roman" w:cs="Times New Roman"/>
        </w:rPr>
        <w:t xml:space="preserve"> </w:t>
      </w:r>
      <w:r w:rsidRPr="003C2EA4">
        <w:rPr>
          <w:rFonts w:ascii="Times New Roman" w:hAnsi="Times New Roman" w:cs="Times New Roman"/>
        </w:rPr>
        <w:t>=</w:t>
      </w:r>
      <w:r>
        <w:rPr>
          <w:rFonts w:ascii="Times New Roman" w:hAnsi="Times New Roman" w:cs="Times New Roman"/>
        </w:rPr>
        <w:t xml:space="preserve"> </w:t>
      </w:r>
      <w:r w:rsidRPr="003C2EA4">
        <w:rPr>
          <w:rFonts w:ascii="Times New Roman" w:hAnsi="Times New Roman" w:cs="Times New Roman"/>
        </w:rPr>
        <w:t xml:space="preserve">0.03, </w:t>
      </w:r>
      <w:r w:rsidRPr="003C2EA4">
        <w:rPr>
          <w:rFonts w:ascii="Times New Roman" w:hAnsi="Times New Roman" w:cs="Times New Roman"/>
          <w:i/>
          <w:iCs/>
        </w:rPr>
        <w:t>p=.</w:t>
      </w:r>
      <w:r w:rsidRPr="003C2EA4">
        <w:rPr>
          <w:rFonts w:ascii="Times New Roman" w:hAnsi="Times New Roman" w:cs="Times New Roman"/>
          <w:iCs/>
        </w:rPr>
        <w:t>318</w:t>
      </w:r>
      <w:r w:rsidRPr="003C2EA4">
        <w:rPr>
          <w:rFonts w:ascii="Times New Roman" w:hAnsi="Times New Roman" w:cs="Times New Roman"/>
        </w:rPr>
        <w:t xml:space="preserve">. Bootstrapping procedures indicated </w:t>
      </w:r>
      <w:r>
        <w:rPr>
          <w:rFonts w:ascii="Times New Roman" w:hAnsi="Times New Roman" w:cs="Times New Roman"/>
        </w:rPr>
        <w:t xml:space="preserve">the presence of an </w:t>
      </w:r>
      <w:r w:rsidRPr="003C2EA4">
        <w:rPr>
          <w:rFonts w:ascii="Times New Roman" w:hAnsi="Times New Roman" w:cs="Times New Roman"/>
        </w:rPr>
        <w:t xml:space="preserve">indirect effect of TCS on BIS T3 through </w:t>
      </w:r>
      <w:r>
        <w:rPr>
          <w:rFonts w:ascii="Times New Roman" w:hAnsi="Times New Roman" w:cs="Times New Roman"/>
        </w:rPr>
        <w:t>SDS-R T2</w:t>
      </w:r>
      <w:r w:rsidR="00465DC0">
        <w:rPr>
          <w:rFonts w:ascii="Times New Roman" w:hAnsi="Times New Roman" w:cs="Times New Roman"/>
        </w:rPr>
        <w:t>,</w:t>
      </w:r>
      <w:r w:rsidRPr="003C2EA4">
        <w:rPr>
          <w:rFonts w:ascii="Times New Roman" w:hAnsi="Times New Roman" w:cs="Times New Roman"/>
        </w:rPr>
        <w:t xml:space="preserve"> </w:t>
      </w:r>
      <w:r w:rsidRPr="003C2EA4">
        <w:rPr>
          <w:rFonts w:ascii="Times New Roman" w:hAnsi="Times New Roman" w:cs="Times New Roman"/>
          <w:i/>
          <w:iCs/>
        </w:rPr>
        <w:t>b</w:t>
      </w:r>
      <w:r w:rsidR="001A4125">
        <w:rPr>
          <w:rFonts w:ascii="Times New Roman" w:hAnsi="Times New Roman" w:cs="Times New Roman"/>
          <w:i/>
          <w:iCs/>
        </w:rPr>
        <w:t xml:space="preserve"> </w:t>
      </w:r>
      <w:r w:rsidRPr="003C2EA4">
        <w:rPr>
          <w:rFonts w:ascii="Times New Roman" w:hAnsi="Times New Roman" w:cs="Times New Roman"/>
        </w:rPr>
        <w:t>=</w:t>
      </w:r>
      <w:r w:rsidR="001A4125">
        <w:rPr>
          <w:rFonts w:ascii="Times New Roman" w:hAnsi="Times New Roman" w:cs="Times New Roman"/>
        </w:rPr>
        <w:t xml:space="preserve"> </w:t>
      </w:r>
      <w:r w:rsidRPr="003C2EA4">
        <w:rPr>
          <w:rFonts w:ascii="Times New Roman" w:hAnsi="Times New Roman" w:cs="Times New Roman"/>
        </w:rPr>
        <w:t>0.03, 95% BCa CI [0.0</w:t>
      </w:r>
      <w:r>
        <w:rPr>
          <w:rFonts w:ascii="Times New Roman" w:hAnsi="Times New Roman" w:cs="Times New Roman"/>
        </w:rPr>
        <w:t xml:space="preserve">1, </w:t>
      </w:r>
      <w:r w:rsidRPr="003C2EA4">
        <w:rPr>
          <w:rFonts w:ascii="Times New Roman" w:hAnsi="Times New Roman" w:cs="Times New Roman"/>
        </w:rPr>
        <w:t>0.06]. There was no significa</w:t>
      </w:r>
      <w:r w:rsidR="00465DC0">
        <w:rPr>
          <w:rFonts w:ascii="Times New Roman" w:hAnsi="Times New Roman" w:cs="Times New Roman"/>
        </w:rPr>
        <w:t>nt direct effect of TCS on BIS,</w:t>
      </w:r>
      <w:r w:rsidRPr="003C2EA4">
        <w:rPr>
          <w:rFonts w:ascii="Times New Roman" w:hAnsi="Times New Roman" w:cs="Times New Roman"/>
        </w:rPr>
        <w:t xml:space="preserve"> </w:t>
      </w:r>
      <w:r w:rsidRPr="003C2EA4">
        <w:rPr>
          <w:rFonts w:ascii="Times New Roman" w:hAnsi="Times New Roman" w:cs="Times New Roman"/>
          <w:i/>
          <w:iCs/>
        </w:rPr>
        <w:t>b</w:t>
      </w:r>
      <w:r w:rsidR="001A4125">
        <w:rPr>
          <w:rFonts w:ascii="Times New Roman" w:hAnsi="Times New Roman" w:cs="Times New Roman"/>
          <w:i/>
          <w:iCs/>
        </w:rPr>
        <w:t xml:space="preserve"> </w:t>
      </w:r>
      <w:r w:rsidRPr="003C2EA4">
        <w:rPr>
          <w:rFonts w:ascii="Times New Roman" w:hAnsi="Times New Roman" w:cs="Times New Roman"/>
        </w:rPr>
        <w:t>=</w:t>
      </w:r>
      <w:r w:rsidR="001A4125">
        <w:rPr>
          <w:rFonts w:ascii="Times New Roman" w:hAnsi="Times New Roman" w:cs="Times New Roman"/>
        </w:rPr>
        <w:t xml:space="preserve"> </w:t>
      </w:r>
      <w:r w:rsidRPr="003C2EA4">
        <w:rPr>
          <w:rFonts w:ascii="Times New Roman" w:hAnsi="Times New Roman" w:cs="Times New Roman"/>
        </w:rPr>
        <w:t>0.03, 95% BCa CI [-</w:t>
      </w:r>
      <w:r>
        <w:rPr>
          <w:rFonts w:ascii="Times New Roman" w:hAnsi="Times New Roman" w:cs="Times New Roman"/>
        </w:rPr>
        <w:t>0</w:t>
      </w:r>
      <w:r w:rsidRPr="003C2EA4">
        <w:rPr>
          <w:rFonts w:ascii="Times New Roman" w:hAnsi="Times New Roman" w:cs="Times New Roman"/>
        </w:rPr>
        <w:t xml:space="preserve">.03, 0.09]. All variables in the model accounted for </w:t>
      </w:r>
      <w:r>
        <w:rPr>
          <w:rFonts w:ascii="Times New Roman" w:hAnsi="Times New Roman" w:cs="Times New Roman"/>
        </w:rPr>
        <w:t>80</w:t>
      </w:r>
      <w:r w:rsidRPr="003C2EA4">
        <w:rPr>
          <w:rFonts w:ascii="Times New Roman" w:hAnsi="Times New Roman" w:cs="Times New Roman"/>
        </w:rPr>
        <w:t>% of variance</w:t>
      </w:r>
      <w:r>
        <w:rPr>
          <w:rFonts w:ascii="Times New Roman" w:hAnsi="Times New Roman" w:cs="Times New Roman"/>
        </w:rPr>
        <w:t xml:space="preserve"> in BIS T3, </w:t>
      </w:r>
      <w:r w:rsidRPr="003C2EA4">
        <w:rPr>
          <w:rFonts w:ascii="Times New Roman" w:hAnsi="Times New Roman" w:cs="Times New Roman"/>
          <w:i/>
        </w:rPr>
        <w:t>R</w:t>
      </w:r>
      <w:r w:rsidRPr="003C2EA4">
        <w:rPr>
          <w:rFonts w:ascii="Times New Roman" w:hAnsi="Times New Roman" w:cs="Times New Roman"/>
          <w:vertAlign w:val="superscript"/>
        </w:rPr>
        <w:t>2</w:t>
      </w:r>
      <w:r w:rsidRPr="003C2EA4">
        <w:rPr>
          <w:rFonts w:ascii="Times New Roman" w:hAnsi="Times New Roman" w:cs="Times New Roman"/>
        </w:rPr>
        <w:t>= 0.</w:t>
      </w:r>
      <w:r>
        <w:rPr>
          <w:rFonts w:ascii="Times New Roman" w:hAnsi="Times New Roman" w:cs="Times New Roman"/>
        </w:rPr>
        <w:t xml:space="preserve">80, </w:t>
      </w:r>
      <w:r w:rsidRPr="00884A1F">
        <w:rPr>
          <w:rFonts w:ascii="Times New Roman" w:hAnsi="Times New Roman" w:cs="Times New Roman"/>
          <w:i/>
          <w:iCs/>
        </w:rPr>
        <w:t>F</w:t>
      </w:r>
      <w:r w:rsidRPr="003C2EA4">
        <w:rPr>
          <w:rFonts w:ascii="Times New Roman" w:hAnsi="Times New Roman" w:cs="Times New Roman"/>
        </w:rPr>
        <w:t>(</w:t>
      </w:r>
      <w:r>
        <w:rPr>
          <w:rFonts w:ascii="Times New Roman" w:hAnsi="Times New Roman" w:cs="Times New Roman"/>
        </w:rPr>
        <w:t>3, 151</w:t>
      </w:r>
      <w:r w:rsidRPr="003C2EA4">
        <w:rPr>
          <w:rFonts w:ascii="Times New Roman" w:hAnsi="Times New Roman" w:cs="Times New Roman"/>
        </w:rPr>
        <w:t>)</w:t>
      </w:r>
      <w:r>
        <w:rPr>
          <w:rFonts w:ascii="Times New Roman" w:hAnsi="Times New Roman" w:cs="Times New Roman"/>
        </w:rPr>
        <w:t xml:space="preserve"> </w:t>
      </w:r>
      <w:r w:rsidRPr="003C2EA4">
        <w:rPr>
          <w:rFonts w:ascii="Times New Roman" w:hAnsi="Times New Roman" w:cs="Times New Roman"/>
        </w:rPr>
        <w:t>=</w:t>
      </w:r>
      <w:r>
        <w:rPr>
          <w:rFonts w:ascii="Times New Roman" w:hAnsi="Times New Roman" w:cs="Times New Roman"/>
        </w:rPr>
        <w:t xml:space="preserve"> 196.29</w:t>
      </w:r>
      <w:r w:rsidRPr="003C2EA4">
        <w:rPr>
          <w:rFonts w:ascii="Times New Roman" w:hAnsi="Times New Roman" w:cs="Times New Roman"/>
        </w:rPr>
        <w:t xml:space="preserve">, </w:t>
      </w:r>
      <w:r w:rsidRPr="008B4694">
        <w:rPr>
          <w:rFonts w:ascii="Times New Roman" w:hAnsi="Times New Roman" w:cs="Times New Roman"/>
          <w:i/>
          <w:iCs/>
        </w:rPr>
        <w:t>p</w:t>
      </w:r>
      <w:r w:rsidRPr="003C2EA4">
        <w:rPr>
          <w:rFonts w:ascii="Times New Roman" w:hAnsi="Times New Roman" w:cs="Times New Roman"/>
        </w:rPr>
        <w:t xml:space="preserve"> &lt; .001</w:t>
      </w:r>
      <w:r>
        <w:rPr>
          <w:rFonts w:ascii="Times New Roman" w:hAnsi="Times New Roman" w:cs="Times New Roman"/>
        </w:rPr>
        <w:t>.</w:t>
      </w:r>
    </w:p>
    <w:p w14:paraId="7D27E4BE" w14:textId="5854CE67" w:rsidR="008775D2" w:rsidRDefault="008775D2" w:rsidP="008775D2">
      <w:pPr>
        <w:spacing w:line="480" w:lineRule="auto"/>
        <w:ind w:firstLine="720"/>
        <w:rPr>
          <w:rFonts w:ascii="Times New Roman" w:hAnsi="Times New Roman" w:cs="Times New Roman"/>
        </w:rPr>
      </w:pPr>
    </w:p>
    <w:p w14:paraId="487F2613" w14:textId="50E48CE1" w:rsidR="002E52C6" w:rsidRDefault="002E52C6" w:rsidP="008775D2">
      <w:pPr>
        <w:spacing w:line="480" w:lineRule="auto"/>
        <w:ind w:firstLine="720"/>
        <w:rPr>
          <w:rFonts w:ascii="Times New Roman" w:hAnsi="Times New Roman" w:cs="Times New Roman"/>
        </w:rPr>
      </w:pPr>
    </w:p>
    <w:p w14:paraId="6AFD75BE" w14:textId="055DFB6C" w:rsidR="002E52C6" w:rsidRDefault="002E52C6" w:rsidP="008775D2">
      <w:pPr>
        <w:spacing w:line="480" w:lineRule="auto"/>
        <w:ind w:firstLine="720"/>
        <w:rPr>
          <w:rFonts w:ascii="Times New Roman" w:hAnsi="Times New Roman" w:cs="Times New Roman"/>
        </w:rPr>
      </w:pPr>
    </w:p>
    <w:p w14:paraId="01831084" w14:textId="0ABD861C" w:rsidR="0006797E" w:rsidRDefault="0006797E" w:rsidP="008775D2">
      <w:pPr>
        <w:spacing w:line="480" w:lineRule="auto"/>
        <w:ind w:firstLine="720"/>
        <w:rPr>
          <w:rFonts w:ascii="Times New Roman" w:hAnsi="Times New Roman" w:cs="Times New Roman"/>
        </w:rPr>
      </w:pPr>
    </w:p>
    <w:p w14:paraId="23CE8BC8" w14:textId="633DFC0B" w:rsidR="000E4FF2" w:rsidRDefault="000E4FF2" w:rsidP="008775D2">
      <w:pPr>
        <w:spacing w:line="480" w:lineRule="auto"/>
        <w:ind w:firstLine="720"/>
        <w:rPr>
          <w:rFonts w:ascii="Times New Roman" w:hAnsi="Times New Roman" w:cs="Times New Roman"/>
        </w:rPr>
      </w:pPr>
    </w:p>
    <w:p w14:paraId="394C8251" w14:textId="5BFB30B3" w:rsidR="008615BE" w:rsidRDefault="00903D1E" w:rsidP="008775D2">
      <w:pPr>
        <w:spacing w:line="480" w:lineRule="auto"/>
        <w:ind w:firstLine="720"/>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668480" behindDoc="0" locked="0" layoutInCell="1" allowOverlap="1" wp14:anchorId="353EE73B" wp14:editId="4F663E53">
            <wp:simplePos x="0" y="0"/>
            <wp:positionH relativeFrom="column">
              <wp:posOffset>16510</wp:posOffset>
            </wp:positionH>
            <wp:positionV relativeFrom="paragraph">
              <wp:posOffset>49530</wp:posOffset>
            </wp:positionV>
            <wp:extent cx="5372777" cy="16891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777" cy="1689100"/>
                    </a:xfrm>
                    <a:prstGeom prst="rect">
                      <a:avLst/>
                    </a:prstGeom>
                    <a:noFill/>
                  </pic:spPr>
                </pic:pic>
              </a:graphicData>
            </a:graphic>
            <wp14:sizeRelH relativeFrom="page">
              <wp14:pctWidth>0</wp14:pctWidth>
            </wp14:sizeRelH>
            <wp14:sizeRelV relativeFrom="page">
              <wp14:pctHeight>0</wp14:pctHeight>
            </wp14:sizeRelV>
          </wp:anchor>
        </w:drawing>
      </w:r>
    </w:p>
    <w:p w14:paraId="3DFA811C" w14:textId="77777777" w:rsidR="008615BE" w:rsidRDefault="008615BE" w:rsidP="008775D2">
      <w:pPr>
        <w:rPr>
          <w:rFonts w:asciiTheme="majorBidi" w:hAnsiTheme="majorBidi"/>
          <w:i/>
        </w:rPr>
      </w:pPr>
    </w:p>
    <w:p w14:paraId="6EB71D2B" w14:textId="77777777" w:rsidR="00903D1E" w:rsidRDefault="00903D1E" w:rsidP="008775D2">
      <w:pPr>
        <w:rPr>
          <w:rFonts w:asciiTheme="majorBidi" w:hAnsiTheme="majorBidi"/>
          <w:i/>
        </w:rPr>
      </w:pPr>
    </w:p>
    <w:p w14:paraId="11518F18" w14:textId="77777777" w:rsidR="00903D1E" w:rsidRDefault="00903D1E" w:rsidP="008775D2">
      <w:pPr>
        <w:rPr>
          <w:rFonts w:asciiTheme="majorBidi" w:hAnsiTheme="majorBidi"/>
          <w:i/>
        </w:rPr>
      </w:pPr>
    </w:p>
    <w:p w14:paraId="5E42CE8D" w14:textId="77777777" w:rsidR="00903D1E" w:rsidRDefault="00903D1E" w:rsidP="008775D2">
      <w:pPr>
        <w:rPr>
          <w:rFonts w:asciiTheme="majorBidi" w:hAnsiTheme="majorBidi"/>
          <w:i/>
        </w:rPr>
      </w:pPr>
    </w:p>
    <w:p w14:paraId="08B1AA43" w14:textId="77777777" w:rsidR="00903D1E" w:rsidRDefault="00903D1E" w:rsidP="008775D2">
      <w:pPr>
        <w:rPr>
          <w:rFonts w:asciiTheme="majorBidi" w:hAnsiTheme="majorBidi"/>
          <w:i/>
        </w:rPr>
      </w:pPr>
    </w:p>
    <w:p w14:paraId="26CAE31C" w14:textId="77777777" w:rsidR="00903D1E" w:rsidRDefault="00903D1E" w:rsidP="008775D2">
      <w:pPr>
        <w:rPr>
          <w:rFonts w:asciiTheme="majorBidi" w:hAnsiTheme="majorBidi"/>
          <w:i/>
        </w:rPr>
      </w:pPr>
    </w:p>
    <w:p w14:paraId="0EAB7829" w14:textId="77777777" w:rsidR="00903D1E" w:rsidRDefault="00903D1E" w:rsidP="008775D2">
      <w:pPr>
        <w:rPr>
          <w:rFonts w:asciiTheme="majorBidi" w:hAnsiTheme="majorBidi"/>
          <w:i/>
        </w:rPr>
      </w:pPr>
    </w:p>
    <w:p w14:paraId="621FD3F7" w14:textId="77777777" w:rsidR="00903D1E" w:rsidRDefault="00903D1E" w:rsidP="008775D2">
      <w:pPr>
        <w:rPr>
          <w:rFonts w:asciiTheme="majorBidi" w:hAnsiTheme="majorBidi"/>
          <w:i/>
        </w:rPr>
      </w:pPr>
    </w:p>
    <w:p w14:paraId="5CB46579" w14:textId="77777777" w:rsidR="00903D1E" w:rsidRDefault="00903D1E" w:rsidP="008775D2">
      <w:pPr>
        <w:rPr>
          <w:rFonts w:asciiTheme="majorBidi" w:hAnsiTheme="majorBidi"/>
          <w:i/>
        </w:rPr>
      </w:pPr>
    </w:p>
    <w:p w14:paraId="6416466E" w14:textId="77777777" w:rsidR="00903D1E" w:rsidRDefault="00903D1E" w:rsidP="008775D2">
      <w:pPr>
        <w:rPr>
          <w:rFonts w:asciiTheme="majorBidi" w:hAnsiTheme="majorBidi"/>
          <w:i/>
        </w:rPr>
      </w:pPr>
    </w:p>
    <w:p w14:paraId="768E671F" w14:textId="0FA5BB7C" w:rsidR="008775D2" w:rsidRDefault="008775D2" w:rsidP="008775D2">
      <w:pPr>
        <w:rPr>
          <w:rFonts w:asciiTheme="majorBidi" w:hAnsiTheme="majorBidi"/>
        </w:rPr>
      </w:pPr>
      <w:r w:rsidRPr="006470C2">
        <w:rPr>
          <w:rFonts w:asciiTheme="majorBidi" w:hAnsiTheme="majorBidi"/>
          <w:i/>
        </w:rPr>
        <w:t xml:space="preserve">Figure </w:t>
      </w:r>
      <w:r>
        <w:rPr>
          <w:rFonts w:asciiTheme="majorBidi" w:hAnsiTheme="majorBidi"/>
          <w:i/>
        </w:rPr>
        <w:t>3</w:t>
      </w:r>
      <w:r w:rsidRPr="006470C2">
        <w:rPr>
          <w:rFonts w:asciiTheme="majorBidi" w:hAnsiTheme="majorBidi"/>
          <w:i/>
        </w:rPr>
        <w:t xml:space="preserve">. </w:t>
      </w:r>
      <w:r>
        <w:rPr>
          <w:rFonts w:asciiTheme="majorBidi" w:hAnsiTheme="majorBidi"/>
        </w:rPr>
        <w:t xml:space="preserve">Self-disgust as a mediator of the association between Transgender Congruence at T1 and Body investment at T3 with baseline Body Investment as a covariate (not pictured). Unstandardised </w:t>
      </w:r>
      <w:r w:rsidRPr="00020114">
        <w:rPr>
          <w:rFonts w:asciiTheme="majorBidi" w:hAnsiTheme="majorBidi"/>
          <w:i/>
          <w:iCs/>
        </w:rPr>
        <w:t>B</w:t>
      </w:r>
      <w:r>
        <w:rPr>
          <w:rFonts w:asciiTheme="majorBidi" w:hAnsiTheme="majorBidi"/>
        </w:rPr>
        <w:t xml:space="preserve"> values are presented.</w:t>
      </w:r>
      <w:r w:rsidRPr="006470C2">
        <w:t xml:space="preserve"> </w:t>
      </w:r>
      <w:r w:rsidRPr="006470C2">
        <w:rPr>
          <w:rFonts w:asciiTheme="majorBidi" w:hAnsiTheme="majorBidi"/>
        </w:rPr>
        <w:t>*</w:t>
      </w:r>
      <w:r>
        <w:rPr>
          <w:rFonts w:asciiTheme="majorBidi" w:hAnsiTheme="majorBidi"/>
          <w:i/>
        </w:rPr>
        <w:t xml:space="preserve">p </w:t>
      </w:r>
      <w:r w:rsidRPr="006470C2">
        <w:rPr>
          <w:rFonts w:asciiTheme="majorBidi" w:hAnsiTheme="majorBidi"/>
        </w:rPr>
        <w:t>&lt;</w:t>
      </w:r>
      <w:r>
        <w:rPr>
          <w:rFonts w:asciiTheme="majorBidi" w:hAnsiTheme="majorBidi"/>
        </w:rPr>
        <w:t xml:space="preserve"> </w:t>
      </w:r>
      <w:r w:rsidRPr="006470C2">
        <w:rPr>
          <w:rFonts w:asciiTheme="majorBidi" w:hAnsiTheme="majorBidi"/>
        </w:rPr>
        <w:t>.05 **</w:t>
      </w:r>
      <w:r w:rsidRPr="006470C2">
        <w:rPr>
          <w:rFonts w:asciiTheme="majorBidi" w:hAnsiTheme="majorBidi"/>
          <w:i/>
        </w:rPr>
        <w:t>p</w:t>
      </w:r>
      <w:r>
        <w:rPr>
          <w:rFonts w:asciiTheme="majorBidi" w:hAnsiTheme="majorBidi"/>
        </w:rPr>
        <w:t xml:space="preserve"> </w:t>
      </w:r>
      <w:r w:rsidRPr="006470C2">
        <w:rPr>
          <w:rFonts w:asciiTheme="majorBidi" w:hAnsiTheme="majorBidi"/>
        </w:rPr>
        <w:t>&lt;</w:t>
      </w:r>
      <w:r>
        <w:rPr>
          <w:rFonts w:asciiTheme="majorBidi" w:hAnsiTheme="majorBidi"/>
        </w:rPr>
        <w:t xml:space="preserve"> </w:t>
      </w:r>
      <w:r w:rsidRPr="006470C2">
        <w:rPr>
          <w:rFonts w:asciiTheme="majorBidi" w:hAnsiTheme="majorBidi"/>
        </w:rPr>
        <w:t>.001</w:t>
      </w:r>
      <w:r>
        <w:rPr>
          <w:rFonts w:asciiTheme="majorBidi" w:hAnsiTheme="majorBidi"/>
        </w:rPr>
        <w:t>.</w:t>
      </w:r>
    </w:p>
    <w:p w14:paraId="50170FDD" w14:textId="77777777" w:rsidR="008775D2" w:rsidRPr="00D83198" w:rsidRDefault="008775D2" w:rsidP="008775D2">
      <w:pPr>
        <w:spacing w:afterLines="200" w:after="480" w:line="480" w:lineRule="auto"/>
        <w:ind w:firstLine="720"/>
        <w:rPr>
          <w:sz w:val="23"/>
          <w:szCs w:val="23"/>
        </w:rPr>
      </w:pPr>
    </w:p>
    <w:p w14:paraId="1FC87804" w14:textId="77777777" w:rsidR="008775D2" w:rsidRPr="009E6367" w:rsidRDefault="008775D2" w:rsidP="001D59D6">
      <w:pPr>
        <w:pStyle w:val="Heading2"/>
        <w:spacing w:after="100" w:afterAutospacing="1" w:line="480" w:lineRule="auto"/>
        <w:jc w:val="left"/>
        <w:rPr>
          <w:rFonts w:asciiTheme="majorBidi" w:hAnsiTheme="majorBidi"/>
        </w:rPr>
      </w:pPr>
      <w:bookmarkStart w:id="82" w:name="_Toc515305255"/>
      <w:r w:rsidRPr="009E6367">
        <w:rPr>
          <w:rFonts w:asciiTheme="majorBidi" w:hAnsiTheme="majorBidi"/>
        </w:rPr>
        <w:t xml:space="preserve">Differences between transgender </w:t>
      </w:r>
      <w:r>
        <w:rPr>
          <w:rFonts w:asciiTheme="majorBidi" w:hAnsiTheme="majorBidi"/>
        </w:rPr>
        <w:t>and cisgender individuals</w:t>
      </w:r>
      <w:r w:rsidRPr="009E6367">
        <w:rPr>
          <w:rFonts w:asciiTheme="majorBidi" w:hAnsiTheme="majorBidi"/>
        </w:rPr>
        <w:t xml:space="preserve"> on self-disgust</w:t>
      </w:r>
      <w:bookmarkEnd w:id="82"/>
    </w:p>
    <w:p w14:paraId="68B0E60D" w14:textId="77777777" w:rsidR="008775D2" w:rsidRPr="0081074A" w:rsidRDefault="008775D2" w:rsidP="001D59D6">
      <w:pPr>
        <w:spacing w:after="100" w:afterAutospacing="1" w:line="480" w:lineRule="auto"/>
        <w:rPr>
          <w:rFonts w:asciiTheme="majorBidi" w:hAnsiTheme="majorBidi" w:cstheme="majorBidi"/>
        </w:rPr>
      </w:pPr>
      <w:r>
        <w:rPr>
          <w:rFonts w:asciiTheme="majorBidi" w:hAnsiTheme="majorBidi" w:cstheme="majorBidi"/>
        </w:rPr>
        <w:tab/>
        <w:t xml:space="preserve">The mean SDS-R score in a sample of </w:t>
      </w:r>
      <w:r>
        <w:rPr>
          <w:rFonts w:asciiTheme="majorBidi" w:hAnsiTheme="majorBidi" w:cstheme="majorBidi"/>
          <w:i/>
        </w:rPr>
        <w:t xml:space="preserve">n = </w:t>
      </w:r>
      <w:r>
        <w:rPr>
          <w:rFonts w:asciiTheme="majorBidi" w:hAnsiTheme="majorBidi" w:cstheme="majorBidi"/>
        </w:rPr>
        <w:t xml:space="preserve">526 cisgender people was </w:t>
      </w:r>
      <w:r w:rsidRPr="00D9359C">
        <w:rPr>
          <w:rFonts w:asciiTheme="majorBidi" w:hAnsiTheme="majorBidi" w:cstheme="majorBidi"/>
          <w:i/>
          <w:iCs/>
        </w:rPr>
        <w:t>M</w:t>
      </w:r>
      <w:r>
        <w:rPr>
          <w:rFonts w:asciiTheme="majorBidi" w:hAnsiTheme="majorBidi" w:cstheme="majorBidi"/>
        </w:rPr>
        <w:t xml:space="preserve"> = 35.43 (</w:t>
      </w:r>
      <w:r w:rsidRPr="00D9359C">
        <w:rPr>
          <w:rFonts w:asciiTheme="majorBidi" w:hAnsiTheme="majorBidi" w:cstheme="majorBidi"/>
          <w:i/>
          <w:iCs/>
        </w:rPr>
        <w:t>SD</w:t>
      </w:r>
      <w:r>
        <w:rPr>
          <w:rFonts w:asciiTheme="majorBidi" w:hAnsiTheme="majorBidi" w:cstheme="majorBidi"/>
        </w:rPr>
        <w:t xml:space="preserve"> = 14.48). In the combined transgender and cisgender sample, SDS-R was not normally distributed (see Appendix W). A Mann-Whitney</w:t>
      </w:r>
      <w:r w:rsidRPr="00C82F04">
        <w:rPr>
          <w:rFonts w:asciiTheme="majorBidi" w:hAnsiTheme="majorBidi" w:cstheme="majorBidi"/>
          <w:i/>
        </w:rPr>
        <w:t xml:space="preserve"> U</w:t>
      </w:r>
      <w:r>
        <w:rPr>
          <w:rFonts w:asciiTheme="majorBidi" w:hAnsiTheme="majorBidi" w:cstheme="majorBidi"/>
        </w:rPr>
        <w:t xml:space="preserve"> test indicated the sample of transgender individuals had significantly higher mean SDS-R T1 scores (</w:t>
      </w:r>
      <w:r w:rsidRPr="00D9359C">
        <w:rPr>
          <w:rFonts w:asciiTheme="majorBidi" w:hAnsiTheme="majorBidi" w:cstheme="majorBidi"/>
          <w:i/>
          <w:iCs/>
        </w:rPr>
        <w:t>M</w:t>
      </w:r>
      <w:r>
        <w:rPr>
          <w:rFonts w:asciiTheme="majorBidi" w:hAnsiTheme="majorBidi" w:cstheme="majorBidi"/>
        </w:rPr>
        <w:t xml:space="preserve"> = 49.44; </w:t>
      </w:r>
      <w:r w:rsidRPr="00D9359C">
        <w:rPr>
          <w:rFonts w:asciiTheme="majorBidi" w:hAnsiTheme="majorBidi" w:cstheme="majorBidi"/>
          <w:i/>
          <w:iCs/>
        </w:rPr>
        <w:t>SD</w:t>
      </w:r>
      <w:r>
        <w:rPr>
          <w:rFonts w:asciiTheme="majorBidi" w:hAnsiTheme="majorBidi" w:cstheme="majorBidi"/>
        </w:rPr>
        <w:t xml:space="preserve"> = </w:t>
      </w:r>
      <w:r w:rsidRPr="00FF13A0">
        <w:rPr>
          <w:rFonts w:ascii="Times New Roman" w:hAnsi="Times New Roman" w:cs="Times New Roman"/>
        </w:rPr>
        <w:t>18.43</w:t>
      </w:r>
      <w:r>
        <w:rPr>
          <w:rFonts w:ascii="Times New Roman" w:hAnsi="Times New Roman" w:cs="Times New Roman"/>
        </w:rPr>
        <w:t xml:space="preserve">) than their cisgender peers, </w:t>
      </w:r>
      <w:r w:rsidRPr="00C82F04">
        <w:rPr>
          <w:rFonts w:asciiTheme="majorBidi" w:hAnsiTheme="majorBidi" w:cstheme="majorBidi"/>
          <w:i/>
        </w:rPr>
        <w:t>U</w:t>
      </w:r>
      <w:r>
        <w:rPr>
          <w:rFonts w:asciiTheme="majorBidi" w:hAnsiTheme="majorBidi" w:cstheme="majorBidi"/>
        </w:rPr>
        <w:t xml:space="preserve"> </w:t>
      </w:r>
      <w:r w:rsidRPr="00C82F04">
        <w:rPr>
          <w:rFonts w:ascii="Times New Roman" w:hAnsi="Times New Roman" w:cs="Times New Roman"/>
        </w:rPr>
        <w:t xml:space="preserve">= 132.18, </w:t>
      </w:r>
      <w:r w:rsidRPr="00C82F04">
        <w:rPr>
          <w:rFonts w:ascii="Times New Roman" w:hAnsi="Times New Roman" w:cs="Times New Roman"/>
          <w:i/>
        </w:rPr>
        <w:t>p</w:t>
      </w:r>
      <w:r w:rsidRPr="00C82F04">
        <w:rPr>
          <w:rFonts w:ascii="Times New Roman" w:hAnsi="Times New Roman" w:cs="Times New Roman"/>
        </w:rPr>
        <w:t xml:space="preserve"> &lt; .001.</w:t>
      </w:r>
      <w:r>
        <w:rPr>
          <w:rFonts w:ascii="Times New Roman" w:hAnsi="Times New Roman" w:cs="Times New Roman"/>
        </w:rPr>
        <w:t xml:space="preserve"> A</w:t>
      </w:r>
      <w:r w:rsidRPr="00C82F04">
        <w:rPr>
          <w:rFonts w:ascii="Times New Roman" w:hAnsi="Times New Roman" w:cs="Times New Roman"/>
        </w:rPr>
        <w:t xml:space="preserve"> comparison of individuals who had completed a transition process (</w:t>
      </w:r>
      <w:r w:rsidRPr="00C82F04">
        <w:rPr>
          <w:rFonts w:ascii="Times New Roman" w:hAnsi="Times New Roman" w:cs="Times New Roman"/>
          <w:i/>
        </w:rPr>
        <w:t>n =</w:t>
      </w:r>
      <w:r w:rsidRPr="00C82F04">
        <w:rPr>
          <w:rFonts w:ascii="Times New Roman" w:hAnsi="Times New Roman" w:cs="Times New Roman"/>
        </w:rPr>
        <w:t xml:space="preserve">91) to cisgender peers showed the former had significantly higher mean </w:t>
      </w:r>
      <w:r>
        <w:rPr>
          <w:rFonts w:ascii="Times New Roman" w:hAnsi="Times New Roman" w:cs="Times New Roman"/>
        </w:rPr>
        <w:t>SDS-R</w:t>
      </w:r>
      <w:r w:rsidRPr="00C82F04">
        <w:rPr>
          <w:rFonts w:ascii="Times New Roman" w:hAnsi="Times New Roman" w:cs="Times New Roman"/>
        </w:rPr>
        <w:t xml:space="preserve"> scores, </w:t>
      </w:r>
      <w:r w:rsidRPr="00D9359C">
        <w:rPr>
          <w:rFonts w:ascii="Times New Roman" w:hAnsi="Times New Roman" w:cs="Times New Roman"/>
          <w:i/>
          <w:iCs/>
        </w:rPr>
        <w:t>M</w:t>
      </w:r>
      <w:r w:rsidRPr="00C82F04">
        <w:rPr>
          <w:rFonts w:ascii="Times New Roman" w:hAnsi="Times New Roman" w:cs="Times New Roman"/>
        </w:rPr>
        <w:t xml:space="preserve"> = 39.79 (</w:t>
      </w:r>
      <w:r w:rsidRPr="00D9359C">
        <w:rPr>
          <w:rFonts w:ascii="Times New Roman" w:hAnsi="Times New Roman" w:cs="Times New Roman"/>
          <w:i/>
          <w:iCs/>
        </w:rPr>
        <w:t>SD</w:t>
      </w:r>
      <w:r w:rsidRPr="00C82F04">
        <w:rPr>
          <w:rFonts w:ascii="Times New Roman" w:hAnsi="Times New Roman" w:cs="Times New Roman"/>
        </w:rPr>
        <w:t xml:space="preserve"> = 16.41), </w:t>
      </w:r>
      <w:r w:rsidRPr="00C82F04">
        <w:rPr>
          <w:rFonts w:asciiTheme="majorBidi" w:hAnsiTheme="majorBidi" w:cstheme="majorBidi"/>
          <w:i/>
        </w:rPr>
        <w:t>U</w:t>
      </w:r>
      <w:r>
        <w:rPr>
          <w:rFonts w:asciiTheme="majorBidi" w:hAnsiTheme="majorBidi" w:cstheme="majorBidi"/>
        </w:rPr>
        <w:t xml:space="preserve"> </w:t>
      </w:r>
      <w:r w:rsidRPr="00C82F04">
        <w:rPr>
          <w:rFonts w:ascii="Times New Roman" w:hAnsi="Times New Roman" w:cs="Times New Roman"/>
        </w:rPr>
        <w:t xml:space="preserve">= </w:t>
      </w:r>
      <w:r w:rsidRPr="0081074A">
        <w:rPr>
          <w:rFonts w:ascii="Times New Roman" w:hAnsi="Times New Roman" w:cs="Times New Roman"/>
        </w:rPr>
        <w:t xml:space="preserve">27.78, </w:t>
      </w:r>
      <w:r w:rsidRPr="0081074A">
        <w:rPr>
          <w:rFonts w:ascii="Times New Roman" w:hAnsi="Times New Roman" w:cs="Times New Roman"/>
          <w:i/>
        </w:rPr>
        <w:t>p</w:t>
      </w:r>
      <w:r w:rsidRPr="0081074A">
        <w:rPr>
          <w:rFonts w:ascii="Times New Roman" w:hAnsi="Times New Roman" w:cs="Times New Roman"/>
        </w:rPr>
        <w:t xml:space="preserve"> = .015. </w:t>
      </w:r>
    </w:p>
    <w:p w14:paraId="65766E31" w14:textId="77777777" w:rsidR="008775D2" w:rsidRPr="00935292" w:rsidRDefault="008775D2" w:rsidP="001D59D6">
      <w:pPr>
        <w:pStyle w:val="Heading1"/>
        <w:spacing w:after="100" w:afterAutospacing="1" w:line="480" w:lineRule="auto"/>
        <w:jc w:val="center"/>
        <w:rPr>
          <w:rFonts w:ascii="Times New Roman" w:hAnsi="Times New Roman" w:cs="Times New Roman"/>
          <w:b/>
          <w:color w:val="auto"/>
          <w:sz w:val="24"/>
          <w:szCs w:val="24"/>
        </w:rPr>
      </w:pPr>
      <w:bookmarkStart w:id="83" w:name="_Toc515305256"/>
      <w:bookmarkStart w:id="84" w:name="_Toc467792493"/>
      <w:r w:rsidRPr="00935292">
        <w:rPr>
          <w:rFonts w:asciiTheme="majorBidi" w:eastAsia="Times New Roman" w:hAnsiTheme="majorBidi"/>
          <w:b/>
          <w:bCs/>
          <w:color w:val="auto"/>
          <w:sz w:val="24"/>
          <w:szCs w:val="24"/>
        </w:rPr>
        <w:t>Discussion</w:t>
      </w:r>
      <w:bookmarkEnd w:id="83"/>
    </w:p>
    <w:p w14:paraId="0B6E361B" w14:textId="48BAF288" w:rsidR="008775D2" w:rsidRDefault="008775D2" w:rsidP="00D74597">
      <w:pPr>
        <w:spacing w:after="100" w:afterAutospacing="1" w:line="480" w:lineRule="auto"/>
        <w:ind w:firstLine="720"/>
        <w:rPr>
          <w:rFonts w:asciiTheme="majorBidi" w:hAnsiTheme="majorBidi"/>
        </w:rPr>
      </w:pPr>
      <w:r w:rsidRPr="00D82DD5">
        <w:rPr>
          <w:rFonts w:asciiTheme="majorBidi" w:hAnsiTheme="majorBidi"/>
        </w:rPr>
        <w:t>Th</w:t>
      </w:r>
      <w:r>
        <w:rPr>
          <w:rFonts w:asciiTheme="majorBidi" w:hAnsiTheme="majorBidi"/>
        </w:rPr>
        <w:t xml:space="preserve">is three-wave longitudinal </w:t>
      </w:r>
      <w:r w:rsidRPr="00D82DD5">
        <w:rPr>
          <w:rFonts w:asciiTheme="majorBidi" w:hAnsiTheme="majorBidi"/>
        </w:rPr>
        <w:t>study</w:t>
      </w:r>
      <w:r>
        <w:rPr>
          <w:rFonts w:asciiTheme="majorBidi" w:hAnsiTheme="majorBidi"/>
        </w:rPr>
        <w:t xml:space="preserve"> was the first to explore potential antecedents and outcomes of self-disgust in a community sample of transgender individuals. Findings provided partial support for the hypothesis that self-disgust would be predicted by gender-related stigma, steps to transition and transgender congruence, while controlling for confounders (H1). Only higher transgender congruence predicted lower levels of self-disgust. This finding is in line with Moncrieff-Boyd and colleagues (2014)’s hypothesis that the border </w:t>
      </w:r>
      <w:r w:rsidRPr="00E51438">
        <w:rPr>
          <w:rFonts w:asciiTheme="majorBidi" w:hAnsiTheme="majorBidi"/>
        </w:rPr>
        <w:t xml:space="preserve">between self and non-self </w:t>
      </w:r>
      <w:r>
        <w:rPr>
          <w:rFonts w:asciiTheme="majorBidi" w:hAnsiTheme="majorBidi"/>
        </w:rPr>
        <w:t>is</w:t>
      </w:r>
      <w:r w:rsidR="00D74597">
        <w:rPr>
          <w:rFonts w:asciiTheme="majorBidi" w:hAnsiTheme="majorBidi"/>
        </w:rPr>
        <w:t xml:space="preserve"> relevant to the experience of self-</w:t>
      </w:r>
      <w:r w:rsidRPr="00E51438">
        <w:rPr>
          <w:rFonts w:asciiTheme="majorBidi" w:hAnsiTheme="majorBidi"/>
        </w:rPr>
        <w:t xml:space="preserve">disgust </w:t>
      </w:r>
      <w:r>
        <w:rPr>
          <w:rFonts w:asciiTheme="majorBidi" w:hAnsiTheme="majorBidi"/>
        </w:rPr>
        <w:t xml:space="preserve">and their suggestion this may be relevant in gender dysphoria. Indeed, the found pathway from </w:t>
      </w:r>
      <w:r w:rsidR="0067132D">
        <w:rPr>
          <w:rFonts w:asciiTheme="majorBidi" w:hAnsiTheme="majorBidi"/>
        </w:rPr>
        <w:t xml:space="preserve">lower transgender </w:t>
      </w:r>
      <w:r>
        <w:rPr>
          <w:rFonts w:asciiTheme="majorBidi" w:hAnsiTheme="majorBidi"/>
        </w:rPr>
        <w:t xml:space="preserve">congruence to higher self-disgust </w:t>
      </w:r>
      <w:r w:rsidRPr="00120085">
        <w:rPr>
          <w:rFonts w:asciiTheme="majorBidi" w:hAnsiTheme="majorBidi"/>
        </w:rPr>
        <w:t>adds weight to the notion that</w:t>
      </w:r>
      <w:r>
        <w:rPr>
          <w:rFonts w:asciiTheme="majorBidi" w:hAnsiTheme="majorBidi"/>
        </w:rPr>
        <w:t xml:space="preserve"> experiences </w:t>
      </w:r>
      <w:r w:rsidRPr="00120085">
        <w:rPr>
          <w:rFonts w:asciiTheme="majorBidi" w:hAnsiTheme="majorBidi"/>
        </w:rPr>
        <w:t>of the body or body</w:t>
      </w:r>
      <w:r>
        <w:rPr>
          <w:rFonts w:asciiTheme="majorBidi" w:hAnsiTheme="majorBidi"/>
        </w:rPr>
        <w:t xml:space="preserve"> parts</w:t>
      </w:r>
      <w:r w:rsidR="00D74597">
        <w:rPr>
          <w:rFonts w:asciiTheme="majorBidi" w:hAnsiTheme="majorBidi"/>
        </w:rPr>
        <w:t xml:space="preserve"> as </w:t>
      </w:r>
      <w:r w:rsidRPr="00120085">
        <w:rPr>
          <w:rFonts w:asciiTheme="majorBidi" w:hAnsiTheme="majorBidi"/>
        </w:rPr>
        <w:t xml:space="preserve">non-self may be </w:t>
      </w:r>
      <w:r>
        <w:rPr>
          <w:rFonts w:asciiTheme="majorBidi" w:hAnsiTheme="majorBidi"/>
        </w:rPr>
        <w:t>central to the experience of se</w:t>
      </w:r>
      <w:r w:rsidRPr="00120085">
        <w:rPr>
          <w:rFonts w:asciiTheme="majorBidi" w:hAnsiTheme="majorBidi"/>
        </w:rPr>
        <w:t>lf-disgust (Moncrieff-Boyd et al, 2014).</w:t>
      </w:r>
      <w:r w:rsidRPr="009C742F">
        <w:rPr>
          <w:rFonts w:asciiTheme="majorBidi" w:hAnsiTheme="majorBidi"/>
        </w:rPr>
        <w:t xml:space="preserve"> To the author’s knowledge this is the first study to test and provide support for Moncrieff-Boyd and colleagues (2014)’s hypothesis.</w:t>
      </w:r>
      <w:r>
        <w:rPr>
          <w:rFonts w:asciiTheme="majorBidi" w:hAnsiTheme="majorBidi"/>
        </w:rPr>
        <w:t xml:space="preserve"> This finding supports previous evidence that transition process and higher transgender congruence are effective in improving psychological adjustment (</w:t>
      </w:r>
      <w:r>
        <w:rPr>
          <w:rFonts w:asciiTheme="majorBidi" w:hAnsiTheme="majorBidi" w:cstheme="majorBidi"/>
        </w:rPr>
        <w:t xml:space="preserve">De Vries et al., 2014; </w:t>
      </w:r>
      <w:r w:rsidRPr="009E772A">
        <w:rPr>
          <w:rFonts w:asciiTheme="majorBidi" w:hAnsiTheme="majorBidi" w:cstheme="majorBidi"/>
        </w:rPr>
        <w:t>Dhejne</w:t>
      </w:r>
      <w:r>
        <w:rPr>
          <w:rFonts w:asciiTheme="majorBidi" w:hAnsiTheme="majorBidi" w:cstheme="majorBidi"/>
        </w:rPr>
        <w:t xml:space="preserve"> et al., 2016; Kozee et al., 2012)</w:t>
      </w:r>
      <w:r>
        <w:rPr>
          <w:rFonts w:asciiTheme="majorBidi" w:hAnsiTheme="majorBidi"/>
        </w:rPr>
        <w:t xml:space="preserve">. </w:t>
      </w:r>
    </w:p>
    <w:p w14:paraId="0D07958A" w14:textId="3A474AB0" w:rsidR="008775D2" w:rsidRDefault="008775D2" w:rsidP="00D74597">
      <w:pPr>
        <w:spacing w:after="100" w:afterAutospacing="1" w:line="480" w:lineRule="auto"/>
        <w:ind w:firstLine="720"/>
        <w:rPr>
          <w:rFonts w:asciiTheme="majorBidi" w:hAnsiTheme="majorBidi"/>
          <w:b/>
        </w:rPr>
      </w:pPr>
      <w:r>
        <w:rPr>
          <w:rFonts w:asciiTheme="majorBidi" w:hAnsiTheme="majorBidi"/>
        </w:rPr>
        <w:t xml:space="preserve">Findings </w:t>
      </w:r>
      <w:r w:rsidR="00053A0E">
        <w:rPr>
          <w:rFonts w:asciiTheme="majorBidi" w:hAnsiTheme="majorBidi"/>
        </w:rPr>
        <w:t>did not support</w:t>
      </w:r>
      <w:r>
        <w:rPr>
          <w:rFonts w:asciiTheme="majorBidi" w:hAnsiTheme="majorBidi"/>
        </w:rPr>
        <w:t xml:space="preserve"> the main hypothesis (H2) that self-disgust would predict psychologi</w:t>
      </w:r>
      <w:r w:rsidR="00053A0E">
        <w:rPr>
          <w:rFonts w:asciiTheme="majorBidi" w:hAnsiTheme="majorBidi"/>
        </w:rPr>
        <w:t>cal distress two months later. However, t</w:t>
      </w:r>
      <w:r>
        <w:rPr>
          <w:rFonts w:asciiTheme="majorBidi" w:hAnsiTheme="majorBidi"/>
        </w:rPr>
        <w:t>his path was close to statistical significance. A</w:t>
      </w:r>
      <w:r w:rsidR="00053A0E">
        <w:rPr>
          <w:rFonts w:asciiTheme="majorBidi" w:hAnsiTheme="majorBidi"/>
        </w:rPr>
        <w:t>dditionally, a</w:t>
      </w:r>
      <w:r>
        <w:rPr>
          <w:rFonts w:asciiTheme="majorBidi" w:hAnsiTheme="majorBidi"/>
        </w:rPr>
        <w:t>lthough T2 self-disgust did not mediate the path between gender-related stigma and distress at T3 (H5), it was found to significantly predict distress a month later, suggesting self-disgust may have some contribution to distress in this population.</w:t>
      </w:r>
      <w:r w:rsidRPr="007A2654">
        <w:rPr>
          <w:rFonts w:ascii="Times New Roman" w:hAnsi="Times New Roman" w:cs="Times New Roman"/>
        </w:rPr>
        <w:t xml:space="preserve"> </w:t>
      </w:r>
      <w:r w:rsidR="00053A0E">
        <w:rPr>
          <w:rFonts w:ascii="Times New Roman" w:hAnsi="Times New Roman" w:cs="Times New Roman"/>
        </w:rPr>
        <w:t xml:space="preserve">This is in line </w:t>
      </w:r>
      <w:r w:rsidR="00D74597">
        <w:rPr>
          <w:rFonts w:ascii="Times New Roman" w:hAnsi="Times New Roman" w:cs="Times New Roman"/>
        </w:rPr>
        <w:t xml:space="preserve">with </w:t>
      </w:r>
      <w:r w:rsidR="00053A0E">
        <w:rPr>
          <w:rFonts w:asciiTheme="majorBidi" w:hAnsiTheme="majorBidi"/>
        </w:rPr>
        <w:t>Powell and colleagues (2013)</w:t>
      </w:r>
      <w:r w:rsidR="00D74597">
        <w:rPr>
          <w:rFonts w:asciiTheme="majorBidi" w:hAnsiTheme="majorBidi"/>
        </w:rPr>
        <w:t xml:space="preserve">’s finding of </w:t>
      </w:r>
      <w:r>
        <w:rPr>
          <w:rFonts w:asciiTheme="majorBidi" w:hAnsiTheme="majorBidi"/>
        </w:rPr>
        <w:t>a significant predictive role of self-disgust on depressive sympt</w:t>
      </w:r>
      <w:r w:rsidR="00053A0E">
        <w:rPr>
          <w:rFonts w:asciiTheme="majorBidi" w:hAnsiTheme="majorBidi"/>
        </w:rPr>
        <w:t xml:space="preserve">oms. </w:t>
      </w:r>
      <w:r>
        <w:rPr>
          <w:rFonts w:asciiTheme="majorBidi" w:hAnsiTheme="majorBidi"/>
        </w:rPr>
        <w:t xml:space="preserve">The current study did not support the hypothesised link between self-disgust and likelihood of seeking health care at T3 (H3), or the mediating role of self-disgust between stigma and this outcome (H6). This may have been due to constraints of the design. </w:t>
      </w:r>
      <w:r w:rsidR="003B0583">
        <w:rPr>
          <w:rFonts w:ascii="Times New Roman" w:hAnsi="Times New Roman" w:cs="Times New Roman"/>
        </w:rPr>
        <w:t>Possibly,</w:t>
      </w:r>
      <w:r w:rsidR="003B0583" w:rsidRPr="007A2654">
        <w:rPr>
          <w:rFonts w:ascii="Times New Roman" w:hAnsi="Times New Roman" w:cs="Times New Roman"/>
        </w:rPr>
        <w:t xml:space="preserve"> not enough</w:t>
      </w:r>
      <w:r w:rsidR="003B0583" w:rsidRPr="003073E1">
        <w:rPr>
          <w:rFonts w:asciiTheme="majorBidi" w:hAnsiTheme="majorBidi"/>
        </w:rPr>
        <w:t xml:space="preserve"> change occurred in </w:t>
      </w:r>
      <w:r w:rsidR="003B0583">
        <w:rPr>
          <w:rFonts w:asciiTheme="majorBidi" w:hAnsiTheme="majorBidi"/>
        </w:rPr>
        <w:t>the outcome within two months (</w:t>
      </w:r>
      <w:r w:rsidR="003B0583" w:rsidRPr="003073E1">
        <w:rPr>
          <w:rFonts w:asciiTheme="majorBidi" w:hAnsiTheme="majorBidi"/>
        </w:rPr>
        <w:t xml:space="preserve">when </w:t>
      </w:r>
      <w:r w:rsidR="003B0583">
        <w:rPr>
          <w:rFonts w:asciiTheme="majorBidi" w:hAnsiTheme="majorBidi"/>
        </w:rPr>
        <w:t>controlling for baseline levels) and, thus, the</w:t>
      </w:r>
      <w:r w:rsidR="003B0583" w:rsidRPr="003073E1">
        <w:rPr>
          <w:rFonts w:asciiTheme="majorBidi" w:hAnsiTheme="majorBidi"/>
        </w:rPr>
        <w:t xml:space="preserve"> time frame was insufficient to detect </w:t>
      </w:r>
      <w:r w:rsidR="003B0583">
        <w:rPr>
          <w:rFonts w:asciiTheme="majorBidi" w:hAnsiTheme="majorBidi"/>
        </w:rPr>
        <w:t xml:space="preserve">effects of </w:t>
      </w:r>
      <w:r w:rsidR="00B136D0">
        <w:rPr>
          <w:rFonts w:asciiTheme="majorBidi" w:hAnsiTheme="majorBidi"/>
        </w:rPr>
        <w:t xml:space="preserve">trait </w:t>
      </w:r>
      <w:r w:rsidR="003B0583">
        <w:rPr>
          <w:rFonts w:asciiTheme="majorBidi" w:hAnsiTheme="majorBidi"/>
        </w:rPr>
        <w:t xml:space="preserve">self-disgust (Gollob &amp; Reichardt, 1987). </w:t>
      </w:r>
      <w:r>
        <w:rPr>
          <w:rFonts w:asciiTheme="majorBidi" w:hAnsiTheme="majorBidi"/>
        </w:rPr>
        <w:t>This study found prior experience of gender-related stigmatisation was the only predictor of psychological distress and likelihood of seeking healthcare at T3. Indeed, stigma has been shown to be an important predictor of psychological distress and suicidality in transgender individuals (</w:t>
      </w:r>
      <w:r w:rsidRPr="00F05E5A">
        <w:rPr>
          <w:rFonts w:asciiTheme="majorBidi" w:hAnsiTheme="majorBidi" w:cstheme="majorBidi"/>
        </w:rPr>
        <w:t>Bockting</w:t>
      </w:r>
      <w:r>
        <w:rPr>
          <w:rFonts w:asciiTheme="majorBidi" w:hAnsiTheme="majorBidi" w:cstheme="majorBidi"/>
        </w:rPr>
        <w:t xml:space="preserve"> et al., 2013; </w:t>
      </w:r>
      <w:r>
        <w:rPr>
          <w:rFonts w:asciiTheme="majorBidi" w:hAnsiTheme="majorBidi"/>
        </w:rPr>
        <w:t>Clements</w:t>
      </w:r>
      <w:r w:rsidRPr="009E1C52">
        <w:rPr>
          <w:rFonts w:asciiTheme="majorBidi" w:hAnsiTheme="majorBidi"/>
        </w:rPr>
        <w:t>-Nolle</w:t>
      </w:r>
      <w:r>
        <w:rPr>
          <w:rFonts w:asciiTheme="majorBidi" w:hAnsiTheme="majorBidi"/>
        </w:rPr>
        <w:t xml:space="preserve"> et al., 2006; </w:t>
      </w:r>
      <w:r w:rsidRPr="005621B1">
        <w:rPr>
          <w:rFonts w:asciiTheme="majorBidi" w:hAnsiTheme="majorBidi" w:cstheme="majorBidi"/>
        </w:rPr>
        <w:t>Kelleher</w:t>
      </w:r>
      <w:r>
        <w:rPr>
          <w:rFonts w:asciiTheme="majorBidi" w:hAnsiTheme="majorBidi" w:cstheme="majorBidi"/>
        </w:rPr>
        <w:t xml:space="preserve">, 2009; Grossmann &amp; D’Augelli, 2007; </w:t>
      </w:r>
      <w:r w:rsidRPr="006D452D">
        <w:rPr>
          <w:rFonts w:asciiTheme="majorBidi" w:hAnsiTheme="majorBidi"/>
        </w:rPr>
        <w:t>Perez-Brumer</w:t>
      </w:r>
      <w:r>
        <w:rPr>
          <w:rFonts w:asciiTheme="majorBidi" w:hAnsiTheme="majorBidi"/>
        </w:rPr>
        <w:t xml:space="preserve"> et al., 2015). Equally, previous s</w:t>
      </w:r>
      <w:r>
        <w:rPr>
          <w:rFonts w:asciiTheme="majorBidi" w:hAnsiTheme="majorBidi" w:cstheme="majorBidi"/>
        </w:rPr>
        <w:t>tudies have shown transgender individuals report avoiding healthcare services due</w:t>
      </w:r>
      <w:r w:rsidR="00D74597">
        <w:rPr>
          <w:rFonts w:asciiTheme="majorBidi" w:hAnsiTheme="majorBidi" w:cstheme="majorBidi"/>
        </w:rPr>
        <w:t xml:space="preserve"> to</w:t>
      </w:r>
      <w:r>
        <w:rPr>
          <w:rFonts w:asciiTheme="majorBidi" w:hAnsiTheme="majorBidi" w:cstheme="majorBidi"/>
        </w:rPr>
        <w:t xml:space="preserve"> stigmatisation (e.g. Bauer et al., 2014; Ellis et al., 2014; Reisner et al., 2015).</w:t>
      </w:r>
    </w:p>
    <w:p w14:paraId="770098EF" w14:textId="7BB96CEF" w:rsidR="008775D2" w:rsidRPr="00EF736B" w:rsidRDefault="008775D2" w:rsidP="00B136D0">
      <w:pPr>
        <w:spacing w:after="100" w:afterAutospacing="1" w:line="480" w:lineRule="auto"/>
        <w:ind w:firstLine="720"/>
        <w:rPr>
          <w:rFonts w:asciiTheme="majorBidi" w:hAnsiTheme="majorBidi"/>
          <w:b/>
        </w:rPr>
      </w:pPr>
      <w:r>
        <w:rPr>
          <w:rFonts w:asciiTheme="majorBidi" w:hAnsiTheme="majorBidi"/>
        </w:rPr>
        <w:t xml:space="preserve">Findings provided support for the association between self-disgust and body investment at T3. While self-disgust did not predict body investment two months later in regression studies (H4), self-disgust at T2 predicted body investment at T3, and fully mediated the link between transgender congruence at T1 and body investment at T3 (H7). Lower body investment has been linked to higher self-harm or suicidality in the general population (Lamis, </w:t>
      </w:r>
      <w:r w:rsidRPr="00B96416">
        <w:rPr>
          <w:rFonts w:asciiTheme="majorBidi" w:hAnsiTheme="majorBidi"/>
        </w:rPr>
        <w:t>Malone</w:t>
      </w:r>
      <w:r>
        <w:rPr>
          <w:rFonts w:asciiTheme="majorBidi" w:hAnsiTheme="majorBidi"/>
        </w:rPr>
        <w:t>,</w:t>
      </w:r>
      <w:r w:rsidRPr="00B96416">
        <w:rPr>
          <w:rFonts w:asciiTheme="majorBidi" w:hAnsiTheme="majorBidi"/>
        </w:rPr>
        <w:t xml:space="preserve"> Langhinrichsen-Rohling</w:t>
      </w:r>
      <w:r>
        <w:rPr>
          <w:rFonts w:asciiTheme="majorBidi" w:hAnsiTheme="majorBidi"/>
        </w:rPr>
        <w:t xml:space="preserve">, &amp; </w:t>
      </w:r>
      <w:r w:rsidRPr="00B96416">
        <w:rPr>
          <w:rFonts w:asciiTheme="majorBidi" w:hAnsiTheme="majorBidi"/>
        </w:rPr>
        <w:t>Elli</w:t>
      </w:r>
      <w:r>
        <w:rPr>
          <w:rFonts w:asciiTheme="majorBidi" w:hAnsiTheme="majorBidi"/>
        </w:rPr>
        <w:t>s, 2010; Orbach &amp; Mikulincer, 1998), and in a transgender sample (dickey et al., 2015). Therefore, this finding is in line with studies showing associations between self-disgust and NSSI, self-harm urges and suicide risk (</w:t>
      </w:r>
      <w:r>
        <w:rPr>
          <w:rFonts w:asciiTheme="majorBidi" w:hAnsiTheme="majorBidi" w:cstheme="majorBidi"/>
        </w:rPr>
        <w:t>A</w:t>
      </w:r>
      <w:r w:rsidRPr="00CD45C7">
        <w:rPr>
          <w:rFonts w:asciiTheme="majorBidi" w:hAnsiTheme="majorBidi" w:cstheme="majorBidi"/>
        </w:rPr>
        <w:t xml:space="preserve">bdul-Hamid </w:t>
      </w:r>
      <w:r>
        <w:rPr>
          <w:rFonts w:asciiTheme="majorBidi" w:hAnsiTheme="majorBidi" w:cstheme="majorBidi"/>
        </w:rPr>
        <w:t xml:space="preserve">et al., 2014; Brake et al., 2017; </w:t>
      </w:r>
      <w:r w:rsidRPr="00056414">
        <w:rPr>
          <w:rFonts w:asciiTheme="majorBidi" w:hAnsiTheme="majorBidi" w:cstheme="majorBidi"/>
        </w:rPr>
        <w:t>Smith</w:t>
      </w:r>
      <w:r>
        <w:rPr>
          <w:rFonts w:asciiTheme="majorBidi" w:hAnsiTheme="majorBidi" w:cstheme="majorBidi"/>
        </w:rPr>
        <w:t xml:space="preserve"> et al., 2015</w:t>
      </w:r>
      <w:r>
        <w:rPr>
          <w:rFonts w:asciiTheme="majorBidi" w:hAnsiTheme="majorBidi"/>
        </w:rPr>
        <w:t>). Studies have found high rates of suicidality and self-harm in transgender individuals (Bailey, Ellis, &amp; McNeil, 2014; Clark et al., 2014; Clements</w:t>
      </w:r>
      <w:r w:rsidRPr="009E1C52">
        <w:rPr>
          <w:rFonts w:asciiTheme="majorBidi" w:hAnsiTheme="majorBidi"/>
        </w:rPr>
        <w:t>-Nolle</w:t>
      </w:r>
      <w:r>
        <w:rPr>
          <w:rFonts w:asciiTheme="majorBidi" w:hAnsiTheme="majorBidi"/>
        </w:rPr>
        <w:t xml:space="preserve"> et al., 2006; </w:t>
      </w:r>
      <w:r>
        <w:rPr>
          <w:rFonts w:asciiTheme="majorBidi" w:hAnsiTheme="majorBidi" w:cstheme="majorBidi"/>
        </w:rPr>
        <w:t xml:space="preserve">Grossman &amp; D’Augelli, 2007; </w:t>
      </w:r>
      <w:r w:rsidRPr="00F9082E">
        <w:rPr>
          <w:rFonts w:asciiTheme="majorBidi" w:hAnsiTheme="majorBidi" w:cstheme="majorBidi"/>
        </w:rPr>
        <w:t>Peterson</w:t>
      </w:r>
      <w:r>
        <w:rPr>
          <w:rFonts w:asciiTheme="majorBidi" w:hAnsiTheme="majorBidi" w:cstheme="majorBidi"/>
        </w:rPr>
        <w:t xml:space="preserve">, </w:t>
      </w:r>
      <w:r w:rsidRPr="00F9082E">
        <w:rPr>
          <w:rFonts w:asciiTheme="majorBidi" w:hAnsiTheme="majorBidi" w:cstheme="majorBidi"/>
        </w:rPr>
        <w:t>Matthews</w:t>
      </w:r>
      <w:r>
        <w:rPr>
          <w:rFonts w:asciiTheme="majorBidi" w:hAnsiTheme="majorBidi" w:cstheme="majorBidi"/>
        </w:rPr>
        <w:t xml:space="preserve">, </w:t>
      </w:r>
      <w:r w:rsidRPr="00F9082E">
        <w:rPr>
          <w:rFonts w:asciiTheme="majorBidi" w:hAnsiTheme="majorBidi" w:cstheme="majorBidi"/>
        </w:rPr>
        <w:t>Copps‐Smith</w:t>
      </w:r>
      <w:r w:rsidR="00881EF8">
        <w:rPr>
          <w:rFonts w:asciiTheme="majorBidi" w:hAnsiTheme="majorBidi" w:cstheme="majorBidi"/>
        </w:rPr>
        <w:t>,</w:t>
      </w:r>
      <w:r w:rsidRPr="00F9082E">
        <w:rPr>
          <w:rFonts w:asciiTheme="majorBidi" w:hAnsiTheme="majorBidi" w:cstheme="majorBidi"/>
        </w:rPr>
        <w:t xml:space="preserve"> </w:t>
      </w:r>
      <w:r>
        <w:rPr>
          <w:rFonts w:asciiTheme="majorBidi" w:hAnsiTheme="majorBidi" w:cstheme="majorBidi"/>
        </w:rPr>
        <w:t>&amp;</w:t>
      </w:r>
      <w:r w:rsidRPr="00F9082E">
        <w:rPr>
          <w:rFonts w:asciiTheme="majorBidi" w:hAnsiTheme="majorBidi" w:cstheme="majorBidi"/>
        </w:rPr>
        <w:t xml:space="preserve"> Conar</w:t>
      </w:r>
      <w:r>
        <w:rPr>
          <w:rFonts w:asciiTheme="majorBidi" w:hAnsiTheme="majorBidi" w:cstheme="majorBidi"/>
        </w:rPr>
        <w:t>d, 2017)</w:t>
      </w:r>
      <w:r>
        <w:rPr>
          <w:rFonts w:asciiTheme="majorBidi" w:hAnsiTheme="majorBidi"/>
        </w:rPr>
        <w:t xml:space="preserve">. This must be interpreted with caution given self-disgust did not predict body investment after two months, only after one. A potential explanation is the association between these variables occurs on an acute level and is not stable over time. </w:t>
      </w:r>
    </w:p>
    <w:p w14:paraId="6CF805CD" w14:textId="2F6788FA" w:rsidR="008775D2" w:rsidRDefault="008775D2" w:rsidP="00D74597">
      <w:pPr>
        <w:spacing w:after="100" w:afterAutospacing="1" w:line="480" w:lineRule="auto"/>
        <w:ind w:firstLine="720"/>
        <w:rPr>
          <w:rFonts w:asciiTheme="majorBidi" w:hAnsiTheme="majorBidi" w:cstheme="majorBidi"/>
        </w:rPr>
      </w:pPr>
      <w:r>
        <w:rPr>
          <w:rFonts w:asciiTheme="majorBidi" w:hAnsiTheme="majorBidi"/>
        </w:rPr>
        <w:t xml:space="preserve">Findings indicated the </w:t>
      </w:r>
      <w:r w:rsidRPr="00D82DD5">
        <w:rPr>
          <w:rFonts w:asciiTheme="majorBidi" w:hAnsiTheme="majorBidi"/>
        </w:rPr>
        <w:t xml:space="preserve">transgender </w:t>
      </w:r>
      <w:r>
        <w:rPr>
          <w:rFonts w:asciiTheme="majorBidi" w:hAnsiTheme="majorBidi"/>
        </w:rPr>
        <w:t>sample</w:t>
      </w:r>
      <w:r w:rsidRPr="00D82DD5">
        <w:rPr>
          <w:rFonts w:asciiTheme="majorBidi" w:hAnsiTheme="majorBidi"/>
        </w:rPr>
        <w:t xml:space="preserve"> </w:t>
      </w:r>
      <w:r>
        <w:rPr>
          <w:rFonts w:asciiTheme="majorBidi" w:hAnsiTheme="majorBidi"/>
        </w:rPr>
        <w:t>had</w:t>
      </w:r>
      <w:r w:rsidRPr="00D82DD5">
        <w:rPr>
          <w:rFonts w:asciiTheme="majorBidi" w:hAnsiTheme="majorBidi"/>
        </w:rPr>
        <w:t xml:space="preserve"> significantly higher self-disgust </w:t>
      </w:r>
      <w:r>
        <w:rPr>
          <w:rFonts w:asciiTheme="majorBidi" w:hAnsiTheme="majorBidi"/>
        </w:rPr>
        <w:t xml:space="preserve">levels </w:t>
      </w:r>
      <w:r w:rsidRPr="00D82DD5">
        <w:rPr>
          <w:rFonts w:asciiTheme="majorBidi" w:hAnsiTheme="majorBidi"/>
        </w:rPr>
        <w:t>than</w:t>
      </w:r>
      <w:r>
        <w:rPr>
          <w:rFonts w:asciiTheme="majorBidi" w:hAnsiTheme="majorBidi"/>
        </w:rPr>
        <w:t xml:space="preserve"> a</w:t>
      </w:r>
      <w:r w:rsidRPr="00D82DD5">
        <w:rPr>
          <w:rFonts w:asciiTheme="majorBidi" w:hAnsiTheme="majorBidi"/>
        </w:rPr>
        <w:t xml:space="preserve"> cisgender</w:t>
      </w:r>
      <w:r>
        <w:rPr>
          <w:rFonts w:asciiTheme="majorBidi" w:hAnsiTheme="majorBidi"/>
        </w:rPr>
        <w:t xml:space="preserve"> sample (H8). </w:t>
      </w:r>
      <w:r w:rsidRPr="00AA7D08">
        <w:rPr>
          <w:rFonts w:asciiTheme="majorBidi" w:hAnsiTheme="majorBidi"/>
        </w:rPr>
        <w:t xml:space="preserve">While </w:t>
      </w:r>
      <w:r>
        <w:rPr>
          <w:rFonts w:asciiTheme="majorBidi" w:hAnsiTheme="majorBidi"/>
        </w:rPr>
        <w:t xml:space="preserve">self-disgust was </w:t>
      </w:r>
      <w:r w:rsidRPr="00AA7D08">
        <w:rPr>
          <w:rFonts w:asciiTheme="majorBidi" w:hAnsiTheme="majorBidi"/>
        </w:rPr>
        <w:t>lower for those following transition,</w:t>
      </w:r>
      <w:r>
        <w:rPr>
          <w:rFonts w:asciiTheme="majorBidi" w:hAnsiTheme="majorBidi"/>
        </w:rPr>
        <w:t xml:space="preserve"> it was still</w:t>
      </w:r>
      <w:r w:rsidRPr="00AA7D08">
        <w:rPr>
          <w:rFonts w:asciiTheme="majorBidi" w:hAnsiTheme="majorBidi"/>
        </w:rPr>
        <w:t xml:space="preserve"> significantly </w:t>
      </w:r>
      <w:r>
        <w:rPr>
          <w:rFonts w:asciiTheme="majorBidi" w:hAnsiTheme="majorBidi"/>
        </w:rPr>
        <w:t>hi</w:t>
      </w:r>
      <w:r w:rsidRPr="00AA7D08">
        <w:rPr>
          <w:rFonts w:asciiTheme="majorBidi" w:hAnsiTheme="majorBidi"/>
        </w:rPr>
        <w:t xml:space="preserve">gher than </w:t>
      </w:r>
      <w:r>
        <w:rPr>
          <w:rFonts w:asciiTheme="majorBidi" w:hAnsiTheme="majorBidi"/>
        </w:rPr>
        <w:t xml:space="preserve">the </w:t>
      </w:r>
      <w:r w:rsidRPr="00AA7D08">
        <w:rPr>
          <w:rFonts w:asciiTheme="majorBidi" w:hAnsiTheme="majorBidi"/>
        </w:rPr>
        <w:t>cisgende</w:t>
      </w:r>
      <w:r>
        <w:rPr>
          <w:rFonts w:asciiTheme="majorBidi" w:hAnsiTheme="majorBidi"/>
        </w:rPr>
        <w:t>r sample. In addition to its relevance for conditions invo</w:t>
      </w:r>
      <w:r w:rsidR="00D74597">
        <w:rPr>
          <w:rFonts w:asciiTheme="majorBidi" w:hAnsiTheme="majorBidi"/>
        </w:rPr>
        <w:t xml:space="preserve">lving </w:t>
      </w:r>
      <w:r>
        <w:rPr>
          <w:rFonts w:asciiTheme="majorBidi" w:hAnsiTheme="majorBidi"/>
        </w:rPr>
        <w:t xml:space="preserve">a problematic focus on the body (e.g. eating disorders, BDD, survivors of sexual abuse, people with cancer), self-disgust seems to also be increased in transgender people, particularly before transition, a time when the incongruence between body and gender identity is likely at its highest (Espeset et al., 2012; Ille et al., 2014; </w:t>
      </w:r>
      <w:r w:rsidRPr="00711B1C">
        <w:rPr>
          <w:rFonts w:asciiTheme="majorBidi" w:hAnsiTheme="majorBidi" w:cstheme="majorBidi"/>
        </w:rPr>
        <w:t>Jones</w:t>
      </w:r>
      <w:r>
        <w:rPr>
          <w:rFonts w:asciiTheme="majorBidi" w:hAnsiTheme="majorBidi" w:cstheme="majorBidi"/>
        </w:rPr>
        <w:t xml:space="preserve"> et al., </w:t>
      </w:r>
      <w:r w:rsidRPr="00711B1C">
        <w:rPr>
          <w:rFonts w:asciiTheme="majorBidi" w:hAnsiTheme="majorBidi" w:cstheme="majorBidi"/>
        </w:rPr>
        <w:t>2016</w:t>
      </w:r>
      <w:r>
        <w:rPr>
          <w:rFonts w:asciiTheme="majorBidi" w:hAnsiTheme="majorBidi" w:cstheme="majorBidi"/>
        </w:rPr>
        <w:t>; Jung &amp; Steil, 2012; Phillips, 2005; Powell et al., 2016).</w:t>
      </w:r>
      <w:r>
        <w:rPr>
          <w:rFonts w:asciiTheme="majorBidi" w:hAnsiTheme="majorBidi"/>
        </w:rPr>
        <w:t xml:space="preserve"> This finding provides further support to Moncrieff-Boyd and colleagues (2014)’s </w:t>
      </w:r>
      <w:r>
        <w:rPr>
          <w:rFonts w:asciiTheme="majorBidi" w:hAnsiTheme="majorBidi" w:cstheme="majorBidi"/>
        </w:rPr>
        <w:t>hypothesis that if parts of the self are seen as “other”, this can induce</w:t>
      </w:r>
      <w:r w:rsidRPr="00A34835">
        <w:rPr>
          <w:rFonts w:asciiTheme="majorBidi" w:hAnsiTheme="majorBidi" w:cstheme="majorBidi"/>
        </w:rPr>
        <w:t xml:space="preserve"> </w:t>
      </w:r>
      <w:r>
        <w:rPr>
          <w:rFonts w:asciiTheme="majorBidi" w:hAnsiTheme="majorBidi" w:cstheme="majorBidi"/>
        </w:rPr>
        <w:t>self-</w:t>
      </w:r>
      <w:r w:rsidRPr="00A34835">
        <w:rPr>
          <w:rFonts w:asciiTheme="majorBidi" w:hAnsiTheme="majorBidi" w:cstheme="majorBidi"/>
        </w:rPr>
        <w:t>disgust</w:t>
      </w:r>
      <w:r>
        <w:rPr>
          <w:rFonts w:asciiTheme="majorBidi" w:hAnsiTheme="majorBidi" w:cstheme="majorBidi"/>
        </w:rPr>
        <w:t xml:space="preserve">. </w:t>
      </w:r>
    </w:p>
    <w:p w14:paraId="020388C8" w14:textId="77777777" w:rsidR="008775D2" w:rsidRPr="0065091F" w:rsidRDefault="008775D2" w:rsidP="0065091F">
      <w:pPr>
        <w:pStyle w:val="Heading2"/>
        <w:spacing w:after="100" w:afterAutospacing="1" w:line="480" w:lineRule="auto"/>
        <w:jc w:val="left"/>
        <w:rPr>
          <w:rFonts w:asciiTheme="majorBidi" w:hAnsiTheme="majorBidi"/>
          <w:bCs w:val="0"/>
        </w:rPr>
      </w:pPr>
      <w:bookmarkStart w:id="85" w:name="_Toc515305257"/>
      <w:r w:rsidRPr="0065091F">
        <w:rPr>
          <w:rFonts w:asciiTheme="majorBidi" w:hAnsiTheme="majorBidi"/>
          <w:bCs w:val="0"/>
        </w:rPr>
        <w:t>Strengths, limitations and directions for future research</w:t>
      </w:r>
      <w:bookmarkEnd w:id="85"/>
      <w:r w:rsidRPr="0065091F">
        <w:rPr>
          <w:rFonts w:asciiTheme="majorBidi" w:hAnsiTheme="majorBidi"/>
          <w:bCs w:val="0"/>
        </w:rPr>
        <w:t xml:space="preserve"> </w:t>
      </w:r>
    </w:p>
    <w:p w14:paraId="5CA30525" w14:textId="2DF29AB2" w:rsidR="008775D2" w:rsidRDefault="008775D2" w:rsidP="00261354">
      <w:pPr>
        <w:spacing w:after="100" w:afterAutospacing="1" w:line="480" w:lineRule="auto"/>
        <w:ind w:firstLine="720"/>
        <w:rPr>
          <w:rFonts w:asciiTheme="majorBidi" w:hAnsiTheme="majorBidi"/>
        </w:rPr>
      </w:pPr>
      <w:r>
        <w:rPr>
          <w:rFonts w:asciiTheme="majorBidi" w:hAnsiTheme="majorBidi"/>
        </w:rPr>
        <w:t>This study benefitted from using a longitudinal design, controlling f</w:t>
      </w:r>
      <w:r w:rsidR="00B136D0">
        <w:rPr>
          <w:rFonts w:asciiTheme="majorBidi" w:hAnsiTheme="majorBidi"/>
        </w:rPr>
        <w:t>or baseline levels of outcomes. This allowed</w:t>
      </w:r>
      <w:r>
        <w:rPr>
          <w:rFonts w:asciiTheme="majorBidi" w:hAnsiTheme="majorBidi"/>
        </w:rPr>
        <w:t xml:space="preserve"> for more rigorous testing of hypothesised directional links proposed between variables than is typical of cross-sectional studies, and for inferences on directionality to be made (</w:t>
      </w:r>
      <w:r w:rsidRPr="00226393">
        <w:rPr>
          <w:rFonts w:asciiTheme="majorBidi" w:hAnsiTheme="majorBidi"/>
        </w:rPr>
        <w:t xml:space="preserve">Cole &amp; Maxwell, </w:t>
      </w:r>
      <w:r>
        <w:rPr>
          <w:rFonts w:asciiTheme="majorBidi" w:hAnsiTheme="majorBidi"/>
        </w:rPr>
        <w:t xml:space="preserve">2003; </w:t>
      </w:r>
      <w:r w:rsidRPr="00AF5DF0">
        <w:rPr>
          <w:rFonts w:asciiTheme="majorBidi" w:hAnsiTheme="majorBidi"/>
        </w:rPr>
        <w:t xml:space="preserve">Gollob </w:t>
      </w:r>
      <w:r>
        <w:rPr>
          <w:rFonts w:asciiTheme="majorBidi" w:hAnsiTheme="majorBidi"/>
        </w:rPr>
        <w:t>&amp;</w:t>
      </w:r>
      <w:r w:rsidRPr="00AF5DF0">
        <w:rPr>
          <w:rFonts w:asciiTheme="majorBidi" w:hAnsiTheme="majorBidi"/>
        </w:rPr>
        <w:t xml:space="preserve"> Reichardt</w:t>
      </w:r>
      <w:r>
        <w:rPr>
          <w:rFonts w:asciiTheme="majorBidi" w:hAnsiTheme="majorBidi"/>
        </w:rPr>
        <w:t>, 1987</w:t>
      </w:r>
      <w:r w:rsidRPr="00226393">
        <w:rPr>
          <w:rFonts w:asciiTheme="majorBidi" w:hAnsiTheme="majorBidi"/>
        </w:rPr>
        <w:t>).</w:t>
      </w:r>
      <w:r>
        <w:t xml:space="preserve"> </w:t>
      </w:r>
      <w:r>
        <w:rPr>
          <w:rFonts w:asciiTheme="majorBidi" w:hAnsiTheme="majorBidi"/>
        </w:rPr>
        <w:t xml:space="preserve"> However, the time lag</w:t>
      </w:r>
      <w:r w:rsidR="00B136D0">
        <w:rPr>
          <w:rFonts w:asciiTheme="majorBidi" w:hAnsiTheme="majorBidi"/>
        </w:rPr>
        <w:t>s</w:t>
      </w:r>
      <w:r>
        <w:rPr>
          <w:rFonts w:asciiTheme="majorBidi" w:hAnsiTheme="majorBidi"/>
        </w:rPr>
        <w:t xml:space="preserve"> between measu</w:t>
      </w:r>
      <w:r w:rsidR="00B136D0">
        <w:rPr>
          <w:rFonts w:asciiTheme="majorBidi" w:hAnsiTheme="majorBidi"/>
        </w:rPr>
        <w:t xml:space="preserve">rements may have not have been adequate to observe the relationships hypothesised between self-disgust and the outcomes in this study. It is possible the associations between self-disgust and </w:t>
      </w:r>
      <w:r w:rsidR="00300008">
        <w:rPr>
          <w:rFonts w:asciiTheme="majorBidi" w:hAnsiTheme="majorBidi"/>
        </w:rPr>
        <w:t xml:space="preserve">outcomes of interest are </w:t>
      </w:r>
      <w:r w:rsidR="00B136D0">
        <w:rPr>
          <w:rFonts w:asciiTheme="majorBidi" w:hAnsiTheme="majorBidi"/>
        </w:rPr>
        <w:t xml:space="preserve">more acute than expected, as indicated by self-disgust only predicting psychological distress and body investment after one month. </w:t>
      </w:r>
      <w:r w:rsidR="004F2180">
        <w:rPr>
          <w:rFonts w:asciiTheme="majorBidi" w:hAnsiTheme="majorBidi"/>
        </w:rPr>
        <w:t xml:space="preserve">Indeed, Powell and colleagues (2013) found a mediating effect of self-disgust </w:t>
      </w:r>
      <w:r w:rsidR="00300008">
        <w:rPr>
          <w:rFonts w:asciiTheme="majorBidi" w:hAnsiTheme="majorBidi"/>
        </w:rPr>
        <w:t>after</w:t>
      </w:r>
      <w:r w:rsidR="004F2180">
        <w:rPr>
          <w:rFonts w:asciiTheme="majorBidi" w:hAnsiTheme="majorBidi"/>
        </w:rPr>
        <w:t xml:space="preserve"> 6-month</w:t>
      </w:r>
      <w:r w:rsidR="00300008">
        <w:rPr>
          <w:rFonts w:asciiTheme="majorBidi" w:hAnsiTheme="majorBidi"/>
        </w:rPr>
        <w:t>s, but not</w:t>
      </w:r>
      <w:r w:rsidR="004F2180">
        <w:rPr>
          <w:rFonts w:asciiTheme="majorBidi" w:hAnsiTheme="majorBidi"/>
        </w:rPr>
        <w:t xml:space="preserve"> 12-month</w:t>
      </w:r>
      <w:r w:rsidR="00300008">
        <w:rPr>
          <w:rFonts w:asciiTheme="majorBidi" w:hAnsiTheme="majorBidi"/>
        </w:rPr>
        <w:t>s</w:t>
      </w:r>
      <w:r w:rsidR="004F2180">
        <w:rPr>
          <w:rFonts w:asciiTheme="majorBidi" w:hAnsiTheme="majorBidi"/>
        </w:rPr>
        <w:t xml:space="preserve">. </w:t>
      </w:r>
      <w:r>
        <w:rPr>
          <w:rFonts w:asciiTheme="majorBidi" w:hAnsiTheme="majorBidi"/>
        </w:rPr>
        <w:t>Given the limited research on self-disgust, it is difficult to estimate time lags needed for these</w:t>
      </w:r>
      <w:r w:rsidR="00300008">
        <w:rPr>
          <w:rFonts w:asciiTheme="majorBidi" w:hAnsiTheme="majorBidi"/>
        </w:rPr>
        <w:t xml:space="preserve"> relationships</w:t>
      </w:r>
      <w:r>
        <w:rPr>
          <w:rFonts w:asciiTheme="majorBidi" w:hAnsiTheme="majorBidi"/>
        </w:rPr>
        <w:t xml:space="preserve"> to be observed. Further </w:t>
      </w:r>
      <w:r w:rsidR="00C7448D">
        <w:rPr>
          <w:rFonts w:asciiTheme="majorBidi" w:hAnsiTheme="majorBidi"/>
        </w:rPr>
        <w:t xml:space="preserve">longitudinal </w:t>
      </w:r>
      <w:r>
        <w:rPr>
          <w:rFonts w:asciiTheme="majorBidi" w:hAnsiTheme="majorBidi"/>
        </w:rPr>
        <w:t xml:space="preserve">research into self-disgust </w:t>
      </w:r>
      <w:r w:rsidR="00C17BFE">
        <w:rPr>
          <w:rFonts w:asciiTheme="majorBidi" w:hAnsiTheme="majorBidi"/>
        </w:rPr>
        <w:t xml:space="preserve">with bigger samples </w:t>
      </w:r>
      <w:r>
        <w:rPr>
          <w:rFonts w:asciiTheme="majorBidi" w:hAnsiTheme="majorBidi"/>
        </w:rPr>
        <w:t>is needed to be able to determine necessary and sufficient time lags for effects of self-disgust to be observable (</w:t>
      </w:r>
      <w:r w:rsidRPr="001837F3">
        <w:rPr>
          <w:rFonts w:asciiTheme="majorBidi" w:hAnsiTheme="majorBidi"/>
        </w:rPr>
        <w:t>Gollob &amp; Reichardt, 1987)</w:t>
      </w:r>
      <w:r>
        <w:rPr>
          <w:rFonts w:asciiTheme="majorBidi" w:hAnsiTheme="majorBidi"/>
        </w:rPr>
        <w:t>.</w:t>
      </w:r>
    </w:p>
    <w:p w14:paraId="750947E3" w14:textId="3B1A19E4" w:rsidR="008775D2" w:rsidRDefault="008775D2" w:rsidP="00C7448D">
      <w:pPr>
        <w:spacing w:after="100" w:afterAutospacing="1" w:line="480" w:lineRule="auto"/>
        <w:ind w:firstLine="720"/>
        <w:rPr>
          <w:rFonts w:asciiTheme="majorBidi" w:hAnsiTheme="majorBidi"/>
        </w:rPr>
      </w:pPr>
      <w:r>
        <w:rPr>
          <w:rFonts w:asciiTheme="majorBidi" w:hAnsiTheme="majorBidi"/>
        </w:rPr>
        <w:t xml:space="preserve">Given the recruitment method used, there was potential for selection bias (Bethlehem, 2010). Findings indicated despite this being a community sample, both self-disgust and psychological distress levels were higher than normative values </w:t>
      </w:r>
      <w:r w:rsidRPr="00892684">
        <w:rPr>
          <w:rFonts w:asciiTheme="majorBidi" w:hAnsiTheme="majorBidi"/>
        </w:rPr>
        <w:t>(</w:t>
      </w:r>
      <w:r w:rsidRPr="00892684">
        <w:rPr>
          <w:rFonts w:asciiTheme="majorBidi" w:hAnsiTheme="majorBidi" w:cstheme="majorBidi"/>
        </w:rPr>
        <w:t>Henry &amp; Crawford, 2005)</w:t>
      </w:r>
      <w:r>
        <w:rPr>
          <w:rFonts w:asciiTheme="majorBidi" w:hAnsiTheme="majorBidi"/>
        </w:rPr>
        <w:t xml:space="preserve">. While it was expected this sample may display high levels of psychological distress, those with more extreme levels may have self-selected due to the topics discussed (Flick, 1988; Lavrakas, 2008). This study would have benefitted from using a control group of cisgender peers for a more meaningful interpretation of findings. While we were able to compare this sample with previously collected data from cisgender participants (an acceptable method of comparison, Mann; 2013), these two samples were recruited over different time periods and from different sources, impacting comparability. Potential confounders such </w:t>
      </w:r>
      <w:r w:rsidR="00C7448D">
        <w:rPr>
          <w:rFonts w:asciiTheme="majorBidi" w:hAnsiTheme="majorBidi"/>
        </w:rPr>
        <w:t>as</w:t>
      </w:r>
      <w:r>
        <w:rPr>
          <w:rFonts w:asciiTheme="majorBidi" w:hAnsiTheme="majorBidi"/>
        </w:rPr>
        <w:t xml:space="preserve"> levels of psychological distress were not </w:t>
      </w:r>
      <w:r w:rsidR="00C7448D">
        <w:rPr>
          <w:rFonts w:asciiTheme="majorBidi" w:hAnsiTheme="majorBidi"/>
        </w:rPr>
        <w:t>controlled for</w:t>
      </w:r>
      <w:r>
        <w:rPr>
          <w:rFonts w:asciiTheme="majorBidi" w:hAnsiTheme="majorBidi"/>
        </w:rPr>
        <w:t xml:space="preserve"> making these comparisons potentially unreliable (Mann, 2013). Despite being powered for testing the main hypothesis, this study had a low follow-up rate (45%), below an acceptable threshold of 50% (Babbie, 1973), affecting the internal and external validity of this study (Flick, 1988). This may have been due to time demands in this study (Flick, 1988; </w:t>
      </w:r>
      <w:r w:rsidRPr="00BB3DA5">
        <w:rPr>
          <w:rFonts w:asciiTheme="majorBidi" w:hAnsiTheme="majorBidi"/>
        </w:rPr>
        <w:t xml:space="preserve">Zweben, Fucito, </w:t>
      </w:r>
      <w:r>
        <w:rPr>
          <w:rFonts w:asciiTheme="majorBidi" w:hAnsiTheme="majorBidi"/>
        </w:rPr>
        <w:t>&amp;</w:t>
      </w:r>
      <w:r w:rsidRPr="00BB3DA5">
        <w:rPr>
          <w:rFonts w:asciiTheme="majorBidi" w:hAnsiTheme="majorBidi"/>
        </w:rPr>
        <w:t xml:space="preserve"> O’Malley, </w:t>
      </w:r>
      <w:r>
        <w:rPr>
          <w:rFonts w:asciiTheme="majorBidi" w:hAnsiTheme="majorBidi"/>
        </w:rPr>
        <w:t xml:space="preserve">2009). </w:t>
      </w:r>
    </w:p>
    <w:p w14:paraId="0017D272" w14:textId="2AA22023" w:rsidR="008775D2" w:rsidRDefault="008775D2" w:rsidP="00300008">
      <w:pPr>
        <w:spacing w:after="100" w:afterAutospacing="1" w:line="480" w:lineRule="auto"/>
        <w:ind w:firstLine="720"/>
        <w:rPr>
          <w:rFonts w:asciiTheme="majorBidi" w:hAnsiTheme="majorBidi"/>
        </w:rPr>
      </w:pPr>
      <w:r>
        <w:rPr>
          <w:rFonts w:asciiTheme="majorBidi" w:hAnsiTheme="majorBidi"/>
        </w:rPr>
        <w:t>The author did not specifically explore differences between participants who did or did not want to go through a process of transition. Rather, we controlled for steps taken to transition (Kozee et al., 2012). Despite this limitation, Kozee and colleagues (2012) found gender congruence to be better predictor of psychological adjustment than transition</w:t>
      </w:r>
      <w:r w:rsidR="00300008">
        <w:rPr>
          <w:rFonts w:asciiTheme="majorBidi" w:hAnsiTheme="majorBidi"/>
        </w:rPr>
        <w:t xml:space="preserve"> steps</w:t>
      </w:r>
      <w:r>
        <w:rPr>
          <w:rFonts w:asciiTheme="majorBidi" w:hAnsiTheme="majorBidi"/>
        </w:rPr>
        <w:t xml:space="preserve">. Indeed, transition is a highly idiosyncratic process and may involve different steps for each individual, with different degrees of need for medical intervention (BPS, 2012). Further testing for such differences was beyond the scope of this work, which aimed to include all those identifying under the transgender umbrella (BPS, 2012). </w:t>
      </w:r>
    </w:p>
    <w:p w14:paraId="2CF10002" w14:textId="516790B7" w:rsidR="008775D2" w:rsidRDefault="008775D2" w:rsidP="00412FD6">
      <w:pPr>
        <w:spacing w:after="100" w:afterAutospacing="1" w:line="480" w:lineRule="auto"/>
        <w:ind w:firstLine="720"/>
        <w:rPr>
          <w:rFonts w:asciiTheme="majorBidi" w:hAnsiTheme="majorBidi"/>
        </w:rPr>
      </w:pPr>
      <w:r>
        <w:rPr>
          <w:rFonts w:asciiTheme="majorBidi" w:hAnsiTheme="majorBidi"/>
        </w:rPr>
        <w:t>This study benefitted from using several measures which had been validated in this population and with sound psychometric properties. However, important confounding variables such as socioeconomic status, whether participants were having psychological therapies, or access to healthcare were not measured. Different countries in this study have different models of healthcare (e.g. universal healthcare vs insurance-based healthcare), and access to healthcare may have had an important impact on responses to questions about likelihood of seeking healthcare, over and above the predictors measured (c.f. Hsia et al, 2000;</w:t>
      </w:r>
      <w:r w:rsidRPr="00337B7E">
        <w:rPr>
          <w:rFonts w:asciiTheme="majorBidi" w:hAnsiTheme="majorBidi"/>
        </w:rPr>
        <w:t xml:space="preserve"> Woolhandler</w:t>
      </w:r>
      <w:r>
        <w:rPr>
          <w:rFonts w:asciiTheme="majorBidi" w:hAnsiTheme="majorBidi"/>
        </w:rPr>
        <w:t xml:space="preserve"> &amp; </w:t>
      </w:r>
      <w:r w:rsidRPr="00337B7E">
        <w:rPr>
          <w:rFonts w:asciiTheme="majorBidi" w:hAnsiTheme="majorBidi"/>
        </w:rPr>
        <w:t>Himmelstein,</w:t>
      </w:r>
      <w:r>
        <w:rPr>
          <w:rFonts w:asciiTheme="majorBidi" w:hAnsiTheme="majorBidi"/>
        </w:rPr>
        <w:t xml:space="preserve"> 1988). Additionally, in the absence of a validated measure (to the author’s knowledge), an unvalidated measure of likelihood of seeking healthcare was used. Although this had acceptable test-retest reliability and there was support for convergent validity, future studies may benefit from measuring access to health care in other ways, such as measuring past use and avoidance of health services (c.f. </w:t>
      </w:r>
      <w:r w:rsidRPr="00876297">
        <w:rPr>
          <w:rFonts w:asciiTheme="majorBidi" w:hAnsiTheme="majorBidi"/>
        </w:rPr>
        <w:t>Baue</w:t>
      </w:r>
      <w:r>
        <w:rPr>
          <w:rFonts w:asciiTheme="majorBidi" w:hAnsiTheme="majorBidi"/>
        </w:rPr>
        <w:t xml:space="preserve">r et al, 2014). While there was support for combining three subscales of the Gender Minority Stress and Resilience Measure (Testa et al., 2015) as a measure of gender-related stigma, a limitation of this work was not demonstrating evidence of convergent validity by comparing this to established measures of stigma. This is recommended in future research. </w:t>
      </w:r>
    </w:p>
    <w:p w14:paraId="349A2718" w14:textId="79333B06" w:rsidR="008775D2" w:rsidRDefault="008775D2" w:rsidP="001D59D6">
      <w:pPr>
        <w:spacing w:after="100" w:afterAutospacing="1" w:line="480" w:lineRule="auto"/>
        <w:rPr>
          <w:rFonts w:asciiTheme="majorBidi" w:hAnsiTheme="majorBidi"/>
        </w:rPr>
      </w:pPr>
      <w:r>
        <w:rPr>
          <w:rFonts w:asciiTheme="majorBidi" w:hAnsiTheme="majorBidi"/>
        </w:rPr>
        <w:tab/>
        <w:t xml:space="preserve">This study benefitted from using bootstrapping procedures and presenting bootstrapped confidence intervals, increasing reliability of findings (Hayes, &amp; Rockwood, 2017; </w:t>
      </w:r>
      <w:r w:rsidRPr="0085530F">
        <w:rPr>
          <w:rFonts w:asciiTheme="majorBidi" w:hAnsiTheme="majorBidi"/>
        </w:rPr>
        <w:t>Hesterber</w:t>
      </w:r>
      <w:r>
        <w:rPr>
          <w:rFonts w:asciiTheme="majorBidi" w:hAnsiTheme="majorBidi"/>
        </w:rPr>
        <w:t>g et al, 2003). While the analytical approach used to test for mediation effects has been shown to produce similar results to structural equation modelling when using observed variables (Ha</w:t>
      </w:r>
      <w:r w:rsidR="00C7448D">
        <w:rPr>
          <w:rFonts w:asciiTheme="majorBidi" w:hAnsiTheme="majorBidi"/>
        </w:rPr>
        <w:t>yes, Montoya, &amp; Rockwood, 2017),</w:t>
      </w:r>
      <w:r>
        <w:rPr>
          <w:rFonts w:asciiTheme="majorBidi" w:hAnsiTheme="majorBidi"/>
        </w:rPr>
        <w:t xml:space="preserve"> future studies may benefit from using more complex analytical methods such as cross-lagged models using structural equation or path modelling</w:t>
      </w:r>
      <w:r w:rsidR="00412FD6">
        <w:rPr>
          <w:rFonts w:asciiTheme="majorBidi" w:hAnsiTheme="majorBidi"/>
        </w:rPr>
        <w:t>,</w:t>
      </w:r>
      <w:r>
        <w:rPr>
          <w:rFonts w:asciiTheme="majorBidi" w:hAnsiTheme="majorBidi"/>
        </w:rPr>
        <w:t xml:space="preserve"> allowing to control for multiple confounders, measurement error, and estimate model fit (Cole &amp; Maxwell, 2003; </w:t>
      </w:r>
      <w:r w:rsidRPr="00EF6AE2">
        <w:rPr>
          <w:rFonts w:asciiTheme="majorBidi" w:hAnsiTheme="majorBidi"/>
        </w:rPr>
        <w:t>Schoemann, Rhemtulla,</w:t>
      </w:r>
      <w:r>
        <w:rPr>
          <w:rFonts w:asciiTheme="majorBidi" w:hAnsiTheme="majorBidi"/>
        </w:rPr>
        <w:t xml:space="preserve"> &amp; </w:t>
      </w:r>
      <w:r w:rsidRPr="00EF6AE2">
        <w:rPr>
          <w:rFonts w:asciiTheme="majorBidi" w:hAnsiTheme="majorBidi"/>
        </w:rPr>
        <w:t>Little</w:t>
      </w:r>
      <w:r>
        <w:rPr>
          <w:rFonts w:asciiTheme="majorBidi" w:hAnsiTheme="majorBidi"/>
        </w:rPr>
        <w:t xml:space="preserve">, 2014). This study would be underpowered to conduct more sophisticated analyses. </w:t>
      </w:r>
    </w:p>
    <w:p w14:paraId="45BF6A9E" w14:textId="1F10F5D6" w:rsidR="00C7448D" w:rsidRDefault="00C7448D" w:rsidP="001D59D6">
      <w:pPr>
        <w:spacing w:after="100" w:afterAutospacing="1" w:line="480" w:lineRule="auto"/>
        <w:rPr>
          <w:rFonts w:asciiTheme="majorBidi" w:hAnsiTheme="majorBidi"/>
        </w:rPr>
      </w:pPr>
    </w:p>
    <w:p w14:paraId="68B3CC36" w14:textId="77777777" w:rsidR="00C7448D" w:rsidRDefault="00C7448D" w:rsidP="001D59D6">
      <w:pPr>
        <w:spacing w:after="100" w:afterAutospacing="1" w:line="480" w:lineRule="auto"/>
        <w:rPr>
          <w:rFonts w:asciiTheme="majorBidi" w:hAnsiTheme="majorBidi"/>
        </w:rPr>
      </w:pPr>
    </w:p>
    <w:p w14:paraId="18DA8715" w14:textId="77777777" w:rsidR="008775D2" w:rsidRPr="0065091F" w:rsidRDefault="008775D2" w:rsidP="0065091F">
      <w:pPr>
        <w:pStyle w:val="Heading2"/>
        <w:spacing w:after="100" w:afterAutospacing="1" w:line="480" w:lineRule="auto"/>
        <w:jc w:val="left"/>
        <w:rPr>
          <w:rFonts w:asciiTheme="majorBidi" w:hAnsiTheme="majorBidi" w:cstheme="majorBidi"/>
          <w:bCs w:val="0"/>
        </w:rPr>
      </w:pPr>
      <w:bookmarkStart w:id="86" w:name="_Toc515305258"/>
      <w:r w:rsidRPr="0065091F">
        <w:rPr>
          <w:rFonts w:asciiTheme="majorBidi" w:hAnsiTheme="majorBidi" w:cstheme="majorBidi"/>
          <w:bCs w:val="0"/>
        </w:rPr>
        <w:t>Clinical implications</w:t>
      </w:r>
      <w:bookmarkEnd w:id="86"/>
    </w:p>
    <w:p w14:paraId="127CEF6C" w14:textId="2F3D1FC8" w:rsidR="008775D2" w:rsidRDefault="008775D2" w:rsidP="00DF2191">
      <w:pPr>
        <w:spacing w:after="100" w:afterAutospacing="1" w:line="480" w:lineRule="auto"/>
        <w:ind w:firstLine="720"/>
        <w:rPr>
          <w:rFonts w:asciiTheme="majorBidi" w:hAnsiTheme="majorBidi" w:cstheme="majorBidi"/>
        </w:rPr>
      </w:pPr>
      <w:r>
        <w:rPr>
          <w:rFonts w:asciiTheme="majorBidi" w:hAnsiTheme="majorBidi" w:cstheme="majorBidi"/>
        </w:rPr>
        <w:t xml:space="preserve">Existing guidelines offer general guidance for psychological therapists and clinicians working with people from gender minorities (BPS, 2012; RCP, 2013; </w:t>
      </w:r>
      <w:r w:rsidRPr="00613E4F">
        <w:rPr>
          <w:rFonts w:asciiTheme="majorBidi" w:hAnsiTheme="majorBidi" w:cstheme="majorBidi"/>
        </w:rPr>
        <w:t>World Professional Association for Transgender Health</w:t>
      </w:r>
      <w:r>
        <w:rPr>
          <w:rFonts w:asciiTheme="majorBidi" w:hAnsiTheme="majorBidi" w:cstheme="majorBidi"/>
        </w:rPr>
        <w:t>; WPATH, 2011</w:t>
      </w:r>
      <w:r w:rsidRPr="00B82A66">
        <w:rPr>
          <w:rFonts w:asciiTheme="majorBidi" w:hAnsiTheme="majorBidi" w:cstheme="majorBidi"/>
        </w:rPr>
        <w:t>)</w:t>
      </w:r>
      <w:r>
        <w:rPr>
          <w:rFonts w:asciiTheme="majorBidi" w:hAnsiTheme="majorBidi" w:cstheme="majorBidi"/>
        </w:rPr>
        <w:t>. The present work supports the need to follow existing recommendations to consider the stigmatisation transgender people can experience and how this may impact on levels of psychological distress (BPS, 2012; RCP, 2018;</w:t>
      </w:r>
      <w:r w:rsidRPr="00491CE5">
        <w:rPr>
          <w:rFonts w:asciiTheme="majorBidi" w:hAnsiTheme="majorBidi" w:cstheme="majorBidi"/>
        </w:rPr>
        <w:t xml:space="preserve"> </w:t>
      </w:r>
      <w:r>
        <w:rPr>
          <w:rFonts w:asciiTheme="majorBidi" w:hAnsiTheme="majorBidi" w:cstheme="majorBidi"/>
        </w:rPr>
        <w:t>WPATH, 2011). These findings highlight the need to address gender minority stigmatisation at a structural and interpersonal level and mitigate its effects on psychological wellbeing and other health outcomes at an individual level (BPS, 2012; Hughto et al., 2015; WPATH, 2011). All health services should be trained to work sensitively with gender minorities (BPS, 2012; RCP, 2018). Services should work to mitigate the alienation transgender people may experience</w:t>
      </w:r>
      <w:r w:rsidR="00412FD6">
        <w:rPr>
          <w:rFonts w:asciiTheme="majorBidi" w:hAnsiTheme="majorBidi" w:cstheme="majorBidi"/>
        </w:rPr>
        <w:t>,</w:t>
      </w:r>
      <w:r>
        <w:rPr>
          <w:rFonts w:asciiTheme="majorBidi" w:hAnsiTheme="majorBidi" w:cstheme="majorBidi"/>
        </w:rPr>
        <w:t xml:space="preserve"> and solutions for reaching those individuals who avoid health services due to prior stigmatisation may be needed. </w:t>
      </w:r>
    </w:p>
    <w:p w14:paraId="5DF9BDF3" w14:textId="29D98FD4" w:rsidR="008775D2" w:rsidRDefault="008775D2" w:rsidP="00C7448D">
      <w:pPr>
        <w:spacing w:after="100" w:afterAutospacing="1" w:line="480" w:lineRule="auto"/>
        <w:ind w:firstLine="720"/>
        <w:rPr>
          <w:rFonts w:asciiTheme="majorBidi" w:hAnsiTheme="majorBidi" w:cstheme="majorBidi"/>
        </w:rPr>
      </w:pPr>
      <w:r>
        <w:rPr>
          <w:rFonts w:asciiTheme="majorBidi" w:hAnsiTheme="majorBidi" w:cstheme="majorBidi"/>
        </w:rPr>
        <w:t>Both decreased levels of self-disgust post-transition, and the link between transgender</w:t>
      </w:r>
      <w:r w:rsidR="00300008">
        <w:rPr>
          <w:rFonts w:asciiTheme="majorBidi" w:hAnsiTheme="majorBidi" w:cstheme="majorBidi"/>
        </w:rPr>
        <w:t xml:space="preserve"> congruence and body investment</w:t>
      </w:r>
      <w:r>
        <w:rPr>
          <w:rFonts w:asciiTheme="majorBidi" w:hAnsiTheme="majorBidi" w:cstheme="majorBidi"/>
        </w:rPr>
        <w:t xml:space="preserve"> provide further support for the importance of clinicians facilitating the exploration of gender identity and the process of transition for those individuals who desire it (BPS, 2012; RCP, 2013; 2018; WPATH, 2011). The association between self-disgust and psychological distress</w:t>
      </w:r>
      <w:r w:rsidR="00412FD6">
        <w:rPr>
          <w:rFonts w:asciiTheme="majorBidi" w:hAnsiTheme="majorBidi" w:cstheme="majorBidi"/>
        </w:rPr>
        <w:t xml:space="preserve"> after one month,</w:t>
      </w:r>
      <w:r>
        <w:rPr>
          <w:rFonts w:asciiTheme="majorBidi" w:hAnsiTheme="majorBidi" w:cstheme="majorBidi"/>
        </w:rPr>
        <w:t xml:space="preserve"> and its mediating role on the relationship between transgender congruen</w:t>
      </w:r>
      <w:r w:rsidR="00412FD6">
        <w:rPr>
          <w:rFonts w:asciiTheme="majorBidi" w:hAnsiTheme="majorBidi" w:cstheme="majorBidi"/>
        </w:rPr>
        <w:t xml:space="preserve">ce and body investment </w:t>
      </w:r>
      <w:r w:rsidR="00C7448D">
        <w:rPr>
          <w:rFonts w:asciiTheme="majorBidi" w:hAnsiTheme="majorBidi" w:cstheme="majorBidi"/>
        </w:rPr>
        <w:t>suggest</w:t>
      </w:r>
      <w:r>
        <w:rPr>
          <w:rFonts w:asciiTheme="majorBidi" w:hAnsiTheme="majorBidi" w:cstheme="majorBidi"/>
        </w:rPr>
        <w:t xml:space="preserve"> self-disgust may be an important treatment target to prevent or alleviate psychological distress</w:t>
      </w:r>
      <w:r w:rsidR="00412FD6">
        <w:rPr>
          <w:rFonts w:asciiTheme="majorBidi" w:hAnsiTheme="majorBidi" w:cstheme="majorBidi"/>
        </w:rPr>
        <w:t xml:space="preserve"> and improve body investment</w:t>
      </w:r>
      <w:r>
        <w:rPr>
          <w:rFonts w:asciiTheme="majorBidi" w:hAnsiTheme="majorBidi" w:cstheme="majorBidi"/>
        </w:rPr>
        <w:t>. This may be particularly important for individuals presenting to therapy for issues related to feelings of incongruence between their bodies and their gender identity, or those showing low body investment</w:t>
      </w:r>
      <w:r w:rsidR="00412FD6">
        <w:rPr>
          <w:rFonts w:asciiTheme="majorBidi" w:hAnsiTheme="majorBidi" w:cstheme="majorBidi"/>
        </w:rPr>
        <w:t xml:space="preserve"> indicators (e.g. self-harm</w:t>
      </w:r>
      <w:r>
        <w:rPr>
          <w:rFonts w:asciiTheme="majorBidi" w:hAnsiTheme="majorBidi" w:cstheme="majorBidi"/>
        </w:rPr>
        <w:t>). This</w:t>
      </w:r>
      <w:r w:rsidRPr="00892684">
        <w:rPr>
          <w:rFonts w:asciiTheme="majorBidi" w:hAnsiTheme="majorBidi" w:cstheme="majorBidi"/>
        </w:rPr>
        <w:t xml:space="preserve"> point</w:t>
      </w:r>
      <w:r>
        <w:rPr>
          <w:rFonts w:asciiTheme="majorBidi" w:hAnsiTheme="majorBidi" w:cstheme="majorBidi"/>
        </w:rPr>
        <w:t>s</w:t>
      </w:r>
      <w:r w:rsidRPr="00892684">
        <w:rPr>
          <w:rFonts w:asciiTheme="majorBidi" w:hAnsiTheme="majorBidi" w:cstheme="majorBidi"/>
        </w:rPr>
        <w:t xml:space="preserve"> to</w:t>
      </w:r>
      <w:r>
        <w:rPr>
          <w:rFonts w:asciiTheme="majorBidi" w:hAnsiTheme="majorBidi" w:cstheme="majorBidi"/>
        </w:rPr>
        <w:t xml:space="preserve"> the relevance of exploring and offering psychosocial interventions that address self-disgust, which are adapted to the specific needs of this population, who can often feel alienated by health services (Bauer et al., 2014; </w:t>
      </w:r>
      <w:r w:rsidRPr="00194BEC">
        <w:rPr>
          <w:rFonts w:asciiTheme="majorBidi" w:hAnsiTheme="majorBidi" w:cstheme="majorBidi"/>
        </w:rPr>
        <w:t>Hughto</w:t>
      </w:r>
      <w:r>
        <w:rPr>
          <w:rFonts w:asciiTheme="majorBidi" w:hAnsiTheme="majorBidi" w:cstheme="majorBidi"/>
        </w:rPr>
        <w:t xml:space="preserve"> et al., 2015). Few studies have tested interventions to reduce problematic levels of disgust and their effectiveness is limited (Maso</w:t>
      </w:r>
      <w:r w:rsidR="00BC6AB5">
        <w:rPr>
          <w:rFonts w:asciiTheme="majorBidi" w:hAnsiTheme="majorBidi" w:cstheme="majorBidi"/>
        </w:rPr>
        <w:t xml:space="preserve">n &amp; Richardson, 2012). To date, </w:t>
      </w:r>
      <w:r>
        <w:rPr>
          <w:rFonts w:asciiTheme="majorBidi" w:hAnsiTheme="majorBidi" w:cstheme="majorBidi"/>
        </w:rPr>
        <w:t>only one intervention to reduce self-disgust has been tested (</w:t>
      </w:r>
      <w:r w:rsidRPr="008A539A">
        <w:rPr>
          <w:rFonts w:asciiTheme="majorBidi" w:hAnsiTheme="majorBidi" w:cstheme="majorBidi"/>
        </w:rPr>
        <w:t>Powell, Simpson, &amp; Overton</w:t>
      </w:r>
      <w:r>
        <w:rPr>
          <w:rFonts w:asciiTheme="majorBidi" w:hAnsiTheme="majorBidi" w:cstheme="majorBidi"/>
        </w:rPr>
        <w:t xml:space="preserve">, </w:t>
      </w:r>
      <w:r w:rsidRPr="008A539A">
        <w:rPr>
          <w:rFonts w:asciiTheme="majorBidi" w:hAnsiTheme="majorBidi" w:cstheme="majorBidi"/>
        </w:rPr>
        <w:t>2015b</w:t>
      </w:r>
      <w:r>
        <w:rPr>
          <w:rFonts w:asciiTheme="majorBidi" w:hAnsiTheme="majorBidi" w:cstheme="majorBidi"/>
        </w:rPr>
        <w:t>). Given the paucity of interventions shown to effectively reduce disgust, the development and testing of interventions to reduce disgust and self-disgust is needed.</w:t>
      </w:r>
      <w:r w:rsidRPr="000D12CC">
        <w:rPr>
          <w:rFonts w:asciiTheme="majorBidi" w:hAnsiTheme="majorBidi" w:cstheme="majorBidi"/>
        </w:rPr>
        <w:t xml:space="preserve"> </w:t>
      </w:r>
    </w:p>
    <w:p w14:paraId="50F90A90" w14:textId="045033E1" w:rsidR="008775D2" w:rsidRPr="0065091F" w:rsidRDefault="008775D2" w:rsidP="0065091F">
      <w:pPr>
        <w:pStyle w:val="Heading2"/>
        <w:spacing w:after="100" w:afterAutospacing="1" w:line="480" w:lineRule="auto"/>
        <w:jc w:val="left"/>
        <w:rPr>
          <w:rFonts w:asciiTheme="majorBidi" w:hAnsiTheme="majorBidi" w:cstheme="majorBidi"/>
          <w:bCs w:val="0"/>
        </w:rPr>
      </w:pPr>
      <w:bookmarkStart w:id="87" w:name="_Toc515305259"/>
      <w:r w:rsidRPr="0065091F">
        <w:rPr>
          <w:rFonts w:asciiTheme="majorBidi" w:hAnsiTheme="majorBidi" w:cstheme="majorBidi"/>
          <w:bCs w:val="0"/>
        </w:rPr>
        <w:t>Conclusion</w:t>
      </w:r>
      <w:r w:rsidR="0065091F" w:rsidRPr="0065091F">
        <w:rPr>
          <w:rFonts w:asciiTheme="majorBidi" w:hAnsiTheme="majorBidi" w:cstheme="majorBidi"/>
          <w:bCs w:val="0"/>
        </w:rPr>
        <w:t>s</w:t>
      </w:r>
      <w:bookmarkEnd w:id="87"/>
    </w:p>
    <w:p w14:paraId="7D1716BE" w14:textId="757A4905" w:rsidR="008775D2" w:rsidRDefault="008775D2" w:rsidP="00BC6AB5">
      <w:pPr>
        <w:spacing w:after="100" w:afterAutospacing="1" w:line="480" w:lineRule="auto"/>
        <w:ind w:firstLine="720"/>
        <w:rPr>
          <w:rFonts w:asciiTheme="majorBidi" w:hAnsiTheme="majorBidi" w:cstheme="majorBidi"/>
        </w:rPr>
      </w:pPr>
      <w:r>
        <w:rPr>
          <w:rFonts w:asciiTheme="majorBidi" w:hAnsiTheme="majorBidi" w:cstheme="majorBidi"/>
        </w:rPr>
        <w:t xml:space="preserve">This is the first study exploring self-disgust, its potential antecedents and outcomes in a sample of transgender people. This study found self-disgust was higher in this sample than a sample of cisgender people. </w:t>
      </w:r>
      <w:r w:rsidR="00BC6AB5">
        <w:rPr>
          <w:rFonts w:asciiTheme="majorBidi" w:hAnsiTheme="majorBidi" w:cstheme="majorBidi"/>
        </w:rPr>
        <w:t>Self</w:t>
      </w:r>
      <w:r>
        <w:rPr>
          <w:rFonts w:asciiTheme="majorBidi" w:hAnsiTheme="majorBidi" w:cstheme="majorBidi"/>
        </w:rPr>
        <w:t xml:space="preserve">-disgust was predicted by lower transgender congruence and mediated the link between transgender congruence and body investment. While self-disgust did not significantly predict psychological distress and likelihood of seeking healthcare two months later, findings provide support for previous research showing a link between stigma, higher psychological distress and lower likelihood of seeking healthcare. </w:t>
      </w:r>
      <w:r w:rsidR="00BC6AB5">
        <w:rPr>
          <w:rFonts w:asciiTheme="majorBidi" w:hAnsiTheme="majorBidi" w:cstheme="majorBidi"/>
        </w:rPr>
        <w:t>C</w:t>
      </w:r>
      <w:r>
        <w:rPr>
          <w:rFonts w:asciiTheme="majorBidi" w:hAnsiTheme="majorBidi" w:cstheme="majorBidi"/>
        </w:rPr>
        <w:t>linicians should be aware of the potential impact of stigma on psychological distress and likelihood of healthcare seeking in this population, and attempt to mitigate its effects</w:t>
      </w:r>
      <w:r w:rsidR="00C7448D">
        <w:rPr>
          <w:rFonts w:asciiTheme="majorBidi" w:hAnsiTheme="majorBidi" w:cstheme="majorBidi"/>
        </w:rPr>
        <w:t>.</w:t>
      </w:r>
      <w:r w:rsidR="00BC6AB5" w:rsidRPr="00BC6AB5">
        <w:rPr>
          <w:rFonts w:asciiTheme="majorBidi" w:hAnsiTheme="majorBidi" w:cstheme="majorBidi"/>
        </w:rPr>
        <w:t xml:space="preserve"> </w:t>
      </w:r>
      <w:r w:rsidR="00BC6AB5">
        <w:rPr>
          <w:rFonts w:asciiTheme="majorBidi" w:hAnsiTheme="majorBidi" w:cstheme="majorBidi"/>
        </w:rPr>
        <w:t>As findings indicate self-disgust may be an important treatment target in this population, f</w:t>
      </w:r>
      <w:r>
        <w:rPr>
          <w:rFonts w:asciiTheme="majorBidi" w:hAnsiTheme="majorBidi" w:cstheme="majorBidi"/>
        </w:rPr>
        <w:t>urther research into the role of self-disgust and interventions to reduce are needed.</w:t>
      </w:r>
    </w:p>
    <w:p w14:paraId="79D06E75" w14:textId="77777777" w:rsidR="008775D2" w:rsidRDefault="008775D2" w:rsidP="008775D2">
      <w:pPr>
        <w:spacing w:afterLines="200" w:after="480"/>
        <w:rPr>
          <w:rFonts w:asciiTheme="majorBidi" w:eastAsia="Times New Roman" w:hAnsiTheme="majorBidi" w:cstheme="majorBidi"/>
          <w:b/>
          <w:bCs/>
        </w:rPr>
      </w:pPr>
      <w:r>
        <w:rPr>
          <w:rFonts w:asciiTheme="majorBidi" w:hAnsiTheme="majorBidi" w:cstheme="majorBidi"/>
        </w:rPr>
        <w:br w:type="page"/>
      </w:r>
    </w:p>
    <w:p w14:paraId="4C2A6D06" w14:textId="77777777" w:rsidR="008775D2" w:rsidRPr="00413E8B" w:rsidRDefault="008775D2" w:rsidP="004B3B5B">
      <w:pPr>
        <w:pStyle w:val="Heading1"/>
        <w:spacing w:after="100" w:afterAutospacing="1" w:line="480" w:lineRule="auto"/>
        <w:jc w:val="center"/>
        <w:rPr>
          <w:rFonts w:asciiTheme="majorBidi" w:hAnsiTheme="majorBidi"/>
          <w:b/>
          <w:color w:val="auto"/>
          <w:sz w:val="24"/>
          <w:szCs w:val="24"/>
          <w:lang w:val="es-ES_tradnl"/>
        </w:rPr>
      </w:pPr>
      <w:bookmarkStart w:id="88" w:name="_Toc515305260"/>
      <w:r w:rsidRPr="00413E8B">
        <w:rPr>
          <w:rFonts w:asciiTheme="majorBidi" w:hAnsiTheme="majorBidi"/>
          <w:b/>
          <w:color w:val="auto"/>
          <w:sz w:val="24"/>
          <w:szCs w:val="24"/>
          <w:lang w:val="es-ES_tradnl"/>
        </w:rPr>
        <w:t>R</w:t>
      </w:r>
      <w:bookmarkEnd w:id="84"/>
      <w:r w:rsidRPr="00413E8B">
        <w:rPr>
          <w:rFonts w:asciiTheme="majorBidi" w:hAnsiTheme="majorBidi"/>
          <w:b/>
          <w:color w:val="auto"/>
          <w:sz w:val="24"/>
          <w:szCs w:val="24"/>
          <w:lang w:val="es-ES_tradnl"/>
        </w:rPr>
        <w:t>eferences</w:t>
      </w:r>
      <w:bookmarkEnd w:id="88"/>
    </w:p>
    <w:p w14:paraId="12A55606" w14:textId="06451B65" w:rsidR="008775D2" w:rsidRPr="0028026D" w:rsidRDefault="008775D2" w:rsidP="004B3B5B">
      <w:pPr>
        <w:spacing w:after="100" w:afterAutospacing="1" w:line="480" w:lineRule="auto"/>
        <w:ind w:left="539" w:hanging="539"/>
        <w:rPr>
          <w:rFonts w:ascii="Times New Roman" w:hAnsi="Times New Roman"/>
          <w:bCs/>
          <w:lang w:val="en-US"/>
        </w:rPr>
      </w:pPr>
      <w:r w:rsidRPr="0028026D">
        <w:rPr>
          <w:rFonts w:ascii="Times New Roman" w:hAnsi="Times New Roman"/>
          <w:bCs/>
          <w:lang w:val="es-ES_tradnl"/>
        </w:rPr>
        <w:t xml:space="preserve">Abdul-Hamid, S., Denman, C., &amp; Dudas, R. B. (2014). </w:t>
      </w:r>
      <w:r w:rsidRPr="0028026D">
        <w:rPr>
          <w:rFonts w:ascii="Times New Roman" w:hAnsi="Times New Roman"/>
          <w:bCs/>
        </w:rPr>
        <w:t>Self-relevant disgust and self-harm urges in patients with borderline personality disorder and depression: a pilot study with a newly designed psychological challenge. </w:t>
      </w:r>
      <w:r w:rsidRPr="0028026D">
        <w:rPr>
          <w:rFonts w:ascii="Times New Roman" w:hAnsi="Times New Roman"/>
          <w:bCs/>
          <w:i/>
          <w:iCs/>
        </w:rPr>
        <w:t>Public Library of Science One</w:t>
      </w:r>
      <w:r w:rsidRPr="0028026D">
        <w:rPr>
          <w:rFonts w:ascii="Times New Roman" w:hAnsi="Times New Roman"/>
          <w:bCs/>
        </w:rPr>
        <w:t>, </w:t>
      </w:r>
      <w:r w:rsidR="00582EAC">
        <w:rPr>
          <w:rFonts w:ascii="Times New Roman" w:hAnsi="Times New Roman"/>
          <w:bCs/>
        </w:rPr>
        <w:t>9</w:t>
      </w:r>
      <w:r w:rsidRPr="0028026D">
        <w:rPr>
          <w:rFonts w:ascii="Times New Roman" w:hAnsi="Times New Roman"/>
          <w:bCs/>
        </w:rPr>
        <w:t>, e99696. doi: https://doi.org/10.1371/journal.pone.0099696</w:t>
      </w:r>
    </w:p>
    <w:p w14:paraId="6BE1EBA9" w14:textId="77777777" w:rsidR="008775D2" w:rsidRPr="0028026D" w:rsidRDefault="008775D2" w:rsidP="004B3B5B">
      <w:pPr>
        <w:spacing w:after="100" w:afterAutospacing="1" w:line="480" w:lineRule="auto"/>
        <w:ind w:left="539" w:hanging="539"/>
        <w:rPr>
          <w:rFonts w:ascii="Times New Roman" w:hAnsi="Times New Roman"/>
          <w:bCs/>
          <w:lang w:val="en-US"/>
        </w:rPr>
      </w:pPr>
      <w:r w:rsidRPr="0028026D">
        <w:rPr>
          <w:rFonts w:ascii="Times New Roman" w:hAnsi="Times New Roman"/>
          <w:bCs/>
          <w:lang w:val="en-US"/>
        </w:rPr>
        <w:t xml:space="preserve">Antony, M. M., Bieling, P. J., Cox, B. J., Enns, M. W., &amp; Swinson, R. P. (1998). Psychometric properties of the 42-item and 21-item versions of the Depression Anxiety Stress Scales (DASS) in clinical groups and a community sample. </w:t>
      </w:r>
      <w:r w:rsidRPr="0028026D">
        <w:rPr>
          <w:rFonts w:ascii="Times New Roman" w:hAnsi="Times New Roman"/>
          <w:bCs/>
          <w:i/>
          <w:lang w:val="en-US"/>
        </w:rPr>
        <w:t>Psychological Assessment, 10</w:t>
      </w:r>
      <w:r w:rsidRPr="0028026D">
        <w:rPr>
          <w:rFonts w:ascii="Times New Roman" w:hAnsi="Times New Roman"/>
          <w:bCs/>
          <w:lang w:val="en-US"/>
        </w:rPr>
        <w:t>, 176-181. doi: 10.1037/1040-3590.10.2.176</w:t>
      </w:r>
    </w:p>
    <w:p w14:paraId="551A972C" w14:textId="77777777" w:rsidR="008775D2" w:rsidRPr="0028026D" w:rsidRDefault="008775D2" w:rsidP="004B3B5B">
      <w:pPr>
        <w:spacing w:after="100" w:afterAutospacing="1" w:line="480" w:lineRule="auto"/>
        <w:ind w:left="539" w:hanging="539"/>
        <w:rPr>
          <w:rFonts w:ascii="Times New Roman" w:hAnsi="Times New Roman"/>
          <w:bCs/>
          <w:lang w:val="en-US"/>
        </w:rPr>
      </w:pPr>
      <w:r w:rsidRPr="0028026D">
        <w:rPr>
          <w:rFonts w:ascii="Times New Roman" w:hAnsi="Times New Roman"/>
          <w:bCs/>
        </w:rPr>
        <w:t>Arcelus, J., Claes, L., Witcomb, G. L., Marshall, E., &amp; Bouman, W. P. (2016). Risk factors for non-suicidal self-injury among trans youth. </w:t>
      </w:r>
      <w:r w:rsidRPr="0028026D">
        <w:rPr>
          <w:rFonts w:ascii="Times New Roman" w:hAnsi="Times New Roman"/>
          <w:bCs/>
          <w:i/>
          <w:iCs/>
        </w:rPr>
        <w:t>The Journal of Sexual Medicine</w:t>
      </w:r>
      <w:r w:rsidRPr="0028026D">
        <w:rPr>
          <w:rFonts w:ascii="Times New Roman" w:hAnsi="Times New Roman"/>
          <w:bCs/>
        </w:rPr>
        <w:t>, </w:t>
      </w:r>
      <w:r w:rsidRPr="0028026D">
        <w:rPr>
          <w:rFonts w:ascii="Times New Roman" w:hAnsi="Times New Roman"/>
          <w:bCs/>
          <w:i/>
          <w:iCs/>
        </w:rPr>
        <w:t>13</w:t>
      </w:r>
      <w:r w:rsidRPr="0028026D">
        <w:rPr>
          <w:rFonts w:ascii="Times New Roman" w:hAnsi="Times New Roman"/>
          <w:bCs/>
        </w:rPr>
        <w:t>, 402-412. doi: 10.1016/j.jsxm.2016.01.003</w:t>
      </w:r>
    </w:p>
    <w:p w14:paraId="782658A9" w14:textId="77777777" w:rsidR="008775D2" w:rsidRPr="0028026D" w:rsidRDefault="008775D2" w:rsidP="004B3B5B">
      <w:pPr>
        <w:spacing w:after="100" w:afterAutospacing="1" w:line="480" w:lineRule="auto"/>
        <w:ind w:left="539" w:hanging="539"/>
        <w:rPr>
          <w:rFonts w:ascii="Times New Roman" w:hAnsi="Times New Roman"/>
          <w:bCs/>
          <w:lang w:val="en-US"/>
        </w:rPr>
      </w:pPr>
      <w:r w:rsidRPr="0028026D">
        <w:rPr>
          <w:rFonts w:ascii="Times New Roman" w:hAnsi="Times New Roman"/>
          <w:bCs/>
          <w:lang w:val="en-US"/>
        </w:rPr>
        <w:t>Babbie, E. R. (1973). Survey research methods. Wadsworth.</w:t>
      </w:r>
    </w:p>
    <w:p w14:paraId="722437E3" w14:textId="77777777" w:rsidR="008775D2" w:rsidRPr="0028026D" w:rsidRDefault="008775D2" w:rsidP="004B3B5B">
      <w:pPr>
        <w:spacing w:after="100" w:afterAutospacing="1" w:line="480" w:lineRule="auto"/>
        <w:ind w:left="720" w:hanging="720"/>
        <w:rPr>
          <w:rFonts w:asciiTheme="majorBidi" w:hAnsiTheme="majorBidi" w:cstheme="majorBidi"/>
          <w:lang w:val="de-DE"/>
        </w:rPr>
      </w:pPr>
      <w:r w:rsidRPr="0028026D">
        <w:rPr>
          <w:rFonts w:asciiTheme="majorBidi" w:hAnsiTheme="majorBidi" w:cstheme="majorBidi"/>
        </w:rPr>
        <w:t>Bailey, L., J. Ellis, S., &amp; McNeil, J. (2014). Suicide risk in the UK trans population and the role of gender transition in decreasing suicidal ideation and suicide attempt. </w:t>
      </w:r>
      <w:r w:rsidRPr="0028026D">
        <w:rPr>
          <w:rFonts w:asciiTheme="majorBidi" w:hAnsiTheme="majorBidi" w:cstheme="majorBidi"/>
          <w:i/>
          <w:iCs/>
          <w:lang w:val="de-DE"/>
        </w:rPr>
        <w:t>Mental Health Review Journal</w:t>
      </w:r>
      <w:r w:rsidRPr="0028026D">
        <w:rPr>
          <w:rFonts w:asciiTheme="majorBidi" w:hAnsiTheme="majorBidi" w:cstheme="majorBidi"/>
          <w:lang w:val="de-DE"/>
        </w:rPr>
        <w:t>, </w:t>
      </w:r>
      <w:r w:rsidRPr="0028026D">
        <w:rPr>
          <w:rFonts w:asciiTheme="majorBidi" w:hAnsiTheme="majorBidi" w:cstheme="majorBidi"/>
          <w:i/>
          <w:iCs/>
          <w:lang w:val="de-DE"/>
        </w:rPr>
        <w:t>19</w:t>
      </w:r>
      <w:r w:rsidRPr="0028026D">
        <w:rPr>
          <w:rFonts w:asciiTheme="majorBidi" w:hAnsiTheme="majorBidi" w:cstheme="majorBidi"/>
          <w:lang w:val="de-DE"/>
        </w:rPr>
        <w:t>, 209-220. doi: 10.1080/14681994.2014.902925</w:t>
      </w:r>
    </w:p>
    <w:p w14:paraId="72810044"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lang w:val="de-DE"/>
        </w:rPr>
        <w:t xml:space="preserve">Bauer, G. R., Scheim, A. I., Deutsch, M. B., &amp; Massarella, C. (2014). </w:t>
      </w:r>
      <w:r w:rsidRPr="0028026D">
        <w:rPr>
          <w:rFonts w:asciiTheme="majorBidi" w:hAnsiTheme="majorBidi" w:cstheme="majorBidi"/>
        </w:rPr>
        <w:t xml:space="preserve">Reported emergency department avoidance, use, and experiences of transgender persons in Ontario, Canada: Results from a respondent-driven sampling survey. </w:t>
      </w:r>
      <w:r w:rsidRPr="0028026D">
        <w:rPr>
          <w:rFonts w:asciiTheme="majorBidi" w:hAnsiTheme="majorBidi" w:cstheme="majorBidi"/>
          <w:i/>
        </w:rPr>
        <w:t>Annals of Emergency Medicine, 63</w:t>
      </w:r>
      <w:r w:rsidRPr="0028026D">
        <w:rPr>
          <w:rFonts w:asciiTheme="majorBidi" w:hAnsiTheme="majorBidi" w:cstheme="majorBidi"/>
        </w:rPr>
        <w:t>, 713–720. doi: 10.1016/j.annemergmed.2013.09.027</w:t>
      </w:r>
    </w:p>
    <w:p w14:paraId="59F413D5"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Bethlehem, J. (2010). Selection bias in web surveys. </w:t>
      </w:r>
      <w:r w:rsidRPr="0028026D">
        <w:rPr>
          <w:rFonts w:asciiTheme="majorBidi" w:hAnsiTheme="majorBidi" w:cstheme="majorBidi"/>
          <w:i/>
          <w:iCs/>
        </w:rPr>
        <w:t>International Statistical Review</w:t>
      </w:r>
      <w:r w:rsidRPr="0028026D">
        <w:rPr>
          <w:rFonts w:asciiTheme="majorBidi" w:hAnsiTheme="majorBidi" w:cstheme="majorBidi"/>
        </w:rPr>
        <w:t>, </w:t>
      </w:r>
      <w:r w:rsidRPr="0028026D">
        <w:rPr>
          <w:rFonts w:asciiTheme="majorBidi" w:hAnsiTheme="majorBidi" w:cstheme="majorBidi"/>
          <w:i/>
          <w:iCs/>
        </w:rPr>
        <w:t>78</w:t>
      </w:r>
      <w:r w:rsidRPr="0028026D">
        <w:rPr>
          <w:rFonts w:asciiTheme="majorBidi" w:hAnsiTheme="majorBidi" w:cstheme="majorBidi"/>
        </w:rPr>
        <w:t>, 161-188. doi: 10.1111/j.1751-5823.2010.00112.x</w:t>
      </w:r>
    </w:p>
    <w:p w14:paraId="03A9B836"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Bockting, W. O., Miner, M. H., Swinburne Romine, R. E., Hamilton, A., &amp; Coleman, E. (2013). Stigma, mental health, and resilience in an online sample of the US transgender population. </w:t>
      </w:r>
      <w:r w:rsidRPr="0028026D">
        <w:rPr>
          <w:rFonts w:asciiTheme="majorBidi" w:hAnsiTheme="majorBidi" w:cstheme="majorBidi"/>
          <w:i/>
          <w:iCs/>
        </w:rPr>
        <w:t>American Journal of Public Health</w:t>
      </w:r>
      <w:r w:rsidRPr="0028026D">
        <w:rPr>
          <w:rFonts w:asciiTheme="majorBidi" w:hAnsiTheme="majorBidi" w:cstheme="majorBidi"/>
        </w:rPr>
        <w:t>, </w:t>
      </w:r>
      <w:r w:rsidRPr="0028026D">
        <w:rPr>
          <w:rFonts w:asciiTheme="majorBidi" w:hAnsiTheme="majorBidi" w:cstheme="majorBidi"/>
          <w:i/>
          <w:iCs/>
        </w:rPr>
        <w:t>103</w:t>
      </w:r>
      <w:r w:rsidRPr="0028026D">
        <w:rPr>
          <w:rFonts w:asciiTheme="majorBidi" w:hAnsiTheme="majorBidi" w:cstheme="majorBidi"/>
        </w:rPr>
        <w:t xml:space="preserve">, 943-951. doi: 10.2105/AJPH.2013.301241 </w:t>
      </w:r>
    </w:p>
    <w:p w14:paraId="210C9D53"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Bouman, W. P., Davey, A., Meyer, C., Witcomb, G. L., &amp; Arcelus, J. (2016). Predictors of psychological well-being among treatment seeking transgender individuals. </w:t>
      </w:r>
      <w:r w:rsidRPr="0028026D">
        <w:rPr>
          <w:rFonts w:asciiTheme="majorBidi" w:hAnsiTheme="majorBidi" w:cstheme="majorBidi"/>
          <w:i/>
          <w:iCs/>
        </w:rPr>
        <w:t>Sexual and Relationship Therapy</w:t>
      </w:r>
      <w:r w:rsidRPr="0028026D">
        <w:rPr>
          <w:rFonts w:asciiTheme="majorBidi" w:hAnsiTheme="majorBidi" w:cstheme="majorBidi"/>
        </w:rPr>
        <w:t>, </w:t>
      </w:r>
      <w:r w:rsidRPr="0028026D">
        <w:rPr>
          <w:rFonts w:asciiTheme="majorBidi" w:hAnsiTheme="majorBidi" w:cstheme="majorBidi"/>
          <w:i/>
          <w:iCs/>
        </w:rPr>
        <w:t>31</w:t>
      </w:r>
      <w:r w:rsidRPr="0028026D">
        <w:rPr>
          <w:rFonts w:asciiTheme="majorBidi" w:hAnsiTheme="majorBidi" w:cstheme="majorBidi"/>
        </w:rPr>
        <w:t>, 359-375. doi: 10.1080/14681994.2016.1184754</w:t>
      </w:r>
    </w:p>
    <w:p w14:paraId="7BFC4B5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Brake, C. A., Rojas, S. M., Badour, C. L., Dutton, C. E., &amp; Feldner, M. T. (2017). Self-disgust as a potential mechanism underlying the association between PTSD and suicide risk. </w:t>
      </w:r>
      <w:r w:rsidRPr="0028026D">
        <w:rPr>
          <w:rFonts w:asciiTheme="majorBidi" w:hAnsiTheme="majorBidi" w:cstheme="majorBidi"/>
          <w:i/>
          <w:iCs/>
        </w:rPr>
        <w:t>Journal of Anxiety Disorders, 47</w:t>
      </w:r>
      <w:r w:rsidRPr="0028026D">
        <w:rPr>
          <w:rFonts w:asciiTheme="majorBidi" w:hAnsiTheme="majorBidi" w:cstheme="majorBidi"/>
        </w:rPr>
        <w:t>, 1-9. doi: 10.1016/j.janxdis.2017.01.003</w:t>
      </w:r>
    </w:p>
    <w:p w14:paraId="18E37924"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British Psychological Society (2012). </w:t>
      </w:r>
      <w:r w:rsidRPr="0028026D">
        <w:rPr>
          <w:rFonts w:asciiTheme="majorBidi" w:hAnsiTheme="majorBidi" w:cstheme="majorBidi"/>
          <w:i/>
        </w:rPr>
        <w:t>Guidelines and Literature Review for Psychologists Working Therapeutically with Sexual and Gender Minority Clients.</w:t>
      </w:r>
      <w:r w:rsidRPr="0028026D">
        <w:rPr>
          <w:rFonts w:asciiTheme="majorBidi" w:hAnsiTheme="majorBidi" w:cstheme="majorBidi"/>
        </w:rPr>
        <w:t xml:space="preserve"> Retrieved from https://www.bps.org.uk/sites/bps.org.uk/files/Policy%20%20Files/Guidelines%20and%20Literature%20Review%20for%20Psychologists%20Working%20Therapeutically%20with%20Sexual%20and%20Gender%20Minority%20Clients%20%282012%29.pdf</w:t>
      </w:r>
    </w:p>
    <w:p w14:paraId="69AB0B74"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Carroll, L., Gilroy, P.J., &amp; Ryan, J. (2002). Counseling transgendered, transsexual and gender-variant clients. </w:t>
      </w:r>
      <w:r w:rsidRPr="0028026D">
        <w:rPr>
          <w:rFonts w:asciiTheme="majorBidi" w:hAnsiTheme="majorBidi" w:cstheme="majorBidi"/>
          <w:i/>
          <w:iCs/>
        </w:rPr>
        <w:t>Journal of Counseling &amp; Development, 80</w:t>
      </w:r>
      <w:r w:rsidRPr="0028026D">
        <w:rPr>
          <w:rFonts w:asciiTheme="majorBidi" w:hAnsiTheme="majorBidi" w:cstheme="majorBidi"/>
        </w:rPr>
        <w:t>, 131-139. doi: 10.1002/j.1556-6678.2002.tb00175.x</w:t>
      </w:r>
    </w:p>
    <w:p w14:paraId="61E355E1"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Clark, T. C., Lucassen, M. F., Bullen, P., Denny, S. J., Fleming, T. M., Robinson, E. M., &amp; Rossen, F. V. (2014). The health and well-being of transgender high school students: results from the New Zealand adolescent health survey (Youth'12). </w:t>
      </w:r>
      <w:r w:rsidRPr="0028026D">
        <w:rPr>
          <w:rFonts w:asciiTheme="majorBidi" w:hAnsiTheme="majorBidi" w:cstheme="majorBidi"/>
          <w:i/>
          <w:iCs/>
        </w:rPr>
        <w:t>Journal of Adolescent Health</w:t>
      </w:r>
      <w:r w:rsidRPr="0028026D">
        <w:rPr>
          <w:rFonts w:asciiTheme="majorBidi" w:hAnsiTheme="majorBidi" w:cstheme="majorBidi"/>
        </w:rPr>
        <w:t>, </w:t>
      </w:r>
      <w:r w:rsidRPr="0028026D">
        <w:rPr>
          <w:rFonts w:asciiTheme="majorBidi" w:hAnsiTheme="majorBidi" w:cstheme="majorBidi"/>
          <w:i/>
          <w:iCs/>
        </w:rPr>
        <w:t>55</w:t>
      </w:r>
      <w:r w:rsidRPr="0028026D">
        <w:rPr>
          <w:rFonts w:asciiTheme="majorBidi" w:hAnsiTheme="majorBidi" w:cstheme="majorBidi"/>
        </w:rPr>
        <w:t>, 93-99. doi: 10.1016/j.jadohealth.2013.11.008</w:t>
      </w:r>
    </w:p>
    <w:p w14:paraId="6962726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Clements-Nolle, K., Marx, R., &amp; Katz, M. (2006). Attempted suicide among transgender persons: The influence of gender-based discrimination and victimization. </w:t>
      </w:r>
      <w:r w:rsidRPr="0028026D">
        <w:rPr>
          <w:rFonts w:asciiTheme="majorBidi" w:hAnsiTheme="majorBidi" w:cstheme="majorBidi"/>
          <w:i/>
          <w:iCs/>
        </w:rPr>
        <w:t>Journal of Homosexuality</w:t>
      </w:r>
      <w:r w:rsidRPr="0028026D">
        <w:rPr>
          <w:rFonts w:asciiTheme="majorBidi" w:hAnsiTheme="majorBidi" w:cstheme="majorBidi"/>
        </w:rPr>
        <w:t>, </w:t>
      </w:r>
      <w:r w:rsidRPr="0028026D">
        <w:rPr>
          <w:rFonts w:asciiTheme="majorBidi" w:hAnsiTheme="majorBidi" w:cstheme="majorBidi"/>
          <w:i/>
          <w:iCs/>
        </w:rPr>
        <w:t>51</w:t>
      </w:r>
      <w:r w:rsidRPr="0028026D">
        <w:rPr>
          <w:rFonts w:asciiTheme="majorBidi" w:hAnsiTheme="majorBidi" w:cstheme="majorBidi"/>
        </w:rPr>
        <w:t>, 53-69. doi: 10.1300/J082v51n03_04</w:t>
      </w:r>
    </w:p>
    <w:p w14:paraId="00CCA9B3"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Cole, D. A., &amp; Maxwell, S. E. (2003). Testing mediational models with longitudinal data: questions and tips in the use of structural equation modeling. </w:t>
      </w:r>
      <w:r w:rsidRPr="0028026D">
        <w:rPr>
          <w:rFonts w:asciiTheme="majorBidi" w:hAnsiTheme="majorBidi" w:cstheme="majorBidi"/>
          <w:i/>
          <w:iCs/>
        </w:rPr>
        <w:t>Journal of Abnormal Psychology</w:t>
      </w:r>
      <w:r w:rsidRPr="0028026D">
        <w:rPr>
          <w:rFonts w:asciiTheme="majorBidi" w:hAnsiTheme="majorBidi" w:cstheme="majorBidi"/>
        </w:rPr>
        <w:t>, </w:t>
      </w:r>
      <w:r w:rsidRPr="0028026D">
        <w:rPr>
          <w:rFonts w:asciiTheme="majorBidi" w:hAnsiTheme="majorBidi" w:cstheme="majorBidi"/>
          <w:i/>
          <w:iCs/>
        </w:rPr>
        <w:t>112</w:t>
      </w:r>
      <w:r w:rsidRPr="0028026D">
        <w:rPr>
          <w:rFonts w:asciiTheme="majorBidi" w:hAnsiTheme="majorBidi" w:cstheme="majorBidi"/>
        </w:rPr>
        <w:t>, 558-577. doi: 10.1037/0021-843X.112.4.558</w:t>
      </w:r>
    </w:p>
    <w:p w14:paraId="4696F34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Cruz, T. M. (2014). Assessing access to care for transgender and gender nonconforming people: a consideration of diversity in combating discrimination. </w:t>
      </w:r>
      <w:r w:rsidRPr="0028026D">
        <w:rPr>
          <w:rFonts w:asciiTheme="majorBidi" w:hAnsiTheme="majorBidi" w:cstheme="majorBidi"/>
          <w:i/>
          <w:iCs/>
        </w:rPr>
        <w:t>Social Science &amp; Medicine</w:t>
      </w:r>
      <w:r w:rsidRPr="0028026D">
        <w:rPr>
          <w:rFonts w:asciiTheme="majorBidi" w:hAnsiTheme="majorBidi" w:cstheme="majorBidi"/>
        </w:rPr>
        <w:t>, </w:t>
      </w:r>
      <w:r w:rsidRPr="0028026D">
        <w:rPr>
          <w:rFonts w:asciiTheme="majorBidi" w:hAnsiTheme="majorBidi" w:cstheme="majorBidi"/>
          <w:i/>
          <w:iCs/>
        </w:rPr>
        <w:t>110</w:t>
      </w:r>
      <w:r w:rsidRPr="0028026D">
        <w:rPr>
          <w:rFonts w:asciiTheme="majorBidi" w:hAnsiTheme="majorBidi" w:cstheme="majorBidi"/>
        </w:rPr>
        <w:t>, 65-73. doi: 10.1016/j.socscimed.2014.03.032</w:t>
      </w:r>
    </w:p>
    <w:p w14:paraId="28007817"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Currah, P., Minter, S., &amp; Juang, R. M. (2006).</w:t>
      </w:r>
      <w:r w:rsidRPr="0028026D">
        <w:rPr>
          <w:rFonts w:asciiTheme="majorBidi" w:hAnsiTheme="majorBidi" w:cstheme="majorBidi"/>
          <w:i/>
          <w:iCs/>
        </w:rPr>
        <w:t xml:space="preserve"> Transgender Rights. </w:t>
      </w:r>
      <w:r w:rsidRPr="0028026D">
        <w:rPr>
          <w:rFonts w:asciiTheme="majorBidi" w:hAnsiTheme="majorBidi" w:cstheme="majorBidi"/>
        </w:rPr>
        <w:t>Minneapolis: University of Minnesota Press.</w:t>
      </w:r>
    </w:p>
    <w:p w14:paraId="350BC241"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Curtis, V., Aunger, R., &amp; Rabie, T., (2004). Evidence that disgust evolved to protect from risk of disease. </w:t>
      </w:r>
      <w:r w:rsidRPr="0028026D">
        <w:rPr>
          <w:rFonts w:asciiTheme="majorBidi" w:hAnsiTheme="majorBidi" w:cstheme="majorBidi"/>
          <w:i/>
          <w:iCs/>
        </w:rPr>
        <w:t>Proceedings of the Royal Society B: Biological Sciences, 271</w:t>
      </w:r>
      <w:r w:rsidRPr="0028026D">
        <w:rPr>
          <w:rFonts w:asciiTheme="majorBidi" w:hAnsiTheme="majorBidi" w:cstheme="majorBidi"/>
        </w:rPr>
        <w:t>, 131 – 133. doi: 10.1098/rsbl.2003.0144</w:t>
      </w:r>
    </w:p>
    <w:p w14:paraId="1F27FE6C" w14:textId="0F624EE6"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Davey, A., Bouman, W. P., Arcelus, J., &amp; Meyer, C. (2014). Social support and psychological well‐being in gender dysphoria: A comparison of patients with matched controls. </w:t>
      </w:r>
      <w:r w:rsidR="00712A1E">
        <w:rPr>
          <w:rFonts w:asciiTheme="majorBidi" w:hAnsiTheme="majorBidi" w:cstheme="majorBidi"/>
          <w:i/>
          <w:iCs/>
        </w:rPr>
        <w:t>The J</w:t>
      </w:r>
      <w:r w:rsidRPr="0028026D">
        <w:rPr>
          <w:rFonts w:asciiTheme="majorBidi" w:hAnsiTheme="majorBidi" w:cstheme="majorBidi"/>
          <w:i/>
          <w:iCs/>
        </w:rPr>
        <w:t>ournal of Sexual Medicine</w:t>
      </w:r>
      <w:r w:rsidRPr="0028026D">
        <w:rPr>
          <w:rFonts w:asciiTheme="majorBidi" w:hAnsiTheme="majorBidi" w:cstheme="majorBidi"/>
        </w:rPr>
        <w:t>, </w:t>
      </w:r>
      <w:r w:rsidRPr="0028026D">
        <w:rPr>
          <w:rFonts w:asciiTheme="majorBidi" w:hAnsiTheme="majorBidi" w:cstheme="majorBidi"/>
          <w:i/>
          <w:iCs/>
        </w:rPr>
        <w:t>11</w:t>
      </w:r>
      <w:r w:rsidRPr="0028026D">
        <w:rPr>
          <w:rFonts w:asciiTheme="majorBidi" w:hAnsiTheme="majorBidi" w:cstheme="majorBidi"/>
        </w:rPr>
        <w:t>, 2976-2985. doi: 10.1111/jsm.12681</w:t>
      </w:r>
    </w:p>
    <w:p w14:paraId="5C5841A9"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Davidson, M. (2007). Seeking refuge under the umbrella: Inclusion, exclusion, and organizing within the category transgender. </w:t>
      </w:r>
      <w:r w:rsidRPr="0028026D">
        <w:rPr>
          <w:rFonts w:asciiTheme="majorBidi" w:hAnsiTheme="majorBidi" w:cstheme="majorBidi"/>
          <w:i/>
          <w:iCs/>
        </w:rPr>
        <w:t xml:space="preserve">Sexuality Research &amp; Social Policy, 4, </w:t>
      </w:r>
      <w:r w:rsidRPr="0028026D">
        <w:rPr>
          <w:rFonts w:asciiTheme="majorBidi" w:hAnsiTheme="majorBidi" w:cstheme="majorBidi"/>
        </w:rPr>
        <w:t>60–80. doi: 10.1525/srsp.2007.4.4.60</w:t>
      </w:r>
    </w:p>
    <w:p w14:paraId="40DBD4B9"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De Vries, A. L., McGuire, J. K., Steensma, T. D., Wagenaar, E. C., Doreleijers, T. A., &amp; Cohen-Kettenis, P. T. (2014). Young adult psychological outcome after puberty suppression and gender reassignment. </w:t>
      </w:r>
      <w:r w:rsidRPr="0028026D">
        <w:rPr>
          <w:rFonts w:asciiTheme="majorBidi" w:hAnsiTheme="majorBidi" w:cstheme="majorBidi"/>
          <w:i/>
          <w:iCs/>
        </w:rPr>
        <w:t>Pediatrics</w:t>
      </w:r>
      <w:r w:rsidRPr="0028026D">
        <w:rPr>
          <w:rFonts w:asciiTheme="majorBidi" w:hAnsiTheme="majorBidi" w:cstheme="majorBidi"/>
        </w:rPr>
        <w:t>, </w:t>
      </w:r>
      <w:r w:rsidRPr="0028026D">
        <w:rPr>
          <w:rFonts w:asciiTheme="majorBidi" w:hAnsiTheme="majorBidi" w:cstheme="majorBidi"/>
          <w:i/>
          <w:iCs/>
        </w:rPr>
        <w:t>134</w:t>
      </w:r>
      <w:r w:rsidRPr="0028026D">
        <w:rPr>
          <w:rFonts w:asciiTheme="majorBidi" w:hAnsiTheme="majorBidi" w:cstheme="majorBidi"/>
        </w:rPr>
        <w:t>, 696-704. doi: 10.1542/peds.2013-2958</w:t>
      </w:r>
    </w:p>
    <w:p w14:paraId="4C7C9F5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Dhejne, C., Van Vlerken, R., Heylens, G., &amp; Arcelus. J. (2016). Mental health and gender dysphoria: A review of the literature. </w:t>
      </w:r>
      <w:r w:rsidRPr="0028026D">
        <w:rPr>
          <w:rFonts w:asciiTheme="majorBidi" w:hAnsiTheme="majorBidi" w:cstheme="majorBidi"/>
          <w:i/>
          <w:iCs/>
        </w:rPr>
        <w:t>International Review of Psychiatry, 28, 44-57</w:t>
      </w:r>
      <w:r w:rsidRPr="0028026D">
        <w:rPr>
          <w:rFonts w:asciiTheme="majorBidi" w:hAnsiTheme="majorBidi" w:cstheme="majorBidi"/>
        </w:rPr>
        <w:t>. doi: 10.3109/09540261.2015.1115753</w:t>
      </w:r>
    </w:p>
    <w:p w14:paraId="63FA8AA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dickey, l. m., Reisner, S. L., &amp; Juntunen, C. L. (2015). Non-suicidal self-injury in a large online sample of transgender adults. </w:t>
      </w:r>
      <w:r w:rsidRPr="0028026D">
        <w:rPr>
          <w:rFonts w:asciiTheme="majorBidi" w:hAnsiTheme="majorBidi" w:cstheme="majorBidi"/>
          <w:i/>
          <w:iCs/>
        </w:rPr>
        <w:t>Professional Psychology: Research and Practice, 46</w:t>
      </w:r>
      <w:r w:rsidRPr="0028026D">
        <w:rPr>
          <w:rFonts w:asciiTheme="majorBidi" w:hAnsiTheme="majorBidi" w:cstheme="majorBidi"/>
        </w:rPr>
        <w:t>, 3–11. doi: 10.1037/a0038803</w:t>
      </w:r>
    </w:p>
    <w:p w14:paraId="1DA6EB29" w14:textId="264FCC90"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Ekman, P. (1992). An argument for basic emotions. </w:t>
      </w:r>
      <w:r w:rsidRPr="0028026D">
        <w:rPr>
          <w:rFonts w:asciiTheme="majorBidi" w:hAnsiTheme="majorBidi" w:cstheme="majorBidi"/>
          <w:i/>
          <w:iCs/>
        </w:rPr>
        <w:t>Cognition and Emotion, 6</w:t>
      </w:r>
      <w:r w:rsidRPr="0028026D">
        <w:rPr>
          <w:rFonts w:asciiTheme="majorBidi" w:hAnsiTheme="majorBidi" w:cstheme="majorBidi"/>
        </w:rPr>
        <w:t>, 169-200. doi:</w:t>
      </w:r>
      <w:r w:rsidR="00712A1E">
        <w:rPr>
          <w:rFonts w:asciiTheme="majorBidi" w:hAnsiTheme="majorBidi" w:cstheme="majorBidi"/>
        </w:rPr>
        <w:t xml:space="preserve"> </w:t>
      </w:r>
      <w:r w:rsidRPr="0028026D">
        <w:rPr>
          <w:rFonts w:asciiTheme="majorBidi" w:hAnsiTheme="majorBidi" w:cstheme="majorBidi"/>
        </w:rPr>
        <w:t>10.1080/02699939208411068</w:t>
      </w:r>
    </w:p>
    <w:p w14:paraId="2798555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Ellis, S. J., Bailey, L., &amp; McNeil, J. (2016). Transphobic victimisation and perceptions of future risk: A large-scale study of the experiences of trans people in the UK. </w:t>
      </w:r>
      <w:r w:rsidRPr="0028026D">
        <w:rPr>
          <w:rFonts w:asciiTheme="majorBidi" w:hAnsiTheme="majorBidi" w:cstheme="majorBidi"/>
          <w:i/>
          <w:iCs/>
        </w:rPr>
        <w:t>Psychology &amp; Sexuality</w:t>
      </w:r>
      <w:r w:rsidRPr="0028026D">
        <w:rPr>
          <w:rFonts w:asciiTheme="majorBidi" w:hAnsiTheme="majorBidi" w:cstheme="majorBidi"/>
        </w:rPr>
        <w:t>, </w:t>
      </w:r>
      <w:r w:rsidRPr="0028026D">
        <w:rPr>
          <w:rFonts w:asciiTheme="majorBidi" w:hAnsiTheme="majorBidi" w:cstheme="majorBidi"/>
          <w:i/>
          <w:iCs/>
        </w:rPr>
        <w:t>7</w:t>
      </w:r>
      <w:r w:rsidRPr="0028026D">
        <w:rPr>
          <w:rFonts w:asciiTheme="majorBidi" w:hAnsiTheme="majorBidi" w:cstheme="majorBidi"/>
        </w:rPr>
        <w:t>, 211-224. doi: 10.1080/19419899.2016.1181669</w:t>
      </w:r>
    </w:p>
    <w:p w14:paraId="1A0ED575" w14:textId="77777777" w:rsidR="008775D2" w:rsidRPr="0028026D" w:rsidRDefault="008775D2" w:rsidP="004B3B5B">
      <w:pPr>
        <w:spacing w:after="100" w:afterAutospacing="1" w:line="480" w:lineRule="auto"/>
        <w:ind w:left="720" w:hanging="720"/>
        <w:rPr>
          <w:rFonts w:asciiTheme="majorBidi" w:hAnsiTheme="majorBidi" w:cstheme="majorBidi"/>
          <w:i/>
          <w:iCs/>
        </w:rPr>
      </w:pPr>
      <w:r w:rsidRPr="0028026D">
        <w:rPr>
          <w:rFonts w:asciiTheme="majorBidi" w:hAnsiTheme="majorBidi" w:cstheme="majorBidi"/>
        </w:rPr>
        <w:t>Ellis, S., J., McNeil, J., &amp; Bailey, L. (2014)</w:t>
      </w:r>
      <w:r w:rsidRPr="0028026D">
        <w:t xml:space="preserve">. </w:t>
      </w:r>
      <w:r w:rsidRPr="0028026D">
        <w:rPr>
          <w:rFonts w:asciiTheme="majorBidi" w:hAnsiTheme="majorBidi" w:cstheme="majorBidi"/>
        </w:rPr>
        <w:t xml:space="preserve">Gender, stage of transition and situational avoidance: a UK study of trans people's experiences. </w:t>
      </w:r>
      <w:r w:rsidRPr="0028026D">
        <w:rPr>
          <w:rFonts w:asciiTheme="majorBidi" w:hAnsiTheme="majorBidi" w:cstheme="majorBidi"/>
          <w:i/>
          <w:iCs/>
        </w:rPr>
        <w:t xml:space="preserve">Sexual and Relationship Therapy, 29, </w:t>
      </w:r>
      <w:r w:rsidRPr="0028026D">
        <w:rPr>
          <w:rFonts w:asciiTheme="majorBidi" w:hAnsiTheme="majorBidi" w:cstheme="majorBidi"/>
        </w:rPr>
        <w:t>351-364. doi: 10.1080/14681994.2014.902925</w:t>
      </w:r>
    </w:p>
    <w:p w14:paraId="461F9DBB" w14:textId="77777777" w:rsidR="008775D2" w:rsidRPr="0028026D" w:rsidRDefault="008775D2" w:rsidP="004B3B5B">
      <w:pPr>
        <w:spacing w:after="100" w:afterAutospacing="1" w:line="480" w:lineRule="auto"/>
        <w:ind w:left="720" w:hanging="720"/>
        <w:rPr>
          <w:rFonts w:asciiTheme="majorBidi" w:hAnsiTheme="majorBidi" w:cstheme="majorBidi"/>
        </w:rPr>
      </w:pPr>
      <w:bookmarkStart w:id="89" w:name="_Hlk514182753"/>
      <w:r w:rsidRPr="0028026D">
        <w:rPr>
          <w:rFonts w:asciiTheme="majorBidi" w:hAnsiTheme="majorBidi" w:cstheme="majorBidi"/>
        </w:rPr>
        <w:t xml:space="preserve">Espeset, E. M., Gulliksen, K. S., Nordbø, R. H., Skårderud, F., &amp; Holte, A. (2012). The link between negative emotions and eating disorder behaviour in patients with anorexia nervosa. </w:t>
      </w:r>
      <w:r w:rsidRPr="0028026D">
        <w:rPr>
          <w:rFonts w:asciiTheme="majorBidi" w:hAnsiTheme="majorBidi" w:cstheme="majorBidi"/>
          <w:i/>
          <w:iCs/>
        </w:rPr>
        <w:t>European Eating Disorder Review, 20</w:t>
      </w:r>
      <w:r w:rsidRPr="0028026D">
        <w:rPr>
          <w:rFonts w:asciiTheme="majorBidi" w:hAnsiTheme="majorBidi" w:cstheme="majorBidi"/>
        </w:rPr>
        <w:t>, 451-460. doi: 10.1002/erv.2183</w:t>
      </w:r>
    </w:p>
    <w:bookmarkEnd w:id="89"/>
    <w:p w14:paraId="45F2D990" w14:textId="2193E56F"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Faul, F.,</w:t>
      </w:r>
      <w:r w:rsidRPr="0028026D">
        <w:rPr>
          <w:rFonts w:ascii="TimesNewRomanPS-Bold" w:hAnsi="TimesNewRomanPS-Bold" w:cs="TimesNewRomanPS-Bold"/>
          <w:b/>
          <w:bCs/>
          <w:sz w:val="20"/>
          <w:szCs w:val="20"/>
        </w:rPr>
        <w:t xml:space="preserve"> </w:t>
      </w:r>
      <w:r w:rsidRPr="0028026D">
        <w:rPr>
          <w:rFonts w:asciiTheme="majorBidi" w:hAnsiTheme="majorBidi" w:cstheme="majorBidi"/>
        </w:rPr>
        <w:t xml:space="preserve">lder, E. E., Lang, A. G., &amp; Buchner, A. (2007). G*Power 3: A flexible statistical power analysis program for the social, behavioral, and biomedical sciences. </w:t>
      </w:r>
      <w:r w:rsidRPr="0028026D">
        <w:rPr>
          <w:rFonts w:asciiTheme="majorBidi" w:hAnsiTheme="majorBidi" w:cstheme="majorBidi"/>
          <w:i/>
          <w:iCs/>
        </w:rPr>
        <w:t>Behavior Research Methods, 39</w:t>
      </w:r>
      <w:r w:rsidRPr="0028026D">
        <w:rPr>
          <w:rFonts w:asciiTheme="majorBidi" w:hAnsiTheme="majorBidi" w:cstheme="majorBidi"/>
        </w:rPr>
        <w:t>, 175-191. doi:</w:t>
      </w:r>
      <w:r w:rsidR="00712A1E">
        <w:rPr>
          <w:rFonts w:asciiTheme="majorBidi" w:hAnsiTheme="majorBidi" w:cstheme="majorBidi"/>
        </w:rPr>
        <w:t xml:space="preserve"> </w:t>
      </w:r>
      <w:r w:rsidRPr="0028026D">
        <w:rPr>
          <w:rFonts w:asciiTheme="majorBidi" w:hAnsiTheme="majorBidi" w:cstheme="majorBidi"/>
        </w:rPr>
        <w:t xml:space="preserve">10.3758/BF03193146 </w:t>
      </w:r>
    </w:p>
    <w:p w14:paraId="10913FD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Field, A. (2009). </w:t>
      </w:r>
      <w:r w:rsidRPr="0028026D">
        <w:rPr>
          <w:rFonts w:asciiTheme="majorBidi" w:hAnsiTheme="majorBidi" w:cstheme="majorBidi"/>
          <w:i/>
        </w:rPr>
        <w:t>Discovering statistics using SPSS</w:t>
      </w:r>
      <w:r w:rsidRPr="0028026D">
        <w:rPr>
          <w:rFonts w:asciiTheme="majorBidi" w:hAnsiTheme="majorBidi" w:cstheme="majorBidi"/>
        </w:rPr>
        <w:t>. London, UK: Sage Publications.</w:t>
      </w:r>
    </w:p>
    <w:p w14:paraId="2F4B868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Flick, S. N. (1988). Managing attrition in clinical research. </w:t>
      </w:r>
      <w:r w:rsidRPr="0028026D">
        <w:rPr>
          <w:rFonts w:asciiTheme="majorBidi" w:hAnsiTheme="majorBidi" w:cstheme="majorBidi"/>
          <w:i/>
          <w:iCs/>
        </w:rPr>
        <w:t>Clinical Psychology Review</w:t>
      </w:r>
      <w:r w:rsidRPr="0028026D">
        <w:rPr>
          <w:rFonts w:asciiTheme="majorBidi" w:hAnsiTheme="majorBidi" w:cstheme="majorBidi"/>
        </w:rPr>
        <w:t>, </w:t>
      </w:r>
      <w:r w:rsidRPr="0028026D">
        <w:rPr>
          <w:rFonts w:asciiTheme="majorBidi" w:hAnsiTheme="majorBidi" w:cstheme="majorBidi"/>
          <w:i/>
          <w:iCs/>
        </w:rPr>
        <w:t>8</w:t>
      </w:r>
      <w:r w:rsidRPr="0028026D">
        <w:rPr>
          <w:rFonts w:asciiTheme="majorBidi" w:hAnsiTheme="majorBidi" w:cstheme="majorBidi"/>
        </w:rPr>
        <w:t>, 499-515. doi: 10.1016/0272-7358(88)90076-1</w:t>
      </w:r>
    </w:p>
    <w:p w14:paraId="7F74DE4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Glidden, D., Bouman, W. P., Jones, B. A., &amp; Arcelus, J. (2016). Gender dysphoria and autism spectrum disorder: A systematic review of the literature. </w:t>
      </w:r>
      <w:r w:rsidRPr="0028026D">
        <w:rPr>
          <w:rFonts w:asciiTheme="majorBidi" w:hAnsiTheme="majorBidi" w:cstheme="majorBidi"/>
          <w:i/>
          <w:iCs/>
        </w:rPr>
        <w:t>Sexual Medicine Reviews</w:t>
      </w:r>
      <w:r w:rsidRPr="0028026D">
        <w:rPr>
          <w:rFonts w:asciiTheme="majorBidi" w:hAnsiTheme="majorBidi" w:cstheme="majorBidi"/>
        </w:rPr>
        <w:t>, </w:t>
      </w:r>
      <w:r w:rsidRPr="0028026D">
        <w:rPr>
          <w:rFonts w:asciiTheme="majorBidi" w:hAnsiTheme="majorBidi" w:cstheme="majorBidi"/>
          <w:i/>
          <w:iCs/>
        </w:rPr>
        <w:t>4</w:t>
      </w:r>
      <w:r w:rsidRPr="0028026D">
        <w:rPr>
          <w:rFonts w:asciiTheme="majorBidi" w:hAnsiTheme="majorBidi" w:cstheme="majorBidi"/>
        </w:rPr>
        <w:t>, 3-14. doi: 10.1016/j.sxmr.2015.10.003</w:t>
      </w:r>
    </w:p>
    <w:p w14:paraId="41813A71" w14:textId="77777777" w:rsidR="008775D2" w:rsidRPr="0028026D" w:rsidRDefault="008775D2" w:rsidP="004B3B5B">
      <w:pPr>
        <w:spacing w:after="100" w:afterAutospacing="1" w:line="480" w:lineRule="auto"/>
        <w:ind w:left="720" w:hanging="720"/>
        <w:rPr>
          <w:rFonts w:ascii="Times New Roman" w:hAnsi="Times New Roman" w:cs="Times New Roman"/>
        </w:rPr>
      </w:pPr>
      <w:r w:rsidRPr="0028026D">
        <w:rPr>
          <w:rFonts w:ascii="Times New Roman" w:hAnsi="Times New Roman" w:cs="Times New Roman"/>
          <w:color w:val="333333"/>
          <w:shd w:val="clear" w:color="auto" w:fill="FFFFFF"/>
        </w:rPr>
        <w:t>Gollob, H. F., &amp; Reichardt, C. S. (1987). Taking account of time lags in causal models. </w:t>
      </w:r>
      <w:r w:rsidRPr="0028026D">
        <w:rPr>
          <w:rFonts w:ascii="Times New Roman" w:hAnsi="Times New Roman" w:cs="Times New Roman"/>
          <w:i/>
          <w:iCs/>
          <w:color w:val="333333"/>
          <w:shd w:val="clear" w:color="auto" w:fill="FFFFFF"/>
        </w:rPr>
        <w:t>Child Development, 58</w:t>
      </w:r>
      <w:r w:rsidRPr="0028026D">
        <w:rPr>
          <w:rFonts w:ascii="Times New Roman" w:hAnsi="Times New Roman" w:cs="Times New Roman"/>
          <w:color w:val="333333"/>
          <w:shd w:val="clear" w:color="auto" w:fill="FFFFFF"/>
        </w:rPr>
        <w:t>, 80-92. doi: 10.2307/1130293</w:t>
      </w:r>
    </w:p>
    <w:p w14:paraId="15ABCE4E" w14:textId="0775EF33"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Grant, J. M., Mottet, L., Tanis, J. E., Harrison, J., Herman, J., &amp; Keisling, M. (2011). </w:t>
      </w:r>
      <w:r w:rsidRPr="0028026D">
        <w:rPr>
          <w:rFonts w:asciiTheme="majorBidi" w:hAnsiTheme="majorBidi" w:cstheme="majorBidi"/>
          <w:i/>
          <w:iCs/>
        </w:rPr>
        <w:t>Injustice at every turn: A report of the national transgender discrimination survey</w:t>
      </w:r>
      <w:r w:rsidRPr="0028026D">
        <w:rPr>
          <w:rFonts w:asciiTheme="majorBidi" w:hAnsiTheme="majorBidi" w:cstheme="majorBidi"/>
        </w:rPr>
        <w:t xml:space="preserve">. National Center for Transgender Equality. Retrieved from </w:t>
      </w:r>
      <w:r w:rsidRPr="004B3B5B">
        <w:rPr>
          <w:rFonts w:asciiTheme="majorBidi" w:hAnsiTheme="majorBidi" w:cstheme="majorBidi"/>
        </w:rPr>
        <w:t>http://www.thetaskforce.org/static_html/</w:t>
      </w:r>
      <w:r w:rsidRPr="004B3B5B">
        <w:rPr>
          <w:rFonts w:asciiTheme="majorBidi" w:hAnsiTheme="majorBidi" w:cstheme="majorBidi"/>
        </w:rPr>
        <w:br/>
        <w:t>downloads/reports/reports/ntds_full.pdf</w:t>
      </w:r>
    </w:p>
    <w:p w14:paraId="7B164439"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lang w:val="fr-FR"/>
        </w:rPr>
        <w:t xml:space="preserve">Grossman, A. H., &amp; D'Augelli, A. R. (2007). </w:t>
      </w:r>
      <w:r w:rsidRPr="0028026D">
        <w:rPr>
          <w:rFonts w:asciiTheme="majorBidi" w:hAnsiTheme="majorBidi" w:cstheme="majorBidi"/>
        </w:rPr>
        <w:t>Transgender youth and life‐threatening behaviors. </w:t>
      </w:r>
      <w:r w:rsidRPr="0028026D">
        <w:rPr>
          <w:rFonts w:asciiTheme="majorBidi" w:hAnsiTheme="majorBidi" w:cstheme="majorBidi"/>
          <w:i/>
          <w:iCs/>
        </w:rPr>
        <w:t>Suicide and life-threatening behavior</w:t>
      </w:r>
      <w:r w:rsidRPr="0028026D">
        <w:rPr>
          <w:rFonts w:asciiTheme="majorBidi" w:hAnsiTheme="majorBidi" w:cstheme="majorBidi"/>
        </w:rPr>
        <w:t>, </w:t>
      </w:r>
      <w:r w:rsidRPr="0028026D">
        <w:rPr>
          <w:rFonts w:asciiTheme="majorBidi" w:hAnsiTheme="majorBidi" w:cstheme="majorBidi"/>
          <w:i/>
          <w:iCs/>
        </w:rPr>
        <w:t>37</w:t>
      </w:r>
      <w:r w:rsidRPr="0028026D">
        <w:rPr>
          <w:rFonts w:asciiTheme="majorBidi" w:hAnsiTheme="majorBidi" w:cstheme="majorBidi"/>
        </w:rPr>
        <w:t>, 527-537. doi: 10.1521/suli.2007.37.5.527</w:t>
      </w:r>
    </w:p>
    <w:p w14:paraId="20444043"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Hayes, A. F. (2009). Beyond Baron and Kenny: Statistical mediation analysis in the new millennium. </w:t>
      </w:r>
      <w:r w:rsidRPr="0028026D">
        <w:rPr>
          <w:rFonts w:asciiTheme="majorBidi" w:hAnsiTheme="majorBidi" w:cstheme="majorBidi"/>
          <w:i/>
        </w:rPr>
        <w:t>Communication Monographs, 76</w:t>
      </w:r>
      <w:r w:rsidRPr="0028026D">
        <w:rPr>
          <w:rFonts w:asciiTheme="majorBidi" w:hAnsiTheme="majorBidi" w:cstheme="majorBidi"/>
        </w:rPr>
        <w:t>, 408-420. doi:10.1080/03637750903310360</w:t>
      </w:r>
    </w:p>
    <w:p w14:paraId="7562000F" w14:textId="0F2A80D5"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Hayes, A. F. (2012)</w:t>
      </w:r>
      <w:r w:rsidRPr="0028026D">
        <w:rPr>
          <w:rFonts w:asciiTheme="majorBidi" w:hAnsiTheme="majorBidi" w:cstheme="majorBidi"/>
          <w:i/>
        </w:rPr>
        <w:t>. PROCESS: A versatile computational tool for observed variable mediation, moderation, and conditional process modeling [White paper].</w:t>
      </w:r>
      <w:r w:rsidRPr="0028026D">
        <w:rPr>
          <w:rFonts w:asciiTheme="majorBidi" w:hAnsiTheme="majorBidi" w:cstheme="majorBidi"/>
        </w:rPr>
        <w:t xml:space="preserve"> Retrieved from </w:t>
      </w:r>
      <w:r w:rsidRPr="004B5AE8">
        <w:rPr>
          <w:rFonts w:asciiTheme="majorBidi" w:hAnsiTheme="majorBidi" w:cstheme="majorBidi"/>
        </w:rPr>
        <w:t>http://www.afhayes.com/public/process2012.pdf</w:t>
      </w:r>
    </w:p>
    <w:p w14:paraId="4BA948B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Hayes, A. F. (2017). </w:t>
      </w:r>
      <w:r w:rsidRPr="0028026D">
        <w:rPr>
          <w:rFonts w:asciiTheme="majorBidi" w:hAnsiTheme="majorBidi" w:cstheme="majorBidi"/>
          <w:i/>
          <w:iCs/>
        </w:rPr>
        <w:t>Introduction to mediation, moderation, and conditional process analysis: A regression-based approach</w:t>
      </w:r>
      <w:r w:rsidRPr="0028026D">
        <w:rPr>
          <w:rFonts w:asciiTheme="majorBidi" w:hAnsiTheme="majorBidi" w:cstheme="majorBidi"/>
        </w:rPr>
        <w:t>. London: Guilford Publications.</w:t>
      </w:r>
    </w:p>
    <w:p w14:paraId="38578BB1"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Hayes, A. F., Montoya, A. K., &amp; Rockwood, N. J. (2017). The analysis of mechanisms and their contingencies: PROCESS versus structural equation modeling. </w:t>
      </w:r>
      <w:r w:rsidRPr="0028026D">
        <w:rPr>
          <w:rFonts w:asciiTheme="majorBidi" w:hAnsiTheme="majorBidi" w:cstheme="majorBidi"/>
          <w:i/>
          <w:iCs/>
        </w:rPr>
        <w:t>Australasian Marketing Journal</w:t>
      </w:r>
      <w:r w:rsidRPr="0028026D">
        <w:rPr>
          <w:rFonts w:asciiTheme="majorBidi" w:hAnsiTheme="majorBidi" w:cstheme="majorBidi"/>
        </w:rPr>
        <w:t>, </w:t>
      </w:r>
      <w:r w:rsidRPr="0028026D">
        <w:rPr>
          <w:rFonts w:asciiTheme="majorBidi" w:hAnsiTheme="majorBidi" w:cstheme="majorBidi"/>
          <w:i/>
          <w:iCs/>
        </w:rPr>
        <w:t>25</w:t>
      </w:r>
      <w:r w:rsidRPr="0028026D">
        <w:rPr>
          <w:rFonts w:asciiTheme="majorBidi" w:hAnsiTheme="majorBidi" w:cstheme="majorBidi"/>
        </w:rPr>
        <w:t>, 76-81. doi: 10.1016/j.ausmj.2017.02.001</w:t>
      </w:r>
    </w:p>
    <w:p w14:paraId="1196DEC5" w14:textId="37459FE1" w:rsidR="008775D2" w:rsidRPr="0028026D" w:rsidRDefault="008775D2" w:rsidP="00712A1E">
      <w:pPr>
        <w:spacing w:after="100" w:afterAutospacing="1" w:line="480" w:lineRule="auto"/>
        <w:ind w:left="720" w:hanging="720"/>
        <w:rPr>
          <w:rFonts w:asciiTheme="majorBidi" w:hAnsiTheme="majorBidi" w:cstheme="majorBidi"/>
        </w:rPr>
      </w:pPr>
      <w:r w:rsidRPr="0028026D">
        <w:rPr>
          <w:rFonts w:asciiTheme="majorBidi" w:hAnsiTheme="majorBidi" w:cstheme="majorBidi"/>
        </w:rPr>
        <w:t>Hayes, A. F., &amp; Rockwood, N. J. (2017). Regression-based statistical mediation and moderation analysis in clinical research: Observations, recommendations, and implementation. </w:t>
      </w:r>
      <w:r w:rsidRPr="0028026D">
        <w:rPr>
          <w:rFonts w:asciiTheme="majorBidi" w:hAnsiTheme="majorBidi" w:cstheme="majorBidi"/>
          <w:i/>
          <w:iCs/>
        </w:rPr>
        <w:t>Behaviour Research and Therapy</w:t>
      </w:r>
      <w:r w:rsidRPr="0028026D">
        <w:rPr>
          <w:rFonts w:asciiTheme="majorBidi" w:hAnsiTheme="majorBidi" w:cstheme="majorBidi"/>
        </w:rPr>
        <w:t>, </w:t>
      </w:r>
      <w:r w:rsidRPr="0028026D">
        <w:rPr>
          <w:rFonts w:asciiTheme="majorBidi" w:hAnsiTheme="majorBidi" w:cstheme="majorBidi"/>
          <w:i/>
          <w:iCs/>
        </w:rPr>
        <w:t>98</w:t>
      </w:r>
      <w:r w:rsidRPr="0028026D">
        <w:rPr>
          <w:rFonts w:asciiTheme="majorBidi" w:hAnsiTheme="majorBidi" w:cstheme="majorBidi"/>
        </w:rPr>
        <w:t>, 39-57. doi: 10.1016/j.brat.2016.11.001</w:t>
      </w:r>
    </w:p>
    <w:p w14:paraId="63ECDA65"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Hendricks, M. L., &amp; Testa, R. J. (2012). A conceptual framework for clinical work with transgender and gender nonconforming clients: An adaptation of the Minority Stress Model. </w:t>
      </w:r>
      <w:r w:rsidRPr="0028026D">
        <w:rPr>
          <w:rFonts w:asciiTheme="majorBidi" w:hAnsiTheme="majorBidi" w:cstheme="majorBidi"/>
          <w:i/>
          <w:iCs/>
        </w:rPr>
        <w:t>Professional Psychology: Research and Practice</w:t>
      </w:r>
      <w:r w:rsidRPr="0028026D">
        <w:rPr>
          <w:rFonts w:asciiTheme="majorBidi" w:hAnsiTheme="majorBidi" w:cstheme="majorBidi"/>
        </w:rPr>
        <w:t>, </w:t>
      </w:r>
      <w:r w:rsidRPr="0028026D">
        <w:rPr>
          <w:rFonts w:asciiTheme="majorBidi" w:hAnsiTheme="majorBidi" w:cstheme="majorBidi"/>
          <w:i/>
          <w:iCs/>
        </w:rPr>
        <w:t>43,</w:t>
      </w:r>
      <w:r w:rsidRPr="0028026D">
        <w:rPr>
          <w:rFonts w:asciiTheme="majorBidi" w:hAnsiTheme="majorBidi" w:cstheme="majorBidi"/>
        </w:rPr>
        <w:t xml:space="preserve"> 460-467. doi: 10.1037/a0029597</w:t>
      </w:r>
    </w:p>
    <w:p w14:paraId="108342B0" w14:textId="13410E90" w:rsidR="008775D2" w:rsidRPr="0028026D" w:rsidRDefault="008775D2" w:rsidP="000B4841">
      <w:pPr>
        <w:spacing w:after="100" w:afterAutospacing="1" w:line="480" w:lineRule="auto"/>
        <w:ind w:left="720" w:hanging="720"/>
        <w:rPr>
          <w:rFonts w:asciiTheme="majorBidi" w:hAnsiTheme="majorBidi" w:cstheme="majorBidi"/>
        </w:rPr>
      </w:pPr>
      <w:r w:rsidRPr="0028026D">
        <w:rPr>
          <w:rFonts w:asciiTheme="majorBidi" w:hAnsiTheme="majorBidi" w:cstheme="majorBidi"/>
        </w:rPr>
        <w:t>Henry, J. D., &amp; Crawford, J. R. (2005). The short‐form version of the Depression Anxiety Stress Scales (DASS‐21): Construct validity and normative data in a large non‐clinical sample. </w:t>
      </w:r>
      <w:r w:rsidRPr="0028026D">
        <w:rPr>
          <w:rFonts w:asciiTheme="majorBidi" w:hAnsiTheme="majorBidi" w:cstheme="majorBidi"/>
          <w:i/>
          <w:iCs/>
        </w:rPr>
        <w:t>British Journal of Clinical Psychology</w:t>
      </w:r>
      <w:r w:rsidRPr="0028026D">
        <w:rPr>
          <w:rFonts w:asciiTheme="majorBidi" w:hAnsiTheme="majorBidi" w:cstheme="majorBidi"/>
        </w:rPr>
        <w:t>, </w:t>
      </w:r>
      <w:r w:rsidRPr="0028026D">
        <w:rPr>
          <w:rFonts w:asciiTheme="majorBidi" w:hAnsiTheme="majorBidi" w:cstheme="majorBidi"/>
          <w:i/>
          <w:iCs/>
        </w:rPr>
        <w:t>44</w:t>
      </w:r>
      <w:r w:rsidRPr="0028026D">
        <w:rPr>
          <w:rFonts w:asciiTheme="majorBidi" w:hAnsiTheme="majorBidi" w:cstheme="majorBidi"/>
        </w:rPr>
        <w:t>, 227-239. doi: 10.1348/014466505X29657</w:t>
      </w:r>
    </w:p>
    <w:p w14:paraId="16A2264B" w14:textId="1250E8C8" w:rsidR="008775D2" w:rsidRPr="0028026D" w:rsidRDefault="008775D2" w:rsidP="000B4841">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Hesterberg, T., Monaghan, S., Moore, D. S., Clipson, A., &amp; Epstein, R. (2003). </w:t>
      </w:r>
      <w:r w:rsidRPr="0028026D">
        <w:rPr>
          <w:rFonts w:asciiTheme="majorBidi" w:hAnsiTheme="majorBidi" w:cstheme="majorBidi"/>
          <w:i/>
          <w:iCs/>
        </w:rPr>
        <w:t>Bootstrap methods and permutation tests: Companion chapter 18 to the practice of business statistics</w:t>
      </w:r>
      <w:r w:rsidRPr="0028026D">
        <w:rPr>
          <w:rFonts w:asciiTheme="majorBidi" w:hAnsiTheme="majorBidi" w:cstheme="majorBidi"/>
        </w:rPr>
        <w:t>. New York: W. H. Freeman and Company.</w:t>
      </w:r>
      <w:r w:rsidRPr="0028026D">
        <w:rPr>
          <w:rFonts w:ascii="Times New Roman" w:hAnsi="Times New Roman" w:cs="Times New Roman"/>
          <w:color w:val="000000"/>
        </w:rPr>
        <w:t xml:space="preserve"> </w:t>
      </w:r>
      <w:r w:rsidRPr="0028026D">
        <w:rPr>
          <w:rFonts w:asciiTheme="majorBidi" w:hAnsiTheme="majorBidi" w:cstheme="majorBidi"/>
        </w:rPr>
        <w:t>Retrieved from http://hsta559s12.pbworks.com/w/file/fetch/50747070/Hesterberg.Bootstrappng.chpt18.pdf</w:t>
      </w:r>
    </w:p>
    <w:p w14:paraId="65A3C23E" w14:textId="52C89410"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Hsia, J., Kemper, E., Kiefe, C., Zapka, J., Sofaer, S., Pettinger, M., ... &amp; Women's Health Initiative Investigators. (2000). The importance of health insurance as a de</w:t>
      </w:r>
      <w:r w:rsidR="000B4841">
        <w:rPr>
          <w:rFonts w:asciiTheme="majorBidi" w:hAnsiTheme="majorBidi" w:cstheme="majorBidi"/>
        </w:rPr>
        <w:t>terminant of cancer screening: E</w:t>
      </w:r>
      <w:r w:rsidRPr="0028026D">
        <w:rPr>
          <w:rFonts w:asciiTheme="majorBidi" w:hAnsiTheme="majorBidi" w:cstheme="majorBidi"/>
        </w:rPr>
        <w:t>vidence from the Women's Health Initiative. </w:t>
      </w:r>
      <w:r w:rsidRPr="0028026D">
        <w:rPr>
          <w:rFonts w:asciiTheme="majorBidi" w:hAnsiTheme="majorBidi" w:cstheme="majorBidi"/>
          <w:i/>
          <w:iCs/>
        </w:rPr>
        <w:t>Preventive Medicine</w:t>
      </w:r>
      <w:r w:rsidRPr="0028026D">
        <w:rPr>
          <w:rFonts w:asciiTheme="majorBidi" w:hAnsiTheme="majorBidi" w:cstheme="majorBidi"/>
        </w:rPr>
        <w:t>, </w:t>
      </w:r>
      <w:r w:rsidRPr="0028026D">
        <w:rPr>
          <w:rFonts w:asciiTheme="majorBidi" w:hAnsiTheme="majorBidi" w:cstheme="majorBidi"/>
          <w:i/>
          <w:iCs/>
        </w:rPr>
        <w:t>31</w:t>
      </w:r>
      <w:r w:rsidRPr="0028026D">
        <w:rPr>
          <w:rFonts w:asciiTheme="majorBidi" w:hAnsiTheme="majorBidi" w:cstheme="majorBidi"/>
        </w:rPr>
        <w:t>, 261-270. doi: 10.1006/pmed.2000.0697</w:t>
      </w:r>
    </w:p>
    <w:p w14:paraId="565FAAC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Hughto, J. M. W., Reisner, S. L., &amp; Pachankis, J. E. (2015). Transgender stigma and health: a critical review of stigma determinants, mechanisms, and interventions.</w:t>
      </w:r>
      <w:r w:rsidRPr="0028026D">
        <w:rPr>
          <w:rFonts w:asciiTheme="majorBidi" w:hAnsiTheme="majorBidi" w:cstheme="majorBidi"/>
          <w:i/>
          <w:iCs/>
        </w:rPr>
        <w:t xml:space="preserve"> Social Science &amp; Medicine</w:t>
      </w:r>
      <w:r w:rsidRPr="0028026D">
        <w:rPr>
          <w:rFonts w:asciiTheme="majorBidi" w:hAnsiTheme="majorBidi" w:cstheme="majorBidi"/>
        </w:rPr>
        <w:t xml:space="preserve">, </w:t>
      </w:r>
      <w:r w:rsidRPr="000B4841">
        <w:rPr>
          <w:rFonts w:asciiTheme="majorBidi" w:hAnsiTheme="majorBidi" w:cstheme="majorBidi"/>
          <w:i/>
          <w:iCs/>
        </w:rPr>
        <w:t>147,</w:t>
      </w:r>
      <w:r w:rsidRPr="0028026D">
        <w:rPr>
          <w:rFonts w:asciiTheme="majorBidi" w:hAnsiTheme="majorBidi" w:cstheme="majorBidi"/>
        </w:rPr>
        <w:t xml:space="preserve"> 222-231. doi: 10.1016/j.socscimed.2015.11.010</w:t>
      </w:r>
    </w:p>
    <w:p w14:paraId="2F2851FE"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IBM Corp. (2016). </w:t>
      </w:r>
      <w:r w:rsidRPr="0028026D">
        <w:rPr>
          <w:rFonts w:asciiTheme="majorBidi" w:hAnsiTheme="majorBidi" w:cstheme="majorBidi"/>
          <w:i/>
          <w:iCs/>
        </w:rPr>
        <w:t>IBM SPSS Statistics for Windows, Version 24.0.</w:t>
      </w:r>
      <w:r w:rsidRPr="0028026D">
        <w:rPr>
          <w:rFonts w:asciiTheme="majorBidi" w:hAnsiTheme="majorBidi" w:cstheme="majorBidi"/>
        </w:rPr>
        <w:t xml:space="preserve"> Armonk, NY: IBM Corp.</w:t>
      </w:r>
    </w:p>
    <w:p w14:paraId="38DE36BF" w14:textId="5D17114E" w:rsidR="008775D2" w:rsidRPr="0028026D" w:rsidRDefault="008775D2" w:rsidP="004B3B5B">
      <w:pPr>
        <w:spacing w:after="100" w:afterAutospacing="1" w:line="480" w:lineRule="auto"/>
        <w:ind w:left="720" w:hanging="720"/>
      </w:pPr>
      <w:r w:rsidRPr="0028026D">
        <w:rPr>
          <w:rFonts w:asciiTheme="majorBidi" w:hAnsiTheme="majorBidi" w:cstheme="majorBidi"/>
        </w:rPr>
        <w:t>Ille, R., Schöggl, H., Kapfhammer, H. P., Arendasy, M., Sommer, M., &amp; Schienle, A. (2014). S</w:t>
      </w:r>
      <w:r w:rsidR="00F3720E">
        <w:rPr>
          <w:rFonts w:asciiTheme="majorBidi" w:hAnsiTheme="majorBidi" w:cstheme="majorBidi"/>
        </w:rPr>
        <w:t xml:space="preserve">elf-disgust in mental disorders – </w:t>
      </w:r>
      <w:r w:rsidRPr="0028026D">
        <w:rPr>
          <w:rFonts w:asciiTheme="majorBidi" w:hAnsiTheme="majorBidi" w:cstheme="majorBidi"/>
        </w:rPr>
        <w:t>symptom-related or disorder-specific? </w:t>
      </w:r>
      <w:r w:rsidRPr="0028026D">
        <w:rPr>
          <w:rFonts w:asciiTheme="majorBidi" w:hAnsiTheme="majorBidi" w:cstheme="majorBidi"/>
          <w:i/>
          <w:iCs/>
        </w:rPr>
        <w:t>Comprehensive Psychiatry</w:t>
      </w:r>
      <w:r w:rsidRPr="0028026D">
        <w:rPr>
          <w:rFonts w:asciiTheme="majorBidi" w:hAnsiTheme="majorBidi" w:cstheme="majorBidi"/>
        </w:rPr>
        <w:t>, </w:t>
      </w:r>
      <w:r w:rsidRPr="0028026D">
        <w:rPr>
          <w:rFonts w:asciiTheme="majorBidi" w:hAnsiTheme="majorBidi" w:cstheme="majorBidi"/>
          <w:i/>
          <w:iCs/>
        </w:rPr>
        <w:t>55</w:t>
      </w:r>
      <w:r w:rsidRPr="0028026D">
        <w:rPr>
          <w:rFonts w:asciiTheme="majorBidi" w:hAnsiTheme="majorBidi" w:cstheme="majorBidi"/>
        </w:rPr>
        <w:t>, 938-943. doi: 10.1186/1471-2202-15-20</w:t>
      </w:r>
    </w:p>
    <w:p w14:paraId="3FE6FD13"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Jones, B.A., Haycraft, E., Murjan, S., &amp; Arcelus, J. (2016). Body dissatisfaction and disordered eating in trans people: A systematic review of the literature. </w:t>
      </w:r>
      <w:r w:rsidRPr="0028026D">
        <w:rPr>
          <w:rFonts w:asciiTheme="majorBidi" w:hAnsiTheme="majorBidi" w:cstheme="majorBidi"/>
          <w:i/>
          <w:iCs/>
        </w:rPr>
        <w:t>International Review of Psychiatry, 28,</w:t>
      </w:r>
      <w:r w:rsidRPr="0028026D">
        <w:rPr>
          <w:rFonts w:asciiTheme="majorBidi" w:hAnsiTheme="majorBidi" w:cstheme="majorBidi"/>
        </w:rPr>
        <w:t xml:space="preserve"> 81-94.</w:t>
      </w:r>
      <w:r w:rsidRPr="0028026D">
        <w:t xml:space="preserve"> </w:t>
      </w:r>
      <w:r w:rsidRPr="0028026D">
        <w:rPr>
          <w:rFonts w:asciiTheme="majorBidi" w:hAnsiTheme="majorBidi" w:cstheme="majorBidi"/>
        </w:rPr>
        <w:t>doi: 10.3109/09540261.2015.1089217</w:t>
      </w:r>
    </w:p>
    <w:p w14:paraId="1B87AAE1"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Jung, K. &amp; Steil, R. (2012). The feeling of being contaminated in adult survivors of childhood sexual abuse and its treatment via a two-session program of cognitive restructuring and imagery modification: A case study. </w:t>
      </w:r>
      <w:r w:rsidRPr="0028026D">
        <w:rPr>
          <w:rFonts w:asciiTheme="majorBidi" w:hAnsiTheme="majorBidi" w:cstheme="majorBidi"/>
          <w:i/>
          <w:iCs/>
        </w:rPr>
        <w:t>Behavior Modification, 36</w:t>
      </w:r>
      <w:r w:rsidRPr="0028026D">
        <w:rPr>
          <w:rFonts w:asciiTheme="majorBidi" w:hAnsiTheme="majorBidi" w:cstheme="majorBidi"/>
        </w:rPr>
        <w:t>, 67–86. doi: 10.1177/0145445511421436</w:t>
      </w:r>
    </w:p>
    <w:p w14:paraId="3EB33F92"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Kelleher, C. (2009). Minority stress and health: Implications for lesbian, gay, bisexual, transgender, and questioning (LGBTQ) young people. </w:t>
      </w:r>
      <w:r w:rsidRPr="0028026D">
        <w:rPr>
          <w:rFonts w:asciiTheme="majorBidi" w:hAnsiTheme="majorBidi" w:cstheme="majorBidi"/>
          <w:i/>
          <w:iCs/>
        </w:rPr>
        <w:t>Counselling Psychology Quarterly</w:t>
      </w:r>
      <w:r w:rsidRPr="0028026D">
        <w:rPr>
          <w:rFonts w:asciiTheme="majorBidi" w:hAnsiTheme="majorBidi" w:cstheme="majorBidi"/>
        </w:rPr>
        <w:t>, </w:t>
      </w:r>
      <w:r w:rsidRPr="0028026D">
        <w:rPr>
          <w:rFonts w:asciiTheme="majorBidi" w:hAnsiTheme="majorBidi" w:cstheme="majorBidi"/>
          <w:i/>
          <w:iCs/>
        </w:rPr>
        <w:t>22</w:t>
      </w:r>
      <w:r w:rsidRPr="0028026D">
        <w:rPr>
          <w:rFonts w:asciiTheme="majorBidi" w:hAnsiTheme="majorBidi" w:cstheme="majorBidi"/>
        </w:rPr>
        <w:t>, 373-379. doi: 10.1080/09515070903334995</w:t>
      </w:r>
    </w:p>
    <w:p w14:paraId="7D9AA8F7"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Kozee, H. B., Tylka, T. L., &amp; Bauerband, L. A. (2012). Measuring transgender individuals’ comfort with gender identity and appearance development and validation of the transgender congruence scale</w:t>
      </w:r>
      <w:r w:rsidRPr="0028026D">
        <w:t xml:space="preserve">. </w:t>
      </w:r>
      <w:r w:rsidRPr="0028026D">
        <w:rPr>
          <w:rFonts w:asciiTheme="majorBidi" w:hAnsiTheme="majorBidi" w:cstheme="majorBidi"/>
          <w:i/>
          <w:iCs/>
        </w:rPr>
        <w:t xml:space="preserve">Psychology of Women Quarterly, 36, </w:t>
      </w:r>
      <w:r w:rsidRPr="0028026D">
        <w:rPr>
          <w:rFonts w:asciiTheme="majorBidi" w:hAnsiTheme="majorBidi" w:cstheme="majorBidi"/>
        </w:rPr>
        <w:t>179-196. doi: 10.1177/0361684312442161</w:t>
      </w:r>
    </w:p>
    <w:p w14:paraId="3150FF45"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Lamis, D. A., Malone, P. S., Langhinrichsen-Rohling, J., &amp; Ellis, T. E. (2010). Body investment, depression, and alcohol use as risk factors for suicide proneness in college students. </w:t>
      </w:r>
      <w:r w:rsidRPr="0028026D">
        <w:rPr>
          <w:rFonts w:asciiTheme="majorBidi" w:hAnsiTheme="majorBidi" w:cstheme="majorBidi"/>
          <w:i/>
          <w:iCs/>
        </w:rPr>
        <w:t>Crisis</w:t>
      </w:r>
      <w:r w:rsidRPr="0028026D">
        <w:rPr>
          <w:rFonts w:asciiTheme="majorBidi" w:hAnsiTheme="majorBidi" w:cstheme="majorBidi"/>
        </w:rPr>
        <w:t xml:space="preserve">, </w:t>
      </w:r>
      <w:r w:rsidRPr="0028026D">
        <w:rPr>
          <w:rFonts w:asciiTheme="majorBidi" w:hAnsiTheme="majorBidi" w:cstheme="majorBidi"/>
          <w:i/>
        </w:rPr>
        <w:t>31</w:t>
      </w:r>
      <w:r w:rsidRPr="0028026D">
        <w:rPr>
          <w:rFonts w:asciiTheme="majorBidi" w:hAnsiTheme="majorBidi" w:cstheme="majorBidi"/>
        </w:rPr>
        <w:t>, 118-127. doi: 10.1027/0227-5910/a000012</w:t>
      </w:r>
    </w:p>
    <w:p w14:paraId="0B5DD781"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Lavrakas, P. J. (2008). </w:t>
      </w:r>
      <w:r w:rsidRPr="0028026D">
        <w:rPr>
          <w:rFonts w:asciiTheme="majorBidi" w:hAnsiTheme="majorBidi" w:cstheme="majorBidi"/>
          <w:i/>
          <w:iCs/>
        </w:rPr>
        <w:t>Encyclopedia of Survey Research Methods</w:t>
      </w:r>
      <w:r w:rsidRPr="0028026D">
        <w:rPr>
          <w:rFonts w:asciiTheme="majorBidi" w:hAnsiTheme="majorBidi" w:cstheme="majorBidi"/>
        </w:rPr>
        <w:t>. London: Sage Publications.</w:t>
      </w:r>
    </w:p>
    <w:p w14:paraId="2A2136BF" w14:textId="77777777" w:rsidR="008775D2" w:rsidRPr="0028026D" w:rsidRDefault="008775D2" w:rsidP="004B3B5B">
      <w:pPr>
        <w:spacing w:after="100" w:afterAutospacing="1" w:line="480" w:lineRule="auto"/>
        <w:ind w:left="539" w:hanging="539"/>
        <w:rPr>
          <w:rFonts w:ascii="Times New Roman" w:hAnsi="Times New Roman"/>
          <w:lang w:val="en-US"/>
        </w:rPr>
      </w:pPr>
      <w:r w:rsidRPr="0028026D">
        <w:rPr>
          <w:rFonts w:ascii="Times New Roman" w:hAnsi="Times New Roman"/>
          <w:lang w:val="en-US"/>
        </w:rPr>
        <w:t xml:space="preserve">Lovibond, P. F., &amp; Lovibond, S. H. (1995). The structure of negative emotional states: Comparison of the Depression Anxiety Stress Scales (DASS) with the Beck Depression and Anxiety Inventories. </w:t>
      </w:r>
      <w:r w:rsidRPr="0028026D">
        <w:rPr>
          <w:rFonts w:ascii="Times New Roman" w:hAnsi="Times New Roman"/>
          <w:i/>
          <w:iCs/>
          <w:lang w:val="en-US"/>
        </w:rPr>
        <w:t>Behaviour Research and Therapy, 33</w:t>
      </w:r>
      <w:r w:rsidRPr="0028026D">
        <w:rPr>
          <w:rFonts w:ascii="Times New Roman" w:hAnsi="Times New Roman"/>
          <w:lang w:val="en-US"/>
        </w:rPr>
        <w:t>, 335-343. doi: 10.1016/0005-7967(94)00075-U</w:t>
      </w:r>
    </w:p>
    <w:p w14:paraId="573E10C8" w14:textId="77777777" w:rsidR="008775D2" w:rsidRPr="00201478"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Lundstrom, B., Pauly, I., &amp; Wålinder, J.(1984).</w:t>
      </w:r>
      <w:r w:rsidRPr="0028026D">
        <w:t xml:space="preserve"> </w:t>
      </w:r>
      <w:r w:rsidRPr="0028026D">
        <w:rPr>
          <w:rFonts w:asciiTheme="majorBidi" w:hAnsiTheme="majorBidi" w:cstheme="majorBidi"/>
        </w:rPr>
        <w:t xml:space="preserve">Outcome of sex reassignment surgery. </w:t>
      </w:r>
      <w:r w:rsidRPr="00201478">
        <w:rPr>
          <w:rFonts w:asciiTheme="majorBidi" w:hAnsiTheme="majorBidi" w:cstheme="majorBidi"/>
          <w:i/>
          <w:iCs/>
        </w:rPr>
        <w:t>Acta Psychiatrica Scandinavica, 70</w:t>
      </w:r>
      <w:r w:rsidRPr="00201478">
        <w:rPr>
          <w:rFonts w:asciiTheme="majorBidi" w:hAnsiTheme="majorBidi" w:cstheme="majorBidi"/>
        </w:rPr>
        <w:t>, 289-94. doi: 10.1111/j.1600-0447.1984.tb01211.x</w:t>
      </w:r>
    </w:p>
    <w:p w14:paraId="0316A8DE" w14:textId="77777777" w:rsidR="008775D2" w:rsidRPr="0028026D" w:rsidRDefault="008775D2" w:rsidP="004B3B5B">
      <w:pPr>
        <w:pStyle w:val="NormalWeb"/>
        <w:spacing w:line="480" w:lineRule="auto"/>
        <w:ind w:left="720" w:hanging="720"/>
      </w:pPr>
      <w:r w:rsidRPr="00201478">
        <w:t xml:space="preserve">Mann, C. J. (2003). </w:t>
      </w:r>
      <w:r w:rsidRPr="0028026D">
        <w:t>Observational research methods. Research design II: cohort, cross sectional, and case-control studies. </w:t>
      </w:r>
      <w:r w:rsidRPr="0028026D">
        <w:rPr>
          <w:i/>
          <w:iCs/>
        </w:rPr>
        <w:t>Emergency Medicine Journal</w:t>
      </w:r>
      <w:r w:rsidRPr="0028026D">
        <w:t>, </w:t>
      </w:r>
      <w:r w:rsidRPr="0028026D">
        <w:rPr>
          <w:i/>
          <w:iCs/>
        </w:rPr>
        <w:t>20</w:t>
      </w:r>
      <w:r w:rsidRPr="0028026D">
        <w:t>, 54-60. doi: 10.1136/emj.20.1.54</w:t>
      </w:r>
    </w:p>
    <w:p w14:paraId="175908D2" w14:textId="188ECF1A" w:rsidR="008775D2" w:rsidRPr="0028026D" w:rsidRDefault="008775D2" w:rsidP="004B3B5B">
      <w:pPr>
        <w:pStyle w:val="NormalWeb"/>
        <w:spacing w:line="480" w:lineRule="auto"/>
        <w:ind w:left="720" w:hanging="720"/>
      </w:pPr>
      <w:r w:rsidRPr="0028026D">
        <w:t xml:space="preserve">Mason, E. C., &amp; Richardson, R. (2012). Treating disgust in anxiety disorders. </w:t>
      </w:r>
      <w:r w:rsidRPr="0028026D">
        <w:rPr>
          <w:i/>
        </w:rPr>
        <w:t>Clinical Psychology Science and Practice, 19</w:t>
      </w:r>
      <w:r w:rsidRPr="0028026D">
        <w:t xml:space="preserve">, 180–194. </w:t>
      </w:r>
      <w:r w:rsidRPr="004B3B5B">
        <w:t>doi:10.1111/j.1468-2850.2012.01282.x</w:t>
      </w:r>
      <w:r w:rsidRPr="0028026D">
        <w:t>.</w:t>
      </w:r>
    </w:p>
    <w:p w14:paraId="4DB40E4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McCambridge, S. A. &amp; Consedine, N. S. (2014).  For Whom the Bell Tolls: Experimentally-Manipulated Disgust and Embarrassment May Cause Anticipated Sexual Healthcare Avoidance Among Some People. </w:t>
      </w:r>
      <w:r w:rsidRPr="0028026D">
        <w:rPr>
          <w:rFonts w:asciiTheme="majorBidi" w:hAnsiTheme="majorBidi" w:cstheme="majorBidi"/>
          <w:i/>
          <w:iCs/>
        </w:rPr>
        <w:t xml:space="preserve">Emotion, 14, </w:t>
      </w:r>
      <w:r w:rsidRPr="0028026D">
        <w:rPr>
          <w:rFonts w:asciiTheme="majorBidi" w:hAnsiTheme="majorBidi" w:cstheme="majorBidi"/>
        </w:rPr>
        <w:t>407-415. doi: 10.1037/a0035209</w:t>
      </w:r>
    </w:p>
    <w:p w14:paraId="0F955852"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Moncrieff-Boyd, J., Byrne, S., &amp; Nunn, K. (2014). Disgust and Anorexia Nervosa: Confusion between self and non-self. </w:t>
      </w:r>
      <w:r w:rsidRPr="0028026D">
        <w:rPr>
          <w:rFonts w:asciiTheme="majorBidi" w:hAnsiTheme="majorBidi" w:cstheme="majorBidi"/>
          <w:i/>
          <w:iCs/>
        </w:rPr>
        <w:t xml:space="preserve">Advances in Eating Disorders: Theory, Research and Practice, 2, </w:t>
      </w:r>
      <w:r w:rsidRPr="0028026D">
        <w:rPr>
          <w:rFonts w:asciiTheme="majorBidi" w:hAnsiTheme="majorBidi" w:cstheme="majorBidi"/>
        </w:rPr>
        <w:t>1–15. doi: 10.1080/21662630.2013.820376</w:t>
      </w:r>
    </w:p>
    <w:p w14:paraId="6F6A0C0A"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Mooney, C. Z. &amp; Duval, R. D. (1993). </w:t>
      </w:r>
      <w:r w:rsidRPr="0028026D">
        <w:rPr>
          <w:rFonts w:asciiTheme="majorBidi" w:hAnsiTheme="majorBidi" w:cstheme="majorBidi"/>
          <w:i/>
          <w:iCs/>
        </w:rPr>
        <w:t>Bootstrapping: A nonparametric approach to statistical inference</w:t>
      </w:r>
      <w:r w:rsidRPr="0028026D">
        <w:rPr>
          <w:rFonts w:asciiTheme="majorBidi" w:hAnsiTheme="majorBidi" w:cstheme="majorBidi"/>
        </w:rPr>
        <w:t> (No. 94-95). London: Sage.</w:t>
      </w:r>
    </w:p>
    <w:p w14:paraId="525CDC0F"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Orbach, I. &amp; Mikulincer, M. (1998). The Body Investment Scale: Construction and validation of a body experience scale. </w:t>
      </w:r>
      <w:r w:rsidRPr="0028026D">
        <w:rPr>
          <w:rFonts w:asciiTheme="majorBidi" w:hAnsiTheme="majorBidi" w:cstheme="majorBidi"/>
          <w:i/>
          <w:iCs/>
        </w:rPr>
        <w:t>Psychological Assessment, 10,</w:t>
      </w:r>
      <w:r w:rsidRPr="0028026D">
        <w:rPr>
          <w:rFonts w:asciiTheme="majorBidi" w:hAnsiTheme="majorBidi" w:cstheme="majorBidi"/>
        </w:rPr>
        <w:t xml:space="preserve"> 415-425. doi: 10.1037/1040-3590.10.4.415</w:t>
      </w:r>
    </w:p>
    <w:p w14:paraId="4F73122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Osman, A., Gutierrez, P. M., Schweers, R., Fang, Q., Holguin-Mills, R. L., &amp; Cashin, M. (2010). Psychometric evaluation of the body investment scale for use with adolescents. </w:t>
      </w:r>
      <w:r w:rsidRPr="0028026D">
        <w:rPr>
          <w:rFonts w:asciiTheme="majorBidi" w:hAnsiTheme="majorBidi" w:cstheme="majorBidi"/>
          <w:i/>
          <w:iCs/>
        </w:rPr>
        <w:t>Journal of Clinical Psychology, 66</w:t>
      </w:r>
      <w:r w:rsidRPr="0028026D">
        <w:rPr>
          <w:rFonts w:asciiTheme="majorBidi" w:hAnsiTheme="majorBidi" w:cstheme="majorBidi"/>
        </w:rPr>
        <w:t>, 259-76. doi: 10.1002/jclp.20649.</w:t>
      </w:r>
    </w:p>
    <w:p w14:paraId="0C8D2350"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Overton, P. G., Markland, F. E., Taggart, H. S., Bagshaw, G. L., &amp; Simpson, J. (2008). Self-disgust mediates the relationship between dysfunctional cognitions and depressive symptomatology. </w:t>
      </w:r>
      <w:r w:rsidRPr="0028026D">
        <w:rPr>
          <w:rFonts w:asciiTheme="majorBidi" w:hAnsiTheme="majorBidi" w:cstheme="majorBidi"/>
          <w:i/>
          <w:iCs/>
        </w:rPr>
        <w:t>Emotion, 8</w:t>
      </w:r>
      <w:r w:rsidRPr="0028026D">
        <w:rPr>
          <w:rFonts w:asciiTheme="majorBidi" w:hAnsiTheme="majorBidi" w:cstheme="majorBidi"/>
        </w:rPr>
        <w:t>, 379–385. doi: 10.1037/1528-3542.8.3.379</w:t>
      </w:r>
    </w:p>
    <w:p w14:paraId="1D907B2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Pallant, J. (2007). </w:t>
      </w:r>
      <w:r w:rsidRPr="0028026D">
        <w:rPr>
          <w:rFonts w:asciiTheme="majorBidi" w:hAnsiTheme="majorBidi" w:cstheme="majorBidi"/>
          <w:i/>
        </w:rPr>
        <w:t>SPSS survival manual: A step by step guide to data analysis using SPSS for Windows (Version 15)</w:t>
      </w:r>
      <w:r w:rsidRPr="0028026D">
        <w:rPr>
          <w:rFonts w:asciiTheme="majorBidi" w:hAnsiTheme="majorBidi" w:cstheme="majorBidi"/>
        </w:rPr>
        <w:t>. </w:t>
      </w:r>
      <w:r w:rsidRPr="0028026D">
        <w:rPr>
          <w:rFonts w:asciiTheme="majorBidi" w:hAnsiTheme="majorBidi" w:cstheme="majorBidi"/>
          <w:iCs/>
        </w:rPr>
        <w:t>New South Wales: Allen and Unwin</w:t>
      </w:r>
      <w:r w:rsidRPr="0028026D">
        <w:rPr>
          <w:rFonts w:asciiTheme="majorBidi" w:hAnsiTheme="majorBidi" w:cstheme="majorBidi"/>
        </w:rPr>
        <w:t>.</w:t>
      </w:r>
    </w:p>
    <w:p w14:paraId="4AD208E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Perez-Brumer, A., Hatzenbuehler, M. L., Oldenburg, C. E., &amp; Bockting, W. (2015). Individual-and structural-level risk factors for suicide attempts among transgender adults. </w:t>
      </w:r>
      <w:r w:rsidRPr="0028026D">
        <w:rPr>
          <w:rFonts w:asciiTheme="majorBidi" w:hAnsiTheme="majorBidi" w:cstheme="majorBidi"/>
          <w:i/>
          <w:iCs/>
        </w:rPr>
        <w:t>Behavioral Medicine</w:t>
      </w:r>
      <w:r w:rsidRPr="0028026D">
        <w:rPr>
          <w:rFonts w:asciiTheme="majorBidi" w:hAnsiTheme="majorBidi" w:cstheme="majorBidi"/>
        </w:rPr>
        <w:t>, </w:t>
      </w:r>
      <w:r w:rsidRPr="0028026D">
        <w:rPr>
          <w:rFonts w:asciiTheme="majorBidi" w:hAnsiTheme="majorBidi" w:cstheme="majorBidi"/>
          <w:i/>
          <w:iCs/>
        </w:rPr>
        <w:t>41</w:t>
      </w:r>
      <w:r w:rsidRPr="0028026D">
        <w:rPr>
          <w:rFonts w:asciiTheme="majorBidi" w:hAnsiTheme="majorBidi" w:cstheme="majorBidi"/>
        </w:rPr>
        <w:t>, 164-171. doi: 10.1080/08964289.2015.1028322</w:t>
      </w:r>
    </w:p>
    <w:p w14:paraId="76AD1993" w14:textId="77777777" w:rsidR="008775D2" w:rsidRPr="0028026D" w:rsidRDefault="008775D2" w:rsidP="004B3B5B">
      <w:pPr>
        <w:spacing w:after="100" w:afterAutospacing="1" w:line="480" w:lineRule="auto"/>
        <w:ind w:left="720" w:hanging="720"/>
        <w:rPr>
          <w:rStyle w:val="Hyperlink"/>
          <w:rFonts w:asciiTheme="majorBidi" w:hAnsiTheme="majorBidi" w:cstheme="majorBidi"/>
        </w:rPr>
      </w:pPr>
      <w:r w:rsidRPr="0028026D">
        <w:rPr>
          <w:rFonts w:asciiTheme="majorBidi" w:hAnsiTheme="majorBidi" w:cstheme="majorBidi"/>
        </w:rPr>
        <w:t>Peterson, C. M., Matthews, A., Copps‐Smith, E., &amp; Conard, L. A. (2017). Suicidality, Self‐Harm, and Body Dissatisfaction in Transgender Adolescents and Emerging Adults with Gender Dysphoria. </w:t>
      </w:r>
      <w:r w:rsidRPr="0028026D">
        <w:rPr>
          <w:rFonts w:asciiTheme="majorBidi" w:hAnsiTheme="majorBidi" w:cstheme="majorBidi"/>
          <w:i/>
          <w:iCs/>
        </w:rPr>
        <w:t>Suicide and Life-threatening Behavior</w:t>
      </w:r>
      <w:r w:rsidRPr="0028026D">
        <w:rPr>
          <w:rFonts w:asciiTheme="majorBidi" w:hAnsiTheme="majorBidi" w:cstheme="majorBidi"/>
        </w:rPr>
        <w:t>, </w:t>
      </w:r>
      <w:r w:rsidRPr="0028026D">
        <w:rPr>
          <w:rFonts w:asciiTheme="majorBidi" w:hAnsiTheme="majorBidi" w:cstheme="majorBidi"/>
          <w:i/>
          <w:iCs/>
        </w:rPr>
        <w:t>47</w:t>
      </w:r>
      <w:r w:rsidRPr="0028026D">
        <w:rPr>
          <w:rFonts w:asciiTheme="majorBidi" w:hAnsiTheme="majorBidi" w:cstheme="majorBidi"/>
        </w:rPr>
        <w:t>, 475-482. doi: 10.1111/sltb.12289</w:t>
      </w:r>
    </w:p>
    <w:p w14:paraId="69BB266B" w14:textId="77777777" w:rsidR="008775D2" w:rsidRPr="0028026D" w:rsidRDefault="008775D2" w:rsidP="004B3B5B">
      <w:pPr>
        <w:spacing w:after="100" w:afterAutospacing="1" w:line="480" w:lineRule="auto"/>
        <w:ind w:left="720" w:hanging="720"/>
        <w:rPr>
          <w:rFonts w:asciiTheme="majorBidi" w:hAnsiTheme="majorBidi" w:cstheme="majorBidi"/>
        </w:rPr>
      </w:pPr>
      <w:bookmarkStart w:id="90" w:name="_Hlk514183410"/>
      <w:r w:rsidRPr="0028026D">
        <w:rPr>
          <w:rFonts w:asciiTheme="majorBidi" w:hAnsiTheme="majorBidi" w:cstheme="majorBidi"/>
        </w:rPr>
        <w:t xml:space="preserve">Phillips, K. A. (2005). </w:t>
      </w:r>
      <w:r w:rsidRPr="0028026D">
        <w:rPr>
          <w:rFonts w:asciiTheme="majorBidi" w:hAnsiTheme="majorBidi" w:cstheme="majorBidi"/>
          <w:i/>
        </w:rPr>
        <w:t>The broken mirror: Understanding and treating body dysmorphic disorder</w:t>
      </w:r>
      <w:r w:rsidRPr="0028026D">
        <w:rPr>
          <w:rFonts w:asciiTheme="majorBidi" w:hAnsiTheme="majorBidi" w:cstheme="majorBidi"/>
        </w:rPr>
        <w:t>. Oxford, England: Oxford University Press</w:t>
      </w:r>
    </w:p>
    <w:p w14:paraId="4BBDC730"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Poteat, T., German, D., &amp; Kerrigan, D. (2013). Managing uncertainty: A grounded theory of stigma in transgender health care encounters. </w:t>
      </w:r>
      <w:r w:rsidRPr="0028026D">
        <w:rPr>
          <w:rFonts w:asciiTheme="majorBidi" w:hAnsiTheme="majorBidi" w:cstheme="majorBidi"/>
          <w:i/>
          <w:iCs/>
        </w:rPr>
        <w:t>Social Science &amp; Medicine</w:t>
      </w:r>
      <w:r w:rsidRPr="0028026D">
        <w:rPr>
          <w:rFonts w:asciiTheme="majorBidi" w:hAnsiTheme="majorBidi" w:cstheme="majorBidi"/>
        </w:rPr>
        <w:t>, </w:t>
      </w:r>
      <w:r w:rsidRPr="0028026D">
        <w:rPr>
          <w:rFonts w:asciiTheme="majorBidi" w:hAnsiTheme="majorBidi" w:cstheme="majorBidi"/>
          <w:i/>
          <w:iCs/>
        </w:rPr>
        <w:t>84</w:t>
      </w:r>
      <w:r w:rsidRPr="0028026D">
        <w:rPr>
          <w:rFonts w:asciiTheme="majorBidi" w:hAnsiTheme="majorBidi" w:cstheme="majorBidi"/>
        </w:rPr>
        <w:t>, 22-29. doi: 10.1016/j.socscimed.2013.02.019</w:t>
      </w:r>
    </w:p>
    <w:p w14:paraId="4A8F60FE"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Powell, P. A., Azlan, H. A., Simpson, J., Overton, P. G. (2016). The effect of disgust-related side-effects on symptoms of depression and anxiety in people treated for cancer: a moderated mediation model. </w:t>
      </w:r>
      <w:r w:rsidRPr="0028026D">
        <w:rPr>
          <w:rFonts w:asciiTheme="majorBidi" w:hAnsiTheme="majorBidi" w:cstheme="majorBidi"/>
          <w:i/>
          <w:iCs/>
        </w:rPr>
        <w:t xml:space="preserve">Journal of Behavioural Medicine, 39, </w:t>
      </w:r>
      <w:r w:rsidRPr="0028026D">
        <w:rPr>
          <w:rFonts w:asciiTheme="majorBidi" w:hAnsiTheme="majorBidi" w:cstheme="majorBidi"/>
        </w:rPr>
        <w:t>560- 573. doi: 10.1007/s10865-016-9731-0</w:t>
      </w:r>
    </w:p>
    <w:p w14:paraId="7988C0F8" w14:textId="77777777" w:rsidR="008775D2" w:rsidRPr="0028026D" w:rsidRDefault="008775D2" w:rsidP="004B3B5B">
      <w:pPr>
        <w:spacing w:after="100" w:afterAutospacing="1" w:line="480" w:lineRule="auto"/>
        <w:ind w:left="720" w:hanging="720"/>
        <w:rPr>
          <w:rFonts w:asciiTheme="majorBidi" w:hAnsiTheme="majorBidi" w:cstheme="majorBidi"/>
        </w:rPr>
      </w:pPr>
      <w:bookmarkStart w:id="91" w:name="_Hlk514183461"/>
      <w:bookmarkEnd w:id="90"/>
      <w:r w:rsidRPr="0028026D">
        <w:rPr>
          <w:rFonts w:asciiTheme="majorBidi" w:hAnsiTheme="majorBidi" w:cstheme="majorBidi"/>
        </w:rPr>
        <w:t xml:space="preserve">Powell, P., Simpson, J., &amp; Overton, P. G. (2013) When disgust leads to dysphoria: A three-wave longitudinal study assessing the temporal relationship between self-disgust and depressive symptoms. </w:t>
      </w:r>
      <w:r w:rsidRPr="0028026D">
        <w:rPr>
          <w:rFonts w:asciiTheme="majorBidi" w:hAnsiTheme="majorBidi" w:cstheme="majorBidi"/>
          <w:i/>
          <w:iCs/>
        </w:rPr>
        <w:t>Cognition &amp; Emotion, 27,</w:t>
      </w:r>
      <w:r w:rsidRPr="0028026D">
        <w:rPr>
          <w:rFonts w:asciiTheme="majorBidi" w:hAnsiTheme="majorBidi" w:cstheme="majorBidi"/>
        </w:rPr>
        <w:t xml:space="preserve"> 900-913. doi: 10.1080/02699931.2013.767223</w:t>
      </w:r>
    </w:p>
    <w:p w14:paraId="0E5FDBFD" w14:textId="77777777" w:rsidR="008775D2" w:rsidRPr="0028026D" w:rsidRDefault="008775D2" w:rsidP="004B3B5B">
      <w:pPr>
        <w:spacing w:after="100" w:afterAutospacing="1" w:line="480" w:lineRule="auto"/>
        <w:ind w:left="720" w:hanging="720"/>
        <w:rPr>
          <w:rFonts w:asciiTheme="majorBidi" w:hAnsiTheme="majorBidi" w:cstheme="majorBidi"/>
        </w:rPr>
      </w:pPr>
      <w:bookmarkStart w:id="92" w:name="_Hlk514182654"/>
      <w:bookmarkEnd w:id="91"/>
      <w:r w:rsidRPr="0028026D">
        <w:rPr>
          <w:rFonts w:asciiTheme="majorBidi" w:hAnsiTheme="majorBidi" w:cstheme="majorBidi"/>
        </w:rPr>
        <w:t xml:space="preserve">Powell, P.A., Simpson, J., &amp; Overton, P.G. (2015a). An introduction to the revolting self: self-disgust as an emotion schema. In P.A. Powell, P.G. Overton, &amp; J. Simpson (2015). </w:t>
      </w:r>
      <w:r w:rsidRPr="0028026D">
        <w:rPr>
          <w:rFonts w:asciiTheme="majorBidi" w:hAnsiTheme="majorBidi" w:cstheme="majorBidi"/>
          <w:i/>
          <w:iCs/>
        </w:rPr>
        <w:t>The Revolting Self: Perspectives on the Psychological, Social, and Clinical Implications of Self-directed Disgust.</w:t>
      </w:r>
      <w:r w:rsidRPr="0028026D">
        <w:rPr>
          <w:rFonts w:asciiTheme="majorBidi" w:hAnsiTheme="majorBidi" w:cstheme="majorBidi"/>
        </w:rPr>
        <w:t xml:space="preserve"> London: Karnac </w:t>
      </w:r>
    </w:p>
    <w:bookmarkEnd w:id="92"/>
    <w:p w14:paraId="0E872FFC" w14:textId="1B72AAB4" w:rsidR="008775D2" w:rsidRPr="0028026D" w:rsidRDefault="008775D2" w:rsidP="001A2FCE">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Powell, P., Simpson, J., &amp; Overton, P. G. (2015b). Self-affirming trait kindness regulates disgust toward one’s physical appearance. </w:t>
      </w:r>
      <w:r w:rsidRPr="0028026D">
        <w:rPr>
          <w:rFonts w:asciiTheme="majorBidi" w:hAnsiTheme="majorBidi" w:cstheme="majorBidi"/>
          <w:i/>
          <w:iCs/>
        </w:rPr>
        <w:t xml:space="preserve">Body Image, 12, </w:t>
      </w:r>
      <w:r w:rsidR="00F3720E">
        <w:rPr>
          <w:rFonts w:asciiTheme="majorBidi" w:hAnsiTheme="majorBidi" w:cstheme="majorBidi"/>
        </w:rPr>
        <w:t>98-107. doi</w:t>
      </w:r>
      <w:r w:rsidRPr="0028026D">
        <w:rPr>
          <w:rFonts w:asciiTheme="majorBidi" w:hAnsiTheme="majorBidi" w:cstheme="majorBidi"/>
        </w:rPr>
        <w:t>:</w:t>
      </w:r>
      <w:r w:rsidR="00F3720E">
        <w:rPr>
          <w:rFonts w:asciiTheme="majorBidi" w:hAnsiTheme="majorBidi" w:cstheme="majorBidi"/>
        </w:rPr>
        <w:t xml:space="preserve"> </w:t>
      </w:r>
      <w:r w:rsidRPr="0028026D">
        <w:rPr>
          <w:rFonts w:asciiTheme="majorBidi" w:hAnsiTheme="majorBidi" w:cstheme="majorBidi"/>
        </w:rPr>
        <w:t>10.1016/j.bodyim.2014.10.006</w:t>
      </w:r>
    </w:p>
    <w:p w14:paraId="73489D6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Preacher, K. J., &amp; Hayes, A. F. (2004). SPSS and SAS procedures for estimating indirect effects in simple mediation models. </w:t>
      </w:r>
      <w:r w:rsidRPr="0028026D">
        <w:rPr>
          <w:rFonts w:asciiTheme="majorBidi" w:hAnsiTheme="majorBidi" w:cstheme="majorBidi"/>
          <w:i/>
          <w:iCs/>
        </w:rPr>
        <w:t>Behavior Research methods, Instruments, &amp; Computers</w:t>
      </w:r>
      <w:r w:rsidRPr="0028026D">
        <w:rPr>
          <w:rFonts w:asciiTheme="majorBidi" w:hAnsiTheme="majorBidi" w:cstheme="majorBidi"/>
        </w:rPr>
        <w:t>, </w:t>
      </w:r>
      <w:r w:rsidRPr="0028026D">
        <w:rPr>
          <w:rFonts w:asciiTheme="majorBidi" w:hAnsiTheme="majorBidi" w:cstheme="majorBidi"/>
          <w:i/>
          <w:iCs/>
        </w:rPr>
        <w:t>36</w:t>
      </w:r>
      <w:r w:rsidRPr="0028026D">
        <w:rPr>
          <w:rFonts w:asciiTheme="majorBidi" w:hAnsiTheme="majorBidi" w:cstheme="majorBidi"/>
        </w:rPr>
        <w:t>, 717-731. doi: 10.3758/BF03206553</w:t>
      </w:r>
    </w:p>
    <w:p w14:paraId="43CC585B"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Reisner, S., Poteat, T., Keatley, J., Cabral, M., Mothopeng, T., Dunham, E., … Baral, S. D. (2016) Global health burden and needs of transgender populations: a review. </w:t>
      </w:r>
      <w:r w:rsidRPr="0028026D">
        <w:rPr>
          <w:rFonts w:asciiTheme="majorBidi" w:hAnsiTheme="majorBidi" w:cstheme="majorBidi"/>
          <w:i/>
          <w:iCs/>
        </w:rPr>
        <w:t xml:space="preserve">The Lancet. </w:t>
      </w:r>
      <w:r w:rsidRPr="0028026D">
        <w:rPr>
          <w:rFonts w:asciiTheme="majorBidi" w:hAnsiTheme="majorBidi" w:cstheme="majorBidi"/>
        </w:rPr>
        <w:t>Advance online publication. doi: 10.1016/S0140-6736(16)00684-X</w:t>
      </w:r>
    </w:p>
    <w:p w14:paraId="11667B5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Reisner, S.L., Pardo, S. T., Gamarel, K.E., White Hughto, J.M., Pardee, D. J., &amp; Keo-Meier, C. L. (2015).  Substance use to cope with stigma in healthcare among U.S. female-to-male trans masculine adults. </w:t>
      </w:r>
      <w:r w:rsidRPr="0028026D">
        <w:rPr>
          <w:rFonts w:asciiTheme="majorBidi" w:hAnsiTheme="majorBidi" w:cstheme="majorBidi"/>
          <w:i/>
          <w:iCs/>
        </w:rPr>
        <w:t>LGBT Health, 2</w:t>
      </w:r>
      <w:r w:rsidRPr="0028026D">
        <w:rPr>
          <w:rFonts w:asciiTheme="majorBidi" w:hAnsiTheme="majorBidi" w:cstheme="majorBidi"/>
        </w:rPr>
        <w:t>, 324 – 332. doi: 10.1089/lgbt.2015.0001</w:t>
      </w:r>
    </w:p>
    <w:p w14:paraId="2396A21B" w14:textId="77777777" w:rsidR="008775D2" w:rsidRPr="0028026D" w:rsidRDefault="008775D2" w:rsidP="004B3B5B">
      <w:pPr>
        <w:spacing w:after="100" w:afterAutospacing="1" w:line="480" w:lineRule="auto"/>
        <w:ind w:left="720" w:hanging="720"/>
        <w:rPr>
          <w:rFonts w:asciiTheme="majorBidi" w:hAnsiTheme="majorBidi" w:cstheme="majorBidi"/>
        </w:rPr>
      </w:pPr>
      <w:r w:rsidRPr="007C2253">
        <w:rPr>
          <w:rFonts w:asciiTheme="majorBidi" w:hAnsiTheme="majorBidi" w:cstheme="majorBidi"/>
        </w:rPr>
        <w:t xml:space="preserve">Reynolds, L. M., Consedine, N. S., Pizarro, D. A., Bissett, I. P. (2013). </w:t>
      </w:r>
      <w:r w:rsidRPr="0028026D">
        <w:rPr>
          <w:rFonts w:asciiTheme="majorBidi" w:hAnsiTheme="majorBidi" w:cstheme="majorBidi"/>
        </w:rPr>
        <w:t xml:space="preserve">Disgust and behavioral avoidance in colorectal cancer screening and treatment: A systematic review and research agenda. </w:t>
      </w:r>
      <w:r w:rsidRPr="0028026D">
        <w:rPr>
          <w:rFonts w:asciiTheme="majorBidi" w:hAnsiTheme="majorBidi" w:cstheme="majorBidi"/>
          <w:i/>
          <w:iCs/>
        </w:rPr>
        <w:t>Cancer Nursing, 36</w:t>
      </w:r>
      <w:r w:rsidRPr="0028026D">
        <w:rPr>
          <w:rFonts w:asciiTheme="majorBidi" w:hAnsiTheme="majorBidi" w:cstheme="majorBidi"/>
        </w:rPr>
        <w:t>, 122-130. doi: 10.1097/NCC.0b013e31826a4b1b</w:t>
      </w:r>
    </w:p>
    <w:p w14:paraId="64D5B60E"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Reynolds, L. M., McCambridge, S. A., Bissett, I. P., &amp; Consedine, N. S. (2014). Trait and state disgust: An experimental investigation of disgust and avoidance in colorectal cancer decision scenarios. </w:t>
      </w:r>
      <w:r w:rsidRPr="0028026D">
        <w:rPr>
          <w:rFonts w:asciiTheme="majorBidi" w:hAnsiTheme="majorBidi" w:cstheme="majorBidi"/>
          <w:i/>
        </w:rPr>
        <w:t>Health Psychology, 33,</w:t>
      </w:r>
      <w:r w:rsidRPr="0028026D">
        <w:rPr>
          <w:rFonts w:asciiTheme="majorBidi" w:hAnsiTheme="majorBidi" w:cstheme="majorBidi"/>
        </w:rPr>
        <w:t xml:space="preserve"> 1495-1506. doi: 10.1037/hea0000023</w:t>
      </w:r>
    </w:p>
    <w:p w14:paraId="75B62587" w14:textId="673D454F"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Royal College of Psychiatrists (2013). </w:t>
      </w:r>
      <w:r w:rsidRPr="0028026D">
        <w:rPr>
          <w:rFonts w:asciiTheme="majorBidi" w:hAnsiTheme="majorBidi" w:cstheme="majorBidi"/>
          <w:i/>
        </w:rPr>
        <w:t xml:space="preserve">Good practice guidelines for the assessment and treatment of adults with gender dysphoria. </w:t>
      </w:r>
      <w:r w:rsidRPr="0028026D">
        <w:rPr>
          <w:rFonts w:asciiTheme="majorBidi" w:hAnsiTheme="majorBidi" w:cstheme="majorBidi"/>
        </w:rPr>
        <w:t xml:space="preserve">Retrieved from </w:t>
      </w:r>
      <w:r w:rsidRPr="004B3B5B">
        <w:rPr>
          <w:rFonts w:asciiTheme="majorBidi" w:hAnsiTheme="majorBidi" w:cstheme="majorBidi"/>
        </w:rPr>
        <w:t>https://www.rcpsych.ac.uk/files/</w:t>
      </w:r>
      <w:r w:rsidRPr="004B3B5B">
        <w:rPr>
          <w:rFonts w:asciiTheme="majorBidi" w:hAnsiTheme="majorBidi" w:cstheme="majorBidi"/>
        </w:rPr>
        <w:br/>
        <w:t>pdfversion/CR181_Nov15.pdf</w:t>
      </w:r>
    </w:p>
    <w:p w14:paraId="67CAA234"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Royal College of Psychiatrists (2018). </w:t>
      </w:r>
      <w:r w:rsidRPr="0028026D">
        <w:rPr>
          <w:rFonts w:asciiTheme="majorBidi" w:hAnsiTheme="majorBidi" w:cstheme="majorBidi"/>
          <w:i/>
        </w:rPr>
        <w:t>Supporting transgender and gender-diverse people</w:t>
      </w:r>
      <w:r w:rsidRPr="0028026D">
        <w:rPr>
          <w:rFonts w:asciiTheme="majorBidi" w:hAnsiTheme="majorBidi" w:cstheme="majorBidi"/>
        </w:rPr>
        <w:t>. Retrieved from https://www.rcpsych.ac.uk/pdf/PS02_18.pdf</w:t>
      </w:r>
    </w:p>
    <w:p w14:paraId="63BD8FF6"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Rozin, P., Haidt, J., &amp; McCauley, C. R. (2008). Disgust. In M. Lewis, J. M. Haviland-Jones, &amp; L. F. Barrett (Eds.), </w:t>
      </w:r>
      <w:r w:rsidRPr="0028026D">
        <w:rPr>
          <w:rFonts w:asciiTheme="majorBidi" w:hAnsiTheme="majorBidi" w:cstheme="majorBidi"/>
          <w:i/>
          <w:iCs/>
        </w:rPr>
        <w:t xml:space="preserve">Handbook of emotions </w:t>
      </w:r>
      <w:r w:rsidRPr="0028026D">
        <w:rPr>
          <w:rFonts w:asciiTheme="majorBidi" w:hAnsiTheme="majorBidi" w:cstheme="majorBidi"/>
        </w:rPr>
        <w:t>(3rd ed., pp. 757–776). New York, NY: Guilford Press.</w:t>
      </w:r>
    </w:p>
    <w:p w14:paraId="7A48BFDB"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Rozin, P., Lowery, L., Imada, S., &amp; Haidt, J. (1999). The CAD triad hypothesis: a mapping between three moral emotions (contempt, anger, disgust) and three moral codes (community, autonomy, divinity). </w:t>
      </w:r>
      <w:r w:rsidRPr="0028026D">
        <w:rPr>
          <w:rFonts w:asciiTheme="majorBidi" w:hAnsiTheme="majorBidi" w:cstheme="majorBidi"/>
          <w:i/>
        </w:rPr>
        <w:t>Journal of Personality and Social Psychology, 76,</w:t>
      </w:r>
      <w:r w:rsidRPr="0028026D">
        <w:rPr>
          <w:rFonts w:asciiTheme="majorBidi" w:hAnsiTheme="majorBidi" w:cstheme="majorBidi"/>
        </w:rPr>
        <w:t xml:space="preserve"> 574-586.</w:t>
      </w:r>
      <w:r w:rsidRPr="0028026D">
        <w:rPr>
          <w:rFonts w:asciiTheme="majorBidi" w:hAnsiTheme="majorBidi" w:cstheme="majorBidi"/>
          <w:lang w:val="en"/>
        </w:rPr>
        <w:t xml:space="preserve"> doi: 10.1037/0022-3514.76.4.574 </w:t>
      </w:r>
    </w:p>
    <w:p w14:paraId="53F53F8D" w14:textId="77777777" w:rsidR="008775D2" w:rsidRPr="0028026D" w:rsidRDefault="008775D2" w:rsidP="004B3B5B">
      <w:pPr>
        <w:spacing w:before="240" w:after="100" w:afterAutospacing="1" w:line="480" w:lineRule="auto"/>
        <w:ind w:left="720" w:hanging="720"/>
        <w:rPr>
          <w:rFonts w:asciiTheme="majorBidi" w:hAnsiTheme="majorBidi" w:cstheme="majorBidi"/>
        </w:rPr>
      </w:pPr>
      <w:r w:rsidRPr="0028026D">
        <w:rPr>
          <w:rFonts w:asciiTheme="majorBidi" w:hAnsiTheme="majorBidi" w:cstheme="majorBidi"/>
        </w:rPr>
        <w:t>Schoemann, A., Rhemtulla, M., &amp; Little, T. (2014). Multilevel and Longitudinal Modeling. In H. Reis &amp; C. Judd (Eds.), </w:t>
      </w:r>
      <w:r w:rsidRPr="0028026D">
        <w:rPr>
          <w:rFonts w:asciiTheme="majorBidi" w:hAnsiTheme="majorBidi" w:cstheme="majorBidi"/>
          <w:i/>
          <w:iCs/>
        </w:rPr>
        <w:t xml:space="preserve">Handbook of Research Methods in Social and Personality Psychology </w:t>
      </w:r>
      <w:r w:rsidRPr="0028026D">
        <w:rPr>
          <w:rFonts w:asciiTheme="majorBidi" w:hAnsiTheme="majorBidi" w:cstheme="majorBidi"/>
        </w:rPr>
        <w:t>(pp. 571-588). Cambridge: Cambridge University Press. doi:10.1017/CBO9780511996481.026</w:t>
      </w:r>
    </w:p>
    <w:p w14:paraId="0293DBF8"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Schrock, D., Reid, L., &amp; Boyd E. M. (2005). Transsexuals' Embodiment of Womanhood. </w:t>
      </w:r>
      <w:r w:rsidRPr="0028026D">
        <w:rPr>
          <w:rFonts w:asciiTheme="majorBidi" w:hAnsiTheme="majorBidi" w:cstheme="majorBidi"/>
          <w:i/>
          <w:iCs/>
        </w:rPr>
        <w:t>Gender and Society, 19</w:t>
      </w:r>
      <w:r w:rsidRPr="0028026D">
        <w:rPr>
          <w:rFonts w:asciiTheme="majorBidi" w:hAnsiTheme="majorBidi" w:cstheme="majorBidi"/>
        </w:rPr>
        <w:t>, 3, 317-335. doi: 10.1177/0891243204273496</w:t>
      </w:r>
    </w:p>
    <w:p w14:paraId="7D6A611A"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Simpson, J., Carter, S., Anthony, S. H., &amp; Overton, P. G. (2006). Is disgust a homogeneous emotion? </w:t>
      </w:r>
      <w:r w:rsidRPr="0028026D">
        <w:rPr>
          <w:rFonts w:asciiTheme="majorBidi" w:hAnsiTheme="majorBidi" w:cstheme="majorBidi"/>
          <w:i/>
          <w:iCs/>
        </w:rPr>
        <w:t>Motivation and Emotion, 30</w:t>
      </w:r>
      <w:r w:rsidRPr="0028026D">
        <w:rPr>
          <w:rFonts w:asciiTheme="majorBidi" w:hAnsiTheme="majorBidi" w:cstheme="majorBidi"/>
        </w:rPr>
        <w:t>, 31-41. doi: 10.1007/s11031-006-9005-1</w:t>
      </w:r>
    </w:p>
    <w:p w14:paraId="751C227F"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Smalley, K. B., Warren, J. X., &amp; Barefoot, N. (2016). Differences in health risk behaviors across understudied LGBT subgroups. </w:t>
      </w:r>
      <w:r w:rsidRPr="0028026D">
        <w:rPr>
          <w:rFonts w:asciiTheme="majorBidi" w:hAnsiTheme="majorBidi" w:cstheme="majorBidi"/>
          <w:i/>
          <w:iCs/>
        </w:rPr>
        <w:t>Health Psychology, 35</w:t>
      </w:r>
      <w:r w:rsidRPr="0028026D">
        <w:rPr>
          <w:rFonts w:asciiTheme="majorBidi" w:hAnsiTheme="majorBidi" w:cstheme="majorBidi"/>
        </w:rPr>
        <w:t xml:space="preserve">, 103–114. doi: 10.1037/hea0000231 </w:t>
      </w:r>
    </w:p>
    <w:p w14:paraId="5364633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Smith, N. B., Steele, A. M., Weitzman, M. L., Trueba, A. F., &amp; Meuret, A. E. (2015). Investigating the role of self-disgust in nonsuicidal self-injury. </w:t>
      </w:r>
      <w:r w:rsidRPr="0028026D">
        <w:rPr>
          <w:rFonts w:asciiTheme="majorBidi" w:hAnsiTheme="majorBidi" w:cstheme="majorBidi"/>
          <w:i/>
          <w:iCs/>
        </w:rPr>
        <w:t>Archives of Suicide Research</w:t>
      </w:r>
      <w:r w:rsidRPr="0028026D">
        <w:rPr>
          <w:rFonts w:asciiTheme="majorBidi" w:hAnsiTheme="majorBidi" w:cstheme="majorBidi"/>
        </w:rPr>
        <w:t>, </w:t>
      </w:r>
      <w:r w:rsidRPr="0028026D">
        <w:rPr>
          <w:rFonts w:asciiTheme="majorBidi" w:hAnsiTheme="majorBidi" w:cstheme="majorBidi"/>
          <w:i/>
          <w:iCs/>
        </w:rPr>
        <w:t>1</w:t>
      </w:r>
      <w:r w:rsidRPr="0028026D">
        <w:rPr>
          <w:rFonts w:asciiTheme="majorBidi" w:hAnsiTheme="majorBidi" w:cstheme="majorBidi"/>
        </w:rPr>
        <w:t>, 60-74. doi: 10.1080/13811118.2013.850135</w:t>
      </w:r>
    </w:p>
    <w:p w14:paraId="4D3FF3CD"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Tabachnick, B. G., &amp; Fidell, L. S. (2007). </w:t>
      </w:r>
      <w:r w:rsidRPr="0028026D">
        <w:rPr>
          <w:rFonts w:asciiTheme="majorBidi" w:hAnsiTheme="majorBidi" w:cstheme="majorBidi"/>
          <w:i/>
          <w:iCs/>
        </w:rPr>
        <w:t>Using multivariate statistics</w:t>
      </w:r>
      <w:r w:rsidRPr="0028026D">
        <w:rPr>
          <w:rFonts w:asciiTheme="majorBidi" w:hAnsiTheme="majorBidi" w:cstheme="majorBidi"/>
        </w:rPr>
        <w:t>. Boston, MA: Allyn &amp; Bacon/Pearson Education.</w:t>
      </w:r>
    </w:p>
    <w:p w14:paraId="2978D4BE"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lang w:val="sv-SE"/>
        </w:rPr>
        <w:t xml:space="preserve">Taylor, E. T., &amp; Bryson, M. K. (2016). </w:t>
      </w:r>
      <w:r w:rsidRPr="0028026D">
        <w:rPr>
          <w:rFonts w:asciiTheme="majorBidi" w:hAnsiTheme="majorBidi" w:cstheme="majorBidi"/>
        </w:rPr>
        <w:t>Cancer’s margins: Trans* and gender nonconforming people’s access to knowledge, experiences of cancer health, and decision-making.</w:t>
      </w:r>
      <w:r w:rsidRPr="0028026D">
        <w:t xml:space="preserve"> </w:t>
      </w:r>
      <w:r w:rsidRPr="0028026D">
        <w:rPr>
          <w:rFonts w:asciiTheme="majorBidi" w:hAnsiTheme="majorBidi" w:cstheme="majorBidi"/>
          <w:i/>
          <w:iCs/>
        </w:rPr>
        <w:t>LGBT Health, 3</w:t>
      </w:r>
      <w:r w:rsidRPr="0028026D">
        <w:rPr>
          <w:rFonts w:asciiTheme="majorBidi" w:hAnsiTheme="majorBidi" w:cstheme="majorBidi"/>
        </w:rPr>
        <w:t>, 79-89. doi: 10.1089/lgbt.2015.0096</w:t>
      </w:r>
    </w:p>
    <w:p w14:paraId="1B864BA0"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Tybur, J. M., Lieberman, D., Kurzban, R., &amp; DeScioli, P. (2013). Disgust: Evolved function and structure. </w:t>
      </w:r>
      <w:r w:rsidRPr="0028026D">
        <w:rPr>
          <w:rFonts w:asciiTheme="majorBidi" w:hAnsiTheme="majorBidi" w:cstheme="majorBidi"/>
          <w:i/>
          <w:iCs/>
        </w:rPr>
        <w:t>Psychological Review</w:t>
      </w:r>
      <w:r w:rsidRPr="0028026D">
        <w:rPr>
          <w:rFonts w:asciiTheme="majorBidi" w:hAnsiTheme="majorBidi" w:cstheme="majorBidi"/>
        </w:rPr>
        <w:t>, </w:t>
      </w:r>
      <w:r w:rsidRPr="0028026D">
        <w:rPr>
          <w:rFonts w:asciiTheme="majorBidi" w:hAnsiTheme="majorBidi" w:cstheme="majorBidi"/>
          <w:i/>
          <w:iCs/>
        </w:rPr>
        <w:t>120</w:t>
      </w:r>
      <w:r w:rsidRPr="0028026D">
        <w:rPr>
          <w:rFonts w:asciiTheme="majorBidi" w:hAnsiTheme="majorBidi" w:cstheme="majorBidi"/>
        </w:rPr>
        <w:t>, 65. doi: 10.1037/a0030778</w:t>
      </w:r>
    </w:p>
    <w:p w14:paraId="0A10015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Testa, R. J., Habarth, J., Peta, J., Balsam, K. &amp; Bockting, W. (2015). Development of the Gender Minority Stress and Resilience Measure. </w:t>
      </w:r>
      <w:r w:rsidRPr="0028026D">
        <w:rPr>
          <w:rFonts w:asciiTheme="majorBidi" w:hAnsiTheme="majorBidi" w:cstheme="majorBidi"/>
          <w:i/>
        </w:rPr>
        <w:t>Psychology of Sexual Orientation and Gender Diversity, 2,</w:t>
      </w:r>
      <w:r w:rsidRPr="0028026D">
        <w:rPr>
          <w:rFonts w:asciiTheme="majorBidi" w:hAnsiTheme="majorBidi" w:cstheme="majorBidi"/>
        </w:rPr>
        <w:t xml:space="preserve"> 65-77. doi: 10.1037/sgd0000081</w:t>
      </w:r>
    </w:p>
    <w:p w14:paraId="2310DDCC"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lang w:val="nl-NL"/>
        </w:rPr>
        <w:t xml:space="preserve">Van Der Miesen, A. I. R., Hurley, H., &amp; De Vries, L. C. (2016). </w:t>
      </w:r>
      <w:r w:rsidRPr="0028026D">
        <w:rPr>
          <w:rFonts w:asciiTheme="majorBidi" w:hAnsiTheme="majorBidi" w:cstheme="majorBidi"/>
        </w:rPr>
        <w:t xml:space="preserve">Gender dysphoria and autism spectrum disorder: A narrative review. </w:t>
      </w:r>
      <w:r w:rsidRPr="0028026D">
        <w:rPr>
          <w:rFonts w:asciiTheme="majorBidi" w:hAnsiTheme="majorBidi" w:cstheme="majorBidi"/>
          <w:i/>
          <w:iCs/>
        </w:rPr>
        <w:t xml:space="preserve">International Review of Psychiatry, 28, </w:t>
      </w:r>
      <w:r w:rsidRPr="0028026D">
        <w:rPr>
          <w:rFonts w:asciiTheme="majorBidi" w:hAnsiTheme="majorBidi" w:cstheme="majorBidi"/>
        </w:rPr>
        <w:t>165-178. doi: 10.3109/09540261.2015.1111199</w:t>
      </w:r>
    </w:p>
    <w:p w14:paraId="59199780"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 xml:space="preserve">Winter, S., Diamond, M., Green, J., Karasic, D., Reed, T., Whittle, S., Wylie, K. (2016). Transgender people: health at the margins of society. </w:t>
      </w:r>
      <w:r w:rsidRPr="0028026D">
        <w:rPr>
          <w:rFonts w:asciiTheme="majorBidi" w:hAnsiTheme="majorBidi" w:cstheme="majorBidi"/>
          <w:i/>
          <w:iCs/>
        </w:rPr>
        <w:t>The Lancet.</w:t>
      </w:r>
      <w:r w:rsidRPr="0028026D">
        <w:rPr>
          <w:rFonts w:asciiTheme="majorBidi" w:hAnsiTheme="majorBidi" w:cstheme="majorBidi"/>
        </w:rPr>
        <w:t xml:space="preserve"> Advance online publication. doi: 10.1016/S0140-6736(16)00683-8.</w:t>
      </w:r>
    </w:p>
    <w:p w14:paraId="45D5F2C6" w14:textId="77777777" w:rsidR="008775D2" w:rsidRPr="0028026D" w:rsidRDefault="008775D2" w:rsidP="004B3B5B">
      <w:pPr>
        <w:spacing w:after="100" w:afterAutospacing="1" w:line="480" w:lineRule="auto"/>
        <w:ind w:left="720" w:hanging="720"/>
        <w:rPr>
          <w:rFonts w:asciiTheme="majorBidi" w:hAnsiTheme="majorBidi" w:cstheme="majorBidi"/>
        </w:rPr>
      </w:pPr>
      <w:r w:rsidRPr="0028026D">
        <w:rPr>
          <w:rFonts w:asciiTheme="majorBidi" w:hAnsiTheme="majorBidi" w:cstheme="majorBidi"/>
        </w:rPr>
        <w:t>Woolhandler, S., &amp; Himmelstein, D. U. (1988). Reverse targeting of preventive care due to lack of health insurance. </w:t>
      </w:r>
      <w:r w:rsidRPr="0028026D">
        <w:rPr>
          <w:rFonts w:asciiTheme="majorBidi" w:hAnsiTheme="majorBidi" w:cstheme="majorBidi"/>
          <w:i/>
          <w:iCs/>
        </w:rPr>
        <w:t>JAMA,</w:t>
      </w:r>
      <w:r w:rsidRPr="0028026D">
        <w:rPr>
          <w:rFonts w:asciiTheme="majorBidi" w:hAnsiTheme="majorBidi" w:cstheme="majorBidi"/>
        </w:rPr>
        <w:t> </w:t>
      </w:r>
      <w:r w:rsidRPr="0028026D">
        <w:rPr>
          <w:rFonts w:asciiTheme="majorBidi" w:hAnsiTheme="majorBidi" w:cstheme="majorBidi"/>
          <w:i/>
          <w:iCs/>
        </w:rPr>
        <w:t>259</w:t>
      </w:r>
      <w:r w:rsidRPr="0028026D">
        <w:rPr>
          <w:rFonts w:asciiTheme="majorBidi" w:hAnsiTheme="majorBidi" w:cstheme="majorBidi"/>
        </w:rPr>
        <w:t xml:space="preserve">, 2872-2874. doi: 10.1001/jama.1988.03720190040028 </w:t>
      </w:r>
    </w:p>
    <w:p w14:paraId="3BCF77A3" w14:textId="02CE4269" w:rsidR="008775D2" w:rsidRPr="0028026D" w:rsidRDefault="008775D2" w:rsidP="001A2FCE">
      <w:pPr>
        <w:spacing w:after="100" w:afterAutospacing="1" w:line="480" w:lineRule="auto"/>
        <w:ind w:left="720" w:hanging="720"/>
        <w:rPr>
          <w:rFonts w:asciiTheme="majorBidi" w:hAnsiTheme="majorBidi" w:cstheme="majorBidi"/>
        </w:rPr>
      </w:pPr>
      <w:r w:rsidRPr="0028026D">
        <w:rPr>
          <w:rFonts w:asciiTheme="majorBidi" w:hAnsiTheme="majorBidi" w:cstheme="majorBidi"/>
        </w:rPr>
        <w:t>World Professional Association for Transgender Health. (2011). </w:t>
      </w:r>
      <w:r w:rsidRPr="0028026D">
        <w:rPr>
          <w:rFonts w:asciiTheme="majorBidi" w:hAnsiTheme="majorBidi" w:cstheme="majorBidi"/>
          <w:i/>
          <w:iCs/>
        </w:rPr>
        <w:t>Standards of Care for the Health of Transsexual, Transgender, and Gender Nonconforming People</w:t>
      </w:r>
      <w:r w:rsidRPr="0028026D">
        <w:rPr>
          <w:rFonts w:asciiTheme="majorBidi" w:hAnsiTheme="majorBidi" w:cstheme="majorBidi"/>
        </w:rPr>
        <w:t>. World Professional Association for Transgender Health. Retrieved from https://www.wpath.org/media/cms/Documents/Web%20Transfer/SOC/Standards%20of%20Care%20V7%20-%202011%20WPATH.pdf</w:t>
      </w:r>
    </w:p>
    <w:p w14:paraId="212D7CA9" w14:textId="77777777" w:rsidR="008775D2" w:rsidRDefault="008775D2" w:rsidP="004B3B5B">
      <w:pPr>
        <w:spacing w:after="100" w:afterAutospacing="1" w:line="480" w:lineRule="auto"/>
        <w:ind w:left="720" w:hanging="720"/>
        <w:rPr>
          <w:rFonts w:asciiTheme="majorBidi" w:eastAsiaTheme="majorEastAsia" w:hAnsiTheme="majorBidi" w:cstheme="majorBidi"/>
          <w:b/>
          <w:bCs/>
        </w:rPr>
      </w:pPr>
      <w:r w:rsidRPr="0028026D">
        <w:rPr>
          <w:rFonts w:asciiTheme="majorBidi" w:hAnsiTheme="majorBidi" w:cstheme="majorBidi"/>
          <w:lang w:val="es-ES_tradnl"/>
        </w:rPr>
        <w:t xml:space="preserve">Zweben, A., Fucito, L. M., &amp; O'Malley, S. S. (2009). </w:t>
      </w:r>
      <w:r w:rsidRPr="0028026D">
        <w:rPr>
          <w:rFonts w:asciiTheme="majorBidi" w:hAnsiTheme="majorBidi" w:cstheme="majorBidi"/>
        </w:rPr>
        <w:t>Effective strategies for maintaining research participation in clinical trials. </w:t>
      </w:r>
      <w:r w:rsidRPr="0028026D">
        <w:rPr>
          <w:rFonts w:asciiTheme="majorBidi" w:hAnsiTheme="majorBidi" w:cstheme="majorBidi"/>
          <w:i/>
          <w:iCs/>
        </w:rPr>
        <w:t>Drug Information Journal</w:t>
      </w:r>
      <w:r w:rsidRPr="0028026D">
        <w:rPr>
          <w:rFonts w:asciiTheme="majorBidi" w:hAnsiTheme="majorBidi" w:cstheme="majorBidi"/>
        </w:rPr>
        <w:t>, </w:t>
      </w:r>
      <w:r w:rsidRPr="0028026D">
        <w:rPr>
          <w:rFonts w:asciiTheme="majorBidi" w:hAnsiTheme="majorBidi" w:cstheme="majorBidi"/>
          <w:i/>
          <w:iCs/>
        </w:rPr>
        <w:t>4</w:t>
      </w:r>
      <w:r w:rsidRPr="0028026D">
        <w:rPr>
          <w:rFonts w:asciiTheme="majorBidi" w:hAnsiTheme="majorBidi" w:cstheme="majorBidi"/>
        </w:rPr>
        <w:t>, 459-467.</w:t>
      </w:r>
      <w:r w:rsidRPr="0028026D">
        <w:t xml:space="preserve"> </w:t>
      </w:r>
      <w:r w:rsidRPr="0028026D">
        <w:rPr>
          <w:rFonts w:asciiTheme="majorBidi" w:hAnsiTheme="majorBidi" w:cstheme="majorBidi"/>
        </w:rPr>
        <w:t>doi: 10.1177/009286150904300411</w:t>
      </w:r>
      <w:r w:rsidRPr="00066AD3">
        <w:rPr>
          <w:rFonts w:asciiTheme="majorBidi" w:hAnsiTheme="majorBidi" w:cstheme="majorBidi"/>
        </w:rPr>
        <w:t xml:space="preserve"> </w:t>
      </w:r>
      <w:r w:rsidRPr="000F6395">
        <w:rPr>
          <w:rFonts w:asciiTheme="majorBidi" w:hAnsiTheme="majorBidi" w:cstheme="majorBidi"/>
        </w:rPr>
        <w:br w:type="page"/>
      </w:r>
    </w:p>
    <w:p w14:paraId="69142E11" w14:textId="77777777" w:rsidR="008775D2" w:rsidRDefault="008775D2" w:rsidP="0028026D">
      <w:pPr>
        <w:pStyle w:val="Heading2"/>
        <w:jc w:val="left"/>
        <w:rPr>
          <w:rFonts w:asciiTheme="majorBidi" w:hAnsiTheme="majorBidi"/>
          <w:b w:val="0"/>
          <w:bCs w:val="0"/>
        </w:rPr>
      </w:pPr>
      <w:bookmarkStart w:id="93" w:name="_Toc467792495"/>
      <w:bookmarkStart w:id="94" w:name="_Toc515305261"/>
      <w:r w:rsidRPr="00806FA1">
        <w:rPr>
          <w:rFonts w:asciiTheme="majorBidi" w:hAnsiTheme="majorBidi"/>
        </w:rPr>
        <w:t xml:space="preserve">Appendix </w:t>
      </w:r>
      <w:r>
        <w:rPr>
          <w:rFonts w:asciiTheme="majorBidi" w:hAnsiTheme="majorBidi"/>
        </w:rPr>
        <w:t>A</w:t>
      </w:r>
      <w:r w:rsidRPr="00806FA1">
        <w:rPr>
          <w:rFonts w:asciiTheme="majorBidi" w:hAnsiTheme="majorBidi"/>
        </w:rPr>
        <w:t xml:space="preserve">. </w:t>
      </w:r>
      <w:r w:rsidRPr="00806FA1">
        <w:rPr>
          <w:rFonts w:asciiTheme="majorBidi" w:hAnsiTheme="majorBidi"/>
          <w:b w:val="0"/>
          <w:bCs w:val="0"/>
        </w:rPr>
        <w:t>Emails to LGBT</w:t>
      </w:r>
      <w:r>
        <w:rPr>
          <w:rFonts w:asciiTheme="majorBidi" w:hAnsiTheme="majorBidi"/>
          <w:b w:val="0"/>
          <w:bCs w:val="0"/>
        </w:rPr>
        <w:t xml:space="preserve"> </w:t>
      </w:r>
      <w:r w:rsidRPr="00806FA1">
        <w:rPr>
          <w:rFonts w:asciiTheme="majorBidi" w:hAnsiTheme="majorBidi"/>
          <w:b w:val="0"/>
          <w:bCs w:val="0"/>
        </w:rPr>
        <w:t>groups/charities/university societies</w:t>
      </w:r>
      <w:bookmarkEnd w:id="93"/>
      <w:bookmarkEnd w:id="94"/>
    </w:p>
    <w:p w14:paraId="463837BD" w14:textId="77777777" w:rsidR="008775D2" w:rsidRPr="00B92ADB" w:rsidRDefault="008775D2" w:rsidP="008775D2"/>
    <w:p w14:paraId="75BF2745" w14:textId="77777777" w:rsidR="008775D2" w:rsidRPr="00E5411B" w:rsidRDefault="008775D2" w:rsidP="008775D2">
      <w:pPr>
        <w:shd w:val="clear" w:color="auto" w:fill="FFFFFF"/>
        <w:spacing w:after="240"/>
        <w:rPr>
          <w:rFonts w:ascii="Arial" w:hAnsi="Arial" w:cs="Arial"/>
          <w:color w:val="000000"/>
          <w:sz w:val="19"/>
          <w:szCs w:val="19"/>
        </w:rPr>
      </w:pPr>
      <w:r w:rsidRPr="00E5411B">
        <w:rPr>
          <w:rFonts w:ascii="Arial" w:hAnsi="Arial" w:cs="Arial"/>
          <w:color w:val="000000"/>
          <w:sz w:val="19"/>
          <w:szCs w:val="19"/>
        </w:rPr>
        <w:t>To whom it may concern,</w:t>
      </w:r>
    </w:p>
    <w:p w14:paraId="41528B8F" w14:textId="77777777" w:rsidR="008775D2" w:rsidRDefault="008775D2" w:rsidP="008775D2">
      <w:pPr>
        <w:shd w:val="clear" w:color="auto" w:fill="FFFFFF"/>
        <w:spacing w:after="240"/>
        <w:rPr>
          <w:rFonts w:ascii="Arial" w:hAnsi="Arial" w:cs="Arial"/>
          <w:color w:val="222222"/>
          <w:sz w:val="19"/>
          <w:szCs w:val="19"/>
        </w:rPr>
      </w:pPr>
      <w:r>
        <w:rPr>
          <w:rFonts w:ascii="Arial" w:hAnsi="Arial" w:cs="Arial"/>
          <w:color w:val="000000"/>
          <w:sz w:val="19"/>
          <w:szCs w:val="19"/>
        </w:rPr>
        <w:t>My name is Francisca and I am a Trainee Clinical Psychologist at the University of Sheffield, UK, supervised by Dr Paul Overton (Professor of Neuroscience) and Dr Philip Powell (Research Fellow).</w:t>
      </w:r>
      <w:r>
        <w:rPr>
          <w:rFonts w:ascii="Arial" w:hAnsi="Arial" w:cs="Arial"/>
          <w:color w:val="222222"/>
          <w:sz w:val="19"/>
          <w:szCs w:val="19"/>
        </w:rPr>
        <w:br/>
      </w:r>
      <w:r>
        <w:rPr>
          <w:rFonts w:ascii="Arial" w:hAnsi="Arial" w:cs="Arial"/>
          <w:color w:val="222222"/>
          <w:sz w:val="19"/>
          <w:szCs w:val="19"/>
        </w:rPr>
        <w:br/>
      </w:r>
      <w:r>
        <w:rPr>
          <w:rFonts w:ascii="Arial" w:hAnsi="Arial" w:cs="Arial"/>
          <w:color w:val="000000"/>
          <w:sz w:val="19"/>
          <w:szCs w:val="19"/>
        </w:rPr>
        <w:t>In the context of my doctoral thesis, we are conducting a </w:t>
      </w:r>
      <w:r>
        <w:rPr>
          <w:rFonts w:ascii="Arial" w:hAnsi="Arial" w:cs="Arial"/>
          <w:b/>
          <w:bCs/>
          <w:color w:val="000000"/>
          <w:sz w:val="19"/>
          <w:szCs w:val="19"/>
        </w:rPr>
        <w:t>study exploring the role of emotional experiences, in particular self-directed disgust, on the wellbeing and self-care of trans/gender-diverse individuals.</w:t>
      </w:r>
      <w:r>
        <w:rPr>
          <w:rFonts w:ascii="Arial" w:hAnsi="Arial" w:cs="Arial"/>
          <w:color w:val="000000"/>
          <w:sz w:val="19"/>
          <w:szCs w:val="19"/>
        </w:rPr>
        <w:t> The aim of this project is to increase our knowledge of factors that impact trans/gender diverse people’s wellbeing and improve the quality of health services, in particular psychological therapies, accessible to the trans/gender diverse population. To our knowledge, only one brief psychological intervention to reduce self-directed disgust has been developed and tested to date. Therefore, another aim of this project will be to find and review psychological interventions or techniques that can be used to support people experiencing self-directed disgust.</w:t>
      </w:r>
    </w:p>
    <w:p w14:paraId="16C0D2C8" w14:textId="77777777" w:rsidR="008775D2" w:rsidRDefault="008775D2" w:rsidP="008775D2">
      <w:pPr>
        <w:shd w:val="clear" w:color="auto" w:fill="FFFFFF"/>
        <w:spacing w:after="240"/>
        <w:rPr>
          <w:rFonts w:ascii="Arial" w:hAnsi="Arial" w:cs="Arial"/>
          <w:color w:val="222222"/>
          <w:sz w:val="19"/>
          <w:szCs w:val="19"/>
        </w:rPr>
      </w:pPr>
      <w:r>
        <w:rPr>
          <w:rFonts w:ascii="Arial" w:hAnsi="Arial" w:cs="Arial"/>
          <w:b/>
          <w:bCs/>
          <w:color w:val="000000"/>
          <w:sz w:val="19"/>
          <w:szCs w:val="19"/>
        </w:rPr>
        <w:t>We would be most grateful if you would be willing to advertise this study</w:t>
      </w:r>
      <w:r>
        <w:rPr>
          <w:rFonts w:ascii="Arial" w:hAnsi="Arial" w:cs="Arial"/>
          <w:color w:val="000000"/>
          <w:sz w:val="19"/>
          <w:szCs w:val="19"/>
        </w:rPr>
        <w:t> (e.g. on your website, or any social media, newsletter or mailing lists). </w:t>
      </w:r>
      <w:r>
        <w:rPr>
          <w:rFonts w:ascii="Arial" w:hAnsi="Arial" w:cs="Arial"/>
          <w:b/>
          <w:bCs/>
          <w:color w:val="000000"/>
          <w:sz w:val="19"/>
          <w:szCs w:val="19"/>
        </w:rPr>
        <w:t>An example of an advert for the study</w:t>
      </w:r>
      <w:r>
        <w:rPr>
          <w:rFonts w:ascii="Arial" w:hAnsi="Arial" w:cs="Arial"/>
          <w:color w:val="000000"/>
          <w:sz w:val="19"/>
          <w:szCs w:val="19"/>
        </w:rPr>
        <w:t> that you could disseminate on any communication platforms can be found at the bottom of this email. Additionally, the following wording may be used in </w:t>
      </w:r>
      <w:r>
        <w:rPr>
          <w:rFonts w:ascii="Arial" w:hAnsi="Arial" w:cs="Arial"/>
          <w:b/>
          <w:bCs/>
          <w:color w:val="000000"/>
          <w:sz w:val="19"/>
          <w:szCs w:val="19"/>
        </w:rPr>
        <w:t>tweets </w:t>
      </w:r>
      <w:r>
        <w:rPr>
          <w:rFonts w:ascii="Arial" w:hAnsi="Arial" w:cs="Arial"/>
          <w:color w:val="000000"/>
          <w:sz w:val="19"/>
          <w:szCs w:val="19"/>
        </w:rPr>
        <w:t>(but can be modified as you see fit):</w:t>
      </w:r>
    </w:p>
    <w:p w14:paraId="7E62F05C" w14:textId="77777777" w:rsidR="008775D2" w:rsidRDefault="008775D2" w:rsidP="008775D2">
      <w:pPr>
        <w:shd w:val="clear" w:color="auto" w:fill="FFFFFF"/>
        <w:ind w:left="945"/>
        <w:rPr>
          <w:rFonts w:ascii="Arial" w:hAnsi="Arial" w:cs="Arial"/>
          <w:color w:val="222222"/>
          <w:sz w:val="19"/>
          <w:szCs w:val="19"/>
        </w:rPr>
      </w:pPr>
      <w:r>
        <w:rPr>
          <w:rFonts w:ascii="Symbol" w:hAnsi="Symbol" w:cs="Arial"/>
          <w:color w:val="000000"/>
          <w:sz w:val="20"/>
          <w:szCs w:val="20"/>
        </w:rPr>
        <w:t></w:t>
      </w:r>
      <w:r>
        <w:rPr>
          <w:color w:val="000000"/>
          <w:sz w:val="14"/>
          <w:szCs w:val="14"/>
        </w:rPr>
        <w:t> </w:t>
      </w:r>
      <w:r>
        <w:rPr>
          <w:rFonts w:ascii="Arial" w:hAnsi="Arial" w:cs="Arial"/>
          <w:color w:val="000000"/>
          <w:sz w:val="19"/>
          <w:szCs w:val="19"/>
        </w:rPr>
        <w:t>Trans/non-binary people </w:t>
      </w:r>
      <w:r>
        <w:rPr>
          <w:rStyle w:val="il"/>
          <w:color w:val="000000"/>
          <w:sz w:val="19"/>
          <w:szCs w:val="19"/>
        </w:rPr>
        <w:t>invited</w:t>
      </w:r>
      <w:r>
        <w:rPr>
          <w:rFonts w:ascii="Arial" w:hAnsi="Arial" w:cs="Arial"/>
          <w:color w:val="000000"/>
          <w:sz w:val="19"/>
          <w:szCs w:val="19"/>
        </w:rPr>
        <w:t> to take part in study on emotions, wellbeing and self-care: </w:t>
      </w:r>
      <w:hyperlink r:id="rId36" w:tgtFrame="_blank" w:history="1">
        <w:r>
          <w:rPr>
            <w:rStyle w:val="Hyperlink"/>
            <w:rFonts w:ascii="Arial" w:hAnsi="Arial" w:cs="Arial"/>
            <w:color w:val="1155CC"/>
            <w:sz w:val="19"/>
            <w:szCs w:val="19"/>
          </w:rPr>
          <w:t>https://sheffieldpsychology.eu.qualtrics.com/jfe/form/SV_cO6D118EARKsgVn</w:t>
        </w:r>
      </w:hyperlink>
    </w:p>
    <w:p w14:paraId="34ABF1FC" w14:textId="77777777" w:rsidR="008775D2" w:rsidRDefault="008775D2" w:rsidP="008775D2">
      <w:pPr>
        <w:shd w:val="clear" w:color="auto" w:fill="FFFFFF"/>
        <w:rPr>
          <w:rFonts w:ascii="Arial" w:hAnsi="Arial" w:cs="Arial"/>
          <w:color w:val="222222"/>
          <w:sz w:val="19"/>
          <w:szCs w:val="19"/>
        </w:rPr>
      </w:pPr>
      <w:r>
        <w:rPr>
          <w:rFonts w:ascii="Arial" w:hAnsi="Arial" w:cs="Arial"/>
          <w:color w:val="000000"/>
          <w:sz w:val="19"/>
          <w:szCs w:val="19"/>
        </w:rPr>
        <w:t>A </w:t>
      </w:r>
      <w:r>
        <w:rPr>
          <w:rFonts w:ascii="Arial" w:hAnsi="Arial" w:cs="Arial"/>
          <w:b/>
          <w:bCs/>
          <w:color w:val="000000"/>
          <w:sz w:val="19"/>
          <w:szCs w:val="19"/>
        </w:rPr>
        <w:t>report of our findings, including recommendations for clinicians, researchers and individuals, </w:t>
      </w:r>
      <w:r>
        <w:rPr>
          <w:rFonts w:ascii="Arial" w:hAnsi="Arial" w:cs="Arial"/>
          <w:color w:val="000000"/>
          <w:sz w:val="19"/>
          <w:szCs w:val="19"/>
        </w:rPr>
        <w:t>derived from our research, will be shared with all charities and associations that support recruitment for this study, as well as professional health bodies that are involved in developing guidelines for the assessment and treatment of people with gender dysphoria, such as the British Psychological Society, the Royal College of Psychiatrists, and the World Professional Association for Transgender Health.</w:t>
      </w:r>
      <w:r>
        <w:rPr>
          <w:rFonts w:ascii="Arial" w:hAnsi="Arial" w:cs="Arial"/>
          <w:color w:val="000000"/>
          <w:sz w:val="19"/>
          <w:szCs w:val="19"/>
        </w:rPr>
        <w:br/>
      </w:r>
      <w:r>
        <w:rPr>
          <w:rFonts w:ascii="Arial" w:hAnsi="Arial" w:cs="Arial"/>
          <w:color w:val="000000"/>
          <w:sz w:val="19"/>
          <w:szCs w:val="19"/>
        </w:rPr>
        <w:br/>
        <w:t> </w:t>
      </w:r>
      <w:r>
        <w:rPr>
          <w:rFonts w:ascii="Arial" w:hAnsi="Arial" w:cs="Arial"/>
          <w:color w:val="000000"/>
          <w:sz w:val="19"/>
          <w:szCs w:val="19"/>
        </w:rPr>
        <w:br/>
        <w:t>Further information about the study:</w:t>
      </w:r>
      <w:r>
        <w:rPr>
          <w:rFonts w:ascii="Arial" w:hAnsi="Arial" w:cs="Arial"/>
          <w:color w:val="000000"/>
          <w:sz w:val="19"/>
          <w:szCs w:val="19"/>
        </w:rPr>
        <w:br/>
      </w:r>
      <w:r>
        <w:rPr>
          <w:rFonts w:ascii="Arial" w:hAnsi="Arial" w:cs="Arial"/>
          <w:color w:val="000000"/>
          <w:sz w:val="19"/>
          <w:szCs w:val="19"/>
        </w:rPr>
        <w:br/>
        <w:t>The quality of this project has been </w:t>
      </w:r>
      <w:r>
        <w:rPr>
          <w:rFonts w:ascii="Arial" w:hAnsi="Arial" w:cs="Arial"/>
          <w:b/>
          <w:bCs/>
          <w:color w:val="000000"/>
          <w:sz w:val="19"/>
          <w:szCs w:val="19"/>
        </w:rPr>
        <w:t>reviewed and approved by the University of Sheffield’s Research Ethics Committee.</w:t>
      </w:r>
      <w:r>
        <w:rPr>
          <w:rFonts w:ascii="Arial" w:hAnsi="Arial" w:cs="Arial"/>
          <w:color w:val="000000"/>
          <w:sz w:val="19"/>
          <w:szCs w:val="19"/>
        </w:rPr>
        <w:t> When preparing our study, we sought the expertise of a transgender person and specialist clinicians in this area.</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t>Participation is voluntary and anonymous. Individuals who decide to take part will be asked to complete a questionnaire pack at three different time points, one month apart from each other. The first questionnaire will take roughly around 30 minutes to complete. The second and third will take around 15 minutes to complete. After completing all questionnaires, any participants who so wish, </w:t>
      </w:r>
      <w:r>
        <w:rPr>
          <w:rFonts w:ascii="Arial" w:hAnsi="Arial" w:cs="Arial"/>
          <w:b/>
          <w:bCs/>
          <w:color w:val="000000"/>
          <w:sz w:val="19"/>
          <w:szCs w:val="19"/>
        </w:rPr>
        <w:t>will be entered into a prize draw of £100 (or equivalent currency in their country) in Amazon vouchers.</w:t>
      </w:r>
      <w:r>
        <w:rPr>
          <w:rFonts w:ascii="Arial" w:hAnsi="Arial" w:cs="Arial"/>
          <w:color w:val="000000"/>
          <w:sz w:val="19"/>
          <w:szCs w:val="19"/>
        </w:rPr>
        <w:br/>
      </w:r>
      <w:r>
        <w:rPr>
          <w:rFonts w:ascii="Arial" w:hAnsi="Arial" w:cs="Arial"/>
          <w:color w:val="000000"/>
          <w:sz w:val="19"/>
          <w:szCs w:val="19"/>
        </w:rPr>
        <w:br/>
        <w:t>Please do not hesitate to contact me if you would like to discuss this email or the study further. I hope you can support us by advertising this study.</w:t>
      </w:r>
      <w:r>
        <w:rPr>
          <w:rFonts w:ascii="Arial" w:hAnsi="Arial" w:cs="Arial"/>
          <w:color w:val="000000"/>
          <w:sz w:val="19"/>
          <w:szCs w:val="19"/>
        </w:rPr>
        <w:br/>
      </w:r>
      <w:r>
        <w:rPr>
          <w:rFonts w:ascii="Arial" w:hAnsi="Arial" w:cs="Arial"/>
          <w:color w:val="000000"/>
          <w:sz w:val="19"/>
          <w:szCs w:val="19"/>
        </w:rPr>
        <w:br/>
        <w:t>Thank you very much. </w:t>
      </w:r>
      <w:r>
        <w:rPr>
          <w:rFonts w:ascii="Arial" w:hAnsi="Arial" w:cs="Arial"/>
          <w:color w:val="000000"/>
          <w:sz w:val="19"/>
          <w:szCs w:val="19"/>
        </w:rPr>
        <w:br/>
      </w:r>
      <w:r>
        <w:rPr>
          <w:rFonts w:ascii="Arial" w:hAnsi="Arial" w:cs="Arial"/>
          <w:color w:val="000000"/>
          <w:sz w:val="19"/>
          <w:szCs w:val="19"/>
        </w:rPr>
        <w:br/>
        <w:t>Best wishes,</w:t>
      </w:r>
      <w:r>
        <w:rPr>
          <w:rFonts w:ascii="Arial" w:hAnsi="Arial" w:cs="Arial"/>
          <w:color w:val="000000"/>
          <w:sz w:val="19"/>
          <w:szCs w:val="19"/>
        </w:rPr>
        <w:br/>
        <w:t>Francisca </w:t>
      </w:r>
      <w:r>
        <w:rPr>
          <w:rFonts w:ascii="Arial" w:hAnsi="Arial" w:cs="Arial"/>
          <w:color w:val="000000"/>
          <w:sz w:val="19"/>
          <w:szCs w:val="19"/>
        </w:rPr>
        <w:br/>
      </w:r>
      <w:r>
        <w:rPr>
          <w:rFonts w:ascii="Arial" w:hAnsi="Arial" w:cs="Arial"/>
          <w:color w:val="222222"/>
          <w:sz w:val="19"/>
          <w:szCs w:val="19"/>
        </w:rPr>
        <w:br/>
      </w:r>
      <w:r>
        <w:rPr>
          <w:rFonts w:ascii="Arial" w:hAnsi="Arial" w:cs="Arial"/>
          <w:b/>
          <w:bCs/>
          <w:color w:val="222222"/>
          <w:sz w:val="19"/>
          <w:szCs w:val="19"/>
        </w:rPr>
        <w:t>Francisca Barros Catarino (Pronouns: she/her)</w:t>
      </w:r>
    </w:p>
    <w:p w14:paraId="436F0E10" w14:textId="77777777" w:rsidR="008775D2" w:rsidRDefault="008775D2" w:rsidP="008775D2">
      <w:pPr>
        <w:shd w:val="clear" w:color="auto" w:fill="FFFFFF"/>
        <w:rPr>
          <w:rFonts w:ascii="Arial" w:hAnsi="Arial" w:cs="Arial"/>
          <w:color w:val="222222"/>
          <w:sz w:val="19"/>
          <w:szCs w:val="19"/>
        </w:rPr>
      </w:pPr>
      <w:r>
        <w:rPr>
          <w:rFonts w:ascii="Arial" w:hAnsi="Arial" w:cs="Arial"/>
          <w:b/>
          <w:bCs/>
          <w:color w:val="222222"/>
          <w:sz w:val="19"/>
          <w:szCs w:val="19"/>
        </w:rPr>
        <w:t>Trainee Clinical Psychologist</w:t>
      </w:r>
      <w:r>
        <w:rPr>
          <w:rFonts w:ascii="Arial" w:hAnsi="Arial" w:cs="Arial"/>
          <w:b/>
          <w:bCs/>
          <w:color w:val="222222"/>
          <w:sz w:val="19"/>
          <w:szCs w:val="19"/>
        </w:rPr>
        <w:br/>
      </w:r>
      <w:r>
        <w:rPr>
          <w:rFonts w:ascii="Arial" w:hAnsi="Arial" w:cs="Arial"/>
          <w:b/>
          <w:bCs/>
          <w:color w:val="222222"/>
          <w:sz w:val="19"/>
          <w:szCs w:val="19"/>
        </w:rPr>
        <w:br/>
      </w:r>
      <w:r>
        <w:rPr>
          <w:rFonts w:ascii="Arial" w:hAnsi="Arial" w:cs="Arial"/>
          <w:color w:val="222222"/>
          <w:sz w:val="19"/>
          <w:szCs w:val="19"/>
        </w:rPr>
        <w:t>Clinical Psychology Unit - University of Sheffield</w:t>
      </w:r>
      <w:r>
        <w:rPr>
          <w:rFonts w:ascii="Arial" w:hAnsi="Arial" w:cs="Arial"/>
          <w:color w:val="222222"/>
          <w:sz w:val="19"/>
          <w:szCs w:val="19"/>
        </w:rPr>
        <w:br/>
        <w:t>Cathedral Court, Floor F, 1 Vicar Lane,</w:t>
      </w:r>
      <w:r>
        <w:rPr>
          <w:rFonts w:ascii="Arial" w:hAnsi="Arial" w:cs="Arial"/>
          <w:color w:val="222222"/>
          <w:sz w:val="19"/>
          <w:szCs w:val="19"/>
        </w:rPr>
        <w:br/>
        <w:t>Sheffield, S1 1HD</w:t>
      </w:r>
    </w:p>
    <w:p w14:paraId="167B5A86" w14:textId="77777777" w:rsidR="008775D2" w:rsidRDefault="008775D2" w:rsidP="008775D2">
      <w:pPr>
        <w:shd w:val="clear" w:color="auto" w:fill="FFFFFF"/>
        <w:rPr>
          <w:rFonts w:ascii="Arial" w:hAnsi="Arial" w:cs="Arial"/>
          <w:color w:val="222222"/>
          <w:sz w:val="19"/>
          <w:szCs w:val="19"/>
        </w:rPr>
      </w:pPr>
      <w:r>
        <w:rPr>
          <w:rFonts w:ascii="Arial" w:hAnsi="Arial" w:cs="Arial"/>
          <w:color w:val="222222"/>
          <w:sz w:val="19"/>
          <w:szCs w:val="19"/>
        </w:rPr>
        <w:t>  </w:t>
      </w:r>
    </w:p>
    <w:p w14:paraId="154C90F0" w14:textId="77777777" w:rsidR="008775D2" w:rsidRDefault="008775D2" w:rsidP="008775D2">
      <w:pPr>
        <w:shd w:val="clear" w:color="auto" w:fill="FFFFFF"/>
        <w:rPr>
          <w:rFonts w:ascii="Arial" w:hAnsi="Arial" w:cs="Arial"/>
          <w:color w:val="222222"/>
          <w:sz w:val="19"/>
          <w:szCs w:val="19"/>
        </w:rPr>
      </w:pPr>
      <w:r>
        <w:rPr>
          <w:rFonts w:ascii="Arial" w:hAnsi="Arial" w:cs="Arial"/>
          <w:color w:val="222222"/>
          <w:sz w:val="19"/>
          <w:szCs w:val="19"/>
        </w:rPr>
        <w:t>Appendix: </w:t>
      </w:r>
      <w:r>
        <w:rPr>
          <w:rFonts w:ascii="Arial" w:hAnsi="Arial" w:cs="Arial"/>
          <w:b/>
          <w:bCs/>
          <w:color w:val="222222"/>
          <w:sz w:val="19"/>
          <w:szCs w:val="19"/>
        </w:rPr>
        <w:t>Study advert</w:t>
      </w:r>
    </w:p>
    <w:p w14:paraId="52FA0DC2" w14:textId="77777777" w:rsidR="0028026D" w:rsidRDefault="0028026D">
      <w:pPr>
        <w:spacing w:after="160" w:line="259" w:lineRule="auto"/>
        <w:rPr>
          <w:rFonts w:asciiTheme="majorBidi" w:eastAsia="Times New Roman" w:hAnsiTheme="majorBidi" w:cs="Times New Roman"/>
          <w:b/>
          <w:bCs/>
          <w:color w:val="000000"/>
          <w:kern w:val="28"/>
          <w:lang w:val="en-CA" w:eastAsia="en-CA"/>
        </w:rPr>
      </w:pPr>
      <w:bookmarkStart w:id="95" w:name="_Toc467792496"/>
      <w:r>
        <w:rPr>
          <w:rFonts w:asciiTheme="majorBidi" w:hAnsiTheme="majorBidi"/>
        </w:rPr>
        <w:br w:type="page"/>
      </w:r>
    </w:p>
    <w:p w14:paraId="3560FAE4" w14:textId="1427B93D" w:rsidR="008775D2" w:rsidRPr="00B366BE" w:rsidRDefault="008775D2" w:rsidP="0028026D">
      <w:pPr>
        <w:pStyle w:val="Heading2"/>
        <w:jc w:val="left"/>
        <w:rPr>
          <w:rFonts w:asciiTheme="majorBidi" w:hAnsiTheme="majorBidi"/>
        </w:rPr>
      </w:pPr>
      <w:bookmarkStart w:id="96" w:name="_Toc515305262"/>
      <w:r w:rsidRPr="00B366BE">
        <w:rPr>
          <w:rFonts w:asciiTheme="majorBidi" w:hAnsiTheme="majorBidi"/>
        </w:rPr>
        <w:t xml:space="preserve">Appendix </w:t>
      </w:r>
      <w:r>
        <w:rPr>
          <w:rFonts w:asciiTheme="majorBidi" w:hAnsiTheme="majorBidi"/>
        </w:rPr>
        <w:t>B</w:t>
      </w:r>
      <w:r w:rsidRPr="00B366BE">
        <w:rPr>
          <w:rFonts w:asciiTheme="majorBidi" w:hAnsiTheme="majorBidi"/>
        </w:rPr>
        <w:t xml:space="preserve">. </w:t>
      </w:r>
      <w:r w:rsidRPr="00C40727">
        <w:rPr>
          <w:rFonts w:asciiTheme="majorBidi" w:hAnsiTheme="majorBidi"/>
          <w:b w:val="0"/>
        </w:rPr>
        <w:t>Invitation to participate</w:t>
      </w:r>
      <w:bookmarkEnd w:id="95"/>
      <w:bookmarkEnd w:id="96"/>
    </w:p>
    <w:p w14:paraId="6485BD0A" w14:textId="77777777" w:rsidR="008775D2" w:rsidRDefault="008775D2" w:rsidP="008775D2">
      <w:pPr>
        <w:tabs>
          <w:tab w:val="left" w:pos="3075"/>
        </w:tabs>
        <w:spacing w:line="360" w:lineRule="auto"/>
        <w:jc w:val="center"/>
        <w:rPr>
          <w:rFonts w:asciiTheme="minorBidi" w:hAnsiTheme="minorBidi"/>
          <w:b/>
          <w:bCs/>
        </w:rPr>
      </w:pPr>
      <w:r w:rsidRPr="006752AE">
        <w:rPr>
          <w:rFonts w:asciiTheme="minorBidi" w:hAnsiTheme="minorBidi"/>
          <w:b/>
          <w:bCs/>
          <w:noProof/>
          <w:lang w:eastAsia="zh-CN"/>
        </w:rPr>
        <w:drawing>
          <wp:inline distT="0" distB="0" distL="0" distR="0" wp14:anchorId="3B24A628" wp14:editId="080723AD">
            <wp:extent cx="3251041" cy="12998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79B21C05" w14:textId="77777777" w:rsidR="008775D2" w:rsidRPr="003E289F" w:rsidRDefault="008775D2" w:rsidP="008775D2">
      <w:pPr>
        <w:tabs>
          <w:tab w:val="left" w:pos="3075"/>
        </w:tabs>
        <w:spacing w:line="360" w:lineRule="auto"/>
        <w:rPr>
          <w:rFonts w:asciiTheme="minorBidi" w:hAnsiTheme="minorBidi"/>
          <w:b/>
          <w:bCs/>
        </w:rPr>
      </w:pPr>
      <w:r w:rsidRPr="003E289F">
        <w:rPr>
          <w:rFonts w:asciiTheme="minorBidi" w:hAnsiTheme="minorBidi"/>
          <w:b/>
          <w:bCs/>
        </w:rPr>
        <w:t>Subject: Transgender/</w:t>
      </w:r>
      <w:r>
        <w:rPr>
          <w:rFonts w:asciiTheme="minorBidi" w:hAnsiTheme="minorBidi"/>
          <w:b/>
          <w:bCs/>
        </w:rPr>
        <w:t>Gender diverse</w:t>
      </w:r>
      <w:r w:rsidRPr="003E289F">
        <w:rPr>
          <w:rFonts w:asciiTheme="minorBidi" w:hAnsiTheme="minorBidi"/>
          <w:b/>
          <w:bCs/>
        </w:rPr>
        <w:t xml:space="preserve"> people invited to take part in research study about emotional experiences, wellbeing and self-care</w:t>
      </w:r>
    </w:p>
    <w:p w14:paraId="40E9E187" w14:textId="77777777" w:rsidR="008775D2" w:rsidRPr="004C39B6" w:rsidRDefault="008775D2" w:rsidP="008775D2">
      <w:pPr>
        <w:tabs>
          <w:tab w:val="left" w:pos="3075"/>
        </w:tabs>
        <w:spacing w:line="360" w:lineRule="auto"/>
        <w:ind w:firstLine="720"/>
        <w:rPr>
          <w:rFonts w:asciiTheme="minorBidi" w:hAnsiTheme="minorBidi"/>
        </w:rPr>
      </w:pPr>
      <w:r w:rsidRPr="003E289F">
        <w:rPr>
          <w:rFonts w:asciiTheme="minorBidi" w:hAnsiTheme="minorBidi"/>
        </w:rPr>
        <w:t xml:space="preserve">We are inviting </w:t>
      </w:r>
      <w:r w:rsidRPr="004C39B6">
        <w:rPr>
          <w:rFonts w:asciiTheme="minorBidi" w:hAnsiTheme="minorBidi"/>
          <w:b/>
          <w:bCs/>
        </w:rPr>
        <w:t>trans/</w:t>
      </w:r>
      <w:r>
        <w:rPr>
          <w:rFonts w:asciiTheme="minorBidi" w:hAnsiTheme="minorBidi"/>
          <w:b/>
          <w:bCs/>
        </w:rPr>
        <w:t>gender diverse</w:t>
      </w:r>
      <w:r w:rsidRPr="004C39B6">
        <w:rPr>
          <w:rFonts w:asciiTheme="minorBidi" w:hAnsiTheme="minorBidi"/>
          <w:b/>
          <w:bCs/>
        </w:rPr>
        <w:t xml:space="preserve"> individuals, who are over 18 years old and living in the UK, USA, Canada, Ireland, Australia and New Zealand</w:t>
      </w:r>
      <w:r w:rsidRPr="003E289F">
        <w:rPr>
          <w:rFonts w:asciiTheme="minorBidi" w:hAnsiTheme="minorBidi"/>
        </w:rPr>
        <w:t xml:space="preserve"> to take part in a study </w:t>
      </w:r>
      <w:r>
        <w:rPr>
          <w:rFonts w:asciiTheme="minorBidi" w:hAnsiTheme="minorBidi"/>
        </w:rPr>
        <w:t>exploring</w:t>
      </w:r>
      <w:r w:rsidRPr="003E289F">
        <w:rPr>
          <w:rFonts w:asciiTheme="minorBidi" w:hAnsiTheme="minorBidi"/>
        </w:rPr>
        <w:t xml:space="preserve"> </w:t>
      </w:r>
      <w:r w:rsidRPr="004C39B6">
        <w:rPr>
          <w:rFonts w:asciiTheme="minorBidi" w:hAnsiTheme="minorBidi"/>
          <w:b/>
          <w:bCs/>
        </w:rPr>
        <w:t>emotional experiences, w</w:t>
      </w:r>
      <w:r>
        <w:rPr>
          <w:rFonts w:asciiTheme="minorBidi" w:hAnsiTheme="minorBidi"/>
          <w:b/>
          <w:bCs/>
        </w:rPr>
        <w:t xml:space="preserve">ellbeing and self-care of trans/gender diverse </w:t>
      </w:r>
      <w:r w:rsidRPr="004C39B6">
        <w:rPr>
          <w:rFonts w:asciiTheme="minorBidi" w:hAnsiTheme="minorBidi"/>
          <w:b/>
          <w:bCs/>
        </w:rPr>
        <w:t>people</w:t>
      </w:r>
      <w:r w:rsidRPr="003E289F">
        <w:rPr>
          <w:rFonts w:asciiTheme="minorBidi" w:hAnsiTheme="minorBidi"/>
        </w:rPr>
        <w:t>. Our aim is to improve the quality of health services, in particular psychological therapies, provided to the trans</w:t>
      </w:r>
      <w:r>
        <w:rPr>
          <w:rFonts w:asciiTheme="minorBidi" w:hAnsiTheme="minorBidi"/>
        </w:rPr>
        <w:t>/gender diverse</w:t>
      </w:r>
      <w:r w:rsidRPr="003E289F">
        <w:rPr>
          <w:rFonts w:asciiTheme="minorBidi" w:hAnsiTheme="minorBidi"/>
        </w:rPr>
        <w:t xml:space="preserve"> population. </w:t>
      </w:r>
      <w:r w:rsidRPr="004C39B6">
        <w:rPr>
          <w:rFonts w:asciiTheme="minorBidi" w:hAnsiTheme="minorBidi"/>
        </w:rPr>
        <w:t>Some of the topics discussed in the study include current and past negative experiences and feelings. This may be distressing for some people.</w:t>
      </w:r>
    </w:p>
    <w:p w14:paraId="677DDFAB" w14:textId="77777777" w:rsidR="008775D2" w:rsidRPr="003E289F" w:rsidRDefault="008775D2" w:rsidP="008775D2">
      <w:pPr>
        <w:spacing w:line="360" w:lineRule="auto"/>
        <w:ind w:firstLine="720"/>
        <w:rPr>
          <w:rFonts w:asciiTheme="minorBidi" w:hAnsiTheme="minorBidi"/>
        </w:rPr>
      </w:pPr>
      <w:r w:rsidRPr="003E289F">
        <w:rPr>
          <w:rFonts w:asciiTheme="minorBidi" w:hAnsiTheme="minorBidi"/>
        </w:rPr>
        <w:t xml:space="preserve">This study is being conducted by researchers from the University of Sheffield. Participation is voluntary and anonymous. If you are eligible and choose to take part, you will be asked to complete </w:t>
      </w:r>
      <w:r w:rsidRPr="003E289F">
        <w:rPr>
          <w:rFonts w:asciiTheme="minorBidi" w:hAnsiTheme="minorBidi"/>
          <w:b/>
          <w:bCs/>
        </w:rPr>
        <w:t xml:space="preserve">three questionnaires, a month apart from each other. </w:t>
      </w:r>
      <w:r w:rsidRPr="003E289F">
        <w:rPr>
          <w:rFonts w:asciiTheme="minorBidi" w:hAnsiTheme="minorBidi"/>
        </w:rPr>
        <w:t xml:space="preserve">The first questionnaire will take roughly around 30 minutes to complete. The second and third will take around 15 minutes to complete. Following the link below will direct you to an information sheet and the first questionnaire. </w:t>
      </w:r>
    </w:p>
    <w:p w14:paraId="62FA84FA" w14:textId="77777777" w:rsidR="008775D2" w:rsidRPr="003E289F" w:rsidRDefault="008775D2" w:rsidP="008775D2">
      <w:pPr>
        <w:tabs>
          <w:tab w:val="left" w:pos="3075"/>
        </w:tabs>
        <w:spacing w:line="360" w:lineRule="auto"/>
        <w:ind w:firstLine="720"/>
        <w:rPr>
          <w:rFonts w:asciiTheme="minorBidi" w:hAnsiTheme="minorBidi"/>
        </w:rPr>
      </w:pPr>
      <w:r w:rsidRPr="003E289F">
        <w:rPr>
          <w:rFonts w:asciiTheme="minorBidi" w:hAnsiTheme="minorBidi"/>
        </w:rPr>
        <w:t xml:space="preserve">Upon completion of all questionnaires, you can choose to enter into a </w:t>
      </w:r>
      <w:r w:rsidRPr="006752AE">
        <w:rPr>
          <w:rFonts w:asciiTheme="minorBidi" w:hAnsiTheme="minorBidi"/>
          <w:b/>
          <w:bCs/>
        </w:rPr>
        <w:t>prize draw of a £100 Amazon Voucher</w:t>
      </w:r>
      <w:r w:rsidRPr="003E289F">
        <w:rPr>
          <w:rFonts w:asciiTheme="minorBidi" w:hAnsiTheme="minorBidi"/>
        </w:rPr>
        <w:t xml:space="preserve"> or equivalent in your currency. The prize draw will take place when all data has been collected and by no later than March 2018. </w:t>
      </w:r>
    </w:p>
    <w:p w14:paraId="3FCC4D34" w14:textId="77777777" w:rsidR="008775D2" w:rsidRPr="003E289F" w:rsidRDefault="008775D2" w:rsidP="008775D2">
      <w:pPr>
        <w:tabs>
          <w:tab w:val="left" w:pos="3075"/>
        </w:tabs>
        <w:spacing w:line="360" w:lineRule="auto"/>
        <w:ind w:firstLine="720"/>
        <w:rPr>
          <w:rFonts w:asciiTheme="minorBidi" w:hAnsiTheme="minorBidi"/>
        </w:rPr>
      </w:pPr>
      <w:r w:rsidRPr="003E289F">
        <w:rPr>
          <w:rFonts w:asciiTheme="minorBidi" w:hAnsiTheme="minorBidi"/>
        </w:rPr>
        <w:t>We will only be recruiting participants until February 2018. At the end of the study, a report of our findings</w:t>
      </w:r>
      <w:r>
        <w:rPr>
          <w:rFonts w:asciiTheme="minorBidi" w:hAnsiTheme="minorBidi"/>
        </w:rPr>
        <w:t xml:space="preserve"> and recommendations</w:t>
      </w:r>
      <w:r w:rsidRPr="003E289F">
        <w:rPr>
          <w:rFonts w:asciiTheme="minorBidi" w:hAnsiTheme="minorBidi"/>
        </w:rPr>
        <w:t xml:space="preserve"> will be shared with all the associations and charities which have advertised this study.  </w:t>
      </w:r>
    </w:p>
    <w:p w14:paraId="1BBA8A53" w14:textId="77777777" w:rsidR="008775D2" w:rsidRPr="003E289F" w:rsidRDefault="008775D2" w:rsidP="008775D2">
      <w:pPr>
        <w:tabs>
          <w:tab w:val="left" w:pos="3075"/>
        </w:tabs>
        <w:spacing w:line="360" w:lineRule="auto"/>
        <w:ind w:firstLine="720"/>
        <w:rPr>
          <w:rFonts w:asciiTheme="minorBidi" w:hAnsiTheme="minorBidi"/>
        </w:rPr>
      </w:pPr>
      <w:r w:rsidRPr="003E289F">
        <w:rPr>
          <w:rFonts w:asciiTheme="minorBidi" w:hAnsiTheme="minorBidi"/>
        </w:rPr>
        <w:t xml:space="preserve">Thank you very much for your </w:t>
      </w:r>
      <w:r>
        <w:rPr>
          <w:rFonts w:asciiTheme="minorBidi" w:hAnsiTheme="minorBidi"/>
        </w:rPr>
        <w:t>attention</w:t>
      </w:r>
      <w:r w:rsidRPr="003E289F">
        <w:rPr>
          <w:rFonts w:asciiTheme="minorBidi" w:hAnsiTheme="minorBidi"/>
        </w:rPr>
        <w:t xml:space="preserve">. </w:t>
      </w:r>
    </w:p>
    <w:p w14:paraId="5E596219" w14:textId="77777777" w:rsidR="008775D2" w:rsidRDefault="008775D2" w:rsidP="008775D2">
      <w:pPr>
        <w:tabs>
          <w:tab w:val="left" w:pos="3075"/>
        </w:tabs>
        <w:spacing w:line="360" w:lineRule="auto"/>
        <w:rPr>
          <w:rFonts w:asciiTheme="minorBidi" w:hAnsiTheme="minorBidi"/>
          <w:color w:val="4472C4" w:themeColor="accent1"/>
          <w:u w:val="single"/>
        </w:rPr>
      </w:pPr>
      <w:r w:rsidRPr="003E289F">
        <w:rPr>
          <w:rFonts w:asciiTheme="minorBidi" w:hAnsiTheme="minorBidi"/>
        </w:rPr>
        <w:t>Please follow this link to take part in the study:</w:t>
      </w:r>
      <w:r w:rsidRPr="003E289F">
        <w:rPr>
          <w:rFonts w:asciiTheme="minorBidi" w:hAnsiTheme="minorBidi"/>
          <w:u w:val="single"/>
        </w:rPr>
        <w:t xml:space="preserve"> </w:t>
      </w:r>
      <w:hyperlink r:id="rId38" w:history="1">
        <w:r w:rsidRPr="00A21ECC">
          <w:rPr>
            <w:rStyle w:val="Hyperlink"/>
            <w:rFonts w:asciiTheme="minorBidi" w:hAnsiTheme="minorBidi"/>
          </w:rPr>
          <w:t>https://sheffieldpsychology.eu.qualtrics.com/jfe/form/SV_cO6D118EARKsgVn</w:t>
        </w:r>
      </w:hyperlink>
    </w:p>
    <w:p w14:paraId="26155205" w14:textId="77777777" w:rsidR="008775D2" w:rsidRPr="00806FA1" w:rsidRDefault="008775D2" w:rsidP="008775D2">
      <w:pPr>
        <w:rPr>
          <w:rFonts w:asciiTheme="majorBidi" w:hAnsiTheme="majorBidi" w:cstheme="majorBidi"/>
        </w:rPr>
      </w:pPr>
      <w:r w:rsidRPr="00806FA1">
        <w:rPr>
          <w:rFonts w:asciiTheme="majorBidi" w:hAnsiTheme="majorBidi" w:cstheme="majorBidi"/>
        </w:rPr>
        <w:br w:type="page"/>
      </w:r>
    </w:p>
    <w:p w14:paraId="1AF843BD" w14:textId="77777777" w:rsidR="008775D2" w:rsidRDefault="008775D2" w:rsidP="0028026D">
      <w:pPr>
        <w:pStyle w:val="Heading2"/>
        <w:jc w:val="left"/>
      </w:pPr>
      <w:bookmarkStart w:id="97" w:name="_Toc467792497"/>
      <w:bookmarkStart w:id="98" w:name="_Toc515305263"/>
      <w:r w:rsidRPr="00B366BE">
        <w:rPr>
          <w:rFonts w:asciiTheme="majorBidi" w:hAnsiTheme="majorBidi"/>
        </w:rPr>
        <w:t xml:space="preserve">Appendix </w:t>
      </w:r>
      <w:r>
        <w:rPr>
          <w:rFonts w:asciiTheme="majorBidi" w:hAnsiTheme="majorBidi"/>
        </w:rPr>
        <w:t>C</w:t>
      </w:r>
      <w:r w:rsidRPr="00B366BE">
        <w:rPr>
          <w:rFonts w:asciiTheme="majorBidi" w:hAnsiTheme="majorBidi"/>
        </w:rPr>
        <w:t xml:space="preserve">. </w:t>
      </w:r>
      <w:r w:rsidRPr="00E179C4">
        <w:rPr>
          <w:rFonts w:asciiTheme="majorBidi" w:hAnsiTheme="majorBidi"/>
          <w:b w:val="0"/>
        </w:rPr>
        <w:t>Information sheet - Baseline</w:t>
      </w:r>
      <w:bookmarkEnd w:id="97"/>
      <w:bookmarkEnd w:id="98"/>
    </w:p>
    <w:p w14:paraId="414B6CCC" w14:textId="77777777" w:rsidR="008775D2" w:rsidRPr="00FE19B7" w:rsidRDefault="008775D2" w:rsidP="008775D2">
      <w:pPr>
        <w:jc w:val="center"/>
      </w:pPr>
      <w:r w:rsidRPr="006752AE">
        <w:rPr>
          <w:rFonts w:asciiTheme="minorBidi" w:hAnsiTheme="minorBidi"/>
          <w:b/>
          <w:bCs/>
          <w:noProof/>
          <w:lang w:eastAsia="zh-CN"/>
        </w:rPr>
        <w:drawing>
          <wp:inline distT="0" distB="0" distL="0" distR="0" wp14:anchorId="14F060D8" wp14:editId="64BFEC66">
            <wp:extent cx="3251041" cy="1299805"/>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05999E5D" w14:textId="77777777" w:rsidR="008775D2" w:rsidRDefault="008775D2" w:rsidP="008775D2">
      <w:pPr>
        <w:pStyle w:val="BodyTextIndent2"/>
        <w:spacing w:line="360" w:lineRule="auto"/>
        <w:ind w:left="720" w:firstLine="0"/>
        <w:jc w:val="center"/>
        <w:rPr>
          <w:rFonts w:asciiTheme="majorBidi" w:hAnsiTheme="majorBidi" w:cstheme="majorBidi"/>
          <w:b/>
        </w:rPr>
      </w:pPr>
      <w:r>
        <w:rPr>
          <w:rFonts w:asciiTheme="majorBidi" w:hAnsiTheme="majorBidi" w:cstheme="majorBidi"/>
          <w:b/>
        </w:rPr>
        <w:t>Predicting emotional experiences, wellbeing and self-care of transgender individuals</w:t>
      </w:r>
    </w:p>
    <w:p w14:paraId="715CF780" w14:textId="77777777" w:rsidR="008775D2" w:rsidRDefault="008775D2" w:rsidP="008775D2">
      <w:pPr>
        <w:pStyle w:val="BodyTextIndent2"/>
        <w:spacing w:line="360" w:lineRule="auto"/>
        <w:ind w:left="720" w:firstLine="0"/>
        <w:rPr>
          <w:rFonts w:asciiTheme="majorBidi" w:hAnsiTheme="majorBidi" w:cstheme="majorBidi"/>
          <w:b/>
        </w:rPr>
      </w:pPr>
    </w:p>
    <w:p w14:paraId="168FDFAA" w14:textId="77777777" w:rsidR="008775D2" w:rsidRDefault="008775D2" w:rsidP="008775D2">
      <w:pPr>
        <w:pStyle w:val="BodyTextIndent2"/>
        <w:numPr>
          <w:ilvl w:val="0"/>
          <w:numId w:val="27"/>
        </w:numPr>
        <w:spacing w:line="360" w:lineRule="auto"/>
        <w:rPr>
          <w:rFonts w:asciiTheme="majorBidi" w:hAnsiTheme="majorBidi" w:cstheme="majorBidi"/>
          <w:b/>
        </w:rPr>
      </w:pPr>
      <w:r w:rsidRPr="005230E8">
        <w:rPr>
          <w:rFonts w:asciiTheme="majorBidi" w:hAnsiTheme="majorBidi" w:cstheme="majorBidi"/>
          <w:b/>
        </w:rPr>
        <w:t>What is the purpose of the study?</w:t>
      </w:r>
    </w:p>
    <w:p w14:paraId="28844178" w14:textId="77777777" w:rsidR="008775D2" w:rsidRDefault="008775D2" w:rsidP="008775D2">
      <w:pPr>
        <w:pStyle w:val="BodyTextIndent2"/>
        <w:spacing w:line="360" w:lineRule="auto"/>
        <w:ind w:firstLine="360"/>
        <w:rPr>
          <w:rFonts w:asciiTheme="majorBidi" w:hAnsiTheme="majorBidi" w:cstheme="majorBidi"/>
        </w:rPr>
      </w:pPr>
      <w:r w:rsidRPr="005230E8">
        <w:rPr>
          <w:rFonts w:asciiTheme="majorBidi" w:hAnsiTheme="majorBidi" w:cstheme="majorBidi"/>
        </w:rPr>
        <w:t xml:space="preserve">Research shows that the health and mental health needs of individuals who are transgender/gender-variant are still poorly understood, and </w:t>
      </w:r>
      <w:r>
        <w:rPr>
          <w:rFonts w:asciiTheme="majorBidi" w:hAnsiTheme="majorBidi" w:cstheme="majorBidi"/>
        </w:rPr>
        <w:t xml:space="preserve">that </w:t>
      </w:r>
      <w:r w:rsidRPr="005230E8">
        <w:rPr>
          <w:rFonts w:asciiTheme="majorBidi" w:hAnsiTheme="majorBidi" w:cstheme="majorBidi"/>
        </w:rPr>
        <w:t xml:space="preserve">services are </w:t>
      </w:r>
      <w:r>
        <w:rPr>
          <w:rFonts w:asciiTheme="majorBidi" w:hAnsiTheme="majorBidi" w:cstheme="majorBidi"/>
        </w:rPr>
        <w:t>not well</w:t>
      </w:r>
      <w:r w:rsidRPr="005230E8">
        <w:rPr>
          <w:rFonts w:asciiTheme="majorBidi" w:hAnsiTheme="majorBidi" w:cstheme="majorBidi"/>
        </w:rPr>
        <w:t xml:space="preserve"> equipped to provide sensitive and expert care.</w:t>
      </w:r>
      <w:r>
        <w:rPr>
          <w:rFonts w:asciiTheme="majorBidi" w:hAnsiTheme="majorBidi" w:cstheme="majorBidi"/>
        </w:rPr>
        <w:t xml:space="preserve"> </w:t>
      </w:r>
      <w:r w:rsidRPr="005230E8">
        <w:rPr>
          <w:rFonts w:asciiTheme="majorBidi" w:hAnsiTheme="majorBidi" w:cstheme="majorBidi"/>
        </w:rPr>
        <w:t xml:space="preserve">The purpose of this study is to increase our knowledge of some of the </w:t>
      </w:r>
      <w:r>
        <w:rPr>
          <w:rFonts w:asciiTheme="majorBidi" w:hAnsiTheme="majorBidi" w:cstheme="majorBidi"/>
        </w:rPr>
        <w:t>factors and emotions</w:t>
      </w:r>
      <w:r w:rsidRPr="005230E8">
        <w:rPr>
          <w:rFonts w:asciiTheme="majorBidi" w:hAnsiTheme="majorBidi" w:cstheme="majorBidi"/>
        </w:rPr>
        <w:t xml:space="preserve"> which impact transgender/gender-variant people’s </w:t>
      </w:r>
      <w:r>
        <w:rPr>
          <w:rFonts w:asciiTheme="majorBidi" w:hAnsiTheme="majorBidi" w:cstheme="majorBidi"/>
        </w:rPr>
        <w:t>wellbeing and self-care, such as stigma, gender incongruence and self-disgust</w:t>
      </w:r>
      <w:r w:rsidRPr="005230E8">
        <w:rPr>
          <w:rFonts w:asciiTheme="majorBidi" w:hAnsiTheme="majorBidi" w:cstheme="majorBidi"/>
        </w:rPr>
        <w:t xml:space="preserve">. </w:t>
      </w:r>
      <w:r>
        <w:rPr>
          <w:rFonts w:asciiTheme="majorBidi" w:hAnsiTheme="majorBidi" w:cstheme="majorBidi"/>
        </w:rPr>
        <w:t>We hope to be able to increase a</w:t>
      </w:r>
      <w:r w:rsidRPr="005230E8">
        <w:rPr>
          <w:rFonts w:asciiTheme="majorBidi" w:hAnsiTheme="majorBidi" w:cstheme="majorBidi"/>
        </w:rPr>
        <w:t>wareness and improve the quality of health services, in particular psychologic</w:t>
      </w:r>
      <w:r>
        <w:rPr>
          <w:rFonts w:asciiTheme="majorBidi" w:hAnsiTheme="majorBidi" w:cstheme="majorBidi"/>
        </w:rPr>
        <w:t>al therapies, provided to transgender individuals</w:t>
      </w:r>
      <w:r w:rsidRPr="005230E8">
        <w:rPr>
          <w:rFonts w:asciiTheme="majorBidi" w:hAnsiTheme="majorBidi" w:cstheme="majorBidi"/>
        </w:rPr>
        <w:t xml:space="preserve">. </w:t>
      </w:r>
      <w:r>
        <w:rPr>
          <w:rFonts w:asciiTheme="majorBidi" w:hAnsiTheme="majorBidi" w:cstheme="majorBidi"/>
        </w:rPr>
        <w:t>We know that not all transgender individuals experience self-disgust or psychological difficulties but we want to improve the knowledge of important factors for those who do.</w:t>
      </w:r>
    </w:p>
    <w:p w14:paraId="74D061B9" w14:textId="77777777" w:rsidR="008775D2" w:rsidRDefault="008775D2" w:rsidP="008775D2">
      <w:pPr>
        <w:pStyle w:val="BodyTextIndent2"/>
        <w:spacing w:line="360" w:lineRule="auto"/>
        <w:ind w:firstLine="360"/>
        <w:rPr>
          <w:rFonts w:asciiTheme="majorBidi" w:hAnsiTheme="majorBidi" w:cstheme="majorBidi"/>
        </w:rPr>
      </w:pPr>
    </w:p>
    <w:p w14:paraId="7941DAD5" w14:textId="77777777" w:rsidR="008775D2" w:rsidRDefault="008775D2" w:rsidP="008775D2">
      <w:pPr>
        <w:pStyle w:val="BodyTextIndent2"/>
        <w:numPr>
          <w:ilvl w:val="0"/>
          <w:numId w:val="27"/>
        </w:numPr>
        <w:spacing w:line="360" w:lineRule="auto"/>
        <w:rPr>
          <w:rFonts w:asciiTheme="majorBidi" w:hAnsiTheme="majorBidi" w:cstheme="majorBidi"/>
          <w:b/>
        </w:rPr>
      </w:pPr>
      <w:r w:rsidRPr="00000802">
        <w:rPr>
          <w:rFonts w:asciiTheme="majorBidi" w:hAnsiTheme="majorBidi" w:cstheme="majorBidi"/>
          <w:b/>
        </w:rPr>
        <w:t xml:space="preserve">Why have I been invited? </w:t>
      </w:r>
    </w:p>
    <w:p w14:paraId="6E751B7B" w14:textId="77777777" w:rsidR="008775D2" w:rsidRDefault="008775D2" w:rsidP="008775D2">
      <w:pPr>
        <w:pStyle w:val="BodyTextIndent2"/>
        <w:spacing w:line="360" w:lineRule="auto"/>
        <w:ind w:firstLine="360"/>
        <w:rPr>
          <w:rFonts w:asciiTheme="majorBidi" w:hAnsiTheme="majorBidi" w:cstheme="majorBidi"/>
          <w:bCs/>
        </w:rPr>
      </w:pPr>
      <w:r>
        <w:rPr>
          <w:rFonts w:asciiTheme="majorBidi" w:hAnsiTheme="majorBidi" w:cstheme="majorBidi"/>
          <w:bCs/>
        </w:rPr>
        <w:t xml:space="preserve">Associations, clinics, charities and student societies for LGBT individuals in </w:t>
      </w:r>
      <w:r w:rsidRPr="00816FB5">
        <w:rPr>
          <w:rFonts w:asciiTheme="majorBidi" w:hAnsiTheme="majorBidi" w:cstheme="majorBidi"/>
        </w:rPr>
        <w:t xml:space="preserve">Australia, Canada, </w:t>
      </w:r>
      <w:r>
        <w:rPr>
          <w:rFonts w:asciiTheme="majorBidi" w:hAnsiTheme="majorBidi" w:cstheme="majorBidi"/>
        </w:rPr>
        <w:t xml:space="preserve">Ireland, </w:t>
      </w:r>
      <w:r w:rsidRPr="00816FB5">
        <w:rPr>
          <w:rFonts w:asciiTheme="majorBidi" w:hAnsiTheme="majorBidi" w:cstheme="majorBidi"/>
        </w:rPr>
        <w:t>New Zealand, United Kingdom, and United States of America</w:t>
      </w:r>
      <w:r>
        <w:rPr>
          <w:rFonts w:asciiTheme="majorBidi" w:hAnsiTheme="majorBidi" w:cstheme="majorBidi"/>
        </w:rPr>
        <w:t xml:space="preserve"> </w:t>
      </w:r>
      <w:r>
        <w:rPr>
          <w:rFonts w:asciiTheme="majorBidi" w:hAnsiTheme="majorBidi" w:cstheme="majorBidi"/>
          <w:bCs/>
        </w:rPr>
        <w:t xml:space="preserve">have been asked to send our invitation to their members. Specifically, individuals living in these countries, who identify as transgender or gender-variant, are over 18 years old, and who can read and write in English are being invited to take part. </w:t>
      </w:r>
    </w:p>
    <w:p w14:paraId="1DAC3280" w14:textId="77777777" w:rsidR="008775D2" w:rsidRPr="00000802" w:rsidRDefault="008775D2" w:rsidP="008775D2">
      <w:pPr>
        <w:pStyle w:val="BodyTextIndent2"/>
        <w:spacing w:line="360" w:lineRule="auto"/>
        <w:ind w:firstLine="360"/>
        <w:rPr>
          <w:rFonts w:asciiTheme="majorBidi" w:hAnsiTheme="majorBidi" w:cstheme="majorBidi"/>
          <w:bCs/>
        </w:rPr>
      </w:pPr>
    </w:p>
    <w:p w14:paraId="721A12DE" w14:textId="77777777" w:rsidR="008775D2" w:rsidRPr="002975E3" w:rsidRDefault="008775D2" w:rsidP="008775D2">
      <w:pPr>
        <w:pStyle w:val="ListParagraph"/>
        <w:numPr>
          <w:ilvl w:val="0"/>
          <w:numId w:val="27"/>
        </w:numPr>
        <w:spacing w:after="200" w:line="276" w:lineRule="auto"/>
        <w:rPr>
          <w:rFonts w:asciiTheme="majorBidi" w:hAnsiTheme="majorBidi" w:cstheme="majorBidi"/>
          <w:b/>
          <w:sz w:val="24"/>
          <w:szCs w:val="24"/>
        </w:rPr>
      </w:pPr>
      <w:r w:rsidRPr="002975E3">
        <w:rPr>
          <w:rFonts w:asciiTheme="majorBidi" w:hAnsiTheme="majorBidi" w:cstheme="majorBidi"/>
          <w:b/>
          <w:sz w:val="24"/>
          <w:szCs w:val="24"/>
        </w:rPr>
        <w:t>Do I have to take part?</w:t>
      </w:r>
    </w:p>
    <w:p w14:paraId="6D52BB97" w14:textId="77777777" w:rsidR="008775D2" w:rsidRDefault="008775D2" w:rsidP="008775D2">
      <w:pPr>
        <w:spacing w:line="360" w:lineRule="auto"/>
        <w:ind w:firstLine="360"/>
        <w:rPr>
          <w:rFonts w:asciiTheme="majorBidi" w:hAnsiTheme="majorBidi" w:cstheme="majorBidi"/>
        </w:rPr>
      </w:pPr>
      <w:r>
        <w:rPr>
          <w:rFonts w:asciiTheme="majorBidi" w:hAnsiTheme="majorBidi" w:cstheme="majorBidi"/>
        </w:rPr>
        <w:t xml:space="preserve">No. Participation is completely voluntary. You are free to </w:t>
      </w:r>
      <w:r w:rsidRPr="00000802">
        <w:rPr>
          <w:rFonts w:asciiTheme="majorBidi" w:hAnsiTheme="majorBidi" w:cstheme="majorBidi"/>
        </w:rPr>
        <w:t xml:space="preserve">withdraw from the study at any time without giving any </w:t>
      </w:r>
      <w:r>
        <w:rPr>
          <w:rFonts w:asciiTheme="majorBidi" w:hAnsiTheme="majorBidi" w:cstheme="majorBidi"/>
        </w:rPr>
        <w:t xml:space="preserve">reason, without consequence. To do this, simply close down your browser if you haven’t yet submitted your responses. Once you have submitted your answers you can </w:t>
      </w:r>
      <w:r w:rsidRPr="00000802">
        <w:rPr>
          <w:rFonts w:asciiTheme="majorBidi" w:hAnsiTheme="majorBidi" w:cstheme="majorBidi"/>
        </w:rPr>
        <w:t xml:space="preserve">withdraw </w:t>
      </w:r>
      <w:r>
        <w:rPr>
          <w:rFonts w:asciiTheme="majorBidi" w:hAnsiTheme="majorBidi" w:cstheme="majorBidi"/>
        </w:rPr>
        <w:t>your</w:t>
      </w:r>
      <w:r w:rsidRPr="00000802">
        <w:rPr>
          <w:rFonts w:asciiTheme="majorBidi" w:hAnsiTheme="majorBidi" w:cstheme="majorBidi"/>
        </w:rPr>
        <w:t xml:space="preserve"> data</w:t>
      </w:r>
      <w:r>
        <w:rPr>
          <w:rFonts w:asciiTheme="majorBidi" w:hAnsiTheme="majorBidi" w:cstheme="majorBidi"/>
        </w:rPr>
        <w:t xml:space="preserve"> up to 7 days of completing each questionnaire and all your data will be deleted. If you</w:t>
      </w:r>
      <w:r w:rsidRPr="00000802">
        <w:rPr>
          <w:rFonts w:asciiTheme="majorBidi" w:hAnsiTheme="majorBidi" w:cstheme="majorBidi"/>
        </w:rPr>
        <w:t xml:space="preserve"> wish to do this, </w:t>
      </w:r>
      <w:r>
        <w:rPr>
          <w:rFonts w:asciiTheme="majorBidi" w:hAnsiTheme="majorBidi" w:cstheme="majorBidi"/>
        </w:rPr>
        <w:t>you</w:t>
      </w:r>
      <w:r w:rsidRPr="00000802">
        <w:rPr>
          <w:rFonts w:asciiTheme="majorBidi" w:hAnsiTheme="majorBidi" w:cstheme="majorBidi"/>
        </w:rPr>
        <w:t xml:space="preserve"> </w:t>
      </w:r>
      <w:r>
        <w:rPr>
          <w:rFonts w:asciiTheme="majorBidi" w:hAnsiTheme="majorBidi" w:cstheme="majorBidi"/>
        </w:rPr>
        <w:t>simply need t</w:t>
      </w:r>
      <w:r w:rsidRPr="00000802">
        <w:rPr>
          <w:rFonts w:asciiTheme="majorBidi" w:hAnsiTheme="majorBidi" w:cstheme="majorBidi"/>
        </w:rPr>
        <w:t>o email the</w:t>
      </w:r>
      <w:r>
        <w:rPr>
          <w:rFonts w:asciiTheme="majorBidi" w:hAnsiTheme="majorBidi" w:cstheme="majorBidi"/>
        </w:rPr>
        <w:t xml:space="preserve"> researcher and quote the unique confidential code which we will ask you to produce. </w:t>
      </w:r>
      <w:r w:rsidRPr="002975E3">
        <w:rPr>
          <w:rFonts w:asciiTheme="majorBidi" w:hAnsiTheme="majorBidi" w:cstheme="majorBidi"/>
        </w:rPr>
        <w:t xml:space="preserve">This will be composed of the first three letters of a memorable word (such as your first pet's or your mother’s maiden name) and the day of your birthday (e.g. “WIL02” if your mother’s maiden name is WILLIAMS and your date of birth is 02/07/1977).   </w:t>
      </w:r>
    </w:p>
    <w:p w14:paraId="19F39442" w14:textId="77777777" w:rsidR="008775D2" w:rsidRDefault="008775D2" w:rsidP="008775D2">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Fonts w:asciiTheme="majorBidi" w:hAnsiTheme="majorBidi" w:cstheme="majorBidi"/>
          <w:b/>
          <w:sz w:val="24"/>
          <w:szCs w:val="24"/>
        </w:rPr>
      </w:pPr>
      <w:r>
        <w:rPr>
          <w:rFonts w:asciiTheme="majorBidi" w:hAnsiTheme="majorBidi" w:cstheme="majorBidi"/>
          <w:b/>
          <w:sz w:val="24"/>
          <w:szCs w:val="24"/>
        </w:rPr>
        <w:t xml:space="preserve"> </w:t>
      </w:r>
      <w:r w:rsidRPr="00EA16A8">
        <w:rPr>
          <w:rFonts w:asciiTheme="majorBidi" w:hAnsiTheme="majorBidi" w:cstheme="majorBidi"/>
          <w:b/>
          <w:sz w:val="24"/>
          <w:szCs w:val="24"/>
        </w:rPr>
        <w:t>What will happen to me if I take part? What do I have to do?</w:t>
      </w:r>
    </w:p>
    <w:p w14:paraId="308B59F4" w14:textId="77777777" w:rsidR="008775D2" w:rsidRDefault="008775D2" w:rsidP="008775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Theme="majorBidi" w:hAnsiTheme="majorBidi" w:cstheme="majorBidi"/>
          <w:bCs/>
        </w:rPr>
      </w:pPr>
      <w:r>
        <w:rPr>
          <w:rFonts w:asciiTheme="majorBidi" w:hAnsiTheme="majorBidi" w:cstheme="majorBidi"/>
          <w:bCs/>
        </w:rPr>
        <w:tab/>
      </w:r>
      <w:r w:rsidRPr="00292245">
        <w:rPr>
          <w:rFonts w:asciiTheme="majorBidi" w:hAnsiTheme="majorBidi" w:cstheme="majorBidi"/>
          <w:bCs/>
        </w:rPr>
        <w:t xml:space="preserve">If you decide to take part, you will be asked to consent to take part in the study and to being contacted again by email to complete </w:t>
      </w:r>
      <w:r>
        <w:rPr>
          <w:rFonts w:asciiTheme="majorBidi" w:hAnsiTheme="majorBidi" w:cstheme="majorBidi"/>
          <w:bCs/>
        </w:rPr>
        <w:t>a</w:t>
      </w:r>
      <w:r w:rsidRPr="00292245">
        <w:rPr>
          <w:rFonts w:asciiTheme="majorBidi" w:hAnsiTheme="majorBidi" w:cstheme="majorBidi"/>
          <w:bCs/>
        </w:rPr>
        <w:t xml:space="preserve"> briefer questionnaire pack on two further occasions.</w:t>
      </w:r>
      <w:r>
        <w:rPr>
          <w:rFonts w:asciiTheme="majorBidi" w:hAnsiTheme="majorBidi" w:cstheme="majorBidi"/>
          <w:bCs/>
        </w:rPr>
        <w:t xml:space="preserve"> We will ask you to share your email address for this purpose. We will also ask you to create a unique code which we will use to match your first questionnaire with the second and third. </w:t>
      </w:r>
    </w:p>
    <w:p w14:paraId="6D06C566" w14:textId="77777777" w:rsidR="008775D2" w:rsidRDefault="008775D2" w:rsidP="008775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Theme="majorBidi" w:hAnsiTheme="majorBidi" w:cstheme="majorBidi"/>
          <w:bCs/>
        </w:rPr>
      </w:pPr>
      <w:r>
        <w:rPr>
          <w:rFonts w:asciiTheme="majorBidi" w:hAnsiTheme="majorBidi" w:cstheme="majorBidi"/>
          <w:bCs/>
        </w:rPr>
        <w:tab/>
        <w:t>Next, you will be asked to complete a</w:t>
      </w:r>
      <w:r w:rsidRPr="00292245">
        <w:rPr>
          <w:rFonts w:asciiTheme="majorBidi" w:hAnsiTheme="majorBidi" w:cstheme="majorBidi"/>
          <w:bCs/>
        </w:rPr>
        <w:t xml:space="preserve"> demographics form and a few questionnaires that will ask you about some feelings, thoughts and b</w:t>
      </w:r>
      <w:r>
        <w:rPr>
          <w:rFonts w:asciiTheme="majorBidi" w:hAnsiTheme="majorBidi" w:cstheme="majorBidi"/>
          <w:bCs/>
        </w:rPr>
        <w:t>e</w:t>
      </w:r>
      <w:r w:rsidRPr="00292245">
        <w:rPr>
          <w:rFonts w:asciiTheme="majorBidi" w:hAnsiTheme="majorBidi" w:cstheme="majorBidi"/>
          <w:bCs/>
        </w:rPr>
        <w:t xml:space="preserve">haviours. We estimate that it will take about 30 minutes to complete the first questionnaire pack and around 15 minutes to complete the second and third questionnaire packs. If there are any questions that you don’t want to answer, then you do not need to answer them. </w:t>
      </w:r>
    </w:p>
    <w:p w14:paraId="37CFB924" w14:textId="77777777" w:rsidR="008775D2" w:rsidRDefault="008775D2" w:rsidP="008775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Theme="majorBidi" w:hAnsiTheme="majorBidi" w:cstheme="majorBidi"/>
        </w:rPr>
      </w:pPr>
      <w:r>
        <w:rPr>
          <w:rFonts w:asciiTheme="majorBidi" w:hAnsiTheme="majorBidi" w:cstheme="majorBidi"/>
          <w:bCs/>
        </w:rPr>
        <w:tab/>
      </w:r>
      <w:r w:rsidRPr="00292245">
        <w:rPr>
          <w:rFonts w:asciiTheme="majorBidi" w:hAnsiTheme="majorBidi" w:cstheme="majorBidi"/>
          <w:bCs/>
        </w:rPr>
        <w:t>A month after you complete the first questionnaire pack, we will send you an email with a link to the second, briefer questionnaire pack. You will again be asked to consent to take part in the study and to being contacted again to complete the briefer questionnaire pack one last time</w:t>
      </w:r>
      <w:r>
        <w:rPr>
          <w:rFonts w:asciiTheme="majorBidi" w:hAnsiTheme="majorBidi" w:cstheme="majorBidi"/>
          <w:bCs/>
        </w:rPr>
        <w:t>,</w:t>
      </w:r>
      <w:r w:rsidRPr="00292245">
        <w:rPr>
          <w:rFonts w:asciiTheme="majorBidi" w:hAnsiTheme="majorBidi" w:cstheme="majorBidi"/>
          <w:bCs/>
        </w:rPr>
        <w:t xml:space="preserve"> a month later.</w:t>
      </w:r>
      <w:r>
        <w:rPr>
          <w:rFonts w:asciiTheme="majorBidi" w:hAnsiTheme="majorBidi" w:cstheme="majorBidi"/>
        </w:rPr>
        <w:t xml:space="preserve"> </w:t>
      </w:r>
    </w:p>
    <w:p w14:paraId="36FE60E3" w14:textId="77777777" w:rsidR="008775D2" w:rsidRDefault="008775D2" w:rsidP="008775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Theme="majorBidi" w:hAnsiTheme="majorBidi" w:cstheme="majorBidi"/>
        </w:rPr>
      </w:pPr>
      <w:r>
        <w:rPr>
          <w:rFonts w:asciiTheme="majorBidi" w:hAnsiTheme="majorBidi" w:cstheme="majorBidi"/>
        </w:rPr>
        <w:tab/>
      </w:r>
      <w:r>
        <w:rPr>
          <w:rFonts w:asciiTheme="majorBidi" w:hAnsiTheme="majorBidi" w:cstheme="majorBidi"/>
          <w:bCs/>
        </w:rPr>
        <w:t>At the end of the very last questionnaire pack, we will give you some more information about the study and we will ask you to share your email address to be entered into a prize draw to win a £100 Amazon voucher</w:t>
      </w:r>
      <w:r>
        <w:rPr>
          <w:rFonts w:asciiTheme="majorBidi" w:hAnsiTheme="majorBidi" w:cstheme="majorBidi"/>
        </w:rPr>
        <w:t xml:space="preserve"> or equivalent in your currency [different amounts will be shown]. The prize draw</w:t>
      </w:r>
      <w:r w:rsidRPr="00806FA1">
        <w:rPr>
          <w:rFonts w:asciiTheme="majorBidi" w:hAnsiTheme="majorBidi" w:cstheme="majorBidi"/>
        </w:rPr>
        <w:t xml:space="preserve"> will take place on </w:t>
      </w:r>
      <w:r>
        <w:rPr>
          <w:rFonts w:asciiTheme="majorBidi" w:hAnsiTheme="majorBidi" w:cstheme="majorBidi"/>
        </w:rPr>
        <w:t>(DD/MM/YYYY).</w:t>
      </w:r>
      <w:r w:rsidRPr="00806FA1">
        <w:rPr>
          <w:rFonts w:asciiTheme="majorBidi" w:hAnsiTheme="majorBidi" w:cstheme="majorBidi"/>
        </w:rPr>
        <w:t xml:space="preserve"> </w:t>
      </w:r>
      <w:r>
        <w:rPr>
          <w:rFonts w:asciiTheme="majorBidi" w:hAnsiTheme="majorBidi" w:cstheme="majorBidi"/>
          <w:bCs/>
        </w:rPr>
        <w:t xml:space="preserve"> The winner will be announced on </w:t>
      </w:r>
      <w:r>
        <w:rPr>
          <w:rFonts w:asciiTheme="majorBidi" w:hAnsiTheme="majorBidi" w:cstheme="majorBidi"/>
        </w:rPr>
        <w:t>(DD/MM/YYYY).</w:t>
      </w:r>
    </w:p>
    <w:p w14:paraId="57D7B0E4" w14:textId="77777777" w:rsidR="008775D2" w:rsidRDefault="008775D2" w:rsidP="008775D2">
      <w:pPr>
        <w:spacing w:line="360" w:lineRule="auto"/>
        <w:ind w:firstLine="360"/>
        <w:rPr>
          <w:rFonts w:asciiTheme="majorBidi" w:hAnsiTheme="majorBidi" w:cstheme="majorBidi"/>
        </w:rPr>
      </w:pPr>
    </w:p>
    <w:p w14:paraId="08A9FF29" w14:textId="77777777" w:rsidR="008775D2" w:rsidRPr="006362C1" w:rsidRDefault="008775D2" w:rsidP="008775D2">
      <w:pPr>
        <w:pStyle w:val="ListParagraph"/>
        <w:numPr>
          <w:ilvl w:val="0"/>
          <w:numId w:val="27"/>
        </w:numPr>
        <w:spacing w:after="0" w:line="360" w:lineRule="auto"/>
        <w:rPr>
          <w:rFonts w:asciiTheme="majorBidi" w:hAnsiTheme="majorBidi" w:cstheme="majorBidi"/>
          <w:sz w:val="24"/>
          <w:szCs w:val="24"/>
        </w:rPr>
      </w:pPr>
      <w:r w:rsidRPr="006362C1">
        <w:rPr>
          <w:rFonts w:asciiTheme="majorBidi" w:hAnsiTheme="majorBidi" w:cstheme="majorBidi"/>
          <w:b/>
          <w:sz w:val="24"/>
          <w:szCs w:val="24"/>
        </w:rPr>
        <w:t>What are the possible disadvantages and risks of taking part?</w:t>
      </w:r>
    </w:p>
    <w:p w14:paraId="7CAE83AF" w14:textId="77777777" w:rsidR="008775D2" w:rsidRDefault="008775D2" w:rsidP="008775D2">
      <w:pPr>
        <w:spacing w:before="240" w:line="360" w:lineRule="auto"/>
        <w:ind w:firstLine="360"/>
        <w:rPr>
          <w:rFonts w:asciiTheme="majorBidi" w:hAnsiTheme="majorBidi" w:cstheme="majorBidi"/>
        </w:rPr>
      </w:pPr>
      <w:r>
        <w:rPr>
          <w:rFonts w:asciiTheme="majorBidi" w:hAnsiTheme="majorBidi" w:cstheme="majorBidi"/>
        </w:rPr>
        <w:t xml:space="preserve">Some of the topics discussed in the questionnaires include current and past negative experiences and feelings. This may be distressing for some people. Please remember you can stop taking part in this study at any time. </w:t>
      </w:r>
      <w:r w:rsidRPr="00700DD0">
        <w:rPr>
          <w:rFonts w:asciiTheme="majorBidi" w:hAnsiTheme="majorBidi" w:cstheme="majorBidi"/>
        </w:rPr>
        <w:t>If you do experience any emotional or psychological difficulties as a result of the issues raised, there are listening services a</w:t>
      </w:r>
      <w:r>
        <w:rPr>
          <w:rFonts w:asciiTheme="majorBidi" w:hAnsiTheme="majorBidi" w:cstheme="majorBidi"/>
        </w:rPr>
        <w:t>vailable:</w:t>
      </w:r>
    </w:p>
    <w:p w14:paraId="4DFECED4" w14:textId="77777777" w:rsidR="008775D2" w:rsidRPr="00D73AE0" w:rsidRDefault="008775D2" w:rsidP="008775D2">
      <w:pPr>
        <w:spacing w:before="240" w:line="360" w:lineRule="auto"/>
        <w:ind w:firstLine="360"/>
        <w:rPr>
          <w:rFonts w:asciiTheme="majorBidi" w:hAnsiTheme="majorBidi" w:cstheme="majorBidi"/>
        </w:rPr>
      </w:pPr>
      <w:r>
        <w:rPr>
          <w:rFonts w:asciiTheme="majorBidi" w:hAnsiTheme="majorBidi" w:cstheme="majorBidi"/>
        </w:rPr>
        <w:t>[UK examples] You</w:t>
      </w:r>
      <w:r w:rsidRPr="00D73AE0">
        <w:rPr>
          <w:rFonts w:asciiTheme="majorBidi" w:hAnsiTheme="majorBidi" w:cstheme="majorBidi"/>
        </w:rPr>
        <w:t xml:space="preserve"> can call the Samaritans for free on</w:t>
      </w:r>
      <w:r w:rsidRPr="00D73AE0">
        <w:t xml:space="preserve"> </w:t>
      </w:r>
      <w:r w:rsidRPr="00D73AE0">
        <w:rPr>
          <w:rFonts w:asciiTheme="majorBidi" w:hAnsiTheme="majorBidi" w:cstheme="majorBidi"/>
        </w:rPr>
        <w:t>116 123 (UK) 116 123. They're available 24 hours a day to talk through any issues you may be experiencing, and will do so in total confidence. Alternatively, you can email jo@samaritans.org.</w:t>
      </w:r>
    </w:p>
    <w:p w14:paraId="43517767" w14:textId="77777777" w:rsidR="008775D2" w:rsidRDefault="008775D2" w:rsidP="008775D2">
      <w:pPr>
        <w:spacing w:before="240" w:line="360" w:lineRule="auto"/>
        <w:ind w:firstLine="360"/>
        <w:rPr>
          <w:rFonts w:asciiTheme="majorBidi" w:hAnsiTheme="majorBidi" w:cstheme="majorBidi"/>
        </w:rPr>
      </w:pPr>
      <w:r w:rsidRPr="00D73AE0">
        <w:rPr>
          <w:rFonts w:asciiTheme="majorBidi" w:hAnsiTheme="majorBidi" w:cstheme="majorBidi"/>
        </w:rPr>
        <w:t>You may also find it useful to contact The Beaumont Society on 01582 412220 (also available 24 hours a day) for advice and support. The Beaumont Society is a national organisation run by and for the transgender community.</w:t>
      </w:r>
    </w:p>
    <w:p w14:paraId="275E82D6" w14:textId="77777777" w:rsidR="008775D2" w:rsidRDefault="008775D2" w:rsidP="008775D2">
      <w:pPr>
        <w:spacing w:before="240" w:line="360" w:lineRule="auto"/>
        <w:ind w:firstLine="360"/>
        <w:rPr>
          <w:rFonts w:asciiTheme="majorBidi" w:hAnsiTheme="majorBidi" w:cstheme="majorBidi"/>
          <w:b/>
        </w:rPr>
      </w:pPr>
      <w:r>
        <w:rPr>
          <w:rFonts w:asciiTheme="majorBidi" w:hAnsiTheme="majorBidi" w:cstheme="majorBidi"/>
        </w:rPr>
        <w:t xml:space="preserve">  The researcher’s contact details are below, if you have further questions or concerns about the study. You should contact your doctor or health provider</w:t>
      </w:r>
      <w:r w:rsidRPr="00700DD0">
        <w:rPr>
          <w:rFonts w:asciiTheme="majorBidi" w:hAnsiTheme="majorBidi" w:cstheme="majorBidi"/>
        </w:rPr>
        <w:t xml:space="preserve"> if you've been feeling depressed or suicidal.</w:t>
      </w:r>
      <w:r>
        <w:rPr>
          <w:rFonts w:asciiTheme="majorBidi" w:hAnsiTheme="majorBidi" w:cstheme="majorBidi"/>
        </w:rPr>
        <w:t xml:space="preserve"> </w:t>
      </w:r>
    </w:p>
    <w:p w14:paraId="6FCE0C1A" w14:textId="77777777" w:rsidR="008775D2" w:rsidRDefault="008775D2" w:rsidP="008775D2">
      <w:pPr>
        <w:pStyle w:val="ListParagraph"/>
        <w:numPr>
          <w:ilvl w:val="0"/>
          <w:numId w:val="27"/>
        </w:numPr>
        <w:spacing w:before="240" w:after="0" w:line="360" w:lineRule="auto"/>
        <w:rPr>
          <w:rFonts w:asciiTheme="majorBidi" w:hAnsiTheme="majorBidi" w:cstheme="majorBidi"/>
          <w:b/>
          <w:sz w:val="24"/>
          <w:szCs w:val="24"/>
        </w:rPr>
      </w:pPr>
      <w:r w:rsidRPr="006362C1">
        <w:rPr>
          <w:rFonts w:asciiTheme="majorBidi" w:hAnsiTheme="majorBidi" w:cstheme="majorBidi"/>
          <w:b/>
          <w:sz w:val="24"/>
          <w:szCs w:val="24"/>
        </w:rPr>
        <w:t xml:space="preserve">What are the possible benefits of taking part? </w:t>
      </w:r>
    </w:p>
    <w:p w14:paraId="4EB342C5" w14:textId="77777777" w:rsidR="008775D2" w:rsidRDefault="008775D2" w:rsidP="008775D2">
      <w:pPr>
        <w:spacing w:before="240" w:line="360" w:lineRule="auto"/>
        <w:ind w:firstLine="360"/>
        <w:rPr>
          <w:rFonts w:asciiTheme="majorBidi" w:hAnsiTheme="majorBidi" w:cstheme="majorBidi"/>
          <w:b/>
        </w:rPr>
      </w:pPr>
      <w:r w:rsidRPr="006362C1">
        <w:rPr>
          <w:rFonts w:asciiTheme="majorBidi" w:hAnsiTheme="majorBidi" w:cstheme="majorBidi"/>
          <w:bCs/>
        </w:rPr>
        <w:t xml:space="preserve">By taking part in this study you will be eligible to win a </w:t>
      </w:r>
      <w:r>
        <w:rPr>
          <w:rFonts w:asciiTheme="majorBidi" w:hAnsiTheme="majorBidi" w:cstheme="majorBidi"/>
        </w:rPr>
        <w:t xml:space="preserve">£100 </w:t>
      </w:r>
      <w:r w:rsidRPr="006362C1">
        <w:rPr>
          <w:rFonts w:asciiTheme="majorBidi" w:hAnsiTheme="majorBidi" w:cstheme="majorBidi"/>
        </w:rPr>
        <w:t>Amazon Voucher (this will take place on DATE TBC). Furthermore, you will help to increase our understanding of the psychological needs of transgender individuals</w:t>
      </w:r>
      <w:r>
        <w:rPr>
          <w:rFonts w:asciiTheme="majorBidi" w:hAnsiTheme="majorBidi" w:cstheme="majorBidi"/>
        </w:rPr>
        <w:t>. This will</w:t>
      </w:r>
      <w:r w:rsidRPr="006362C1">
        <w:rPr>
          <w:rFonts w:asciiTheme="majorBidi" w:hAnsiTheme="majorBidi" w:cstheme="majorBidi"/>
        </w:rPr>
        <w:t xml:space="preserve"> hopefully </w:t>
      </w:r>
      <w:r w:rsidRPr="006362C1">
        <w:rPr>
          <w:rFonts w:asciiTheme="majorBidi" w:hAnsiTheme="majorBidi" w:cstheme="majorBidi"/>
          <w:bCs/>
        </w:rPr>
        <w:t>help us improve health service provision, in particular psychological therapies.</w:t>
      </w:r>
      <w:r w:rsidRPr="002D2F5E">
        <w:rPr>
          <w:rFonts w:ascii="Times New Roman" w:eastAsia="Times New Roman" w:hAnsi="Times New Roman" w:cs="Times New Roman"/>
          <w:lang w:eastAsia="en-GB"/>
        </w:rPr>
        <w:t xml:space="preserve"> </w:t>
      </w:r>
      <w:r w:rsidRPr="00B85BB7">
        <w:rPr>
          <w:rFonts w:ascii="Times New Roman" w:eastAsia="Times New Roman" w:hAnsi="Times New Roman" w:cs="Times New Roman"/>
          <w:lang w:eastAsia="en-GB"/>
        </w:rPr>
        <w:t>If you would like a summary of the findings once the research is completed, please contact the researcher.</w:t>
      </w:r>
    </w:p>
    <w:p w14:paraId="4E156D30" w14:textId="77777777" w:rsidR="008775D2" w:rsidRPr="002C6BD3" w:rsidRDefault="008775D2" w:rsidP="008775D2">
      <w:pPr>
        <w:pStyle w:val="ListParagraph"/>
        <w:numPr>
          <w:ilvl w:val="0"/>
          <w:numId w:val="27"/>
        </w:numPr>
        <w:spacing w:before="240" w:after="0" w:line="360" w:lineRule="auto"/>
        <w:rPr>
          <w:rFonts w:asciiTheme="majorBidi" w:hAnsiTheme="majorBidi" w:cstheme="majorBidi"/>
          <w:b/>
          <w:sz w:val="24"/>
          <w:szCs w:val="24"/>
        </w:rPr>
      </w:pPr>
      <w:r w:rsidRPr="002C6BD3">
        <w:rPr>
          <w:rFonts w:asciiTheme="majorBidi" w:hAnsiTheme="majorBidi" w:cstheme="majorBidi"/>
          <w:b/>
          <w:sz w:val="24"/>
          <w:szCs w:val="24"/>
        </w:rPr>
        <w:t>Will my taking part in this study be kept confidential?</w:t>
      </w:r>
    </w:p>
    <w:p w14:paraId="270A9A50" w14:textId="77777777" w:rsidR="008775D2" w:rsidRDefault="008775D2" w:rsidP="008775D2">
      <w:pPr>
        <w:spacing w:before="240" w:line="360" w:lineRule="auto"/>
        <w:ind w:firstLine="360"/>
        <w:rPr>
          <w:rFonts w:asciiTheme="majorBidi" w:hAnsiTheme="majorBidi" w:cstheme="majorBidi"/>
          <w:bCs/>
        </w:rPr>
      </w:pPr>
      <w:r w:rsidRPr="002C6BD3">
        <w:rPr>
          <w:rFonts w:asciiTheme="majorBidi" w:hAnsiTheme="majorBidi" w:cstheme="majorBidi"/>
          <w:bCs/>
        </w:rPr>
        <w:t xml:space="preserve">Yes – all information collected will be kept strictly confidential. You will be asked to create </w:t>
      </w:r>
      <w:r>
        <w:rPr>
          <w:rFonts w:asciiTheme="majorBidi" w:hAnsiTheme="majorBidi" w:cstheme="majorBidi"/>
          <w:bCs/>
        </w:rPr>
        <w:t>a unique but memorable ID code for us to be able to match your answers at different time points and to find your responses in case you want to withdraw them.</w:t>
      </w:r>
      <w:r w:rsidRPr="00603E6A">
        <w:rPr>
          <w:rFonts w:asciiTheme="majorBidi" w:hAnsiTheme="majorBidi" w:cstheme="majorBidi"/>
          <w:bCs/>
        </w:rPr>
        <w:t xml:space="preserve"> </w:t>
      </w:r>
      <w:r w:rsidRPr="00D657B1">
        <w:rPr>
          <w:rFonts w:asciiTheme="majorBidi" w:hAnsiTheme="majorBidi" w:cstheme="majorBidi"/>
          <w:bCs/>
        </w:rPr>
        <w:t>As for your email address, this will</w:t>
      </w:r>
      <w:r>
        <w:rPr>
          <w:rFonts w:asciiTheme="majorBidi" w:hAnsiTheme="majorBidi" w:cstheme="majorBidi"/>
          <w:bCs/>
        </w:rPr>
        <w:t xml:space="preserve"> always</w:t>
      </w:r>
      <w:r w:rsidRPr="00D657B1">
        <w:rPr>
          <w:rFonts w:asciiTheme="majorBidi" w:hAnsiTheme="majorBidi" w:cstheme="majorBidi"/>
          <w:bCs/>
        </w:rPr>
        <w:t xml:space="preserve"> be kept separately from your responses</w:t>
      </w:r>
      <w:r>
        <w:rPr>
          <w:rFonts w:asciiTheme="majorBidi" w:hAnsiTheme="majorBidi" w:cstheme="majorBidi"/>
          <w:bCs/>
        </w:rPr>
        <w:t xml:space="preserve"> and will be used only to invite you to complete the next questionnaire or to enter you into the prize draw if you so wish.</w:t>
      </w:r>
      <w:r w:rsidRPr="00D657B1">
        <w:rPr>
          <w:rFonts w:asciiTheme="majorBidi" w:hAnsiTheme="majorBidi" w:cstheme="majorBidi"/>
          <w:bCs/>
        </w:rPr>
        <w:t xml:space="preserve"> It will be saved in a password protected document in a secure University network and will only be accessible by the study team.</w:t>
      </w:r>
      <w:r>
        <w:rPr>
          <w:rFonts w:asciiTheme="majorBidi" w:hAnsiTheme="majorBidi" w:cstheme="majorBidi"/>
          <w:bCs/>
        </w:rPr>
        <w:t xml:space="preserve"> Your email will be deleted immediately after the winner of the prize draw is contacted.  Your remaining (non-identifiable) responses will be </w:t>
      </w:r>
      <w:r w:rsidRPr="002C6BD3">
        <w:rPr>
          <w:rFonts w:asciiTheme="majorBidi" w:hAnsiTheme="majorBidi" w:cstheme="majorBidi"/>
          <w:bCs/>
        </w:rPr>
        <w:t xml:space="preserve">stored securely for seven years </w:t>
      </w:r>
      <w:r>
        <w:rPr>
          <w:rFonts w:asciiTheme="majorBidi" w:hAnsiTheme="majorBidi" w:cstheme="majorBidi"/>
          <w:bCs/>
        </w:rPr>
        <w:t xml:space="preserve">after this study has been published </w:t>
      </w:r>
      <w:r w:rsidRPr="002C6BD3">
        <w:rPr>
          <w:rFonts w:asciiTheme="majorBidi" w:hAnsiTheme="majorBidi" w:cstheme="majorBidi"/>
          <w:bCs/>
        </w:rPr>
        <w:t>(the length of time we need to keep research information f</w:t>
      </w:r>
      <w:r>
        <w:rPr>
          <w:rFonts w:asciiTheme="majorBidi" w:hAnsiTheme="majorBidi" w:cstheme="majorBidi"/>
          <w:bCs/>
        </w:rPr>
        <w:t xml:space="preserve">or) then it will be destroyed. </w:t>
      </w:r>
    </w:p>
    <w:p w14:paraId="5CCEBAAA" w14:textId="77777777" w:rsidR="008775D2" w:rsidRDefault="008775D2" w:rsidP="008775D2">
      <w:pPr>
        <w:pStyle w:val="ListParagraph"/>
        <w:numPr>
          <w:ilvl w:val="0"/>
          <w:numId w:val="27"/>
        </w:numPr>
        <w:spacing w:before="240" w:after="0" w:line="360" w:lineRule="auto"/>
        <w:rPr>
          <w:rFonts w:asciiTheme="majorBidi" w:hAnsiTheme="majorBidi" w:cstheme="majorBidi"/>
          <w:b/>
          <w:sz w:val="24"/>
          <w:szCs w:val="24"/>
        </w:rPr>
      </w:pPr>
      <w:r w:rsidRPr="00603E1E">
        <w:rPr>
          <w:rFonts w:asciiTheme="majorBidi" w:hAnsiTheme="majorBidi" w:cstheme="majorBidi"/>
          <w:b/>
          <w:sz w:val="24"/>
          <w:szCs w:val="24"/>
        </w:rPr>
        <w:t xml:space="preserve">What if there is a problem? </w:t>
      </w:r>
    </w:p>
    <w:p w14:paraId="01DBF02A" w14:textId="77777777" w:rsidR="008775D2" w:rsidRDefault="008775D2" w:rsidP="008775D2">
      <w:pPr>
        <w:spacing w:before="240" w:line="360" w:lineRule="auto"/>
        <w:rPr>
          <w:rFonts w:asciiTheme="majorBidi" w:hAnsiTheme="majorBidi" w:cstheme="majorBidi"/>
          <w:bCs/>
          <w:lang w:val="en-US"/>
        </w:rPr>
      </w:pPr>
      <w:r w:rsidRPr="008A17AD">
        <w:rPr>
          <w:rFonts w:asciiTheme="majorBidi" w:hAnsiTheme="majorBidi" w:cstheme="majorBidi"/>
          <w:bCs/>
          <w:lang w:val="en-US"/>
        </w:rPr>
        <w:t>If you have any questions with any aspect of this study, please do not hesitate to contact the researcher, Francisca Catarino using the email address below.</w:t>
      </w:r>
      <w:r w:rsidRPr="008A17AD">
        <w:rPr>
          <w:rFonts w:asciiTheme="majorBidi" w:hAnsiTheme="majorBidi" w:cstheme="majorBidi"/>
          <w:bCs/>
          <w:lang w:val="en-US"/>
        </w:rPr>
        <w:br/>
        <w:t xml:space="preserve"> If you have any complaints about this project, please contact the researcher supervising the project in the first instance:</w:t>
      </w:r>
      <w:r w:rsidRPr="008A17AD">
        <w:rPr>
          <w:rFonts w:asciiTheme="majorBidi" w:hAnsiTheme="majorBidi" w:cstheme="majorBidi"/>
          <w:bCs/>
          <w:lang w:val="en-US"/>
        </w:rPr>
        <w:br/>
        <w:t>Professor Paul Overton (p.</w:t>
      </w:r>
      <w:r>
        <w:rPr>
          <w:rFonts w:asciiTheme="majorBidi" w:hAnsiTheme="majorBidi" w:cstheme="majorBidi"/>
          <w:bCs/>
          <w:lang w:val="en-US"/>
        </w:rPr>
        <w:t>g</w:t>
      </w:r>
      <w:r w:rsidRPr="008A17AD">
        <w:rPr>
          <w:rFonts w:asciiTheme="majorBidi" w:hAnsiTheme="majorBidi" w:cstheme="majorBidi"/>
          <w:bCs/>
          <w:lang w:val="en-US"/>
        </w:rPr>
        <w:t>.overton@sheffield.ac.uk) – Psychology Department, University of Sheffield.</w:t>
      </w:r>
      <w:r w:rsidRPr="008A17AD">
        <w:rPr>
          <w:rFonts w:asciiTheme="majorBidi" w:hAnsiTheme="majorBidi" w:cstheme="majorBidi"/>
          <w:bCs/>
          <w:lang w:val="en-US"/>
        </w:rPr>
        <w:br/>
        <w:t xml:space="preserve">If you feel that your complaint has not been handled to your satisfaction following this, you can contact the current University Secretary:  </w:t>
      </w:r>
      <w:r w:rsidRPr="008A17AD">
        <w:rPr>
          <w:rFonts w:asciiTheme="majorBidi" w:hAnsiTheme="majorBidi" w:cstheme="majorBidi"/>
          <w:bCs/>
          <w:lang w:val="en-US"/>
        </w:rPr>
        <w:br/>
        <w:t xml:space="preserve">  </w:t>
      </w:r>
      <w:r w:rsidRPr="008A17AD">
        <w:rPr>
          <w:rFonts w:asciiTheme="majorBidi" w:hAnsiTheme="majorBidi" w:cstheme="majorBidi"/>
          <w:bCs/>
          <w:lang w:val="en-US"/>
        </w:rPr>
        <w:br/>
        <w:t xml:space="preserve">Dr Andrew West, Email: registrar@sheffield.ac.uk  and Tel 0114 222 1051   </w:t>
      </w:r>
      <w:r w:rsidRPr="008A17AD">
        <w:rPr>
          <w:rFonts w:asciiTheme="majorBidi" w:hAnsiTheme="majorBidi" w:cstheme="majorBidi"/>
          <w:bCs/>
          <w:lang w:val="en-US"/>
        </w:rPr>
        <w:br/>
        <w:t xml:space="preserve">Personal Assistant to the University Secretary - Mrs Sandra Ibbotson. </w:t>
      </w:r>
    </w:p>
    <w:p w14:paraId="6D993E04" w14:textId="77777777" w:rsidR="008775D2" w:rsidRDefault="008775D2" w:rsidP="008775D2">
      <w:pPr>
        <w:spacing w:before="240" w:line="360" w:lineRule="auto"/>
        <w:rPr>
          <w:rFonts w:asciiTheme="majorBidi" w:hAnsiTheme="majorBidi" w:cstheme="majorBidi"/>
          <w:bCs/>
          <w:lang w:val="en-US"/>
        </w:rPr>
      </w:pPr>
      <w:r w:rsidRPr="008A17AD">
        <w:rPr>
          <w:rFonts w:asciiTheme="majorBidi" w:hAnsiTheme="majorBidi" w:cstheme="majorBidi"/>
          <w:bCs/>
          <w:lang w:val="en-US"/>
        </w:rPr>
        <w:t xml:space="preserve">Telephone 0114 222 1051 Email: s.ibbotson@sheffield.ac.uk  </w:t>
      </w:r>
      <w:r w:rsidRPr="008A17AD">
        <w:rPr>
          <w:rFonts w:asciiTheme="majorBidi" w:hAnsiTheme="majorBidi" w:cstheme="majorBidi"/>
          <w:bCs/>
          <w:lang w:val="en-US"/>
        </w:rPr>
        <w:br/>
        <w:t xml:space="preserve">   </w:t>
      </w:r>
    </w:p>
    <w:p w14:paraId="2AED1997" w14:textId="77777777" w:rsidR="008775D2" w:rsidRPr="008A17AD" w:rsidRDefault="008775D2" w:rsidP="008775D2">
      <w:pPr>
        <w:pStyle w:val="ListParagraph"/>
        <w:numPr>
          <w:ilvl w:val="0"/>
          <w:numId w:val="27"/>
        </w:numPr>
        <w:spacing w:before="240" w:after="0" w:line="360" w:lineRule="auto"/>
        <w:rPr>
          <w:rFonts w:asciiTheme="majorBidi" w:hAnsiTheme="majorBidi" w:cstheme="majorBidi"/>
          <w:b/>
          <w:sz w:val="24"/>
          <w:szCs w:val="24"/>
        </w:rPr>
      </w:pPr>
      <w:r w:rsidRPr="008A17AD">
        <w:rPr>
          <w:rFonts w:asciiTheme="majorBidi" w:hAnsiTheme="majorBidi" w:cstheme="majorBidi"/>
          <w:b/>
          <w:sz w:val="24"/>
          <w:szCs w:val="24"/>
        </w:rPr>
        <w:t>What will happen to the results of the study?</w:t>
      </w:r>
    </w:p>
    <w:p w14:paraId="64FB8341" w14:textId="77777777" w:rsidR="008775D2" w:rsidRPr="00603E1E" w:rsidRDefault="008775D2" w:rsidP="008775D2">
      <w:pPr>
        <w:spacing w:before="240" w:line="360" w:lineRule="auto"/>
        <w:ind w:firstLine="360"/>
        <w:rPr>
          <w:rFonts w:asciiTheme="majorBidi" w:hAnsiTheme="majorBidi" w:cstheme="majorBidi"/>
          <w:bCs/>
        </w:rPr>
      </w:pPr>
      <w:r w:rsidRPr="002D2F5E">
        <w:rPr>
          <w:rFonts w:asciiTheme="majorBidi" w:hAnsiTheme="majorBidi" w:cstheme="majorBidi"/>
          <w:bCs/>
        </w:rPr>
        <w:t>The results from this study will be written up and submitted as a thesis for the clinical psychology doctorate at the University of Sheffield.  Additionally, they will be submitted for publication in scientific journal. Furthermore, I will share the publications resulting from the study with the organisations that have disseminated it</w:t>
      </w:r>
      <w:r w:rsidRPr="00603E1E">
        <w:rPr>
          <w:rFonts w:asciiTheme="majorBidi" w:hAnsiTheme="majorBidi" w:cstheme="majorBidi"/>
          <w:bCs/>
        </w:rPr>
        <w:t>. Please be assured that you will not be identified in any reports or publications from the study.</w:t>
      </w:r>
    </w:p>
    <w:p w14:paraId="1FE746CE" w14:textId="77777777" w:rsidR="008775D2" w:rsidRDefault="008775D2" w:rsidP="008775D2">
      <w:pPr>
        <w:pStyle w:val="ListParagraph"/>
        <w:numPr>
          <w:ilvl w:val="0"/>
          <w:numId w:val="27"/>
        </w:numPr>
        <w:spacing w:before="240" w:after="0" w:line="360" w:lineRule="auto"/>
        <w:rPr>
          <w:rFonts w:asciiTheme="majorBidi" w:hAnsiTheme="majorBidi" w:cstheme="majorBidi"/>
          <w:b/>
          <w:sz w:val="24"/>
          <w:szCs w:val="24"/>
        </w:rPr>
      </w:pPr>
      <w:r w:rsidRPr="00603E1E">
        <w:rPr>
          <w:rFonts w:asciiTheme="majorBidi" w:hAnsiTheme="majorBidi" w:cstheme="majorBidi"/>
          <w:b/>
          <w:sz w:val="24"/>
          <w:szCs w:val="24"/>
        </w:rPr>
        <w:t>Who has reviewed the study?</w:t>
      </w:r>
    </w:p>
    <w:p w14:paraId="06941FC9" w14:textId="77777777" w:rsidR="008775D2" w:rsidRPr="002571BD" w:rsidRDefault="008775D2" w:rsidP="008775D2">
      <w:pPr>
        <w:spacing w:before="240" w:line="360" w:lineRule="auto"/>
        <w:ind w:firstLine="360"/>
        <w:rPr>
          <w:rFonts w:asciiTheme="majorBidi" w:hAnsiTheme="majorBidi" w:cstheme="majorBidi"/>
          <w:color w:val="FF0000"/>
        </w:rPr>
      </w:pPr>
      <w:r w:rsidRPr="00603E1E">
        <w:rPr>
          <w:rFonts w:asciiTheme="majorBidi" w:hAnsiTheme="majorBidi" w:cstheme="majorBidi"/>
        </w:rPr>
        <w:t xml:space="preserve">The quality of this </w:t>
      </w:r>
      <w:r w:rsidRPr="002571BD">
        <w:rPr>
          <w:rFonts w:asciiTheme="majorBidi" w:hAnsiTheme="majorBidi" w:cstheme="majorBidi"/>
        </w:rPr>
        <w:t>project has been reviewed and approved by the University of Sheffield’s Research Ethics Committee. When preparing our study, we sought the expertise of a transgender person and specialist clinicians who found that it adequately represented potential experiences of transgender individuals.</w:t>
      </w:r>
    </w:p>
    <w:p w14:paraId="7B94186A" w14:textId="77777777" w:rsidR="008775D2" w:rsidRPr="00603E1E" w:rsidRDefault="008775D2" w:rsidP="008775D2">
      <w:pPr>
        <w:spacing w:before="240" w:line="360" w:lineRule="auto"/>
        <w:ind w:firstLine="360"/>
        <w:rPr>
          <w:rFonts w:asciiTheme="majorBidi" w:hAnsiTheme="majorBidi" w:cstheme="majorBidi"/>
          <w:b/>
        </w:rPr>
      </w:pPr>
    </w:p>
    <w:p w14:paraId="7B7995C3" w14:textId="77777777" w:rsidR="008775D2" w:rsidRPr="00F46F17" w:rsidRDefault="008775D2" w:rsidP="008775D2">
      <w:pPr>
        <w:spacing w:line="360" w:lineRule="auto"/>
        <w:ind w:firstLine="720"/>
        <w:rPr>
          <w:rFonts w:asciiTheme="majorBidi" w:hAnsiTheme="majorBidi"/>
          <w:b/>
          <w:bCs/>
        </w:rPr>
      </w:pPr>
      <w:r w:rsidRPr="00D73AE0">
        <w:rPr>
          <w:rFonts w:asciiTheme="majorBidi" w:hAnsiTheme="majorBidi" w:cstheme="majorBidi"/>
          <w:b/>
        </w:rPr>
        <w:t>11.</w:t>
      </w:r>
      <w:r w:rsidRPr="00D73AE0">
        <w:rPr>
          <w:rFonts w:asciiTheme="majorBidi" w:hAnsiTheme="majorBidi" w:cstheme="majorBidi"/>
          <w:b/>
        </w:rPr>
        <w:tab/>
      </w:r>
      <w:r>
        <w:rPr>
          <w:rFonts w:asciiTheme="majorBidi" w:hAnsiTheme="majorBidi"/>
          <w:b/>
          <w:bCs/>
        </w:rPr>
        <w:t>Contact</w:t>
      </w:r>
    </w:p>
    <w:p w14:paraId="02735267"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1D2CF6F0" w14:textId="77777777" w:rsidR="008775D2" w:rsidRPr="00C116FE" w:rsidRDefault="008775D2" w:rsidP="008775D2">
      <w:pPr>
        <w:pStyle w:val="ListParagraph"/>
        <w:numPr>
          <w:ilvl w:val="0"/>
          <w:numId w:val="28"/>
        </w:numPr>
        <w:spacing w:after="0" w:line="360" w:lineRule="auto"/>
        <w:rPr>
          <w:rFonts w:asciiTheme="majorBidi" w:hAnsiTheme="majorBidi" w:cstheme="majorBidi"/>
          <w:sz w:val="24"/>
          <w:szCs w:val="24"/>
          <w:lang w:val="pt-PT"/>
        </w:rPr>
      </w:pPr>
      <w:r w:rsidRPr="00C116FE">
        <w:rPr>
          <w:rFonts w:asciiTheme="majorBidi" w:hAnsiTheme="majorBidi" w:cstheme="majorBidi"/>
          <w:sz w:val="24"/>
          <w:szCs w:val="24"/>
          <w:lang w:val="pt-PT"/>
        </w:rPr>
        <w:t xml:space="preserve">Francisca Barros Catarino, Trainee Clinical Psychologist </w:t>
      </w:r>
    </w:p>
    <w:p w14:paraId="610A0D89"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39" w:history="1">
        <w:r w:rsidRPr="00043EE8">
          <w:rPr>
            <w:rStyle w:val="Hyperlink"/>
            <w:rFonts w:asciiTheme="majorBidi" w:hAnsiTheme="majorBidi" w:cstheme="majorBidi"/>
            <w:sz w:val="24"/>
            <w:szCs w:val="24"/>
          </w:rPr>
          <w:t>fbarroscatarino1@sheffield.ac.uk</w:t>
        </w:r>
      </w:hyperlink>
    </w:p>
    <w:p w14:paraId="59B62206" w14:textId="77777777" w:rsidR="008775D2" w:rsidRDefault="008775D2" w:rsidP="008775D2">
      <w:pPr>
        <w:spacing w:line="360" w:lineRule="auto"/>
        <w:ind w:firstLine="720"/>
        <w:rPr>
          <w:rFonts w:asciiTheme="majorBidi" w:hAnsiTheme="majorBidi" w:cstheme="majorBidi"/>
        </w:rPr>
      </w:pPr>
    </w:p>
    <w:p w14:paraId="3B44378B" w14:textId="77777777" w:rsidR="008775D2" w:rsidRPr="00292245" w:rsidRDefault="008775D2" w:rsidP="008775D2">
      <w:pPr>
        <w:spacing w:line="360" w:lineRule="auto"/>
        <w:ind w:firstLine="360"/>
        <w:rPr>
          <w:rFonts w:asciiTheme="majorBidi" w:eastAsiaTheme="majorEastAsia" w:hAnsiTheme="majorBidi" w:cstheme="majorBidi"/>
          <w:b/>
          <w:bCs/>
        </w:rPr>
      </w:pPr>
      <w:r>
        <w:rPr>
          <w:rFonts w:ascii="Times New Roman" w:eastAsia="Times New Roman" w:hAnsi="Times New Roman" w:cs="Times New Roman"/>
          <w:lang w:eastAsia="en-GB"/>
        </w:rPr>
        <w:t>T</w:t>
      </w:r>
      <w:r w:rsidRPr="00B85BB7">
        <w:rPr>
          <w:rFonts w:ascii="Times New Roman" w:eastAsia="Times New Roman" w:hAnsi="Times New Roman" w:cs="Times New Roman"/>
          <w:lang w:eastAsia="en-GB"/>
        </w:rPr>
        <w:t>hank you very much in advance for your support. I would be more than happy to address any queries or comments you may have.</w:t>
      </w:r>
    </w:p>
    <w:p w14:paraId="43139089" w14:textId="77777777" w:rsidR="008775D2" w:rsidRPr="00F46E85" w:rsidRDefault="008775D2" w:rsidP="008775D2">
      <w:pPr>
        <w:rPr>
          <w:rFonts w:asciiTheme="majorBidi" w:eastAsiaTheme="majorEastAsia" w:hAnsiTheme="majorBidi" w:cstheme="majorBidi"/>
          <w:b/>
          <w:bCs/>
        </w:rPr>
      </w:pPr>
      <w:r w:rsidRPr="00F46E85">
        <w:rPr>
          <w:rFonts w:asciiTheme="majorBidi" w:hAnsiTheme="majorBidi"/>
        </w:rPr>
        <w:br w:type="page"/>
      </w:r>
    </w:p>
    <w:p w14:paraId="609CA4B8" w14:textId="77777777" w:rsidR="008775D2" w:rsidRPr="00C40727" w:rsidRDefault="008775D2" w:rsidP="0028026D">
      <w:pPr>
        <w:pStyle w:val="Heading2"/>
        <w:jc w:val="left"/>
      </w:pPr>
      <w:bookmarkStart w:id="99" w:name="_Toc467792498"/>
      <w:bookmarkStart w:id="100" w:name="_Toc515305264"/>
      <w:r w:rsidRPr="00847432">
        <w:rPr>
          <w:rFonts w:asciiTheme="majorBidi" w:hAnsiTheme="majorBidi"/>
        </w:rPr>
        <w:t xml:space="preserve">Appendix D. </w:t>
      </w:r>
      <w:r w:rsidRPr="00C40727">
        <w:rPr>
          <w:rFonts w:asciiTheme="majorBidi" w:hAnsiTheme="majorBidi"/>
          <w:b w:val="0"/>
        </w:rPr>
        <w:t xml:space="preserve">Consent form – </w:t>
      </w:r>
      <w:bookmarkEnd w:id="99"/>
      <w:r w:rsidRPr="00C40727">
        <w:rPr>
          <w:rFonts w:asciiTheme="majorBidi" w:hAnsiTheme="majorBidi"/>
          <w:b w:val="0"/>
        </w:rPr>
        <w:t>Time 1</w:t>
      </w:r>
      <w:bookmarkEnd w:id="100"/>
      <w:r w:rsidRPr="00C40727">
        <w:rPr>
          <w:rFonts w:asciiTheme="majorBidi" w:hAnsiTheme="majorBidi"/>
        </w:rPr>
        <w:t xml:space="preserve"> </w:t>
      </w:r>
    </w:p>
    <w:p w14:paraId="74681596" w14:textId="77777777" w:rsidR="008775D2" w:rsidRPr="00C40727" w:rsidRDefault="008775D2" w:rsidP="008775D2">
      <w:pPr>
        <w:jc w:val="center"/>
      </w:pPr>
      <w:r w:rsidRPr="006752AE">
        <w:rPr>
          <w:rFonts w:asciiTheme="minorBidi" w:hAnsiTheme="minorBidi"/>
          <w:b/>
          <w:bCs/>
          <w:noProof/>
          <w:lang w:eastAsia="zh-CN"/>
        </w:rPr>
        <w:drawing>
          <wp:inline distT="0" distB="0" distL="0" distR="0" wp14:anchorId="31DCEC28" wp14:editId="035C91FA">
            <wp:extent cx="3251041" cy="1299805"/>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39293F76" w14:textId="77777777" w:rsidR="008775D2" w:rsidRPr="00C40727" w:rsidRDefault="008775D2" w:rsidP="008775D2">
      <w:pPr>
        <w:rPr>
          <w:rFonts w:asciiTheme="majorBidi" w:hAnsiTheme="majorBidi" w:cstheme="majorBidi"/>
          <w:b/>
          <w:bCs/>
        </w:rPr>
      </w:pPr>
      <w:r w:rsidRPr="00C40727">
        <w:rPr>
          <w:rFonts w:asciiTheme="majorBidi" w:hAnsiTheme="majorBidi" w:cstheme="majorBidi"/>
          <w:b/>
          <w:bCs/>
        </w:rPr>
        <w:t>Consent questions</w:t>
      </w:r>
    </w:p>
    <w:p w14:paraId="7E746868" w14:textId="77777777" w:rsidR="008775D2" w:rsidRPr="00816FB5" w:rsidRDefault="008775D2" w:rsidP="008775D2">
      <w:pPr>
        <w:rPr>
          <w:rFonts w:asciiTheme="majorBidi" w:hAnsiTheme="majorBidi" w:cstheme="majorBidi"/>
        </w:rPr>
      </w:pPr>
      <w:r w:rsidRPr="00816FB5">
        <w:rPr>
          <w:rFonts w:asciiTheme="majorBidi" w:hAnsiTheme="majorBidi" w:cstheme="majorBidi"/>
        </w:rPr>
        <w:t>I have read and understand the information sheet for this study. I have had the opportunity to consider the information and know I can contact the researcher to ask questions.</w:t>
      </w:r>
    </w:p>
    <w:p w14:paraId="52D6561E"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 Yes/ No </w:t>
      </w:r>
    </w:p>
    <w:p w14:paraId="03B28BF4" w14:textId="77777777" w:rsidR="008775D2" w:rsidRDefault="008775D2" w:rsidP="008775D2">
      <w:pPr>
        <w:rPr>
          <w:rFonts w:asciiTheme="majorBidi" w:hAnsiTheme="majorBidi" w:cstheme="majorBidi"/>
        </w:rPr>
      </w:pPr>
    </w:p>
    <w:p w14:paraId="73AFB4F4" w14:textId="77777777" w:rsidR="008775D2" w:rsidRDefault="008775D2" w:rsidP="008775D2">
      <w:pPr>
        <w:rPr>
          <w:rFonts w:asciiTheme="majorBidi" w:hAnsiTheme="majorBidi" w:cstheme="majorBidi"/>
        </w:rPr>
      </w:pPr>
      <w:r>
        <w:rPr>
          <w:rFonts w:asciiTheme="majorBidi" w:hAnsiTheme="majorBidi" w:cstheme="majorBidi"/>
        </w:rPr>
        <w:t>I understand that the issues discussed in this study may be somewhat distressing and that, if I experience distress, I can contact listening services listed in the information sheet or my GP/health provider.</w:t>
      </w:r>
    </w:p>
    <w:p w14:paraId="36BDE004" w14:textId="77777777" w:rsidR="008775D2" w:rsidRDefault="008775D2" w:rsidP="008775D2">
      <w:pPr>
        <w:rPr>
          <w:rFonts w:asciiTheme="majorBidi" w:hAnsiTheme="majorBidi" w:cstheme="majorBidi"/>
          <w:b/>
          <w:bCs/>
        </w:rPr>
      </w:pPr>
      <w:r>
        <w:rPr>
          <w:rFonts w:asciiTheme="majorBidi" w:hAnsiTheme="majorBidi" w:cstheme="majorBidi"/>
          <w:b/>
          <w:bCs/>
        </w:rPr>
        <w:t xml:space="preserve">Yes/ No </w:t>
      </w:r>
    </w:p>
    <w:p w14:paraId="2D47B82B" w14:textId="77777777" w:rsidR="008775D2" w:rsidRDefault="008775D2" w:rsidP="008775D2">
      <w:pPr>
        <w:rPr>
          <w:rFonts w:asciiTheme="majorBidi" w:hAnsiTheme="majorBidi" w:cstheme="majorBidi"/>
        </w:rPr>
      </w:pPr>
    </w:p>
    <w:p w14:paraId="337124BC"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participation is voluntary. I understand that I am free to withdraw from the study at any time without giving any reason, without consequence.  I also understand that I can withdraw my data. If I wish to do this, I will need to email the researcher with my unique code within 7 days of completing the questionnaires.  </w:t>
      </w:r>
    </w:p>
    <w:p w14:paraId="169B1558"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568E8AAA" w14:textId="77777777" w:rsidR="008775D2" w:rsidRDefault="008775D2" w:rsidP="008775D2">
      <w:pPr>
        <w:rPr>
          <w:rFonts w:asciiTheme="majorBidi" w:hAnsiTheme="majorBidi" w:cstheme="majorBidi"/>
        </w:rPr>
      </w:pPr>
    </w:p>
    <w:p w14:paraId="356A705A"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responses will be kept strictly confidential. I agree to my anonymous data being used in this study as well as in future reports or publications. </w:t>
      </w:r>
    </w:p>
    <w:p w14:paraId="4F65094E"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7222E2A7" w14:textId="77777777" w:rsidR="008775D2" w:rsidRDefault="008775D2" w:rsidP="008775D2">
      <w:pPr>
        <w:rPr>
          <w:rFonts w:asciiTheme="majorBidi" w:hAnsiTheme="majorBidi" w:cstheme="majorBidi"/>
        </w:rPr>
      </w:pPr>
    </w:p>
    <w:p w14:paraId="3F5E2165"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w:t>
      </w:r>
      <w:r>
        <w:rPr>
          <w:rFonts w:asciiTheme="majorBidi" w:hAnsiTheme="majorBidi" w:cstheme="majorBidi"/>
        </w:rPr>
        <w:t>confirm that I am</w:t>
      </w:r>
      <w:r w:rsidRPr="00816FB5">
        <w:rPr>
          <w:rFonts w:asciiTheme="majorBidi" w:hAnsiTheme="majorBidi" w:cstheme="majorBidi"/>
        </w:rPr>
        <w:t xml:space="preserve"> a trans</w:t>
      </w:r>
      <w:r>
        <w:rPr>
          <w:rFonts w:asciiTheme="majorBidi" w:hAnsiTheme="majorBidi" w:cstheme="majorBidi"/>
        </w:rPr>
        <w:t>gender</w:t>
      </w:r>
      <w:r w:rsidRPr="00816FB5">
        <w:rPr>
          <w:rFonts w:asciiTheme="majorBidi" w:hAnsiTheme="majorBidi" w:cstheme="majorBidi"/>
        </w:rPr>
        <w:t xml:space="preserve"> ind</w:t>
      </w:r>
      <w:r>
        <w:rPr>
          <w:rFonts w:asciiTheme="majorBidi" w:hAnsiTheme="majorBidi" w:cstheme="majorBidi"/>
        </w:rPr>
        <w:t xml:space="preserve">ividual, I am over 18 years old, I can read and write in English </w:t>
      </w:r>
      <w:r w:rsidRPr="00816FB5">
        <w:rPr>
          <w:rFonts w:asciiTheme="majorBidi" w:hAnsiTheme="majorBidi" w:cstheme="majorBidi"/>
        </w:rPr>
        <w:t xml:space="preserve">and I currently reside in one of the following countries (Australia, Canada, </w:t>
      </w:r>
      <w:r>
        <w:rPr>
          <w:rFonts w:asciiTheme="majorBidi" w:hAnsiTheme="majorBidi" w:cstheme="majorBidi"/>
        </w:rPr>
        <w:t xml:space="preserve">Ireland </w:t>
      </w:r>
      <w:r w:rsidRPr="00816FB5">
        <w:rPr>
          <w:rFonts w:asciiTheme="majorBidi" w:hAnsiTheme="majorBidi" w:cstheme="majorBidi"/>
        </w:rPr>
        <w:t>New Zealand, United Kingdom, and United States of America)</w:t>
      </w:r>
      <w:r>
        <w:rPr>
          <w:rFonts w:asciiTheme="majorBidi" w:hAnsiTheme="majorBidi" w:cstheme="majorBidi"/>
        </w:rPr>
        <w:t>:</w:t>
      </w:r>
    </w:p>
    <w:p w14:paraId="1933FBEE"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7A54A3F0" w14:textId="77777777" w:rsidR="008775D2" w:rsidRDefault="008775D2" w:rsidP="008775D2">
      <w:pPr>
        <w:rPr>
          <w:rFonts w:asciiTheme="majorBidi" w:hAnsiTheme="majorBidi" w:cstheme="majorBidi"/>
        </w:rPr>
      </w:pPr>
    </w:p>
    <w:p w14:paraId="1C221D29" w14:textId="77777777" w:rsidR="008775D2" w:rsidRDefault="008775D2" w:rsidP="008775D2">
      <w:pPr>
        <w:rPr>
          <w:rFonts w:asciiTheme="majorBidi" w:hAnsiTheme="majorBidi" w:cstheme="majorBidi"/>
        </w:rPr>
      </w:pPr>
    </w:p>
    <w:p w14:paraId="63C561D1" w14:textId="77777777" w:rsidR="008775D2" w:rsidRPr="00816FB5" w:rsidRDefault="008775D2" w:rsidP="008775D2">
      <w:pPr>
        <w:rPr>
          <w:rFonts w:asciiTheme="majorBidi" w:hAnsiTheme="majorBidi" w:cstheme="majorBidi"/>
        </w:rPr>
      </w:pPr>
      <w:r>
        <w:rPr>
          <w:rFonts w:asciiTheme="majorBidi" w:hAnsiTheme="majorBidi" w:cstheme="majorBidi"/>
        </w:rPr>
        <w:t>I consent to taking</w:t>
      </w:r>
      <w:r w:rsidRPr="00816FB5">
        <w:rPr>
          <w:rFonts w:asciiTheme="majorBidi" w:hAnsiTheme="majorBidi" w:cstheme="majorBidi"/>
        </w:rPr>
        <w:t xml:space="preserve"> part in this project</w:t>
      </w:r>
      <w:r>
        <w:rPr>
          <w:rFonts w:asciiTheme="majorBidi" w:hAnsiTheme="majorBidi" w:cstheme="majorBidi"/>
        </w:rPr>
        <w:t>.</w:t>
      </w:r>
    </w:p>
    <w:p w14:paraId="26468A69"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7B389ECE" w14:textId="77777777" w:rsidR="008775D2" w:rsidRDefault="008775D2" w:rsidP="008775D2">
      <w:pPr>
        <w:rPr>
          <w:rFonts w:asciiTheme="majorBidi" w:hAnsiTheme="majorBidi" w:cstheme="majorBidi"/>
        </w:rPr>
      </w:pPr>
    </w:p>
    <w:p w14:paraId="46313BAC"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consent to </w:t>
      </w:r>
      <w:r>
        <w:rPr>
          <w:rFonts w:asciiTheme="majorBidi" w:hAnsiTheme="majorBidi" w:cstheme="majorBidi"/>
        </w:rPr>
        <w:t>being contacted again by email in a month to be asked to be invited to complete a second (briefer) questionnaire pack.</w:t>
      </w:r>
    </w:p>
    <w:p w14:paraId="69CB129E"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2E962F23" w14:textId="77777777" w:rsidR="008775D2" w:rsidRPr="00B366BE" w:rsidRDefault="008775D2" w:rsidP="008775D2">
      <w:pPr>
        <w:rPr>
          <w:rFonts w:asciiTheme="majorBidi" w:hAnsiTheme="majorBidi" w:cstheme="majorBidi"/>
          <w:b/>
          <w:bCs/>
        </w:rPr>
      </w:pPr>
    </w:p>
    <w:p w14:paraId="529B0F3B" w14:textId="77777777" w:rsidR="008775D2" w:rsidRDefault="008775D2" w:rsidP="008775D2">
      <w:pPr>
        <w:rPr>
          <w:rFonts w:asciiTheme="majorBidi" w:hAnsiTheme="majorBidi"/>
        </w:rPr>
      </w:pPr>
      <w:r>
        <w:rPr>
          <w:rFonts w:asciiTheme="majorBidi" w:hAnsiTheme="majorBidi"/>
        </w:rPr>
        <w:t xml:space="preserve">To ensure anonymity and so that we can match your three questionnaires, </w:t>
      </w:r>
      <w:r w:rsidRPr="00816FB5">
        <w:rPr>
          <w:rFonts w:asciiTheme="majorBidi" w:hAnsiTheme="majorBidi"/>
        </w:rPr>
        <w:t>please provide a unique code, using the first three letters of your m</w:t>
      </w:r>
      <w:r>
        <w:rPr>
          <w:rFonts w:asciiTheme="majorBidi" w:hAnsiTheme="majorBidi"/>
        </w:rPr>
        <w:t>other’s maiden name and the day</w:t>
      </w:r>
      <w:r w:rsidRPr="00816FB5">
        <w:rPr>
          <w:rFonts w:asciiTheme="majorBidi" w:hAnsiTheme="majorBidi"/>
        </w:rPr>
        <w:t xml:space="preserve"> of your birthday. For example, if your mother’s maiden name was Williams and your birthday was 02/07/1977, then your code would be: WIL02</w:t>
      </w:r>
      <w:r>
        <w:rPr>
          <w:rFonts w:asciiTheme="majorBidi" w:hAnsiTheme="majorBidi"/>
        </w:rPr>
        <w:t xml:space="preserve">. </w:t>
      </w:r>
    </w:p>
    <w:p w14:paraId="21A42925" w14:textId="77777777" w:rsidR="008775D2" w:rsidRDefault="008775D2" w:rsidP="008775D2">
      <w:pPr>
        <w:rPr>
          <w:rFonts w:asciiTheme="majorBidi" w:hAnsiTheme="majorBidi"/>
        </w:rPr>
      </w:pPr>
      <w:r w:rsidRPr="00B366BE">
        <w:rPr>
          <w:rFonts w:asciiTheme="majorBidi" w:hAnsiTheme="majorBidi"/>
          <w:b/>
          <w:bCs/>
        </w:rPr>
        <w:t>ID Code: ________</w:t>
      </w:r>
      <w:r w:rsidRPr="00FC580D">
        <w:rPr>
          <w:rFonts w:asciiTheme="majorBidi" w:hAnsiTheme="majorBidi"/>
        </w:rPr>
        <w:t xml:space="preserve"> </w:t>
      </w:r>
    </w:p>
    <w:p w14:paraId="31CB3AB2" w14:textId="77777777" w:rsidR="008775D2" w:rsidRDefault="008775D2" w:rsidP="008775D2">
      <w:pPr>
        <w:rPr>
          <w:rFonts w:asciiTheme="majorBidi" w:hAnsiTheme="majorBidi"/>
        </w:rPr>
      </w:pPr>
      <w:r>
        <w:rPr>
          <w:rFonts w:asciiTheme="majorBidi" w:hAnsiTheme="majorBidi"/>
        </w:rPr>
        <w:t xml:space="preserve">Please memorise or make a note of this code so you can enter it when you complete the second questionnaire pack (if you agreed to being contacted again). You can also use this code to request that your data is withdrawn if you wish to do so at a later date (up to 7 days after taking part).    </w:t>
      </w:r>
    </w:p>
    <w:p w14:paraId="5C9798BA" w14:textId="77777777" w:rsidR="008775D2" w:rsidRPr="000B502C" w:rsidRDefault="008775D2" w:rsidP="008775D2">
      <w:pPr>
        <w:rPr>
          <w:rFonts w:asciiTheme="majorBidi" w:hAnsiTheme="majorBidi"/>
        </w:rPr>
      </w:pPr>
    </w:p>
    <w:p w14:paraId="0C84C4D6" w14:textId="6E849DDF" w:rsidR="008775D2" w:rsidRPr="00B366BE" w:rsidRDefault="008775D2" w:rsidP="0028026D">
      <w:pPr>
        <w:pStyle w:val="Heading2"/>
        <w:jc w:val="left"/>
        <w:rPr>
          <w:rFonts w:asciiTheme="majorBidi" w:hAnsiTheme="majorBidi"/>
        </w:rPr>
      </w:pPr>
      <w:bookmarkStart w:id="101" w:name="_Toc467792499"/>
      <w:bookmarkStart w:id="102" w:name="_Toc515305265"/>
      <w:r>
        <w:rPr>
          <w:rFonts w:asciiTheme="majorBidi" w:hAnsiTheme="majorBidi"/>
        </w:rPr>
        <w:t>Appendix E</w:t>
      </w:r>
      <w:r w:rsidRPr="00B366BE">
        <w:rPr>
          <w:rFonts w:asciiTheme="majorBidi" w:hAnsiTheme="majorBidi"/>
        </w:rPr>
        <w:t xml:space="preserve">. </w:t>
      </w:r>
      <w:r w:rsidRPr="00EB4592">
        <w:rPr>
          <w:rFonts w:asciiTheme="majorBidi" w:hAnsiTheme="majorBidi"/>
          <w:b w:val="0"/>
        </w:rPr>
        <w:t>Demographics form</w:t>
      </w:r>
      <w:bookmarkEnd w:id="101"/>
      <w:r w:rsidRPr="0028026D">
        <w:rPr>
          <w:rFonts w:asciiTheme="majorBidi" w:hAnsiTheme="majorBidi"/>
          <w:b w:val="0"/>
        </w:rPr>
        <w:t xml:space="preserve"> </w:t>
      </w:r>
      <w:r w:rsidR="0028026D">
        <w:rPr>
          <w:rFonts w:asciiTheme="majorBidi" w:hAnsiTheme="majorBidi"/>
          <w:b w:val="0"/>
        </w:rPr>
        <w:t xml:space="preserve">– </w:t>
      </w:r>
      <w:r w:rsidR="0028026D" w:rsidRPr="0028026D">
        <w:rPr>
          <w:rFonts w:asciiTheme="majorBidi" w:hAnsiTheme="majorBidi"/>
          <w:b w:val="0"/>
        </w:rPr>
        <w:t>T</w:t>
      </w:r>
      <w:r w:rsidR="0028026D">
        <w:rPr>
          <w:rFonts w:asciiTheme="majorBidi" w:hAnsiTheme="majorBidi"/>
          <w:b w:val="0"/>
        </w:rPr>
        <w:t xml:space="preserve">ime </w:t>
      </w:r>
      <w:r w:rsidR="0028026D" w:rsidRPr="0028026D">
        <w:rPr>
          <w:rFonts w:asciiTheme="majorBidi" w:hAnsiTheme="majorBidi"/>
          <w:b w:val="0"/>
        </w:rPr>
        <w:t>1</w:t>
      </w:r>
      <w:bookmarkEnd w:id="102"/>
    </w:p>
    <w:p w14:paraId="5C7FEEBA" w14:textId="77777777" w:rsidR="008775D2" w:rsidRDefault="008775D2" w:rsidP="008775D2">
      <w:pPr>
        <w:jc w:val="center"/>
      </w:pPr>
      <w:r w:rsidRPr="006752AE">
        <w:rPr>
          <w:rFonts w:asciiTheme="minorBidi" w:hAnsiTheme="minorBidi"/>
          <w:b/>
          <w:bCs/>
          <w:noProof/>
          <w:lang w:eastAsia="zh-CN"/>
        </w:rPr>
        <w:drawing>
          <wp:inline distT="0" distB="0" distL="0" distR="0" wp14:anchorId="1158D653" wp14:editId="767ED37F">
            <wp:extent cx="3464581" cy="1385180"/>
            <wp:effectExtent l="0" t="0" r="254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5233" cy="1389439"/>
                    </a:xfrm>
                    <a:prstGeom prst="rect">
                      <a:avLst/>
                    </a:prstGeom>
                  </pic:spPr>
                </pic:pic>
              </a:graphicData>
            </a:graphic>
          </wp:inline>
        </w:drawing>
      </w:r>
    </w:p>
    <w:p w14:paraId="32F63D1F" w14:textId="77777777" w:rsidR="008775D2" w:rsidRPr="007C664F" w:rsidRDefault="008775D2" w:rsidP="008775D2">
      <w:pPr>
        <w:spacing w:line="480" w:lineRule="auto"/>
        <w:rPr>
          <w:rFonts w:asciiTheme="majorBidi" w:hAnsiTheme="majorBidi" w:cstheme="majorBidi"/>
        </w:rPr>
      </w:pPr>
      <w:r>
        <w:rPr>
          <w:rFonts w:asciiTheme="majorBidi" w:hAnsiTheme="majorBidi" w:cstheme="majorBidi"/>
        </w:rPr>
        <w:t>P</w:t>
      </w:r>
      <w:r w:rsidRPr="007C664F">
        <w:rPr>
          <w:rFonts w:asciiTheme="majorBidi" w:hAnsiTheme="majorBidi" w:cstheme="majorBidi"/>
        </w:rPr>
        <w:t>lease complete the fo</w:t>
      </w:r>
      <w:r>
        <w:rPr>
          <w:rFonts w:asciiTheme="majorBidi" w:hAnsiTheme="majorBidi" w:cstheme="majorBidi"/>
        </w:rPr>
        <w:t>llowing demographic information:</w:t>
      </w:r>
    </w:p>
    <w:p w14:paraId="2B93A927" w14:textId="77777777" w:rsidR="008775D2" w:rsidRDefault="008775D2" w:rsidP="008775D2">
      <w:pPr>
        <w:rPr>
          <w:rFonts w:asciiTheme="majorBidi" w:hAnsiTheme="majorBidi" w:cstheme="majorBidi"/>
        </w:rPr>
      </w:pPr>
      <w:r w:rsidRPr="00D1360E">
        <w:rPr>
          <w:rFonts w:asciiTheme="majorBidi" w:hAnsiTheme="majorBidi" w:cstheme="majorBidi"/>
          <w:b/>
          <w:bCs/>
        </w:rPr>
        <w:t>Country of residence:</w:t>
      </w:r>
      <w:r w:rsidRPr="00CD1F1F">
        <w:rPr>
          <w:rFonts w:asciiTheme="majorBidi" w:hAnsiTheme="majorBidi" w:cstheme="majorBidi"/>
        </w:rPr>
        <w:t xml:space="preserve"> </w:t>
      </w:r>
    </w:p>
    <w:p w14:paraId="5ACCFD4E"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Australia</w:t>
      </w:r>
    </w:p>
    <w:p w14:paraId="051E85C3"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Canada</w:t>
      </w:r>
    </w:p>
    <w:p w14:paraId="7EFE36F1"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sidRPr="00031F4E">
        <w:rPr>
          <w:rFonts w:asciiTheme="majorBidi" w:hAnsiTheme="majorBidi" w:cstheme="majorBidi"/>
        </w:rPr>
        <w:t>Ireland</w:t>
      </w:r>
    </w:p>
    <w:p w14:paraId="798EC916"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New Zealand</w:t>
      </w:r>
      <w:r w:rsidRPr="00031F4E">
        <w:rPr>
          <w:rFonts w:asciiTheme="majorBidi" w:hAnsiTheme="majorBidi" w:cstheme="majorBidi"/>
        </w:rPr>
        <w:t xml:space="preserve"> </w:t>
      </w:r>
    </w:p>
    <w:p w14:paraId="75C555D6"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sidRPr="00031F4E">
        <w:rPr>
          <w:rFonts w:asciiTheme="majorBidi" w:hAnsiTheme="majorBidi" w:cstheme="majorBidi"/>
        </w:rPr>
        <w:t xml:space="preserve">United Kingdom </w:t>
      </w:r>
    </w:p>
    <w:p w14:paraId="2E7AF4E5" w14:textId="77777777" w:rsidR="008775D2" w:rsidRPr="00031F4E" w:rsidRDefault="008775D2" w:rsidP="008775D2">
      <w:pPr>
        <w:pStyle w:val="ListParagraph"/>
        <w:numPr>
          <w:ilvl w:val="0"/>
          <w:numId w:val="31"/>
        </w:numPr>
        <w:spacing w:after="0" w:line="240" w:lineRule="auto"/>
        <w:rPr>
          <w:rFonts w:ascii="Times New Roman" w:hAnsi="Times New Roman" w:cs="Times New Roman"/>
          <w:sz w:val="24"/>
          <w:szCs w:val="24"/>
        </w:rPr>
      </w:pPr>
      <w:r w:rsidRPr="00031F4E">
        <w:rPr>
          <w:rFonts w:asciiTheme="majorBidi" w:hAnsiTheme="majorBidi" w:cstheme="majorBidi"/>
        </w:rPr>
        <w:t xml:space="preserve">United States of America </w:t>
      </w:r>
    </w:p>
    <w:p w14:paraId="3E11BC4C" w14:textId="77777777" w:rsidR="008775D2" w:rsidRPr="00CD1F1F" w:rsidRDefault="008775D2" w:rsidP="008775D2">
      <w:pPr>
        <w:spacing w:line="480" w:lineRule="auto"/>
        <w:rPr>
          <w:rFonts w:asciiTheme="majorBidi" w:hAnsiTheme="majorBidi" w:cstheme="majorBidi"/>
        </w:rPr>
      </w:pPr>
    </w:p>
    <w:p w14:paraId="497197E9" w14:textId="77777777" w:rsidR="008775D2" w:rsidRPr="00CD1F1F" w:rsidRDefault="008775D2" w:rsidP="008775D2">
      <w:pPr>
        <w:spacing w:line="480" w:lineRule="auto"/>
        <w:rPr>
          <w:rFonts w:asciiTheme="majorBidi" w:hAnsiTheme="majorBidi" w:cstheme="majorBidi"/>
        </w:rPr>
      </w:pPr>
      <w:r w:rsidRPr="00D1360E">
        <w:rPr>
          <w:rFonts w:asciiTheme="majorBidi" w:hAnsiTheme="majorBidi" w:cstheme="majorBidi"/>
          <w:b/>
          <w:bCs/>
        </w:rPr>
        <w:t>Age:</w:t>
      </w:r>
      <w:r>
        <w:rPr>
          <w:rFonts w:asciiTheme="majorBidi" w:hAnsiTheme="majorBidi" w:cstheme="majorBidi"/>
        </w:rPr>
        <w:t xml:space="preserve"> ____</w:t>
      </w:r>
    </w:p>
    <w:p w14:paraId="25DD997E" w14:textId="77777777" w:rsidR="008775D2" w:rsidRDefault="008775D2" w:rsidP="008775D2">
      <w:pPr>
        <w:rPr>
          <w:rFonts w:asciiTheme="majorBidi" w:hAnsiTheme="majorBidi" w:cstheme="majorBidi"/>
          <w:b/>
          <w:bCs/>
          <w:color w:val="000000"/>
        </w:rPr>
      </w:pPr>
      <w:r>
        <w:rPr>
          <w:rFonts w:asciiTheme="majorBidi" w:hAnsiTheme="majorBidi" w:cstheme="majorBidi"/>
          <w:b/>
          <w:bCs/>
          <w:color w:val="000000"/>
        </w:rPr>
        <w:t>Sex assigned at birth:</w:t>
      </w:r>
    </w:p>
    <w:p w14:paraId="41563411" w14:textId="77777777" w:rsidR="008775D2" w:rsidRPr="00031F4E" w:rsidRDefault="008775D2" w:rsidP="008775D2">
      <w:pPr>
        <w:pStyle w:val="ListParagraph"/>
        <w:numPr>
          <w:ilvl w:val="0"/>
          <w:numId w:val="32"/>
        </w:numPr>
        <w:spacing w:after="200" w:line="240" w:lineRule="auto"/>
        <w:rPr>
          <w:rFonts w:asciiTheme="majorBidi" w:hAnsiTheme="majorBidi" w:cstheme="majorBidi"/>
          <w:color w:val="000000"/>
          <w:sz w:val="24"/>
          <w:szCs w:val="24"/>
        </w:rPr>
      </w:pPr>
      <w:r w:rsidRPr="00031F4E">
        <w:rPr>
          <w:rFonts w:asciiTheme="majorBidi" w:hAnsiTheme="majorBidi" w:cstheme="majorBidi"/>
          <w:color w:val="000000"/>
          <w:sz w:val="24"/>
          <w:szCs w:val="24"/>
        </w:rPr>
        <w:t>Male</w:t>
      </w:r>
    </w:p>
    <w:p w14:paraId="231839FB" w14:textId="77777777" w:rsidR="008775D2" w:rsidRPr="00031F4E" w:rsidRDefault="008775D2" w:rsidP="008775D2">
      <w:pPr>
        <w:pStyle w:val="ListParagraph"/>
        <w:numPr>
          <w:ilvl w:val="0"/>
          <w:numId w:val="32"/>
        </w:numPr>
        <w:spacing w:after="200" w:line="240" w:lineRule="auto"/>
        <w:rPr>
          <w:rFonts w:asciiTheme="majorBidi" w:hAnsiTheme="majorBidi" w:cstheme="majorBidi"/>
          <w:color w:val="000000"/>
          <w:sz w:val="24"/>
          <w:szCs w:val="24"/>
        </w:rPr>
      </w:pPr>
      <w:r w:rsidRPr="00031F4E">
        <w:rPr>
          <w:rFonts w:asciiTheme="majorBidi" w:hAnsiTheme="majorBidi" w:cstheme="majorBidi"/>
          <w:color w:val="000000"/>
          <w:sz w:val="24"/>
          <w:szCs w:val="24"/>
        </w:rPr>
        <w:t>Female</w:t>
      </w:r>
    </w:p>
    <w:p w14:paraId="737528CC" w14:textId="77777777" w:rsidR="008775D2" w:rsidRPr="00031F4E" w:rsidRDefault="008775D2" w:rsidP="008775D2">
      <w:pPr>
        <w:pStyle w:val="ListParagraph"/>
        <w:numPr>
          <w:ilvl w:val="0"/>
          <w:numId w:val="32"/>
        </w:numPr>
        <w:spacing w:after="200" w:line="240" w:lineRule="auto"/>
        <w:rPr>
          <w:rFonts w:asciiTheme="majorBidi" w:hAnsiTheme="majorBidi" w:cstheme="majorBidi"/>
          <w:color w:val="000000"/>
          <w:sz w:val="24"/>
          <w:szCs w:val="24"/>
        </w:rPr>
      </w:pPr>
      <w:r w:rsidRPr="00031F4E">
        <w:rPr>
          <w:rFonts w:asciiTheme="majorBidi" w:hAnsiTheme="majorBidi" w:cstheme="majorBidi"/>
          <w:color w:val="000000"/>
          <w:sz w:val="24"/>
          <w:szCs w:val="24"/>
        </w:rPr>
        <w:t>Other: ______________________</w:t>
      </w:r>
    </w:p>
    <w:p w14:paraId="70AB1969" w14:textId="77777777" w:rsidR="008775D2" w:rsidRDefault="008775D2" w:rsidP="008775D2">
      <w:pPr>
        <w:rPr>
          <w:rFonts w:asciiTheme="majorBidi" w:hAnsiTheme="majorBidi" w:cstheme="majorBidi"/>
          <w:b/>
          <w:bCs/>
          <w:color w:val="000000"/>
        </w:rPr>
      </w:pPr>
    </w:p>
    <w:p w14:paraId="6EFAC25C" w14:textId="77777777" w:rsidR="008775D2" w:rsidRPr="00D0717C" w:rsidRDefault="008775D2" w:rsidP="008775D2">
      <w:pPr>
        <w:rPr>
          <w:rFonts w:asciiTheme="majorBidi" w:hAnsiTheme="majorBidi" w:cstheme="majorBidi"/>
          <w:b/>
          <w:bCs/>
          <w:color w:val="000000"/>
        </w:rPr>
      </w:pPr>
      <w:r>
        <w:rPr>
          <w:rFonts w:asciiTheme="majorBidi" w:hAnsiTheme="majorBidi" w:cstheme="majorBidi"/>
          <w:b/>
          <w:bCs/>
          <w:color w:val="000000"/>
        </w:rPr>
        <w:t>Ethnicity: ___________________________</w:t>
      </w:r>
    </w:p>
    <w:p w14:paraId="24FF2EF2" w14:textId="77777777" w:rsidR="008775D2" w:rsidRDefault="008775D2" w:rsidP="008775D2">
      <w:pPr>
        <w:spacing w:line="480" w:lineRule="auto"/>
        <w:rPr>
          <w:rFonts w:asciiTheme="majorBidi" w:hAnsiTheme="majorBidi" w:cstheme="majorBidi"/>
          <w:b/>
          <w:bCs/>
          <w:color w:val="000000"/>
        </w:rPr>
      </w:pPr>
    </w:p>
    <w:p w14:paraId="092B5C45" w14:textId="77777777" w:rsidR="00201478" w:rsidRPr="00201478" w:rsidRDefault="00201478" w:rsidP="00201478">
      <w:pPr>
        <w:spacing w:line="480" w:lineRule="auto"/>
        <w:rPr>
          <w:rFonts w:asciiTheme="majorBidi" w:hAnsiTheme="majorBidi" w:cstheme="majorBidi"/>
          <w:lang w:val="fr-FR"/>
        </w:rPr>
      </w:pPr>
      <w:r w:rsidRPr="00201478">
        <w:rPr>
          <w:rFonts w:asciiTheme="majorBidi" w:hAnsiTheme="majorBidi" w:cstheme="majorBidi"/>
          <w:b/>
          <w:bCs/>
          <w:color w:val="000000"/>
          <w:lang w:val="fr-FR"/>
        </w:rPr>
        <w:t xml:space="preserve">Gender identity </w:t>
      </w:r>
      <w:r w:rsidRPr="00201478">
        <w:rPr>
          <w:rFonts w:asciiTheme="majorBidi" w:hAnsiTheme="majorBidi" w:cstheme="majorBidi"/>
          <w:color w:val="000000"/>
          <w:lang w:val="fr-FR"/>
        </w:rPr>
        <w:t>(</w:t>
      </w:r>
      <w:r w:rsidRPr="00201478">
        <w:rPr>
          <w:rFonts w:asciiTheme="majorBidi" w:hAnsiTheme="majorBidi" w:cstheme="majorBidi"/>
          <w:lang w:val="fr-FR"/>
        </w:rPr>
        <w:t xml:space="preserve">Ellis, et al., 2014). </w:t>
      </w:r>
    </w:p>
    <w:p w14:paraId="5F7F727F" w14:textId="77777777" w:rsidR="00201478" w:rsidRDefault="00201478" w:rsidP="00201478">
      <w:pPr>
        <w:spacing w:line="480" w:lineRule="auto"/>
        <w:rPr>
          <w:rFonts w:asciiTheme="majorBidi" w:hAnsiTheme="majorBidi" w:cstheme="majorBidi"/>
        </w:rPr>
      </w:pPr>
      <w:r>
        <w:rPr>
          <w:rFonts w:asciiTheme="majorBidi" w:hAnsiTheme="majorBidi" w:cstheme="majorBidi"/>
        </w:rPr>
        <w:t xml:space="preserve">(measure removed) </w:t>
      </w:r>
    </w:p>
    <w:p w14:paraId="06C1430F" w14:textId="77777777" w:rsidR="00201478" w:rsidRDefault="00201478" w:rsidP="008775D2">
      <w:pPr>
        <w:spacing w:line="480" w:lineRule="auto"/>
        <w:rPr>
          <w:rFonts w:asciiTheme="majorBidi" w:hAnsiTheme="majorBidi" w:cstheme="majorBidi"/>
          <w:color w:val="000000"/>
        </w:rPr>
      </w:pPr>
    </w:p>
    <w:p w14:paraId="33534BA7" w14:textId="390E1E19" w:rsidR="00201478" w:rsidRDefault="008775D2" w:rsidP="00201478">
      <w:pPr>
        <w:spacing w:line="480" w:lineRule="auto"/>
        <w:rPr>
          <w:rFonts w:asciiTheme="majorBidi" w:hAnsiTheme="majorBidi" w:cstheme="majorBidi"/>
        </w:rPr>
      </w:pPr>
      <w:r w:rsidRPr="00D1360E">
        <w:rPr>
          <w:rFonts w:asciiTheme="majorBidi" w:hAnsiTheme="majorBidi" w:cstheme="majorBidi"/>
          <w:b/>
          <w:bCs/>
          <w:color w:val="000000"/>
        </w:rPr>
        <w:t>Gender reassignment status</w:t>
      </w:r>
      <w:r w:rsidR="00201478">
        <w:rPr>
          <w:rFonts w:asciiTheme="majorBidi" w:hAnsiTheme="majorBidi" w:cstheme="majorBidi"/>
          <w:b/>
          <w:bCs/>
          <w:color w:val="000000"/>
        </w:rPr>
        <w:t xml:space="preserve"> </w:t>
      </w:r>
      <w:r w:rsidR="00201478" w:rsidRPr="00201478">
        <w:rPr>
          <w:rFonts w:asciiTheme="majorBidi" w:hAnsiTheme="majorBidi" w:cstheme="majorBidi"/>
          <w:color w:val="000000"/>
        </w:rPr>
        <w:t>(</w:t>
      </w:r>
      <w:r w:rsidR="00201478">
        <w:rPr>
          <w:rFonts w:asciiTheme="majorBidi" w:hAnsiTheme="majorBidi" w:cstheme="majorBidi"/>
        </w:rPr>
        <w:t xml:space="preserve">Ellis, et al., 2014). </w:t>
      </w:r>
    </w:p>
    <w:p w14:paraId="3FCA2249" w14:textId="0378B0BD" w:rsidR="00201478" w:rsidRDefault="00201478" w:rsidP="00201478">
      <w:pPr>
        <w:spacing w:line="480" w:lineRule="auto"/>
        <w:rPr>
          <w:rFonts w:asciiTheme="majorBidi" w:hAnsiTheme="majorBidi" w:cstheme="majorBidi"/>
        </w:rPr>
      </w:pPr>
      <w:r>
        <w:rPr>
          <w:rFonts w:asciiTheme="majorBidi" w:hAnsiTheme="majorBidi" w:cstheme="majorBidi"/>
        </w:rPr>
        <w:t xml:space="preserve">(measure removed) </w:t>
      </w:r>
    </w:p>
    <w:p w14:paraId="4820FBD5" w14:textId="4A4863BB" w:rsidR="00201478" w:rsidRDefault="00201478" w:rsidP="00201478">
      <w:pPr>
        <w:spacing w:line="480" w:lineRule="auto"/>
        <w:rPr>
          <w:rFonts w:asciiTheme="majorBidi" w:hAnsiTheme="majorBidi" w:cstheme="majorBidi"/>
        </w:rPr>
      </w:pPr>
    </w:p>
    <w:p w14:paraId="5626E575" w14:textId="77777777" w:rsidR="00201478" w:rsidRDefault="00201478" w:rsidP="00201478">
      <w:pPr>
        <w:spacing w:line="480" w:lineRule="auto"/>
        <w:rPr>
          <w:rFonts w:asciiTheme="majorBidi" w:hAnsiTheme="majorBidi" w:cstheme="majorBidi"/>
        </w:rPr>
      </w:pPr>
    </w:p>
    <w:p w14:paraId="400B469E" w14:textId="08DF2DD3" w:rsidR="008775D2" w:rsidRPr="00D1360E" w:rsidRDefault="008775D2" w:rsidP="00201478">
      <w:pPr>
        <w:spacing w:line="480" w:lineRule="auto"/>
        <w:rPr>
          <w:rFonts w:asciiTheme="majorBidi" w:hAnsiTheme="majorBidi" w:cstheme="majorBidi"/>
          <w:b/>
          <w:bCs/>
          <w:color w:val="000000"/>
        </w:rPr>
      </w:pPr>
      <w:r w:rsidRPr="00D1360E">
        <w:rPr>
          <w:rFonts w:asciiTheme="majorBidi" w:hAnsiTheme="majorBidi" w:cstheme="majorBidi"/>
          <w:b/>
          <w:bCs/>
          <w:color w:val="000000"/>
        </w:rPr>
        <w:t xml:space="preserve">Relationship status: </w:t>
      </w:r>
    </w:p>
    <w:p w14:paraId="0BA1002E" w14:textId="77777777" w:rsidR="008775D2" w:rsidRPr="00816FB5" w:rsidRDefault="008775D2" w:rsidP="008775D2">
      <w:pPr>
        <w:pStyle w:val="ListParagraph"/>
        <w:numPr>
          <w:ilvl w:val="0"/>
          <w:numId w:val="25"/>
        </w:numPr>
        <w:spacing w:after="0" w:line="240" w:lineRule="auto"/>
        <w:rPr>
          <w:rFonts w:asciiTheme="majorBidi" w:hAnsiTheme="majorBidi" w:cstheme="majorBidi"/>
          <w:color w:val="000000"/>
          <w:sz w:val="24"/>
          <w:szCs w:val="24"/>
        </w:rPr>
      </w:pPr>
      <w:r w:rsidRPr="00816FB5">
        <w:rPr>
          <w:rFonts w:asciiTheme="majorBidi" w:hAnsiTheme="majorBidi" w:cstheme="majorBidi"/>
          <w:color w:val="000000"/>
          <w:sz w:val="24"/>
          <w:szCs w:val="24"/>
        </w:rPr>
        <w:t>Single ____</w:t>
      </w:r>
    </w:p>
    <w:p w14:paraId="3A90A3F3" w14:textId="77777777" w:rsidR="008775D2" w:rsidRPr="00816FB5" w:rsidRDefault="008775D2" w:rsidP="008775D2">
      <w:pPr>
        <w:pStyle w:val="ListParagraph"/>
        <w:numPr>
          <w:ilvl w:val="0"/>
          <w:numId w:val="25"/>
        </w:numPr>
        <w:spacing w:after="0" w:line="240" w:lineRule="auto"/>
        <w:rPr>
          <w:rFonts w:asciiTheme="majorBidi" w:hAnsiTheme="majorBidi" w:cstheme="majorBidi"/>
          <w:color w:val="000000"/>
          <w:sz w:val="24"/>
          <w:szCs w:val="24"/>
        </w:rPr>
      </w:pPr>
      <w:r w:rsidRPr="00816FB5">
        <w:rPr>
          <w:rFonts w:asciiTheme="majorBidi" w:hAnsiTheme="majorBidi" w:cstheme="majorBidi"/>
          <w:color w:val="000000"/>
          <w:sz w:val="24"/>
          <w:szCs w:val="24"/>
        </w:rPr>
        <w:t>I am currently in romantic relationship ___</w:t>
      </w:r>
    </w:p>
    <w:p w14:paraId="59EE86CE" w14:textId="77777777" w:rsidR="008775D2" w:rsidRPr="00816FB5" w:rsidRDefault="008775D2" w:rsidP="008775D2">
      <w:pPr>
        <w:pStyle w:val="ListParagraph"/>
        <w:numPr>
          <w:ilvl w:val="0"/>
          <w:numId w:val="25"/>
        </w:numPr>
        <w:spacing w:after="0" w:line="240" w:lineRule="auto"/>
        <w:rPr>
          <w:rFonts w:asciiTheme="majorBidi" w:hAnsiTheme="majorBidi" w:cstheme="majorBidi"/>
          <w:color w:val="000000"/>
          <w:sz w:val="24"/>
          <w:szCs w:val="24"/>
        </w:rPr>
      </w:pPr>
      <w:r w:rsidRPr="00816FB5">
        <w:rPr>
          <w:rFonts w:asciiTheme="majorBidi" w:hAnsiTheme="majorBidi" w:cstheme="majorBidi"/>
          <w:color w:val="000000"/>
          <w:sz w:val="24"/>
          <w:szCs w:val="24"/>
        </w:rPr>
        <w:t>Other: _______________</w:t>
      </w:r>
    </w:p>
    <w:p w14:paraId="2EB66B66" w14:textId="77777777" w:rsidR="008775D2" w:rsidRDefault="008775D2" w:rsidP="008775D2">
      <w:pPr>
        <w:rPr>
          <w:rFonts w:asciiTheme="majorBidi" w:hAnsiTheme="majorBidi" w:cstheme="majorBidi"/>
        </w:rPr>
      </w:pPr>
    </w:p>
    <w:p w14:paraId="2742E460" w14:textId="77777777" w:rsidR="008775D2" w:rsidRPr="007D095F" w:rsidRDefault="008775D2" w:rsidP="008775D2">
      <w:pPr>
        <w:rPr>
          <w:rFonts w:asciiTheme="majorBidi" w:hAnsiTheme="majorBidi" w:cstheme="majorBidi"/>
          <w:b/>
          <w:bCs/>
          <w:color w:val="000000"/>
        </w:rPr>
      </w:pPr>
      <w:r w:rsidRPr="007D095F">
        <w:rPr>
          <w:rFonts w:asciiTheme="majorBidi" w:hAnsiTheme="majorBidi" w:cstheme="majorBidi"/>
          <w:b/>
          <w:bCs/>
        </w:rPr>
        <w:t xml:space="preserve">Have you been formally diagnosed as being on the </w:t>
      </w:r>
      <w:r>
        <w:rPr>
          <w:rFonts w:asciiTheme="majorBidi" w:hAnsiTheme="majorBidi" w:cstheme="majorBidi"/>
          <w:b/>
          <w:bCs/>
        </w:rPr>
        <w:t>a</w:t>
      </w:r>
      <w:r w:rsidRPr="007D095F">
        <w:rPr>
          <w:rFonts w:asciiTheme="majorBidi" w:hAnsiTheme="majorBidi" w:cstheme="majorBidi"/>
          <w:b/>
          <w:bCs/>
        </w:rPr>
        <w:t xml:space="preserve">utistic </w:t>
      </w:r>
      <w:r>
        <w:rPr>
          <w:rFonts w:asciiTheme="majorBidi" w:hAnsiTheme="majorBidi" w:cstheme="majorBidi"/>
          <w:b/>
          <w:bCs/>
        </w:rPr>
        <w:t>s</w:t>
      </w:r>
      <w:r w:rsidRPr="007D095F">
        <w:rPr>
          <w:rFonts w:asciiTheme="majorBidi" w:hAnsiTheme="majorBidi" w:cstheme="majorBidi"/>
          <w:b/>
          <w:bCs/>
        </w:rPr>
        <w:t>pectrum (including Asperger’s Syndrome</w:t>
      </w:r>
      <w:r>
        <w:rPr>
          <w:rFonts w:asciiTheme="majorBidi" w:hAnsiTheme="majorBidi" w:cstheme="majorBidi"/>
          <w:b/>
          <w:bCs/>
          <w:color w:val="000000"/>
        </w:rPr>
        <w:t>)?</w:t>
      </w:r>
    </w:p>
    <w:p w14:paraId="4C3FF2D1" w14:textId="77777777" w:rsidR="008775D2" w:rsidRPr="00C74347" w:rsidRDefault="008775D2" w:rsidP="008775D2">
      <w:pPr>
        <w:rPr>
          <w:rFonts w:asciiTheme="majorBidi" w:hAnsiTheme="majorBidi" w:cstheme="majorBidi"/>
          <w:bCs/>
          <w:color w:val="000000"/>
        </w:rPr>
      </w:pPr>
      <w:r w:rsidRPr="00C74347">
        <w:rPr>
          <w:rFonts w:asciiTheme="majorBidi" w:hAnsiTheme="majorBidi" w:cstheme="majorBidi"/>
          <w:bCs/>
          <w:color w:val="000000"/>
        </w:rPr>
        <w:t>Yes/ No</w:t>
      </w:r>
    </w:p>
    <w:p w14:paraId="4C5321C1" w14:textId="77777777" w:rsidR="008775D2" w:rsidRDefault="008775D2" w:rsidP="008775D2">
      <w:pPr>
        <w:rPr>
          <w:rFonts w:asciiTheme="majorBidi" w:hAnsiTheme="majorBidi" w:cstheme="majorBidi"/>
          <w:b/>
          <w:bCs/>
          <w:color w:val="000000"/>
        </w:rPr>
      </w:pPr>
    </w:p>
    <w:p w14:paraId="3E759127" w14:textId="77777777" w:rsidR="00201478" w:rsidRDefault="008775D2" w:rsidP="00201478">
      <w:pPr>
        <w:rPr>
          <w:rFonts w:asciiTheme="majorBidi" w:hAnsiTheme="majorBidi" w:cstheme="majorBidi"/>
          <w:b/>
          <w:bCs/>
          <w:color w:val="000000"/>
        </w:rPr>
      </w:pPr>
      <w:r w:rsidRPr="00CD1F1F">
        <w:rPr>
          <w:rFonts w:asciiTheme="majorBidi" w:hAnsiTheme="majorBidi" w:cstheme="majorBidi"/>
          <w:b/>
          <w:bCs/>
          <w:color w:val="000000"/>
        </w:rPr>
        <w:t xml:space="preserve">Steps </w:t>
      </w:r>
      <w:r>
        <w:rPr>
          <w:rFonts w:asciiTheme="majorBidi" w:hAnsiTheme="majorBidi" w:cstheme="majorBidi"/>
          <w:b/>
          <w:bCs/>
          <w:color w:val="000000"/>
        </w:rPr>
        <w:t>to</w:t>
      </w:r>
      <w:r w:rsidRPr="00CD1F1F">
        <w:rPr>
          <w:rFonts w:asciiTheme="majorBidi" w:hAnsiTheme="majorBidi" w:cstheme="majorBidi"/>
          <w:b/>
          <w:bCs/>
          <w:color w:val="000000"/>
        </w:rPr>
        <w:t xml:space="preserve"> Transition (Kozee et al., 2012)</w:t>
      </w:r>
    </w:p>
    <w:p w14:paraId="5DB93704" w14:textId="77777777" w:rsidR="00201478" w:rsidRDefault="00201478" w:rsidP="00201478">
      <w:pPr>
        <w:rPr>
          <w:rFonts w:asciiTheme="majorBidi" w:hAnsiTheme="majorBidi" w:cstheme="majorBidi"/>
          <w:b/>
          <w:bCs/>
          <w:color w:val="000000"/>
        </w:rPr>
      </w:pPr>
    </w:p>
    <w:p w14:paraId="17608646" w14:textId="3892404A" w:rsidR="008775D2" w:rsidRPr="00201478" w:rsidRDefault="00201478" w:rsidP="00201478">
      <w:pPr>
        <w:rPr>
          <w:rFonts w:asciiTheme="majorBidi" w:hAnsiTheme="majorBidi" w:cstheme="majorBidi"/>
          <w:color w:val="000000"/>
        </w:rPr>
      </w:pPr>
      <w:r w:rsidRPr="00201478">
        <w:rPr>
          <w:rFonts w:asciiTheme="majorBidi" w:hAnsiTheme="majorBidi" w:cstheme="majorBidi"/>
        </w:rPr>
        <w:t>(measure removed)</w:t>
      </w:r>
      <w:r w:rsidR="008775D2" w:rsidRPr="00201478">
        <w:rPr>
          <w:rFonts w:asciiTheme="majorBidi" w:hAnsiTheme="majorBidi" w:cstheme="majorBidi"/>
          <w:color w:val="000000"/>
        </w:rPr>
        <w:br w:type="page"/>
      </w:r>
    </w:p>
    <w:p w14:paraId="6D0BE8DE" w14:textId="77777777" w:rsidR="008775D2" w:rsidRPr="00D55F70" w:rsidRDefault="008775D2" w:rsidP="0028026D">
      <w:pPr>
        <w:pStyle w:val="Heading2"/>
        <w:jc w:val="both"/>
        <w:rPr>
          <w:rFonts w:asciiTheme="majorBidi" w:hAnsiTheme="majorBidi"/>
          <w:lang w:val="fr-FR"/>
        </w:rPr>
      </w:pPr>
      <w:bookmarkStart w:id="103" w:name="_Toc467792500"/>
      <w:bookmarkStart w:id="104" w:name="_Toc515305266"/>
      <w:r w:rsidRPr="00D55F70">
        <w:rPr>
          <w:rFonts w:asciiTheme="majorBidi" w:hAnsiTheme="majorBidi"/>
          <w:lang w:val="fr-FR"/>
        </w:rPr>
        <w:t xml:space="preserve">Appendix F. </w:t>
      </w:r>
      <w:r w:rsidRPr="00D55F70">
        <w:rPr>
          <w:rFonts w:asciiTheme="majorBidi" w:hAnsiTheme="majorBidi"/>
          <w:b w:val="0"/>
          <w:lang w:val="fr-FR"/>
        </w:rPr>
        <w:t xml:space="preserve">Questionnaire pack – </w:t>
      </w:r>
      <w:bookmarkEnd w:id="103"/>
      <w:r w:rsidRPr="00D55F70">
        <w:rPr>
          <w:rFonts w:asciiTheme="majorBidi" w:hAnsiTheme="majorBidi"/>
          <w:b w:val="0"/>
          <w:lang w:val="fr-FR"/>
        </w:rPr>
        <w:t>Time 1</w:t>
      </w:r>
      <w:bookmarkEnd w:id="104"/>
      <w:r w:rsidRPr="00D55F70">
        <w:rPr>
          <w:rFonts w:asciiTheme="majorBidi" w:hAnsiTheme="majorBidi"/>
          <w:lang w:val="fr-FR"/>
        </w:rPr>
        <w:t xml:space="preserve"> </w:t>
      </w:r>
    </w:p>
    <w:p w14:paraId="7CF18AC0" w14:textId="77777777" w:rsidR="008775D2" w:rsidRPr="00F46E85" w:rsidRDefault="008775D2" w:rsidP="008775D2">
      <w:pPr>
        <w:jc w:val="center"/>
        <w:rPr>
          <w:rFonts w:asciiTheme="majorBidi" w:hAnsiTheme="majorBidi" w:cstheme="majorBidi"/>
          <w:b/>
          <w:bCs/>
          <w:color w:val="000000"/>
        </w:rPr>
      </w:pPr>
      <w:r w:rsidRPr="006752AE">
        <w:rPr>
          <w:rFonts w:asciiTheme="minorBidi" w:hAnsiTheme="minorBidi"/>
          <w:b/>
          <w:bCs/>
          <w:noProof/>
          <w:lang w:eastAsia="zh-CN"/>
        </w:rPr>
        <w:drawing>
          <wp:inline distT="0" distB="0" distL="0" distR="0" wp14:anchorId="0FA952F8" wp14:editId="6DE0BD72">
            <wp:extent cx="3251041" cy="1299805"/>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5964DC90" w14:textId="77777777" w:rsidR="008775D2" w:rsidRDefault="008775D2" w:rsidP="008775D2">
      <w:pPr>
        <w:spacing w:line="480" w:lineRule="auto"/>
        <w:jc w:val="center"/>
        <w:rPr>
          <w:rFonts w:asciiTheme="majorBidi" w:hAnsiTheme="majorBidi" w:cstheme="majorBidi"/>
          <w:b/>
          <w:bCs/>
          <w:color w:val="000000"/>
        </w:rPr>
      </w:pPr>
      <w:r>
        <w:rPr>
          <w:rFonts w:asciiTheme="majorBidi" w:hAnsiTheme="majorBidi" w:cstheme="majorBidi"/>
          <w:b/>
          <w:bCs/>
        </w:rPr>
        <w:t>Anticipated healthcare</w:t>
      </w:r>
      <w:r w:rsidRPr="00225A27">
        <w:rPr>
          <w:rFonts w:asciiTheme="majorBidi" w:hAnsiTheme="majorBidi" w:cstheme="majorBidi"/>
          <w:b/>
          <w:bCs/>
        </w:rPr>
        <w:t xml:space="preserve"> avoidance</w:t>
      </w:r>
      <w:r>
        <w:rPr>
          <w:rFonts w:asciiTheme="majorBidi" w:hAnsiTheme="majorBidi" w:cstheme="majorBidi"/>
          <w:b/>
          <w:bCs/>
        </w:rPr>
        <w:t xml:space="preserve"> vignettes</w:t>
      </w:r>
    </w:p>
    <w:p w14:paraId="0D6E610C" w14:textId="77777777" w:rsidR="008775D2" w:rsidRDefault="008775D2" w:rsidP="008775D2">
      <w:pPr>
        <w:spacing w:line="480" w:lineRule="auto"/>
        <w:rPr>
          <w:rFonts w:asciiTheme="majorBidi" w:hAnsiTheme="majorBidi" w:cstheme="majorBidi"/>
          <w:b/>
          <w:bCs/>
          <w:color w:val="000000"/>
        </w:rPr>
      </w:pPr>
    </w:p>
    <w:p w14:paraId="5E8DCFF1" w14:textId="77777777" w:rsidR="008775D2" w:rsidRPr="0031729F" w:rsidRDefault="008775D2" w:rsidP="008775D2">
      <w:pPr>
        <w:spacing w:line="480" w:lineRule="auto"/>
        <w:rPr>
          <w:rFonts w:asciiTheme="majorBidi" w:hAnsiTheme="majorBidi" w:cstheme="majorBidi"/>
        </w:rPr>
      </w:pPr>
      <w:r w:rsidRPr="0031729F">
        <w:rPr>
          <w:rFonts w:asciiTheme="majorBidi" w:hAnsiTheme="majorBidi" w:cstheme="majorBidi"/>
        </w:rPr>
        <w:t xml:space="preserve">Would you make an appointment today if you had received a letter to attend a routine medical exam? </w:t>
      </w:r>
      <w:r>
        <w:rPr>
          <w:rFonts w:asciiTheme="majorBidi" w:hAnsiTheme="majorBidi" w:cstheme="majorBidi"/>
        </w:rPr>
        <w:t>This would</w:t>
      </w:r>
      <w:r w:rsidRPr="0031729F">
        <w:rPr>
          <w:rFonts w:asciiTheme="majorBidi" w:hAnsiTheme="majorBidi" w:cstheme="majorBidi"/>
        </w:rPr>
        <w:t xml:space="preserve"> involve being examined and questioned by a doctor.</w:t>
      </w:r>
    </w:p>
    <w:p w14:paraId="016F2E71" w14:textId="77777777" w:rsidR="008775D2" w:rsidRPr="0031729F" w:rsidRDefault="008775D2" w:rsidP="008775D2">
      <w:pPr>
        <w:spacing w:line="480" w:lineRule="auto"/>
        <w:rPr>
          <w:rFonts w:asciiTheme="majorBidi" w:hAnsiTheme="majorBidi" w:cstheme="majorBidi"/>
        </w:rPr>
      </w:pPr>
    </w:p>
    <w:p w14:paraId="21554905"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Ch</w:t>
      </w:r>
      <w:r>
        <w:rPr>
          <w:rFonts w:asciiTheme="majorBidi" w:hAnsiTheme="majorBidi" w:cstheme="majorBidi"/>
        </w:rPr>
        <w:t xml:space="preserve">oose:     Call/Delay </w:t>
      </w:r>
    </w:p>
    <w:p w14:paraId="5FDEFF7C" w14:textId="77777777" w:rsidR="008775D2" w:rsidRDefault="008775D2" w:rsidP="008775D2">
      <w:pPr>
        <w:spacing w:line="480" w:lineRule="auto"/>
        <w:rPr>
          <w:rFonts w:asciiTheme="majorBidi" w:hAnsiTheme="majorBidi" w:cstheme="majorBidi"/>
        </w:rPr>
      </w:pPr>
      <w:r>
        <w:rPr>
          <w:rFonts w:asciiTheme="majorBidi" w:hAnsiTheme="majorBidi" w:cstheme="majorBidi"/>
        </w:rPr>
        <w:t xml:space="preserve">Please </w:t>
      </w:r>
      <w:r w:rsidRPr="0031729F">
        <w:rPr>
          <w:rFonts w:asciiTheme="majorBidi" w:hAnsiTheme="majorBidi" w:cstheme="majorBidi"/>
        </w:rPr>
        <w:t xml:space="preserve">mark on a </w:t>
      </w:r>
      <w:r>
        <w:rPr>
          <w:rFonts w:asciiTheme="majorBidi" w:hAnsiTheme="majorBidi" w:cstheme="majorBidi"/>
        </w:rPr>
        <w:t xml:space="preserve">0 to 100% </w:t>
      </w:r>
      <w:r w:rsidRPr="0031729F">
        <w:rPr>
          <w:rFonts w:asciiTheme="majorBidi" w:hAnsiTheme="majorBidi" w:cstheme="majorBidi"/>
        </w:rPr>
        <w:t xml:space="preserve">scale how likely it would be that </w:t>
      </w:r>
      <w:r>
        <w:rPr>
          <w:rFonts w:asciiTheme="majorBidi" w:hAnsiTheme="majorBidi" w:cstheme="majorBidi"/>
        </w:rPr>
        <w:t>you</w:t>
      </w:r>
      <w:r w:rsidRPr="0031729F">
        <w:rPr>
          <w:rFonts w:asciiTheme="majorBidi" w:hAnsiTheme="majorBidi" w:cstheme="majorBidi"/>
        </w:rPr>
        <w:t xml:space="preserve"> would make an appointment </w:t>
      </w:r>
      <w:r>
        <w:rPr>
          <w:rFonts w:asciiTheme="majorBidi" w:hAnsiTheme="majorBidi" w:cstheme="majorBidi"/>
        </w:rPr>
        <w:t>to</w:t>
      </w:r>
      <w:r w:rsidRPr="0031729F">
        <w:rPr>
          <w:rFonts w:asciiTheme="majorBidi" w:hAnsiTheme="majorBidi" w:cstheme="majorBidi"/>
        </w:rPr>
        <w:t xml:space="preserve">day. </w:t>
      </w:r>
    </w:p>
    <w:p w14:paraId="08FC2602" w14:textId="77777777" w:rsidR="008775D2" w:rsidRPr="0031729F" w:rsidRDefault="008775D2" w:rsidP="008775D2">
      <w:pPr>
        <w:spacing w:line="480" w:lineRule="auto"/>
        <w:jc w:val="center"/>
        <w:rPr>
          <w:rFonts w:asciiTheme="majorBidi" w:hAnsiTheme="majorBidi" w:cstheme="majorBidi"/>
        </w:rPr>
      </w:pPr>
      <w:r>
        <w:rPr>
          <w:rFonts w:asciiTheme="majorBidi" w:hAnsiTheme="majorBidi" w:cstheme="majorBidi"/>
        </w:rPr>
        <w:t>0% _________________________________100%</w:t>
      </w:r>
    </w:p>
    <w:p w14:paraId="4C4AD060" w14:textId="77777777" w:rsidR="008775D2" w:rsidRDefault="008775D2" w:rsidP="008775D2">
      <w:pPr>
        <w:spacing w:line="480" w:lineRule="auto"/>
        <w:rPr>
          <w:rFonts w:asciiTheme="majorBidi" w:hAnsiTheme="majorBidi" w:cstheme="majorBidi"/>
          <w:b/>
          <w:bCs/>
          <w:color w:val="000000"/>
        </w:rPr>
      </w:pPr>
    </w:p>
    <w:p w14:paraId="6D28CECF" w14:textId="77777777" w:rsidR="008775D2" w:rsidRDefault="008775D2" w:rsidP="008775D2">
      <w:pPr>
        <w:spacing w:line="480" w:lineRule="auto"/>
        <w:rPr>
          <w:rFonts w:asciiTheme="majorBidi" w:hAnsiTheme="majorBidi" w:cstheme="majorBidi"/>
        </w:rPr>
      </w:pPr>
    </w:p>
    <w:p w14:paraId="5192D688"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 xml:space="preserve">Would you make an appointment today if you had noticed a </w:t>
      </w:r>
      <w:r>
        <w:rPr>
          <w:rFonts w:asciiTheme="majorBidi" w:hAnsiTheme="majorBidi" w:cstheme="majorBidi"/>
        </w:rPr>
        <w:t>suspicious change or sensation</w:t>
      </w:r>
      <w:r w:rsidRPr="0031729F">
        <w:rPr>
          <w:rFonts w:asciiTheme="majorBidi" w:hAnsiTheme="majorBidi" w:cstheme="majorBidi"/>
        </w:rPr>
        <w:t xml:space="preserve"> in</w:t>
      </w:r>
      <w:r>
        <w:rPr>
          <w:rFonts w:asciiTheme="majorBidi" w:hAnsiTheme="majorBidi" w:cstheme="majorBidi"/>
        </w:rPr>
        <w:t xml:space="preserve"> your body</w:t>
      </w:r>
      <w:r w:rsidRPr="0031729F">
        <w:rPr>
          <w:rFonts w:asciiTheme="majorBidi" w:hAnsiTheme="majorBidi" w:cstheme="majorBidi"/>
        </w:rPr>
        <w:t xml:space="preserve">? </w:t>
      </w:r>
      <w:r>
        <w:rPr>
          <w:rFonts w:asciiTheme="majorBidi" w:hAnsiTheme="majorBidi" w:cstheme="majorBidi"/>
        </w:rPr>
        <w:t>This</w:t>
      </w:r>
      <w:r w:rsidRPr="0031729F">
        <w:rPr>
          <w:rFonts w:asciiTheme="majorBidi" w:hAnsiTheme="majorBidi" w:cstheme="majorBidi"/>
        </w:rPr>
        <w:t xml:space="preserve"> would involve being examined and questioned by a doctor. </w:t>
      </w:r>
    </w:p>
    <w:p w14:paraId="093CF8A6" w14:textId="77777777" w:rsidR="008775D2" w:rsidRDefault="008775D2" w:rsidP="008775D2">
      <w:pPr>
        <w:spacing w:line="480" w:lineRule="auto"/>
        <w:rPr>
          <w:rFonts w:asciiTheme="majorBidi" w:hAnsiTheme="majorBidi" w:cstheme="majorBidi"/>
        </w:rPr>
      </w:pPr>
    </w:p>
    <w:p w14:paraId="031BB899"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Ch</w:t>
      </w:r>
      <w:r>
        <w:rPr>
          <w:rFonts w:asciiTheme="majorBidi" w:hAnsiTheme="majorBidi" w:cstheme="majorBidi"/>
        </w:rPr>
        <w:t xml:space="preserve">oose:     Call/Delay </w:t>
      </w:r>
    </w:p>
    <w:p w14:paraId="59857336" w14:textId="77777777" w:rsidR="008775D2" w:rsidRDefault="008775D2" w:rsidP="008775D2">
      <w:pPr>
        <w:spacing w:line="480" w:lineRule="auto"/>
        <w:rPr>
          <w:rFonts w:asciiTheme="majorBidi" w:hAnsiTheme="majorBidi" w:cstheme="majorBidi"/>
        </w:rPr>
      </w:pPr>
      <w:r>
        <w:rPr>
          <w:rFonts w:asciiTheme="majorBidi" w:hAnsiTheme="majorBidi" w:cstheme="majorBidi"/>
        </w:rPr>
        <w:t xml:space="preserve">Please </w:t>
      </w:r>
      <w:r w:rsidRPr="0031729F">
        <w:rPr>
          <w:rFonts w:asciiTheme="majorBidi" w:hAnsiTheme="majorBidi" w:cstheme="majorBidi"/>
        </w:rPr>
        <w:t xml:space="preserve">mark on a </w:t>
      </w:r>
      <w:r>
        <w:rPr>
          <w:rFonts w:asciiTheme="majorBidi" w:hAnsiTheme="majorBidi" w:cstheme="majorBidi"/>
        </w:rPr>
        <w:t xml:space="preserve">0 to 100% </w:t>
      </w:r>
      <w:r w:rsidRPr="0031729F">
        <w:rPr>
          <w:rFonts w:asciiTheme="majorBidi" w:hAnsiTheme="majorBidi" w:cstheme="majorBidi"/>
        </w:rPr>
        <w:t xml:space="preserve">scale how likely it would be that </w:t>
      </w:r>
      <w:r>
        <w:rPr>
          <w:rFonts w:asciiTheme="majorBidi" w:hAnsiTheme="majorBidi" w:cstheme="majorBidi"/>
        </w:rPr>
        <w:t>you</w:t>
      </w:r>
      <w:r w:rsidRPr="0031729F">
        <w:rPr>
          <w:rFonts w:asciiTheme="majorBidi" w:hAnsiTheme="majorBidi" w:cstheme="majorBidi"/>
        </w:rPr>
        <w:t xml:space="preserve"> would make an appointment </w:t>
      </w:r>
      <w:r>
        <w:rPr>
          <w:rFonts w:asciiTheme="majorBidi" w:hAnsiTheme="majorBidi" w:cstheme="majorBidi"/>
        </w:rPr>
        <w:t xml:space="preserve">today. </w:t>
      </w:r>
    </w:p>
    <w:p w14:paraId="6FA1D035" w14:textId="77777777" w:rsidR="008775D2" w:rsidRDefault="008775D2" w:rsidP="008775D2">
      <w:pPr>
        <w:spacing w:line="480" w:lineRule="auto"/>
        <w:jc w:val="center"/>
        <w:rPr>
          <w:rFonts w:asciiTheme="majorBidi" w:hAnsiTheme="majorBidi" w:cstheme="majorBidi"/>
        </w:rPr>
      </w:pPr>
      <w:r>
        <w:rPr>
          <w:rFonts w:asciiTheme="majorBidi" w:hAnsiTheme="majorBidi" w:cstheme="majorBidi"/>
        </w:rPr>
        <w:t>0% _________________________________100%</w:t>
      </w:r>
    </w:p>
    <w:p w14:paraId="2DBD802F" w14:textId="77777777" w:rsidR="008775D2" w:rsidRDefault="008775D2" w:rsidP="008775D2">
      <w:pPr>
        <w:rPr>
          <w:rFonts w:asciiTheme="majorBidi" w:hAnsiTheme="majorBidi" w:cstheme="majorBidi"/>
        </w:rPr>
      </w:pPr>
    </w:p>
    <w:p w14:paraId="59EB5986" w14:textId="77777777" w:rsidR="008775D2" w:rsidRDefault="008775D2" w:rsidP="008775D2">
      <w:pPr>
        <w:spacing w:line="480" w:lineRule="auto"/>
        <w:rPr>
          <w:rFonts w:asciiTheme="majorBidi" w:hAnsiTheme="majorBidi" w:cstheme="majorBidi"/>
        </w:rPr>
      </w:pPr>
    </w:p>
    <w:p w14:paraId="1BEEAB39" w14:textId="071FE79C" w:rsidR="008775D2" w:rsidRDefault="008775D2" w:rsidP="008775D2">
      <w:pPr>
        <w:jc w:val="center"/>
        <w:rPr>
          <w:rFonts w:asciiTheme="majorBidi" w:hAnsiTheme="majorBidi" w:cstheme="majorBidi"/>
          <w:b/>
          <w:bCs/>
        </w:rPr>
      </w:pPr>
    </w:p>
    <w:p w14:paraId="06C8BC90" w14:textId="77777777" w:rsidR="0028026D" w:rsidRDefault="0028026D" w:rsidP="008775D2">
      <w:pPr>
        <w:jc w:val="center"/>
        <w:rPr>
          <w:rFonts w:asciiTheme="majorBidi" w:hAnsiTheme="majorBidi" w:cstheme="majorBidi"/>
          <w:b/>
          <w:bCs/>
        </w:rPr>
      </w:pPr>
    </w:p>
    <w:p w14:paraId="5881F331" w14:textId="77777777" w:rsidR="0028026D" w:rsidRDefault="0028026D" w:rsidP="008775D2">
      <w:pPr>
        <w:jc w:val="center"/>
        <w:rPr>
          <w:rFonts w:asciiTheme="majorBidi" w:hAnsiTheme="majorBidi" w:cstheme="majorBidi"/>
          <w:b/>
          <w:bCs/>
        </w:rPr>
      </w:pPr>
    </w:p>
    <w:p w14:paraId="2BFC3F94" w14:textId="77777777" w:rsidR="0028026D" w:rsidRDefault="0028026D" w:rsidP="008775D2">
      <w:pPr>
        <w:jc w:val="center"/>
        <w:rPr>
          <w:rFonts w:asciiTheme="majorBidi" w:hAnsiTheme="majorBidi" w:cstheme="majorBidi"/>
          <w:b/>
          <w:bCs/>
        </w:rPr>
      </w:pPr>
    </w:p>
    <w:p w14:paraId="2E2B655A" w14:textId="5DC0BBF6" w:rsidR="008775D2" w:rsidRDefault="008775D2" w:rsidP="008775D2">
      <w:pPr>
        <w:jc w:val="center"/>
        <w:rPr>
          <w:rFonts w:asciiTheme="majorBidi" w:hAnsiTheme="majorBidi" w:cstheme="majorBidi"/>
          <w:b/>
          <w:bCs/>
        </w:rPr>
      </w:pPr>
      <w:r>
        <w:rPr>
          <w:rFonts w:asciiTheme="majorBidi" w:hAnsiTheme="majorBidi" w:cstheme="majorBidi"/>
          <w:b/>
          <w:bCs/>
        </w:rPr>
        <w:t>B</w:t>
      </w:r>
      <w:r w:rsidRPr="009936B0">
        <w:rPr>
          <w:rFonts w:asciiTheme="majorBidi" w:hAnsiTheme="majorBidi" w:cstheme="majorBidi"/>
          <w:b/>
          <w:bCs/>
        </w:rPr>
        <w:t>ody Investment Scale</w:t>
      </w:r>
      <w:r>
        <w:rPr>
          <w:rFonts w:asciiTheme="majorBidi" w:hAnsiTheme="majorBidi" w:cstheme="majorBidi"/>
          <w:b/>
          <w:bCs/>
        </w:rPr>
        <w:t xml:space="preserve"> </w:t>
      </w:r>
      <w:r w:rsidRPr="00ED2DFA">
        <w:rPr>
          <w:rFonts w:asciiTheme="majorBidi" w:hAnsiTheme="majorBidi" w:cstheme="majorBidi"/>
          <w:b/>
          <w:bCs/>
        </w:rPr>
        <w:t>(BIS</w:t>
      </w:r>
      <w:r>
        <w:rPr>
          <w:rFonts w:asciiTheme="majorBidi" w:hAnsiTheme="majorBidi" w:cstheme="majorBidi"/>
          <w:b/>
          <w:bCs/>
        </w:rPr>
        <w:t xml:space="preserve"> - adapted</w:t>
      </w:r>
      <w:r w:rsidRPr="00ED2DFA">
        <w:rPr>
          <w:rFonts w:asciiTheme="majorBidi" w:hAnsiTheme="majorBidi" w:cstheme="majorBidi"/>
          <w:b/>
          <w:bCs/>
        </w:rPr>
        <w:t>; Orbach and Mikulincer, 1998)</w:t>
      </w:r>
    </w:p>
    <w:p w14:paraId="45F7BB1C" w14:textId="5628AAF8" w:rsidR="00D55F70" w:rsidRDefault="00D55F70" w:rsidP="008775D2">
      <w:pPr>
        <w:jc w:val="center"/>
        <w:rPr>
          <w:rFonts w:asciiTheme="majorBidi" w:hAnsiTheme="majorBidi" w:cstheme="majorBidi"/>
          <w:b/>
          <w:bCs/>
        </w:rPr>
      </w:pPr>
      <w:r>
        <w:rPr>
          <w:rFonts w:asciiTheme="majorBidi" w:hAnsiTheme="majorBidi" w:cstheme="majorBidi"/>
          <w:b/>
          <w:bCs/>
        </w:rPr>
        <w:t>(measure removed)</w:t>
      </w:r>
    </w:p>
    <w:p w14:paraId="53BCA3F2" w14:textId="77777777" w:rsidR="0028026D" w:rsidRDefault="0028026D" w:rsidP="008775D2">
      <w:pPr>
        <w:jc w:val="center"/>
        <w:rPr>
          <w:rFonts w:asciiTheme="majorBidi" w:hAnsiTheme="majorBidi" w:cstheme="majorBidi"/>
          <w:b/>
          <w:bCs/>
        </w:rPr>
      </w:pPr>
    </w:p>
    <w:p w14:paraId="041024D2" w14:textId="77777777" w:rsidR="008775D2" w:rsidRDefault="008775D2" w:rsidP="008775D2">
      <w:pPr>
        <w:rPr>
          <w:rFonts w:ascii="AdvPSTim-B" w:hAnsi="AdvPSTim-B"/>
          <w:b/>
          <w:bCs/>
          <w:color w:val="000000"/>
        </w:rPr>
      </w:pPr>
      <w:r>
        <w:rPr>
          <w:rFonts w:ascii="AdvPSTim-B" w:hAnsi="AdvPSTim-B" w:hint="eastAsia"/>
          <w:b/>
          <w:bCs/>
          <w:color w:val="000000"/>
        </w:rPr>
        <w:br w:type="page"/>
      </w:r>
    </w:p>
    <w:p w14:paraId="67428481" w14:textId="146F7EB8" w:rsidR="0028026D" w:rsidRDefault="0097204A" w:rsidP="0097204A">
      <w:pPr>
        <w:jc w:val="center"/>
        <w:rPr>
          <w:rFonts w:ascii="Times New Roman" w:hAnsi="Times New Roman"/>
          <w:b/>
          <w:bCs/>
        </w:rPr>
      </w:pPr>
      <w:r w:rsidRPr="006C50FA">
        <w:rPr>
          <w:rFonts w:ascii="Times New Roman" w:hAnsi="Times New Roman"/>
          <w:b/>
          <w:bCs/>
        </w:rPr>
        <w:t>Depression, An</w:t>
      </w:r>
      <w:r>
        <w:rPr>
          <w:rFonts w:ascii="Times New Roman" w:hAnsi="Times New Roman"/>
          <w:b/>
          <w:bCs/>
        </w:rPr>
        <w:t xml:space="preserve">xiety and Stress Scale (DASS-21; </w:t>
      </w:r>
      <w:r w:rsidRPr="0041178E">
        <w:rPr>
          <w:rFonts w:ascii="Times New Roman" w:hAnsi="Times New Roman"/>
          <w:b/>
          <w:bCs/>
        </w:rPr>
        <w:t>Lovibond &amp; Lovibond, 1995)</w:t>
      </w:r>
      <w:r>
        <w:rPr>
          <w:rFonts w:ascii="Times New Roman" w:hAnsi="Times New Roman"/>
          <w:b/>
          <w:bCs/>
        </w:rPr>
        <w:t>.</w:t>
      </w:r>
    </w:p>
    <w:p w14:paraId="145D1DC8" w14:textId="4EE7B018" w:rsidR="00D55F70" w:rsidRDefault="00D55F70" w:rsidP="0097204A">
      <w:pPr>
        <w:jc w:val="center"/>
        <w:rPr>
          <w:rFonts w:ascii="AdvEPSTIM" w:hAnsi="AdvEPSTIM"/>
          <w:color w:val="000000"/>
        </w:rPr>
      </w:pPr>
      <w:r>
        <w:rPr>
          <w:rFonts w:asciiTheme="majorBidi" w:hAnsiTheme="majorBidi" w:cstheme="majorBidi"/>
          <w:b/>
          <w:bCs/>
        </w:rPr>
        <w:t>(measure removed)</w:t>
      </w:r>
    </w:p>
    <w:p w14:paraId="684B9A32" w14:textId="77777777" w:rsidR="0028026D" w:rsidRDefault="0028026D" w:rsidP="008775D2">
      <w:pPr>
        <w:jc w:val="center"/>
        <w:rPr>
          <w:rFonts w:ascii="AdvEPSTIM" w:hAnsi="AdvEPSTIM"/>
          <w:color w:val="000000"/>
        </w:rPr>
      </w:pPr>
    </w:p>
    <w:p w14:paraId="162099E4" w14:textId="77777777" w:rsidR="0028026D" w:rsidRDefault="0028026D" w:rsidP="008775D2">
      <w:pPr>
        <w:jc w:val="center"/>
        <w:rPr>
          <w:rFonts w:ascii="AdvEPSTIM" w:hAnsi="AdvEPSTIM"/>
          <w:color w:val="000000"/>
        </w:rPr>
      </w:pPr>
    </w:p>
    <w:p w14:paraId="0BB0DA32" w14:textId="77777777" w:rsidR="0028026D" w:rsidRDefault="0028026D" w:rsidP="008775D2">
      <w:pPr>
        <w:jc w:val="center"/>
        <w:rPr>
          <w:rFonts w:ascii="AdvEPSTIM" w:hAnsi="AdvEPSTIM"/>
          <w:color w:val="000000"/>
        </w:rPr>
      </w:pPr>
    </w:p>
    <w:p w14:paraId="5623D586" w14:textId="77777777" w:rsidR="0028026D" w:rsidRDefault="0028026D" w:rsidP="008775D2">
      <w:pPr>
        <w:jc w:val="center"/>
        <w:rPr>
          <w:rFonts w:ascii="AdvEPSTIM" w:hAnsi="AdvEPSTIM"/>
          <w:color w:val="000000"/>
        </w:rPr>
      </w:pPr>
    </w:p>
    <w:p w14:paraId="5A02F284" w14:textId="77777777" w:rsidR="0028026D" w:rsidRDefault="0028026D" w:rsidP="008775D2">
      <w:pPr>
        <w:jc w:val="center"/>
        <w:rPr>
          <w:rFonts w:asciiTheme="minorBidi" w:hAnsiTheme="minorBidi"/>
          <w:b/>
          <w:bCs/>
          <w:noProof/>
        </w:rPr>
      </w:pPr>
    </w:p>
    <w:p w14:paraId="384F951B" w14:textId="77777777" w:rsidR="0028026D" w:rsidRDefault="0028026D" w:rsidP="008775D2">
      <w:pPr>
        <w:jc w:val="center"/>
        <w:rPr>
          <w:rFonts w:ascii="AdvEPSTIM" w:hAnsi="AdvEPSTIM"/>
          <w:color w:val="000000"/>
        </w:rPr>
      </w:pPr>
    </w:p>
    <w:p w14:paraId="10ECCC36" w14:textId="77777777" w:rsidR="0028026D" w:rsidRDefault="0028026D" w:rsidP="008775D2">
      <w:pPr>
        <w:jc w:val="center"/>
        <w:rPr>
          <w:rFonts w:ascii="AdvEPSTIM" w:hAnsi="AdvEPSTIM"/>
          <w:color w:val="000000"/>
        </w:rPr>
      </w:pPr>
    </w:p>
    <w:p w14:paraId="56B5E77F" w14:textId="77777777" w:rsidR="0028026D" w:rsidRDefault="0028026D" w:rsidP="008775D2">
      <w:pPr>
        <w:jc w:val="center"/>
        <w:rPr>
          <w:rFonts w:ascii="AdvEPSTIM" w:hAnsi="AdvEPSTIM"/>
          <w:color w:val="000000"/>
        </w:rPr>
      </w:pPr>
    </w:p>
    <w:p w14:paraId="7A614FB9" w14:textId="2ACDA150" w:rsidR="008775D2" w:rsidRDefault="008775D2" w:rsidP="008775D2">
      <w:pPr>
        <w:jc w:val="center"/>
        <w:rPr>
          <w:rFonts w:ascii="AdvEPSTIM" w:hAnsi="AdvEPSTIM"/>
          <w:color w:val="000000"/>
        </w:rPr>
      </w:pPr>
    </w:p>
    <w:p w14:paraId="243E802B" w14:textId="77777777" w:rsidR="0097204A" w:rsidRDefault="0097204A">
      <w:pPr>
        <w:spacing w:after="160" w:line="259" w:lineRule="auto"/>
        <w:rPr>
          <w:rFonts w:ascii="AdvEPSTIM" w:hAnsi="AdvEPSTIM"/>
          <w:b/>
          <w:color w:val="000000"/>
        </w:rPr>
      </w:pPr>
      <w:r>
        <w:rPr>
          <w:rFonts w:ascii="AdvEPSTIM" w:hAnsi="AdvEPSTIM"/>
          <w:b/>
          <w:color w:val="000000"/>
        </w:rPr>
        <w:br w:type="page"/>
      </w:r>
    </w:p>
    <w:p w14:paraId="6217D9A1" w14:textId="32124730" w:rsidR="0028026D" w:rsidRDefault="0097204A" w:rsidP="008775D2">
      <w:pPr>
        <w:jc w:val="center"/>
        <w:rPr>
          <w:rFonts w:asciiTheme="majorBidi" w:hAnsiTheme="majorBidi" w:cstheme="majorBidi"/>
          <w:b/>
          <w:bCs/>
        </w:rPr>
      </w:pPr>
      <w:r w:rsidRPr="00C50E78">
        <w:rPr>
          <w:rFonts w:asciiTheme="majorBidi" w:hAnsiTheme="majorBidi" w:cstheme="majorBidi"/>
          <w:b/>
          <w:bCs/>
        </w:rPr>
        <w:t>Gender Minority Stress and Resilience Measure</w:t>
      </w:r>
      <w:r>
        <w:rPr>
          <w:rFonts w:asciiTheme="majorBidi" w:hAnsiTheme="majorBidi" w:cstheme="majorBidi"/>
          <w:b/>
          <w:bCs/>
        </w:rPr>
        <w:t xml:space="preserve"> items (GMSRM; Testa, Habarth, Peta, Balsam, &amp; Bockting, 2015).</w:t>
      </w:r>
    </w:p>
    <w:p w14:paraId="0241D60E" w14:textId="319178BF" w:rsidR="00D55F70" w:rsidRDefault="00D55F70" w:rsidP="008775D2">
      <w:pPr>
        <w:jc w:val="center"/>
        <w:rPr>
          <w:rFonts w:asciiTheme="minorBidi" w:hAnsiTheme="minorBidi"/>
          <w:b/>
          <w:bCs/>
        </w:rPr>
      </w:pPr>
      <w:r>
        <w:rPr>
          <w:rFonts w:asciiTheme="majorBidi" w:hAnsiTheme="majorBidi" w:cstheme="majorBidi"/>
          <w:b/>
          <w:bCs/>
        </w:rPr>
        <w:t>(measure removed)</w:t>
      </w:r>
    </w:p>
    <w:p w14:paraId="52C4AED3" w14:textId="77777777" w:rsidR="0028026D" w:rsidRDefault="0028026D" w:rsidP="008775D2">
      <w:pPr>
        <w:jc w:val="center"/>
        <w:rPr>
          <w:rFonts w:asciiTheme="minorBidi" w:hAnsiTheme="minorBidi"/>
          <w:b/>
          <w:bCs/>
        </w:rPr>
      </w:pPr>
    </w:p>
    <w:p w14:paraId="5BB283BA" w14:textId="77777777" w:rsidR="003F5E45" w:rsidRDefault="003F5E45">
      <w:pPr>
        <w:spacing w:after="160" w:line="259" w:lineRule="auto"/>
        <w:rPr>
          <w:rFonts w:asciiTheme="majorBidi" w:hAnsiTheme="majorBidi" w:cstheme="majorBidi"/>
          <w:b/>
          <w:bCs/>
        </w:rPr>
      </w:pPr>
      <w:r>
        <w:rPr>
          <w:rFonts w:asciiTheme="majorBidi" w:hAnsiTheme="majorBidi" w:cstheme="majorBidi"/>
          <w:b/>
          <w:bCs/>
        </w:rPr>
        <w:br w:type="page"/>
      </w:r>
    </w:p>
    <w:p w14:paraId="048E5CAD" w14:textId="010C9B68" w:rsidR="008775D2" w:rsidRPr="006529D9" w:rsidRDefault="008775D2" w:rsidP="008775D2">
      <w:pPr>
        <w:jc w:val="center"/>
        <w:rPr>
          <w:rFonts w:asciiTheme="majorBidi" w:hAnsiTheme="majorBidi" w:cstheme="majorBidi"/>
          <w:b/>
          <w:bCs/>
        </w:rPr>
      </w:pPr>
      <w:r>
        <w:rPr>
          <w:rFonts w:asciiTheme="majorBidi" w:hAnsiTheme="majorBidi" w:cstheme="majorBidi"/>
          <w:b/>
          <w:bCs/>
        </w:rPr>
        <w:t>T</w:t>
      </w:r>
      <w:r w:rsidRPr="006529D9">
        <w:rPr>
          <w:rFonts w:asciiTheme="majorBidi" w:hAnsiTheme="majorBidi" w:cstheme="majorBidi"/>
          <w:b/>
          <w:bCs/>
        </w:rPr>
        <w:t>he Self-Disgust Scale Revised (SDS-R; Powell</w:t>
      </w:r>
      <w:r>
        <w:rPr>
          <w:rFonts w:asciiTheme="majorBidi" w:hAnsiTheme="majorBidi" w:cstheme="majorBidi"/>
          <w:b/>
          <w:bCs/>
        </w:rPr>
        <w:t xml:space="preserve"> et al.</w:t>
      </w:r>
      <w:r w:rsidRPr="006529D9">
        <w:rPr>
          <w:rFonts w:asciiTheme="majorBidi" w:hAnsiTheme="majorBidi" w:cstheme="majorBidi"/>
          <w:b/>
          <w:bCs/>
        </w:rPr>
        <w:t>,</w:t>
      </w:r>
      <w:r>
        <w:rPr>
          <w:rFonts w:asciiTheme="majorBidi" w:hAnsiTheme="majorBidi" w:cstheme="majorBidi"/>
          <w:b/>
          <w:bCs/>
        </w:rPr>
        <w:t xml:space="preserve"> 2015)</w:t>
      </w:r>
    </w:p>
    <w:p w14:paraId="648603EE" w14:textId="77777777" w:rsidR="008775D2" w:rsidRPr="006529D9" w:rsidRDefault="008775D2" w:rsidP="008775D2">
      <w:pPr>
        <w:rPr>
          <w:rFonts w:asciiTheme="majorBidi" w:hAnsiTheme="majorBidi" w:cstheme="majorBidi"/>
        </w:rPr>
      </w:pPr>
      <w:r w:rsidRPr="006529D9">
        <w:rPr>
          <w:rFonts w:asciiTheme="majorBidi" w:hAnsiTheme="majorBidi" w:cstheme="majorBidi"/>
        </w:rPr>
        <w:t>This questionnaire is concerned with how you feel about yourself. When responding to the statements below, please circle the appropriate number according to the following definitions: 1 = Strongly disagree; 2 = Very much disagree; 3 = Slightly disagree; 4 = Neither agree nor disagree; 5 = Slightly agree; 6 = Very much agree; 7 = Strongly agree.</w:t>
      </w:r>
    </w:p>
    <w:p w14:paraId="0451AC50" w14:textId="77777777" w:rsidR="008775D2" w:rsidRPr="0061466D" w:rsidRDefault="008775D2" w:rsidP="008775D2">
      <w:pPr>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2830"/>
        <w:gridCol w:w="768"/>
        <w:gridCol w:w="854"/>
        <w:gridCol w:w="750"/>
        <w:gridCol w:w="788"/>
        <w:gridCol w:w="723"/>
        <w:gridCol w:w="931"/>
        <w:gridCol w:w="850"/>
      </w:tblGrid>
      <w:tr w:rsidR="008775D2" w:rsidRPr="0061466D" w14:paraId="128FC419" w14:textId="77777777" w:rsidTr="004458F5">
        <w:tc>
          <w:tcPr>
            <w:tcW w:w="0" w:type="auto"/>
          </w:tcPr>
          <w:p w14:paraId="4C4C2D49" w14:textId="77777777" w:rsidR="008775D2" w:rsidRPr="0061466D" w:rsidRDefault="008775D2" w:rsidP="004458F5">
            <w:pPr>
              <w:rPr>
                <w:rFonts w:asciiTheme="majorBidi" w:hAnsiTheme="majorBidi" w:cstheme="majorBidi"/>
              </w:rPr>
            </w:pPr>
          </w:p>
        </w:tc>
        <w:tc>
          <w:tcPr>
            <w:tcW w:w="0" w:type="auto"/>
          </w:tcPr>
          <w:p w14:paraId="21723A83"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 xml:space="preserve">Strongly </w:t>
            </w:r>
          </w:p>
          <w:p w14:paraId="363B8A22"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252F0C53"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Very much</w:t>
            </w:r>
          </w:p>
          <w:p w14:paraId="18F89B0E"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146125D4"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Slightly</w:t>
            </w:r>
          </w:p>
          <w:p w14:paraId="6DF50344"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6B8B2BF4"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Neither</w:t>
            </w:r>
          </w:p>
          <w:p w14:paraId="55223157"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agree nor</w:t>
            </w:r>
          </w:p>
          <w:p w14:paraId="1BCBC0A2"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72A9BB26"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Slightly</w:t>
            </w:r>
          </w:p>
          <w:p w14:paraId="747D98C3"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agree</w:t>
            </w:r>
          </w:p>
        </w:tc>
        <w:tc>
          <w:tcPr>
            <w:tcW w:w="931" w:type="dxa"/>
          </w:tcPr>
          <w:p w14:paraId="115A69B4"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Very much agree</w:t>
            </w:r>
          </w:p>
        </w:tc>
        <w:tc>
          <w:tcPr>
            <w:tcW w:w="850" w:type="dxa"/>
          </w:tcPr>
          <w:p w14:paraId="5495D16A"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Strongly agree</w:t>
            </w:r>
          </w:p>
        </w:tc>
      </w:tr>
      <w:tr w:rsidR="008775D2" w:rsidRPr="0061466D" w14:paraId="6558FF49" w14:textId="77777777" w:rsidTr="004458F5">
        <w:tc>
          <w:tcPr>
            <w:tcW w:w="0" w:type="auto"/>
          </w:tcPr>
          <w:p w14:paraId="3062BED6"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 I find myself repulsive. </w:t>
            </w:r>
          </w:p>
        </w:tc>
        <w:tc>
          <w:tcPr>
            <w:tcW w:w="0" w:type="auto"/>
          </w:tcPr>
          <w:p w14:paraId="573FE3B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490FEAB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2ACB61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6D2660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09FD91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F57C542"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5374B84"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3AE54AA" w14:textId="77777777" w:rsidTr="004458F5">
        <w:tc>
          <w:tcPr>
            <w:tcW w:w="0" w:type="auto"/>
          </w:tcPr>
          <w:p w14:paraId="224688EF"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 I am proud of who I am. </w:t>
            </w:r>
          </w:p>
        </w:tc>
        <w:tc>
          <w:tcPr>
            <w:tcW w:w="0" w:type="auto"/>
          </w:tcPr>
          <w:p w14:paraId="0700048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6B98DE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784890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289329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1466F0C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C2EAF38"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604DD66"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C6B7C44" w14:textId="77777777" w:rsidTr="004458F5">
        <w:tc>
          <w:tcPr>
            <w:tcW w:w="0" w:type="auto"/>
          </w:tcPr>
          <w:p w14:paraId="01F2E9F5"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3. I am sickened by the way I behave. </w:t>
            </w:r>
          </w:p>
        </w:tc>
        <w:tc>
          <w:tcPr>
            <w:tcW w:w="0" w:type="auto"/>
          </w:tcPr>
          <w:p w14:paraId="5F061A9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0836203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F7ED24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F55774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CCEEE2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9937A47"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9C6D87A"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E204102" w14:textId="77777777" w:rsidTr="004458F5">
        <w:tc>
          <w:tcPr>
            <w:tcW w:w="0" w:type="auto"/>
          </w:tcPr>
          <w:p w14:paraId="328AFC2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4. Sometimes I feel tired. </w:t>
            </w:r>
          </w:p>
        </w:tc>
        <w:tc>
          <w:tcPr>
            <w:tcW w:w="0" w:type="auto"/>
          </w:tcPr>
          <w:p w14:paraId="18F8D1B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C91458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C23FCF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BAB814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5D8BE89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B67F573"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E4026E0"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183BC0C7" w14:textId="77777777" w:rsidTr="004458F5">
        <w:tc>
          <w:tcPr>
            <w:tcW w:w="0" w:type="auto"/>
          </w:tcPr>
          <w:p w14:paraId="766AB733"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5. I can’t stand being me. </w:t>
            </w:r>
          </w:p>
        </w:tc>
        <w:tc>
          <w:tcPr>
            <w:tcW w:w="0" w:type="auto"/>
          </w:tcPr>
          <w:p w14:paraId="770318A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4CD6E6D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B6283E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D6BC8F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B0918C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7083F7E"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2789D6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4679BBA" w14:textId="77777777" w:rsidTr="004458F5">
        <w:tc>
          <w:tcPr>
            <w:tcW w:w="0" w:type="auto"/>
          </w:tcPr>
          <w:p w14:paraId="475F610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6. I enjoy the company of others. </w:t>
            </w:r>
          </w:p>
        </w:tc>
        <w:tc>
          <w:tcPr>
            <w:tcW w:w="0" w:type="auto"/>
          </w:tcPr>
          <w:p w14:paraId="311AB92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93E55C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76C8A4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A00C1D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A195A5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9AB20B5"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45129193"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6D998FBC" w14:textId="77777777" w:rsidTr="004458F5">
        <w:tc>
          <w:tcPr>
            <w:tcW w:w="0" w:type="auto"/>
          </w:tcPr>
          <w:p w14:paraId="45CE1AE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7. I am revolting for many reasons. </w:t>
            </w:r>
          </w:p>
        </w:tc>
        <w:tc>
          <w:tcPr>
            <w:tcW w:w="0" w:type="auto"/>
          </w:tcPr>
          <w:p w14:paraId="0EEB760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7A1B970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F7EA38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0853D80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1393F6B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2E6C805B"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384ED8A"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8AF10EA" w14:textId="77777777" w:rsidTr="004458F5">
        <w:tc>
          <w:tcPr>
            <w:tcW w:w="0" w:type="auto"/>
          </w:tcPr>
          <w:p w14:paraId="372C1FE0"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8. I consider myself attractive. </w:t>
            </w:r>
          </w:p>
        </w:tc>
        <w:tc>
          <w:tcPr>
            <w:tcW w:w="0" w:type="auto"/>
          </w:tcPr>
          <w:p w14:paraId="32CFA28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29AD9D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9A36A1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D2ABB0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2B566D0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2DA1DC85"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595A386"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86E782F" w14:textId="77777777" w:rsidTr="004458F5">
        <w:tc>
          <w:tcPr>
            <w:tcW w:w="0" w:type="auto"/>
          </w:tcPr>
          <w:p w14:paraId="7F28B48D"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9. People avoid me. </w:t>
            </w:r>
          </w:p>
        </w:tc>
        <w:tc>
          <w:tcPr>
            <w:tcW w:w="0" w:type="auto"/>
          </w:tcPr>
          <w:p w14:paraId="57A3735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348DB79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BC8D88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232851A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5CD0F82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7CD3933"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718407A"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164CB86E" w14:textId="77777777" w:rsidTr="004458F5">
        <w:tc>
          <w:tcPr>
            <w:tcW w:w="0" w:type="auto"/>
          </w:tcPr>
          <w:p w14:paraId="4105AA9F"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10. I enjoy being outdoors. </w:t>
            </w:r>
          </w:p>
        </w:tc>
        <w:tc>
          <w:tcPr>
            <w:tcW w:w="0" w:type="auto"/>
          </w:tcPr>
          <w:p w14:paraId="116F5FD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78BD93C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BDB01C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BDEEF1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728795C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68AE61D"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29AABE21"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AD59E1F" w14:textId="77777777" w:rsidTr="004458F5">
        <w:tc>
          <w:tcPr>
            <w:tcW w:w="0" w:type="auto"/>
          </w:tcPr>
          <w:p w14:paraId="184C0F88"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11. I feel good about the way I behave. </w:t>
            </w:r>
          </w:p>
        </w:tc>
        <w:tc>
          <w:tcPr>
            <w:tcW w:w="0" w:type="auto"/>
          </w:tcPr>
          <w:p w14:paraId="38FC976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4D48C00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AFAB6A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F3F4CF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3A7951A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B3EB2CF"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F5E970E"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0CF00218" w14:textId="77777777" w:rsidTr="004458F5">
        <w:tc>
          <w:tcPr>
            <w:tcW w:w="0" w:type="auto"/>
          </w:tcPr>
          <w:p w14:paraId="301FE148"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12. I do not want to be seen. </w:t>
            </w:r>
          </w:p>
        </w:tc>
        <w:tc>
          <w:tcPr>
            <w:tcW w:w="0" w:type="auto"/>
          </w:tcPr>
          <w:p w14:paraId="52124EB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36287D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6030AC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0DC0E71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3C6ED1D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2753FE9"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67218B75"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B13B036" w14:textId="77777777" w:rsidTr="004458F5">
        <w:tc>
          <w:tcPr>
            <w:tcW w:w="0" w:type="auto"/>
          </w:tcPr>
          <w:p w14:paraId="6E8CFD20"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13. I am a sociable person. </w:t>
            </w:r>
          </w:p>
        </w:tc>
        <w:tc>
          <w:tcPr>
            <w:tcW w:w="0" w:type="auto"/>
          </w:tcPr>
          <w:p w14:paraId="31D7AD7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3A27477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FEC61E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A7519C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796A19D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766D47F4"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596E648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7DAE35B" w14:textId="77777777" w:rsidTr="004458F5">
        <w:tc>
          <w:tcPr>
            <w:tcW w:w="0" w:type="auto"/>
          </w:tcPr>
          <w:p w14:paraId="3D5BFCA8"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14. I often do things I find revolting. </w:t>
            </w:r>
          </w:p>
        </w:tc>
        <w:tc>
          <w:tcPr>
            <w:tcW w:w="0" w:type="auto"/>
          </w:tcPr>
          <w:p w14:paraId="0CF8886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3594D8C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2A4D984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DD7759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DC6281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5FD1AA1"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9F35A46"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07D7AAD0" w14:textId="77777777" w:rsidTr="004458F5">
        <w:tc>
          <w:tcPr>
            <w:tcW w:w="0" w:type="auto"/>
          </w:tcPr>
          <w:p w14:paraId="1350EF2E"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15. I avoid looking at my reflection. </w:t>
            </w:r>
          </w:p>
        </w:tc>
        <w:tc>
          <w:tcPr>
            <w:tcW w:w="0" w:type="auto"/>
          </w:tcPr>
          <w:p w14:paraId="22F4786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7BACB5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417F25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5B7F73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D9431D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9486FFB"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AFC9B1E"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5A3FB3C3" w14:textId="77777777" w:rsidTr="004458F5">
        <w:tc>
          <w:tcPr>
            <w:tcW w:w="0" w:type="auto"/>
          </w:tcPr>
          <w:p w14:paraId="77C0AA07"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16. Sometimes I feel happy. </w:t>
            </w:r>
          </w:p>
        </w:tc>
        <w:tc>
          <w:tcPr>
            <w:tcW w:w="0" w:type="auto"/>
          </w:tcPr>
          <w:p w14:paraId="3547BEC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C6F02C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9C988D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39495E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2648607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1A8A37F"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D950DCF"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AB63F89" w14:textId="77777777" w:rsidTr="004458F5">
        <w:tc>
          <w:tcPr>
            <w:tcW w:w="0" w:type="auto"/>
          </w:tcPr>
          <w:p w14:paraId="58E01987"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17. I am an optimistic person. </w:t>
            </w:r>
          </w:p>
        </w:tc>
        <w:tc>
          <w:tcPr>
            <w:tcW w:w="0" w:type="auto"/>
          </w:tcPr>
          <w:p w14:paraId="28403A2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430358B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26F0B9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291C990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926FD5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77D249CC"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59660AB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5C61EE3F" w14:textId="77777777" w:rsidTr="004458F5">
        <w:tc>
          <w:tcPr>
            <w:tcW w:w="0" w:type="auto"/>
          </w:tcPr>
          <w:p w14:paraId="7CB04CEC"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18. I behave as well as everyone else. </w:t>
            </w:r>
          </w:p>
        </w:tc>
        <w:tc>
          <w:tcPr>
            <w:tcW w:w="0" w:type="auto"/>
          </w:tcPr>
          <w:p w14:paraId="1283F7F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BCD814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45E6190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275AE1E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4995C3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A74A3FE"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7C42F94"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7B7EACF" w14:textId="77777777" w:rsidTr="004458F5">
        <w:tc>
          <w:tcPr>
            <w:tcW w:w="0" w:type="auto"/>
          </w:tcPr>
          <w:p w14:paraId="33FDCA8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19. It bothers me to look at myself. </w:t>
            </w:r>
          </w:p>
        </w:tc>
        <w:tc>
          <w:tcPr>
            <w:tcW w:w="0" w:type="auto"/>
          </w:tcPr>
          <w:p w14:paraId="2A50004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A28609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5A0E59C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397B1E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1D9035F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0724EB8"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C42BF75"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30307EE" w14:textId="77777777" w:rsidTr="004458F5">
        <w:tc>
          <w:tcPr>
            <w:tcW w:w="0" w:type="auto"/>
          </w:tcPr>
          <w:p w14:paraId="55B7D20D"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20. Sometimes I feel sad. </w:t>
            </w:r>
          </w:p>
        </w:tc>
        <w:tc>
          <w:tcPr>
            <w:tcW w:w="0" w:type="auto"/>
          </w:tcPr>
          <w:p w14:paraId="0802282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5CBE59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A33C83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F95CC0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30C25DF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2B9C037B"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B3E605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6EA97DDD" w14:textId="77777777" w:rsidTr="004458F5">
        <w:tc>
          <w:tcPr>
            <w:tcW w:w="0" w:type="auto"/>
          </w:tcPr>
          <w:p w14:paraId="665407E1"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21. I find the way I look nauseating. </w:t>
            </w:r>
          </w:p>
        </w:tc>
        <w:tc>
          <w:tcPr>
            <w:tcW w:w="0" w:type="auto"/>
          </w:tcPr>
          <w:p w14:paraId="40BF3B7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0358762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3B9AC0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5097E0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834CB8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2C71C77A"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23FE5256"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549F088" w14:textId="77777777" w:rsidTr="004458F5">
        <w:tc>
          <w:tcPr>
            <w:tcW w:w="0" w:type="auto"/>
          </w:tcPr>
          <w:p w14:paraId="774E7234"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22. My behaviour repels people. </w:t>
            </w:r>
          </w:p>
        </w:tc>
        <w:tc>
          <w:tcPr>
            <w:tcW w:w="0" w:type="auto"/>
          </w:tcPr>
          <w:p w14:paraId="17803CE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DAC9E0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5236D93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1D38040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9001DE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486C1DC"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20C80A90"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bl>
    <w:p w14:paraId="709D706A" w14:textId="77777777" w:rsidR="008775D2" w:rsidRPr="0061466D" w:rsidRDefault="008775D2" w:rsidP="008775D2">
      <w:pPr>
        <w:rPr>
          <w:rFonts w:asciiTheme="majorBidi" w:hAnsiTheme="majorBidi" w:cstheme="majorBidi"/>
          <w:sz w:val="20"/>
          <w:szCs w:val="20"/>
        </w:rPr>
      </w:pPr>
    </w:p>
    <w:p w14:paraId="62EE78A2" w14:textId="77777777" w:rsidR="008775D2" w:rsidRPr="0061466D" w:rsidRDefault="008775D2" w:rsidP="008775D2">
      <w:pPr>
        <w:jc w:val="center"/>
        <w:rPr>
          <w:rFonts w:asciiTheme="majorBidi" w:eastAsia="Times New Roman" w:hAnsiTheme="majorBidi" w:cstheme="majorBidi"/>
          <w:b/>
          <w:bCs/>
          <w:sz w:val="16"/>
          <w:szCs w:val="21"/>
          <w:lang w:val="en-US"/>
        </w:rPr>
      </w:pPr>
    </w:p>
    <w:p w14:paraId="7196CEDE" w14:textId="77777777" w:rsidR="008775D2" w:rsidRPr="008D2008" w:rsidRDefault="008775D2" w:rsidP="008775D2">
      <w:pPr>
        <w:rPr>
          <w:rFonts w:asciiTheme="majorBidi" w:hAnsiTheme="majorBidi" w:cstheme="majorBidi"/>
          <w:sz w:val="20"/>
          <w:szCs w:val="20"/>
        </w:rPr>
      </w:pPr>
      <w:r w:rsidRPr="00BA200B">
        <w:rPr>
          <w:rFonts w:asciiTheme="majorBidi" w:hAnsiTheme="majorBidi" w:cstheme="majorBidi"/>
          <w:sz w:val="20"/>
          <w:szCs w:val="20"/>
        </w:rPr>
        <w:br w:type="page"/>
      </w:r>
    </w:p>
    <w:p w14:paraId="418B09B1" w14:textId="2E154CD0" w:rsidR="008775D2" w:rsidRPr="00EB4592" w:rsidRDefault="008775D2" w:rsidP="008775D2">
      <w:pPr>
        <w:jc w:val="center"/>
        <w:rPr>
          <w:rFonts w:asciiTheme="majorBidi" w:hAnsiTheme="majorBidi" w:cstheme="majorBidi"/>
          <w:bCs/>
        </w:rPr>
      </w:pPr>
    </w:p>
    <w:p w14:paraId="0B246368" w14:textId="77777777" w:rsidR="00D55F70" w:rsidRDefault="008775D2" w:rsidP="008775D2">
      <w:pPr>
        <w:jc w:val="center"/>
        <w:rPr>
          <w:rFonts w:asciiTheme="majorBidi" w:hAnsiTheme="majorBidi" w:cstheme="majorBidi"/>
          <w:b/>
          <w:bCs/>
        </w:rPr>
      </w:pPr>
      <w:r w:rsidRPr="00BD7561">
        <w:rPr>
          <w:rFonts w:asciiTheme="majorBidi" w:hAnsiTheme="majorBidi" w:cstheme="majorBidi"/>
          <w:b/>
          <w:bCs/>
          <w:lang w:val="fr-FR"/>
        </w:rPr>
        <w:t>Transgender Congruence Scale (TCS ; Kozee et al., 2012)</w:t>
      </w:r>
      <w:r w:rsidR="00D55F70" w:rsidRPr="00D55F70">
        <w:rPr>
          <w:rFonts w:asciiTheme="majorBidi" w:hAnsiTheme="majorBidi" w:cstheme="majorBidi"/>
          <w:b/>
          <w:bCs/>
        </w:rPr>
        <w:t xml:space="preserve"> </w:t>
      </w:r>
    </w:p>
    <w:p w14:paraId="0DFFACA3" w14:textId="23303315" w:rsidR="008775D2" w:rsidRPr="00BD7561" w:rsidRDefault="00D55F70" w:rsidP="008775D2">
      <w:pPr>
        <w:jc w:val="center"/>
        <w:rPr>
          <w:rFonts w:asciiTheme="majorBidi" w:hAnsiTheme="majorBidi" w:cstheme="majorBidi"/>
          <w:b/>
          <w:bCs/>
          <w:lang w:val="fr-FR"/>
        </w:rPr>
      </w:pPr>
      <w:r>
        <w:rPr>
          <w:rFonts w:asciiTheme="majorBidi" w:hAnsiTheme="majorBidi" w:cstheme="majorBidi"/>
          <w:b/>
          <w:bCs/>
        </w:rPr>
        <w:t>(measure removed)</w:t>
      </w:r>
    </w:p>
    <w:p w14:paraId="248E9AD2" w14:textId="77777777" w:rsidR="008775D2" w:rsidRPr="00BD7561" w:rsidRDefault="008775D2" w:rsidP="008775D2">
      <w:pPr>
        <w:rPr>
          <w:rFonts w:asciiTheme="majorBidi" w:hAnsiTheme="majorBidi" w:cstheme="majorBidi"/>
          <w:lang w:val="fr-FR"/>
        </w:rPr>
      </w:pPr>
    </w:p>
    <w:p w14:paraId="127DF931" w14:textId="5306C779" w:rsidR="00462C8F" w:rsidRPr="00D55F70" w:rsidRDefault="00462C8F">
      <w:pPr>
        <w:spacing w:after="160" w:line="259" w:lineRule="auto"/>
        <w:rPr>
          <w:rFonts w:asciiTheme="minorBidi" w:hAnsiTheme="minorBidi"/>
          <w:lang w:val="fr-FR"/>
        </w:rPr>
      </w:pPr>
      <w:r w:rsidRPr="00D55F70">
        <w:rPr>
          <w:rFonts w:asciiTheme="minorBidi" w:hAnsiTheme="minorBidi"/>
          <w:lang w:val="fr-FR"/>
        </w:rPr>
        <w:br w:type="page"/>
      </w:r>
    </w:p>
    <w:p w14:paraId="05CD8753" w14:textId="77777777" w:rsidR="008775D2" w:rsidRDefault="008775D2" w:rsidP="00EC1339">
      <w:pPr>
        <w:pStyle w:val="Heading2"/>
        <w:jc w:val="both"/>
        <w:rPr>
          <w:rFonts w:asciiTheme="majorBidi" w:hAnsiTheme="majorBidi"/>
        </w:rPr>
      </w:pPr>
      <w:bookmarkStart w:id="105" w:name="_Toc467792501"/>
      <w:bookmarkStart w:id="106" w:name="_Toc515305267"/>
      <w:r w:rsidRPr="00B366BE">
        <w:rPr>
          <w:rFonts w:asciiTheme="majorBidi" w:hAnsiTheme="majorBidi"/>
        </w:rPr>
        <w:t xml:space="preserve">Appendix </w:t>
      </w:r>
      <w:r>
        <w:rPr>
          <w:rFonts w:asciiTheme="majorBidi" w:hAnsiTheme="majorBidi"/>
        </w:rPr>
        <w:t>G</w:t>
      </w:r>
      <w:r w:rsidRPr="00B366BE">
        <w:rPr>
          <w:rFonts w:asciiTheme="majorBidi" w:hAnsiTheme="majorBidi"/>
        </w:rPr>
        <w:t xml:space="preserve">. </w:t>
      </w:r>
      <w:r w:rsidRPr="00EB4592">
        <w:rPr>
          <w:rFonts w:asciiTheme="majorBidi" w:hAnsiTheme="majorBidi"/>
          <w:b w:val="0"/>
        </w:rPr>
        <w:t>Debriefing sheet</w:t>
      </w:r>
      <w:bookmarkEnd w:id="105"/>
      <w:r>
        <w:rPr>
          <w:rFonts w:asciiTheme="majorBidi" w:hAnsiTheme="majorBidi"/>
          <w:b w:val="0"/>
        </w:rPr>
        <w:t xml:space="preserve"> – Time 1</w:t>
      </w:r>
      <w:bookmarkEnd w:id="106"/>
    </w:p>
    <w:p w14:paraId="38CD294F" w14:textId="77777777" w:rsidR="008775D2" w:rsidRDefault="008775D2" w:rsidP="008775D2">
      <w:pPr>
        <w:ind w:firstLine="720"/>
        <w:jc w:val="center"/>
      </w:pPr>
      <w:r w:rsidRPr="006752AE">
        <w:rPr>
          <w:rFonts w:asciiTheme="minorBidi" w:hAnsiTheme="minorBidi"/>
          <w:b/>
          <w:bCs/>
          <w:noProof/>
          <w:lang w:eastAsia="zh-CN"/>
        </w:rPr>
        <w:drawing>
          <wp:inline distT="0" distB="0" distL="0" distR="0" wp14:anchorId="634E7779" wp14:editId="544A58F6">
            <wp:extent cx="3251041" cy="1299805"/>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31B69158" w14:textId="77777777" w:rsidR="008775D2" w:rsidRDefault="008775D2" w:rsidP="008775D2">
      <w:pPr>
        <w:spacing w:line="480" w:lineRule="auto"/>
        <w:rPr>
          <w:rFonts w:asciiTheme="majorBidi" w:hAnsiTheme="majorBidi" w:cstheme="majorBidi"/>
        </w:rPr>
      </w:pPr>
      <w:r w:rsidRPr="00292245">
        <w:rPr>
          <w:rFonts w:asciiTheme="majorBidi" w:hAnsiTheme="majorBidi" w:cstheme="majorBidi"/>
          <w:b/>
          <w:bCs/>
        </w:rPr>
        <w:t>Thank you very much for taking the time to complete the first questionnaire pack!.</w:t>
      </w:r>
      <w:r>
        <w:rPr>
          <w:rFonts w:asciiTheme="majorBidi" w:hAnsiTheme="majorBidi" w:cstheme="majorBidi"/>
        </w:rPr>
        <w:t xml:space="preserve">  </w:t>
      </w:r>
    </w:p>
    <w:p w14:paraId="43F2A80C" w14:textId="77777777" w:rsidR="008775D2" w:rsidRDefault="008775D2" w:rsidP="008775D2">
      <w:pPr>
        <w:spacing w:line="360" w:lineRule="auto"/>
        <w:ind w:firstLine="720"/>
        <w:rPr>
          <w:rFonts w:asciiTheme="majorBidi" w:hAnsiTheme="majorBidi" w:cstheme="majorBidi"/>
        </w:rPr>
      </w:pPr>
      <w:r w:rsidRPr="00516CD8">
        <w:rPr>
          <w:rFonts w:asciiTheme="majorBidi" w:hAnsiTheme="majorBidi" w:cstheme="majorBidi"/>
        </w:rPr>
        <w:t>We hope you have found it a useful and interesting experience</w:t>
      </w:r>
      <w:r>
        <w:rPr>
          <w:rFonts w:asciiTheme="majorBidi" w:hAnsiTheme="majorBidi" w:cstheme="majorBidi"/>
        </w:rPr>
        <w:t xml:space="preserve"> so far. If you consented to this, we will contact you again in one month to ask you to complete the second questionnaire. </w:t>
      </w:r>
    </w:p>
    <w:p w14:paraId="4F25AE59" w14:textId="77777777" w:rsidR="008775D2" w:rsidRPr="00516CD8" w:rsidRDefault="008775D2" w:rsidP="008775D2">
      <w:pPr>
        <w:spacing w:before="240" w:line="360" w:lineRule="auto"/>
        <w:ind w:firstLine="360"/>
        <w:rPr>
          <w:rFonts w:asciiTheme="majorBidi" w:hAnsiTheme="majorBidi" w:cstheme="majorBidi"/>
        </w:rPr>
      </w:pPr>
      <w:r>
        <w:rPr>
          <w:rFonts w:asciiTheme="majorBidi" w:hAnsiTheme="majorBidi" w:cstheme="majorBidi"/>
        </w:rPr>
        <w:t>If you have any questions or concerns about the study, please use the contacts below to get in touch.  If you’ve</w:t>
      </w:r>
      <w:r w:rsidRPr="00700DD0">
        <w:rPr>
          <w:rFonts w:asciiTheme="majorBidi" w:hAnsiTheme="majorBidi" w:cstheme="majorBidi"/>
        </w:rPr>
        <w:t xml:space="preserve"> experience</w:t>
      </w:r>
      <w:r>
        <w:rPr>
          <w:rFonts w:asciiTheme="majorBidi" w:hAnsiTheme="majorBidi" w:cstheme="majorBidi"/>
        </w:rPr>
        <w:t>d</w:t>
      </w:r>
      <w:r w:rsidRPr="00700DD0">
        <w:rPr>
          <w:rFonts w:asciiTheme="majorBidi" w:hAnsiTheme="majorBidi" w:cstheme="majorBidi"/>
        </w:rPr>
        <w:t xml:space="preserve"> any emotional or psychological difficulties as</w:t>
      </w:r>
      <w:r>
        <w:rPr>
          <w:rFonts w:asciiTheme="majorBidi" w:hAnsiTheme="majorBidi" w:cstheme="majorBidi"/>
        </w:rPr>
        <w:t xml:space="preserve"> a result of the issues raised you </w:t>
      </w:r>
      <w:r w:rsidRPr="00D73AE0">
        <w:rPr>
          <w:rFonts w:asciiTheme="majorBidi" w:hAnsiTheme="majorBidi" w:cstheme="majorBidi"/>
        </w:rPr>
        <w:t>can call</w:t>
      </w:r>
      <w:r>
        <w:rPr>
          <w:rFonts w:asciiTheme="majorBidi" w:hAnsiTheme="majorBidi" w:cstheme="majorBidi"/>
        </w:rPr>
        <w:t xml:space="preserve"> or email</w:t>
      </w:r>
      <w:r w:rsidRPr="00D73AE0">
        <w:rPr>
          <w:rFonts w:asciiTheme="majorBidi" w:hAnsiTheme="majorBidi" w:cstheme="majorBidi"/>
        </w:rPr>
        <w:t xml:space="preserve"> the Samaritans for free on</w:t>
      </w:r>
      <w:r w:rsidRPr="00D73AE0">
        <w:t xml:space="preserve"> </w:t>
      </w:r>
      <w:r w:rsidRPr="00D73AE0">
        <w:rPr>
          <w:rFonts w:asciiTheme="majorBidi" w:hAnsiTheme="majorBidi" w:cstheme="majorBidi"/>
        </w:rPr>
        <w:t>116 123 (UK) 116 123</w:t>
      </w:r>
      <w:r>
        <w:rPr>
          <w:rFonts w:asciiTheme="majorBidi" w:hAnsiTheme="majorBidi" w:cstheme="majorBidi"/>
        </w:rPr>
        <w:t xml:space="preserve"> or</w:t>
      </w:r>
      <w:r w:rsidRPr="00D73AE0">
        <w:rPr>
          <w:rFonts w:asciiTheme="majorBidi" w:hAnsiTheme="majorBidi" w:cstheme="majorBidi"/>
        </w:rPr>
        <w:t xml:space="preserve"> </w:t>
      </w:r>
      <w:hyperlink r:id="rId40" w:history="1">
        <w:r w:rsidRPr="001316EB">
          <w:rPr>
            <w:rStyle w:val="Hyperlink"/>
            <w:rFonts w:asciiTheme="majorBidi" w:hAnsiTheme="majorBidi" w:cstheme="majorBidi"/>
          </w:rPr>
          <w:t>jo@samaritans.org</w:t>
        </w:r>
      </w:hyperlink>
      <w:r w:rsidRPr="00D73AE0">
        <w:rPr>
          <w:rFonts w:asciiTheme="majorBidi" w:hAnsiTheme="majorBidi" w:cstheme="majorBidi"/>
        </w:rPr>
        <w:t>.</w:t>
      </w:r>
      <w:r>
        <w:rPr>
          <w:rFonts w:asciiTheme="majorBidi" w:hAnsiTheme="majorBidi" w:cstheme="majorBidi"/>
        </w:rPr>
        <w:t xml:space="preserve"> </w:t>
      </w:r>
      <w:r w:rsidRPr="00D73AE0">
        <w:rPr>
          <w:rFonts w:asciiTheme="majorBidi" w:hAnsiTheme="majorBidi" w:cstheme="majorBidi"/>
        </w:rPr>
        <w:t xml:space="preserve">You </w:t>
      </w:r>
      <w:r>
        <w:rPr>
          <w:rFonts w:asciiTheme="majorBidi" w:hAnsiTheme="majorBidi" w:cstheme="majorBidi"/>
        </w:rPr>
        <w:t>can also</w:t>
      </w:r>
      <w:r w:rsidRPr="00D73AE0">
        <w:rPr>
          <w:rFonts w:asciiTheme="majorBidi" w:hAnsiTheme="majorBidi" w:cstheme="majorBidi"/>
        </w:rPr>
        <w:t xml:space="preserve"> contact The Beaumont Society on 01582 412220 for advice and support. </w:t>
      </w:r>
      <w:r>
        <w:rPr>
          <w:rFonts w:asciiTheme="majorBidi" w:hAnsiTheme="majorBidi" w:cstheme="majorBidi"/>
        </w:rPr>
        <w:t>You should contact your GP or health provider</w:t>
      </w:r>
      <w:r w:rsidRPr="00700DD0">
        <w:rPr>
          <w:rFonts w:asciiTheme="majorBidi" w:hAnsiTheme="majorBidi" w:cstheme="majorBidi"/>
        </w:rPr>
        <w:t xml:space="preserve"> if you've been feeling depressed or suicidal.</w:t>
      </w:r>
      <w:r>
        <w:rPr>
          <w:rFonts w:asciiTheme="majorBidi" w:hAnsiTheme="majorBidi" w:cstheme="majorBidi"/>
        </w:rPr>
        <w:t xml:space="preserve"> </w:t>
      </w:r>
    </w:p>
    <w:p w14:paraId="739E6BF0" w14:textId="77777777" w:rsidR="008775D2" w:rsidRDefault="008775D2" w:rsidP="008775D2">
      <w:pPr>
        <w:spacing w:line="360" w:lineRule="auto"/>
        <w:rPr>
          <w:rFonts w:asciiTheme="majorBidi" w:hAnsiTheme="majorBidi"/>
        </w:rPr>
      </w:pPr>
    </w:p>
    <w:p w14:paraId="1F9FCDB3" w14:textId="77777777" w:rsidR="008775D2" w:rsidRDefault="008775D2" w:rsidP="008775D2">
      <w:pPr>
        <w:spacing w:line="360" w:lineRule="auto"/>
        <w:ind w:firstLine="720"/>
        <w:rPr>
          <w:rFonts w:asciiTheme="majorBidi" w:hAnsiTheme="majorBidi"/>
        </w:rPr>
      </w:pPr>
      <w:r>
        <w:rPr>
          <w:rFonts w:asciiTheme="majorBidi" w:hAnsiTheme="majorBidi"/>
        </w:rPr>
        <w:t>Please remember that if you wish to withdraw your data at a later date, you can do so by emailing the main researcher and quoting your ID code, up to seven days after completing your questionnaires. Please remember to make a note of your ID code (</w:t>
      </w:r>
      <w:r w:rsidRPr="00816FB5">
        <w:rPr>
          <w:rFonts w:asciiTheme="majorBidi" w:hAnsiTheme="majorBidi"/>
        </w:rPr>
        <w:t>the first three letters of your m</w:t>
      </w:r>
      <w:r>
        <w:rPr>
          <w:rFonts w:asciiTheme="majorBidi" w:hAnsiTheme="majorBidi"/>
        </w:rPr>
        <w:t>other’s maiden name and the day</w:t>
      </w:r>
      <w:r w:rsidRPr="00816FB5">
        <w:rPr>
          <w:rFonts w:asciiTheme="majorBidi" w:hAnsiTheme="majorBidi"/>
        </w:rPr>
        <w:t xml:space="preserve"> of your birthday</w:t>
      </w:r>
      <w:r>
        <w:rPr>
          <w:rFonts w:asciiTheme="majorBidi" w:hAnsiTheme="majorBidi"/>
        </w:rPr>
        <w:t>) and the researcher’s email (below).</w:t>
      </w:r>
    </w:p>
    <w:p w14:paraId="50A31B13" w14:textId="77777777" w:rsidR="008775D2" w:rsidRPr="00F46F17" w:rsidRDefault="008775D2" w:rsidP="008775D2">
      <w:pPr>
        <w:spacing w:line="360" w:lineRule="auto"/>
        <w:ind w:firstLine="720"/>
        <w:rPr>
          <w:rFonts w:asciiTheme="majorBidi" w:hAnsiTheme="majorBidi"/>
          <w:b/>
          <w:bCs/>
        </w:rPr>
      </w:pPr>
      <w:r>
        <w:rPr>
          <w:rFonts w:asciiTheme="majorBidi" w:hAnsiTheme="majorBidi"/>
          <w:b/>
          <w:bCs/>
        </w:rPr>
        <w:t>Contacts</w:t>
      </w:r>
    </w:p>
    <w:p w14:paraId="1C5299F2"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27E89DED"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Francisca Catarino, Trainee Clinical Psychologist </w:t>
      </w:r>
    </w:p>
    <w:p w14:paraId="21FF4BBD"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41" w:history="1">
        <w:r w:rsidRPr="00043EE8">
          <w:rPr>
            <w:rStyle w:val="Hyperlink"/>
            <w:rFonts w:asciiTheme="majorBidi" w:hAnsiTheme="majorBidi" w:cstheme="majorBidi"/>
            <w:sz w:val="24"/>
            <w:szCs w:val="24"/>
          </w:rPr>
          <w:t>fbarroscatarino1@sheffield.ac.uk</w:t>
        </w:r>
      </w:hyperlink>
    </w:p>
    <w:p w14:paraId="5A0965CE" w14:textId="77777777" w:rsidR="008775D2" w:rsidRDefault="008775D2" w:rsidP="008775D2">
      <w:pPr>
        <w:spacing w:line="360" w:lineRule="auto"/>
        <w:ind w:firstLine="720"/>
        <w:rPr>
          <w:rFonts w:asciiTheme="majorBidi" w:hAnsiTheme="majorBidi" w:cstheme="majorBidi"/>
        </w:rPr>
      </w:pPr>
    </w:p>
    <w:p w14:paraId="35936900" w14:textId="77777777" w:rsidR="008775D2" w:rsidRDefault="008775D2" w:rsidP="008775D2">
      <w:pPr>
        <w:spacing w:line="360" w:lineRule="auto"/>
        <w:ind w:firstLine="720"/>
        <w:rPr>
          <w:rFonts w:asciiTheme="majorBidi" w:hAnsiTheme="majorBidi" w:cstheme="majorBidi"/>
        </w:rPr>
      </w:pPr>
      <w:r>
        <w:rPr>
          <w:rFonts w:asciiTheme="majorBidi" w:hAnsiTheme="majorBidi" w:cstheme="majorBidi"/>
        </w:rPr>
        <w:t xml:space="preserve">To raise concerns about this study, please contact: </w:t>
      </w:r>
    </w:p>
    <w:p w14:paraId="733004AE" w14:textId="603DEDF4"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Professor Paul Overton (p.</w:t>
      </w:r>
      <w:r w:rsidR="00A709C7">
        <w:rPr>
          <w:rFonts w:asciiTheme="majorBidi" w:hAnsiTheme="majorBidi" w:cstheme="majorBidi"/>
          <w:bCs/>
          <w:sz w:val="24"/>
          <w:szCs w:val="24"/>
        </w:rPr>
        <w:t>g</w:t>
      </w:r>
      <w:r w:rsidRPr="00F46F17">
        <w:rPr>
          <w:rFonts w:asciiTheme="majorBidi" w:hAnsiTheme="majorBidi" w:cstheme="majorBidi"/>
          <w:bCs/>
          <w:sz w:val="24"/>
          <w:szCs w:val="24"/>
        </w:rPr>
        <w:t>.overton@sheffield.ac.uk) – Psychology Depa</w:t>
      </w:r>
      <w:r>
        <w:rPr>
          <w:rFonts w:asciiTheme="majorBidi" w:hAnsiTheme="majorBidi" w:cstheme="majorBidi"/>
          <w:bCs/>
          <w:sz w:val="24"/>
          <w:szCs w:val="24"/>
        </w:rPr>
        <w:t>rtment, University of Sheffield (in the first instance)</w:t>
      </w:r>
    </w:p>
    <w:p w14:paraId="143085B1" w14:textId="77777777"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Amrit Sinha (a.sinha@sheffield.ac.uk) – Clinical Psychology Unit, Psychology Depa</w:t>
      </w:r>
      <w:r>
        <w:rPr>
          <w:rFonts w:asciiTheme="majorBidi" w:hAnsiTheme="majorBidi" w:cstheme="majorBidi"/>
          <w:bCs/>
          <w:sz w:val="24"/>
          <w:szCs w:val="24"/>
        </w:rPr>
        <w:t>rtment, University of Sheffield (if your complaint has not been handled to your satisfaction.</w:t>
      </w:r>
    </w:p>
    <w:p w14:paraId="2485A228" w14:textId="77777777" w:rsidR="008775D2" w:rsidRDefault="008775D2" w:rsidP="008775D2">
      <w:pPr>
        <w:spacing w:before="240" w:line="360" w:lineRule="auto"/>
        <w:ind w:firstLine="720"/>
        <w:rPr>
          <w:rFonts w:asciiTheme="majorBidi" w:hAnsiTheme="majorBidi" w:cstheme="majorBidi"/>
        </w:rPr>
      </w:pPr>
      <w:r>
        <w:rPr>
          <w:rFonts w:asciiTheme="majorBidi" w:hAnsiTheme="majorBidi" w:cstheme="majorBidi"/>
        </w:rPr>
        <w:t>In case you experience any distress you can contact:</w:t>
      </w:r>
    </w:p>
    <w:p w14:paraId="35AA9D9E" w14:textId="77777777" w:rsidR="008775D2" w:rsidRPr="00043EE8"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Samaritans -</w:t>
      </w:r>
      <w:r w:rsidRPr="00043EE8">
        <w:rPr>
          <w:sz w:val="24"/>
          <w:szCs w:val="24"/>
        </w:rPr>
        <w:t xml:space="preserve"> </w:t>
      </w:r>
      <w:r w:rsidRPr="00043EE8">
        <w:rPr>
          <w:rFonts w:asciiTheme="majorBidi" w:hAnsiTheme="majorBidi" w:cstheme="majorBidi"/>
          <w:sz w:val="24"/>
          <w:szCs w:val="24"/>
        </w:rPr>
        <w:t>116 123 (UK) 116 123 (24 hours a day)</w:t>
      </w:r>
    </w:p>
    <w:p w14:paraId="6D6D7C01" w14:textId="77777777" w:rsidR="008775D2"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The Beaumont Society – 01582 412220 (24 hours a day)</w:t>
      </w:r>
    </w:p>
    <w:p w14:paraId="1C3B28C1" w14:textId="77777777" w:rsidR="008775D2" w:rsidRPr="00516CD8" w:rsidRDefault="008775D2" w:rsidP="008775D2">
      <w:pPr>
        <w:pStyle w:val="ListParagraph"/>
        <w:numPr>
          <w:ilvl w:val="0"/>
          <w:numId w:val="29"/>
        </w:numPr>
        <w:spacing w:before="240" w:after="0" w:line="480" w:lineRule="auto"/>
        <w:rPr>
          <w:rFonts w:asciiTheme="majorBidi" w:eastAsiaTheme="majorEastAsia" w:hAnsiTheme="majorBidi" w:cstheme="majorBidi"/>
          <w:b/>
          <w:bCs/>
          <w:sz w:val="24"/>
          <w:szCs w:val="24"/>
        </w:rPr>
      </w:pPr>
      <w:r w:rsidRPr="00025B0D">
        <w:rPr>
          <w:rFonts w:asciiTheme="majorBidi" w:hAnsiTheme="majorBidi" w:cstheme="majorBidi"/>
          <w:sz w:val="24"/>
          <w:szCs w:val="24"/>
        </w:rPr>
        <w:t>Your GP or healthcare provider</w:t>
      </w:r>
    </w:p>
    <w:p w14:paraId="2497274B" w14:textId="77777777" w:rsidR="008775D2" w:rsidRDefault="008775D2" w:rsidP="008775D2">
      <w:pPr>
        <w:rPr>
          <w:rFonts w:ascii="Times New Roman" w:eastAsia="Times New Roman" w:hAnsi="Times New Roman" w:cs="Times New Roman"/>
          <w:b/>
          <w:bCs/>
          <w:lang w:eastAsia="en-GB"/>
        </w:rPr>
      </w:pPr>
    </w:p>
    <w:p w14:paraId="55CB1E0B" w14:textId="77777777" w:rsidR="008775D2" w:rsidRPr="000B502C" w:rsidRDefault="008775D2" w:rsidP="008775D2">
      <w:pPr>
        <w:rPr>
          <w:rFonts w:asciiTheme="majorBidi" w:hAnsiTheme="majorBidi"/>
        </w:rPr>
      </w:pPr>
      <w:r w:rsidRPr="000B502C">
        <w:rPr>
          <w:rFonts w:asciiTheme="majorBidi" w:hAnsiTheme="majorBidi"/>
        </w:rPr>
        <w:t>If you have consented to this above, please enter your email address so that we can invite you to complete the second questionnaire pack in a month.</w:t>
      </w:r>
    </w:p>
    <w:p w14:paraId="6C4C75DE" w14:textId="77777777" w:rsidR="008775D2" w:rsidRPr="000B502C" w:rsidRDefault="008775D2" w:rsidP="008775D2">
      <w:pPr>
        <w:rPr>
          <w:rFonts w:asciiTheme="majorBidi" w:hAnsiTheme="majorBidi"/>
        </w:rPr>
      </w:pPr>
    </w:p>
    <w:p w14:paraId="4C52B8BD" w14:textId="77777777" w:rsidR="008775D2" w:rsidRPr="000B502C" w:rsidRDefault="008775D2" w:rsidP="008775D2">
      <w:pPr>
        <w:rPr>
          <w:rFonts w:asciiTheme="majorBidi" w:hAnsiTheme="majorBidi" w:cstheme="majorBidi"/>
          <w:b/>
          <w:bCs/>
        </w:rPr>
      </w:pPr>
      <w:r w:rsidRPr="000B502C">
        <w:rPr>
          <w:rFonts w:asciiTheme="majorBidi" w:hAnsiTheme="majorBidi" w:cstheme="majorBidi"/>
          <w:b/>
          <w:bCs/>
        </w:rPr>
        <w:t>Email address:</w:t>
      </w:r>
    </w:p>
    <w:p w14:paraId="1C860480" w14:textId="77777777" w:rsidR="008775D2" w:rsidRDefault="008775D2" w:rsidP="008775D2">
      <w:pPr>
        <w:rPr>
          <w:rFonts w:asciiTheme="majorBidi" w:hAnsiTheme="majorBidi" w:cstheme="majorBidi"/>
          <w:b/>
          <w:bCs/>
        </w:rPr>
      </w:pPr>
      <w:r w:rsidRPr="000B502C">
        <w:rPr>
          <w:rFonts w:asciiTheme="majorBidi" w:hAnsiTheme="majorBidi" w:cstheme="majorBidi"/>
          <w:b/>
          <w:bCs/>
        </w:rPr>
        <w:t>Confirm email address:</w:t>
      </w:r>
    </w:p>
    <w:p w14:paraId="5C67742C" w14:textId="77777777" w:rsidR="008775D2" w:rsidRDefault="008775D2" w:rsidP="008775D2">
      <w:pPr>
        <w:rPr>
          <w:rFonts w:ascii="Times New Roman" w:eastAsia="Times New Roman" w:hAnsi="Times New Roman" w:cs="Times New Roman"/>
          <w:b/>
          <w:bCs/>
          <w:lang w:eastAsia="en-GB"/>
        </w:rPr>
      </w:pPr>
    </w:p>
    <w:p w14:paraId="07E09561" w14:textId="77777777" w:rsidR="008775D2" w:rsidRPr="00D61A1C" w:rsidRDefault="008775D2" w:rsidP="008775D2">
      <w:pPr>
        <w:spacing w:before="240" w:line="360" w:lineRule="auto"/>
        <w:rPr>
          <w:rFonts w:asciiTheme="majorBidi" w:hAnsiTheme="majorBidi"/>
        </w:rPr>
      </w:pPr>
    </w:p>
    <w:p w14:paraId="4DCF521A" w14:textId="77777777" w:rsidR="008775D2" w:rsidRPr="00D61A1C" w:rsidRDefault="008775D2" w:rsidP="008775D2">
      <w:pPr>
        <w:ind w:firstLine="720"/>
        <w:rPr>
          <w:rFonts w:ascii="Times New Roman" w:eastAsia="Times New Roman" w:hAnsi="Times New Roman" w:cs="Times New Roman"/>
          <w:lang w:eastAsia="en-GB"/>
        </w:rPr>
      </w:pPr>
      <w:r w:rsidRPr="00D61A1C">
        <w:rPr>
          <w:rFonts w:ascii="Times New Roman" w:eastAsia="Times New Roman" w:hAnsi="Times New Roman" w:cs="Times New Roman"/>
          <w:lang w:eastAsia="en-GB"/>
        </w:rPr>
        <w:t>If you know another person who fits the inclusion criteria* for this study and would like to take part in this study, please feel free to share this link with them:</w:t>
      </w:r>
    </w:p>
    <w:p w14:paraId="258D7B33" w14:textId="77777777" w:rsidR="008775D2" w:rsidRPr="00806FA1" w:rsidRDefault="008775D2" w:rsidP="008775D2">
      <w:pPr>
        <w:tabs>
          <w:tab w:val="left" w:pos="3075"/>
        </w:tabs>
        <w:spacing w:line="480" w:lineRule="auto"/>
        <w:rPr>
          <w:rFonts w:asciiTheme="majorBidi" w:hAnsiTheme="majorBidi" w:cstheme="majorBidi"/>
          <w:i/>
          <w:iCs/>
          <w:color w:val="4472C4" w:themeColor="accent1"/>
          <w:u w:val="single"/>
        </w:rPr>
      </w:pPr>
      <w:r w:rsidRPr="00806FA1">
        <w:rPr>
          <w:rFonts w:asciiTheme="majorBidi" w:hAnsiTheme="majorBidi" w:cstheme="majorBidi"/>
          <w:i/>
          <w:iCs/>
          <w:color w:val="4472C4" w:themeColor="accent1"/>
          <w:u w:val="single"/>
        </w:rPr>
        <w:t xml:space="preserve">Link to Qualtrics questionnaire. </w:t>
      </w:r>
    </w:p>
    <w:p w14:paraId="3FBC1F81" w14:textId="77777777" w:rsidR="008775D2" w:rsidRDefault="008775D2" w:rsidP="008775D2">
      <w:pPr>
        <w:ind w:firstLine="720"/>
        <w:rPr>
          <w:rFonts w:ascii="Times New Roman" w:eastAsia="Times New Roman" w:hAnsi="Times New Roman" w:cs="Times New Roman"/>
          <w:b/>
          <w:bCs/>
          <w:lang w:eastAsia="en-GB"/>
        </w:rPr>
      </w:pPr>
      <w:r>
        <w:rPr>
          <w:rFonts w:ascii="Times New Roman" w:eastAsia="Times New Roman" w:hAnsi="Times New Roman" w:cs="Times New Roman"/>
          <w:b/>
          <w:bCs/>
          <w:lang w:eastAsia="en-GB"/>
        </w:rPr>
        <w:t>*Inclusion criteria:</w:t>
      </w:r>
    </w:p>
    <w:p w14:paraId="2F1178BF" w14:textId="77777777" w:rsidR="008775D2" w:rsidRDefault="008775D2" w:rsidP="008775D2">
      <w:pPr>
        <w:rPr>
          <w:rFonts w:ascii="Times New Roman" w:eastAsia="Times New Roman" w:hAnsi="Times New Roman" w:cs="Times New Roman"/>
          <w:b/>
          <w:bCs/>
          <w:lang w:eastAsia="en-GB"/>
        </w:rPr>
      </w:pPr>
      <w:r>
        <w:rPr>
          <w:rFonts w:ascii="Times New Roman" w:eastAsia="Times New Roman" w:hAnsi="Times New Roman" w:cs="Times New Roman"/>
          <w:lang w:eastAsia="en-GB"/>
        </w:rPr>
        <w:t>T</w:t>
      </w:r>
      <w:r w:rsidRPr="00D61A1C">
        <w:rPr>
          <w:rFonts w:ascii="Times New Roman" w:eastAsia="Times New Roman" w:hAnsi="Times New Roman" w:cs="Times New Roman"/>
          <w:lang w:eastAsia="en-GB"/>
        </w:rPr>
        <w:t xml:space="preserve">ransgender individuals over 18 years of age who can read and write in English and </w:t>
      </w:r>
      <w:r w:rsidRPr="00D61A1C">
        <w:rPr>
          <w:rFonts w:asciiTheme="majorBidi" w:hAnsiTheme="majorBidi" w:cstheme="majorBidi"/>
        </w:rPr>
        <w:t>who currently reside in one of the following countries Australia, Canada, Ireland New Zealand,</w:t>
      </w:r>
      <w:r w:rsidRPr="00816FB5">
        <w:rPr>
          <w:rFonts w:asciiTheme="majorBidi" w:hAnsiTheme="majorBidi" w:cstheme="majorBidi"/>
        </w:rPr>
        <w:t xml:space="preserve"> United Kingdom, and United States of America</w:t>
      </w:r>
      <w:r>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br w:type="page"/>
      </w:r>
    </w:p>
    <w:p w14:paraId="4C520BE8" w14:textId="77777777" w:rsidR="008775D2" w:rsidRPr="00AF3B5E" w:rsidRDefault="008775D2" w:rsidP="002F7F58">
      <w:pPr>
        <w:pStyle w:val="Heading2"/>
        <w:jc w:val="left"/>
        <w:rPr>
          <w:lang w:eastAsia="en-GB"/>
        </w:rPr>
      </w:pPr>
      <w:bookmarkStart w:id="107" w:name="_Toc467792502"/>
      <w:bookmarkStart w:id="108" w:name="_Toc515305268"/>
      <w:r w:rsidRPr="00AF3B5E">
        <w:rPr>
          <w:lang w:eastAsia="en-GB"/>
        </w:rPr>
        <w:t xml:space="preserve">Appendix </w:t>
      </w:r>
      <w:r>
        <w:rPr>
          <w:lang w:eastAsia="en-GB"/>
        </w:rPr>
        <w:t>H</w:t>
      </w:r>
      <w:r w:rsidRPr="00AF3B5E">
        <w:rPr>
          <w:lang w:eastAsia="en-GB"/>
        </w:rPr>
        <w:t xml:space="preserve">. </w:t>
      </w:r>
      <w:r w:rsidRPr="00EB4592">
        <w:rPr>
          <w:b w:val="0"/>
          <w:lang w:eastAsia="en-GB"/>
        </w:rPr>
        <w:t>Email invitation to complete the Time 2 questionnaire pack</w:t>
      </w:r>
      <w:bookmarkEnd w:id="107"/>
      <w:bookmarkEnd w:id="108"/>
    </w:p>
    <w:p w14:paraId="029F98EE" w14:textId="77777777" w:rsidR="008775D2" w:rsidRDefault="008775D2" w:rsidP="008775D2">
      <w:pPr>
        <w:rPr>
          <w:rFonts w:ascii="Times New Roman" w:eastAsia="Times New Roman" w:hAnsi="Times New Roman" w:cs="Times New Roman"/>
          <w:b/>
          <w:bCs/>
          <w:lang w:eastAsia="en-GB"/>
        </w:rPr>
      </w:pPr>
    </w:p>
    <w:p w14:paraId="3FBA872D" w14:textId="77777777" w:rsidR="008775D2" w:rsidRDefault="008775D2" w:rsidP="008775D2">
      <w:pP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Subject: Second part of research study on wellbeing and self-care. Please read</w:t>
      </w:r>
    </w:p>
    <w:p w14:paraId="71E0A356" w14:textId="77777777" w:rsidR="008775D2" w:rsidRPr="00AF3B5E" w:rsidRDefault="008775D2" w:rsidP="008775D2">
      <w:pPr>
        <w:rPr>
          <w:rFonts w:ascii="Times New Roman" w:eastAsia="Times New Roman" w:hAnsi="Times New Roman" w:cs="Times New Roman"/>
          <w:b/>
          <w:bCs/>
          <w:lang w:eastAsia="en-GB"/>
        </w:rPr>
      </w:pPr>
    </w:p>
    <w:p w14:paraId="51E710DA" w14:textId="77777777" w:rsidR="008775D2" w:rsidRPr="00A24A41" w:rsidRDefault="008775D2" w:rsidP="008775D2">
      <w:pPr>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 xml:space="preserve">Dear </w:t>
      </w:r>
      <w:r>
        <w:rPr>
          <w:rFonts w:ascii="Times New Roman" w:eastAsia="Times New Roman" w:hAnsi="Times New Roman" w:cs="Times New Roman"/>
          <w:lang w:eastAsia="en-GB"/>
        </w:rPr>
        <w:t>Participant</w:t>
      </w:r>
      <w:r w:rsidRPr="00A24A41">
        <w:rPr>
          <w:rFonts w:ascii="Times New Roman" w:eastAsia="Times New Roman" w:hAnsi="Times New Roman" w:cs="Times New Roman"/>
          <w:lang w:eastAsia="en-GB"/>
        </w:rPr>
        <w:t>,</w:t>
      </w:r>
    </w:p>
    <w:p w14:paraId="287E69B7" w14:textId="77777777" w:rsidR="008775D2" w:rsidRPr="004132F0" w:rsidRDefault="008775D2" w:rsidP="008775D2">
      <w:pPr>
        <w:ind w:firstLine="720"/>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 xml:space="preserve">My name is </w:t>
      </w:r>
      <w:r>
        <w:rPr>
          <w:rFonts w:ascii="Times New Roman" w:eastAsia="Times New Roman" w:hAnsi="Times New Roman" w:cs="Times New Roman"/>
          <w:lang w:eastAsia="en-GB"/>
        </w:rPr>
        <w:t>Francisca Barros Catarino</w:t>
      </w:r>
      <w:r w:rsidRPr="00A24A41">
        <w:rPr>
          <w:rFonts w:ascii="Times New Roman" w:eastAsia="Times New Roman" w:hAnsi="Times New Roman" w:cs="Times New Roman"/>
          <w:lang w:eastAsia="en-GB"/>
        </w:rPr>
        <w:t xml:space="preserve"> and I am a trainee clinical psychologist from the </w:t>
      </w:r>
      <w:r w:rsidRPr="004132F0">
        <w:rPr>
          <w:rFonts w:ascii="Times New Roman" w:eastAsia="Times New Roman" w:hAnsi="Times New Roman" w:cs="Times New Roman"/>
          <w:lang w:eastAsia="en-GB"/>
        </w:rPr>
        <w:t>University of Sheffield.</w:t>
      </w:r>
    </w:p>
    <w:p w14:paraId="14AA6840" w14:textId="77777777" w:rsidR="008775D2" w:rsidRPr="004132F0" w:rsidRDefault="008775D2" w:rsidP="008775D2">
      <w:pPr>
        <w:ind w:firstLine="720"/>
        <w:rPr>
          <w:rFonts w:ascii="Times New Roman" w:eastAsia="Times New Roman" w:hAnsi="Times New Roman" w:cs="Times New Roman"/>
          <w:lang w:eastAsia="en-GB"/>
        </w:rPr>
      </w:pPr>
      <w:r w:rsidRPr="004132F0">
        <w:rPr>
          <w:rFonts w:ascii="Times New Roman" w:eastAsia="Times New Roman" w:hAnsi="Times New Roman" w:cs="Times New Roman"/>
          <w:lang w:eastAsia="en-GB"/>
        </w:rPr>
        <w:t>As you may remember, you recently kindly completed the first questionnaire pack for my research project on emotional experiences, wellbeing and self-care of transgender individuals.</w:t>
      </w:r>
    </w:p>
    <w:p w14:paraId="686E1FC3" w14:textId="77777777" w:rsidR="008775D2" w:rsidRPr="004132F0" w:rsidRDefault="008775D2" w:rsidP="008775D2">
      <w:pPr>
        <w:ind w:firstLine="720"/>
        <w:rPr>
          <w:rFonts w:ascii="Times New Roman" w:eastAsia="Times New Roman" w:hAnsi="Times New Roman" w:cs="Times New Roman"/>
          <w:lang w:eastAsia="en-GB"/>
        </w:rPr>
      </w:pPr>
      <w:r w:rsidRPr="004132F0">
        <w:rPr>
          <w:rFonts w:ascii="Times New Roman" w:eastAsia="Times New Roman" w:hAnsi="Times New Roman" w:cs="Times New Roman"/>
          <w:lang w:eastAsia="en-GB"/>
        </w:rPr>
        <w:t>You gave consent for me to contact you again to complete the second part of the questionnaire. The questionnaire should take no more than 15 minutes to read and complete. Your responses are anonymous and cannot be linked back to you. A</w:t>
      </w:r>
      <w:r>
        <w:rPr>
          <w:rFonts w:ascii="Times New Roman" w:eastAsia="Times New Roman" w:hAnsi="Times New Roman" w:cs="Times New Roman"/>
          <w:lang w:eastAsia="en-GB"/>
        </w:rPr>
        <w:t>s in the first questionnaire, s</w:t>
      </w:r>
      <w:r>
        <w:rPr>
          <w:rFonts w:asciiTheme="majorBidi" w:hAnsiTheme="majorBidi" w:cstheme="majorBidi"/>
        </w:rPr>
        <w:t>ome of the topics discussed in the questionnaires include current and past negative experiences and feelings. This may be distressing for some people.</w:t>
      </w:r>
    </w:p>
    <w:p w14:paraId="63C564BD" w14:textId="77777777" w:rsidR="008775D2" w:rsidRPr="004132F0" w:rsidRDefault="008775D2" w:rsidP="008775D2">
      <w:pPr>
        <w:rPr>
          <w:rFonts w:ascii="Times New Roman" w:eastAsia="Times New Roman" w:hAnsi="Times New Roman" w:cs="Times New Roman"/>
          <w:lang w:eastAsia="en-GB"/>
        </w:rPr>
      </w:pPr>
    </w:p>
    <w:p w14:paraId="26B68BE4" w14:textId="77777777" w:rsidR="008775D2" w:rsidRPr="00A24A41" w:rsidRDefault="008775D2" w:rsidP="008775D2">
      <w:pPr>
        <w:ind w:firstLine="720"/>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 xml:space="preserve">I would </w:t>
      </w:r>
      <w:r>
        <w:rPr>
          <w:rFonts w:ascii="Times New Roman" w:eastAsia="Times New Roman" w:hAnsi="Times New Roman" w:cs="Times New Roman"/>
          <w:lang w:eastAsia="en-GB"/>
        </w:rPr>
        <w:t>be very grateful</w:t>
      </w:r>
      <w:r w:rsidRPr="00A24A41">
        <w:rPr>
          <w:rFonts w:ascii="Times New Roman" w:eastAsia="Times New Roman" w:hAnsi="Times New Roman" w:cs="Times New Roman"/>
          <w:lang w:eastAsia="en-GB"/>
        </w:rPr>
        <w:t xml:space="preserve"> if you could complete the se</w:t>
      </w:r>
      <w:r>
        <w:rPr>
          <w:rFonts w:ascii="Times New Roman" w:eastAsia="Times New Roman" w:hAnsi="Times New Roman" w:cs="Times New Roman"/>
          <w:lang w:eastAsia="en-GB"/>
        </w:rPr>
        <w:t>cond part of the questionnaire using the link below:</w:t>
      </w:r>
    </w:p>
    <w:p w14:paraId="44216C84" w14:textId="77777777" w:rsidR="008775D2" w:rsidRPr="00A24A41" w:rsidRDefault="008775D2" w:rsidP="008775D2">
      <w:pPr>
        <w:rPr>
          <w:rFonts w:ascii="Times New Roman" w:eastAsia="Times New Roman" w:hAnsi="Times New Roman" w:cs="Times New Roman"/>
          <w:lang w:eastAsia="en-GB"/>
        </w:rPr>
      </w:pPr>
    </w:p>
    <w:p w14:paraId="514CD0C1" w14:textId="77777777" w:rsidR="008775D2" w:rsidRPr="00A24A41" w:rsidRDefault="008775D2" w:rsidP="008775D2">
      <w:pPr>
        <w:rPr>
          <w:rFonts w:ascii="Times New Roman" w:eastAsia="Times New Roman" w:hAnsi="Times New Roman" w:cs="Times New Roman"/>
          <w:lang w:eastAsia="en-GB"/>
        </w:rPr>
      </w:pPr>
      <w:r w:rsidRPr="00806FA1">
        <w:rPr>
          <w:rFonts w:asciiTheme="majorBidi" w:hAnsiTheme="majorBidi" w:cstheme="majorBidi"/>
          <w:i/>
          <w:iCs/>
          <w:color w:val="4472C4" w:themeColor="accent1"/>
          <w:u w:val="single"/>
        </w:rPr>
        <w:t xml:space="preserve">Link to </w:t>
      </w:r>
      <w:r>
        <w:rPr>
          <w:rFonts w:asciiTheme="majorBidi" w:hAnsiTheme="majorBidi" w:cstheme="majorBidi"/>
          <w:i/>
          <w:iCs/>
          <w:color w:val="4472C4" w:themeColor="accent1"/>
          <w:u w:val="single"/>
        </w:rPr>
        <w:t xml:space="preserve">second </w:t>
      </w:r>
      <w:r w:rsidRPr="00806FA1">
        <w:rPr>
          <w:rFonts w:asciiTheme="majorBidi" w:hAnsiTheme="majorBidi" w:cstheme="majorBidi"/>
          <w:i/>
          <w:iCs/>
          <w:color w:val="4472C4" w:themeColor="accent1"/>
          <w:u w:val="single"/>
        </w:rPr>
        <w:t>Qualtrics questionnaire.</w:t>
      </w:r>
    </w:p>
    <w:p w14:paraId="0AF15CED" w14:textId="77777777" w:rsidR="008775D2" w:rsidRDefault="008775D2" w:rsidP="008775D2">
      <w:pPr>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 xml:space="preserve"> </w:t>
      </w:r>
    </w:p>
    <w:p w14:paraId="68869748" w14:textId="77777777" w:rsidR="008775D2" w:rsidRPr="00A24A41" w:rsidRDefault="008775D2" w:rsidP="008775D2">
      <w:pPr>
        <w:ind w:firstLine="720"/>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By participating, you can also</w:t>
      </w:r>
      <w:r>
        <w:rPr>
          <w:rFonts w:ascii="Times New Roman" w:eastAsia="Times New Roman" w:hAnsi="Times New Roman" w:cs="Times New Roman"/>
          <w:lang w:eastAsia="en-GB"/>
        </w:rPr>
        <w:t xml:space="preserve"> enter the competition to win £100 in an Amazon voucher.</w:t>
      </w:r>
    </w:p>
    <w:p w14:paraId="0E66A549" w14:textId="77777777" w:rsidR="008775D2" w:rsidRDefault="008775D2" w:rsidP="008775D2">
      <w:pPr>
        <w:rPr>
          <w:rFonts w:ascii="Times New Roman" w:eastAsia="Times New Roman" w:hAnsi="Times New Roman" w:cs="Times New Roman"/>
          <w:lang w:eastAsia="en-GB"/>
        </w:rPr>
      </w:pPr>
    </w:p>
    <w:p w14:paraId="12DFAC3A" w14:textId="77777777" w:rsidR="008775D2" w:rsidRDefault="008775D2" w:rsidP="008775D2">
      <w:pPr>
        <w:ind w:firstLine="720"/>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 xml:space="preserve">Feel free to get in touch with </w:t>
      </w:r>
      <w:r>
        <w:rPr>
          <w:rFonts w:ascii="Times New Roman" w:eastAsia="Times New Roman" w:hAnsi="Times New Roman" w:cs="Times New Roman"/>
          <w:lang w:eastAsia="en-GB"/>
        </w:rPr>
        <w:t>any questions/ comments:</w:t>
      </w:r>
    </w:p>
    <w:p w14:paraId="29DEE438" w14:textId="77777777" w:rsidR="008775D2" w:rsidRPr="00D55F70" w:rsidRDefault="008775D2" w:rsidP="008775D2">
      <w:pPr>
        <w:rPr>
          <w:rFonts w:ascii="Times New Roman" w:eastAsia="Times New Roman" w:hAnsi="Times New Roman" w:cs="Times New Roman"/>
          <w:lang w:eastAsia="en-GB"/>
        </w:rPr>
      </w:pPr>
      <w:r w:rsidRPr="00D55F70">
        <w:rPr>
          <w:rFonts w:ascii="Times New Roman" w:eastAsia="Times New Roman" w:hAnsi="Times New Roman" w:cs="Times New Roman"/>
          <w:lang w:eastAsia="en-GB"/>
        </w:rPr>
        <w:t>Researcher: Francisca Barros Catarino</w:t>
      </w:r>
    </w:p>
    <w:p w14:paraId="66E60631" w14:textId="77777777" w:rsidR="008775D2" w:rsidRPr="00D55F70" w:rsidRDefault="008775D2" w:rsidP="008775D2">
      <w:pPr>
        <w:rPr>
          <w:rFonts w:ascii="Times New Roman" w:eastAsia="Times New Roman" w:hAnsi="Times New Roman" w:cs="Times New Roman"/>
          <w:lang w:eastAsia="en-GB"/>
        </w:rPr>
      </w:pPr>
      <w:r w:rsidRPr="00D55F70">
        <w:rPr>
          <w:rFonts w:ascii="Times New Roman" w:eastAsia="Times New Roman" w:hAnsi="Times New Roman" w:cs="Times New Roman"/>
          <w:lang w:eastAsia="en-GB"/>
        </w:rPr>
        <w:t>Email: fbarroscatarino1@sheffield.ac.uk</w:t>
      </w:r>
    </w:p>
    <w:p w14:paraId="21887B71" w14:textId="77777777" w:rsidR="008775D2" w:rsidRPr="00D55F70" w:rsidRDefault="008775D2" w:rsidP="008775D2">
      <w:pPr>
        <w:rPr>
          <w:rFonts w:ascii="Times New Roman" w:eastAsia="Times New Roman" w:hAnsi="Times New Roman" w:cs="Times New Roman"/>
          <w:lang w:eastAsia="en-GB"/>
        </w:rPr>
      </w:pPr>
    </w:p>
    <w:p w14:paraId="0BF45846" w14:textId="77777777" w:rsidR="008775D2" w:rsidRPr="00A24A41" w:rsidRDefault="008775D2" w:rsidP="008775D2">
      <w:pPr>
        <w:ind w:firstLine="720"/>
        <w:rPr>
          <w:rFonts w:ascii="Times New Roman" w:eastAsia="Times New Roman" w:hAnsi="Times New Roman" w:cs="Times New Roman"/>
          <w:lang w:eastAsia="en-GB"/>
        </w:rPr>
      </w:pPr>
      <w:r w:rsidRPr="00D55F70">
        <w:rPr>
          <w:rFonts w:ascii="Times New Roman" w:eastAsia="Times New Roman" w:hAnsi="Times New Roman" w:cs="Times New Roman"/>
          <w:lang w:eastAsia="en-GB"/>
        </w:rPr>
        <w:t xml:space="preserve"> </w:t>
      </w:r>
      <w:r w:rsidRPr="00A24A41">
        <w:rPr>
          <w:rFonts w:ascii="Times New Roman" w:eastAsia="Times New Roman" w:hAnsi="Times New Roman" w:cs="Times New Roman"/>
          <w:lang w:eastAsia="en-GB"/>
        </w:rPr>
        <w:t xml:space="preserve">Thank you for your </w:t>
      </w:r>
      <w:r>
        <w:rPr>
          <w:rFonts w:ascii="Times New Roman" w:eastAsia="Times New Roman" w:hAnsi="Times New Roman" w:cs="Times New Roman"/>
          <w:lang w:eastAsia="en-GB"/>
        </w:rPr>
        <w:t>help</w:t>
      </w:r>
      <w:r w:rsidRPr="00A24A41">
        <w:rPr>
          <w:rFonts w:ascii="Times New Roman" w:eastAsia="Times New Roman" w:hAnsi="Times New Roman" w:cs="Times New Roman"/>
          <w:lang w:eastAsia="en-GB"/>
        </w:rPr>
        <w:t>!</w:t>
      </w:r>
    </w:p>
    <w:p w14:paraId="37EB2E14" w14:textId="77777777" w:rsidR="008775D2" w:rsidRDefault="008775D2" w:rsidP="008775D2">
      <w:pPr>
        <w:ind w:firstLine="720"/>
        <w:rPr>
          <w:rFonts w:ascii="Times New Roman" w:eastAsia="Times New Roman" w:hAnsi="Times New Roman" w:cs="Times New Roman"/>
          <w:lang w:eastAsia="en-GB"/>
        </w:rPr>
      </w:pPr>
      <w:r w:rsidRPr="00A24A41">
        <w:rPr>
          <w:rFonts w:ascii="Times New Roman" w:eastAsia="Times New Roman" w:hAnsi="Times New Roman" w:cs="Times New Roman"/>
          <w:lang w:eastAsia="en-GB"/>
        </w:rPr>
        <w:t>Best wishes,</w:t>
      </w:r>
    </w:p>
    <w:p w14:paraId="54537507" w14:textId="77777777" w:rsidR="008775D2" w:rsidRDefault="008775D2" w:rsidP="008775D2">
      <w:pPr>
        <w:ind w:firstLine="720"/>
        <w:rPr>
          <w:rFonts w:ascii="Times New Roman" w:eastAsia="Times New Roman" w:hAnsi="Times New Roman" w:cs="Times New Roman"/>
          <w:b/>
          <w:bCs/>
          <w:lang w:eastAsia="en-GB"/>
        </w:rPr>
      </w:pPr>
      <w:r>
        <w:rPr>
          <w:rFonts w:ascii="Times New Roman" w:eastAsia="Times New Roman" w:hAnsi="Times New Roman" w:cs="Times New Roman"/>
          <w:lang w:eastAsia="en-GB"/>
        </w:rPr>
        <w:t>Francisca</w:t>
      </w:r>
      <w:r>
        <w:rPr>
          <w:rFonts w:ascii="Times New Roman" w:eastAsia="Times New Roman" w:hAnsi="Times New Roman" w:cs="Times New Roman"/>
          <w:lang w:eastAsia="en-GB"/>
        </w:rPr>
        <w:br w:type="page"/>
      </w:r>
    </w:p>
    <w:p w14:paraId="20BD7D7D" w14:textId="77777777" w:rsidR="008775D2" w:rsidRDefault="008775D2" w:rsidP="002F7F58">
      <w:pPr>
        <w:pStyle w:val="Heading2"/>
        <w:jc w:val="left"/>
        <w:rPr>
          <w:b w:val="0"/>
          <w:bCs w:val="0"/>
          <w:lang w:eastAsia="en-GB"/>
        </w:rPr>
      </w:pPr>
      <w:bookmarkStart w:id="109" w:name="_Toc467792503"/>
      <w:bookmarkStart w:id="110" w:name="_Toc515305269"/>
      <w:r w:rsidRPr="00FB2FF4">
        <w:rPr>
          <w:lang w:eastAsia="en-GB"/>
        </w:rPr>
        <w:t xml:space="preserve">Appendix </w:t>
      </w:r>
      <w:r>
        <w:rPr>
          <w:lang w:eastAsia="en-GB"/>
        </w:rPr>
        <w:t>I</w:t>
      </w:r>
      <w:r w:rsidRPr="00FB2FF4">
        <w:rPr>
          <w:lang w:eastAsia="en-GB"/>
        </w:rPr>
        <w:t xml:space="preserve">. </w:t>
      </w:r>
      <w:r w:rsidRPr="007D0283">
        <w:rPr>
          <w:b w:val="0"/>
          <w:lang w:eastAsia="en-GB"/>
        </w:rPr>
        <w:t>Information sheet - Time 2</w:t>
      </w:r>
      <w:bookmarkEnd w:id="109"/>
      <w:bookmarkEnd w:id="110"/>
    </w:p>
    <w:p w14:paraId="2083E620" w14:textId="77777777" w:rsidR="008775D2" w:rsidRDefault="008775D2" w:rsidP="008775D2">
      <w:pPr>
        <w:spacing w:line="360" w:lineRule="auto"/>
        <w:jc w:val="center"/>
        <w:rPr>
          <w:rFonts w:ascii="Times New Roman" w:eastAsia="Times New Roman" w:hAnsi="Times New Roman" w:cs="Times New Roman"/>
          <w:b/>
          <w:bCs/>
          <w:lang w:eastAsia="en-GB"/>
        </w:rPr>
      </w:pPr>
      <w:r w:rsidRPr="006752AE">
        <w:rPr>
          <w:rFonts w:asciiTheme="minorBidi" w:hAnsiTheme="minorBidi"/>
          <w:b/>
          <w:bCs/>
          <w:noProof/>
          <w:lang w:eastAsia="zh-CN"/>
        </w:rPr>
        <w:drawing>
          <wp:inline distT="0" distB="0" distL="0" distR="0" wp14:anchorId="4343C6CF" wp14:editId="1A2ECD31">
            <wp:extent cx="3251041" cy="1299805"/>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7F201890" w14:textId="77777777" w:rsidR="008775D2" w:rsidRDefault="008775D2" w:rsidP="008775D2">
      <w:pPr>
        <w:spacing w:line="360" w:lineRule="auto"/>
        <w:jc w:val="center"/>
        <w:rPr>
          <w:rFonts w:ascii="Times New Roman" w:eastAsia="Times New Roman" w:hAnsi="Times New Roman" w:cs="Times New Roman"/>
          <w:b/>
          <w:bCs/>
          <w:lang w:eastAsia="en-GB"/>
        </w:rPr>
      </w:pPr>
      <w:r w:rsidRPr="006B6656">
        <w:rPr>
          <w:rFonts w:ascii="Times New Roman" w:eastAsia="Times New Roman" w:hAnsi="Times New Roman" w:cs="Times New Roman"/>
          <w:b/>
          <w:bCs/>
          <w:lang w:eastAsia="en-GB"/>
        </w:rPr>
        <w:t>I would like to invite you to continue to take part in a research study</w:t>
      </w:r>
      <w:r w:rsidRPr="006B6656">
        <w:t xml:space="preserve"> </w:t>
      </w:r>
      <w:r w:rsidRPr="006B6656">
        <w:rPr>
          <w:rFonts w:ascii="Times New Roman" w:eastAsia="Times New Roman" w:hAnsi="Times New Roman" w:cs="Times New Roman"/>
          <w:b/>
          <w:bCs/>
          <w:lang w:eastAsia="en-GB"/>
        </w:rPr>
        <w:t>predicting emotional experiences, wellbeing and self-care of transgender individuals</w:t>
      </w:r>
    </w:p>
    <w:p w14:paraId="0D5B3C55" w14:textId="77777777" w:rsidR="008775D2" w:rsidRPr="00B85BB7" w:rsidRDefault="008775D2" w:rsidP="008775D2">
      <w:pPr>
        <w:spacing w:line="360" w:lineRule="auto"/>
        <w:jc w:val="center"/>
        <w:rPr>
          <w:rFonts w:ascii="Times New Roman" w:eastAsia="Times New Roman" w:hAnsi="Times New Roman" w:cs="Times New Roman"/>
        </w:rPr>
      </w:pPr>
    </w:p>
    <w:p w14:paraId="002651A3" w14:textId="77777777" w:rsidR="008775D2" w:rsidRPr="00292245" w:rsidRDefault="008775D2" w:rsidP="008775D2">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Fonts w:asciiTheme="majorBidi" w:hAnsiTheme="majorBidi" w:cstheme="majorBidi"/>
          <w:b/>
          <w:sz w:val="24"/>
          <w:szCs w:val="24"/>
        </w:rPr>
      </w:pPr>
      <w:r w:rsidRPr="00292245">
        <w:rPr>
          <w:rFonts w:asciiTheme="majorBidi" w:hAnsiTheme="majorBidi" w:cstheme="majorBidi"/>
          <w:b/>
          <w:sz w:val="24"/>
          <w:szCs w:val="24"/>
        </w:rPr>
        <w:t>What will happen to me if I take part? What do I have to do?</w:t>
      </w:r>
    </w:p>
    <w:p w14:paraId="59169C00" w14:textId="77777777" w:rsidR="008775D2" w:rsidRDefault="008775D2" w:rsidP="008775D2">
      <w:pPr>
        <w:spacing w:line="360" w:lineRule="auto"/>
        <w:ind w:firstLine="360"/>
        <w:rPr>
          <w:rFonts w:ascii="Times New Roman" w:eastAsia="Times New Roman" w:hAnsi="Times New Roman" w:cs="Times New Roman"/>
        </w:rPr>
      </w:pPr>
      <w:r w:rsidRPr="00B85BB7">
        <w:rPr>
          <w:rFonts w:ascii="Times New Roman" w:eastAsia="Times New Roman" w:hAnsi="Times New Roman" w:cs="Times New Roman"/>
          <w:lang w:eastAsia="en-GB"/>
        </w:rPr>
        <w:t>You have already completed one part of the questionnaire. You previously gave me consent to</w:t>
      </w:r>
      <w:r w:rsidRPr="00B85BB7">
        <w:rPr>
          <w:rFonts w:ascii="Times New Roman" w:eastAsia="Times New Roman" w:hAnsi="Times New Roman" w:cs="Times New Roman"/>
        </w:rPr>
        <w:t xml:space="preserve"> contact you again to </w:t>
      </w:r>
      <w:r>
        <w:rPr>
          <w:rFonts w:ascii="Times New Roman" w:eastAsia="Times New Roman" w:hAnsi="Times New Roman" w:cs="Times New Roman"/>
        </w:rPr>
        <w:t xml:space="preserve">ask you to </w:t>
      </w:r>
      <w:r w:rsidRPr="00B85BB7">
        <w:rPr>
          <w:rFonts w:ascii="Times New Roman" w:eastAsia="Times New Roman" w:hAnsi="Times New Roman" w:cs="Times New Roman"/>
        </w:rPr>
        <w:t>complete the second part of the questionnaire.</w:t>
      </w:r>
      <w:r>
        <w:rPr>
          <w:rFonts w:ascii="Times New Roman" w:eastAsia="Times New Roman" w:hAnsi="Times New Roman" w:cs="Times New Roman"/>
        </w:rPr>
        <w:t xml:space="preserve"> If you decide to take part, </w:t>
      </w:r>
      <w:r w:rsidRPr="00EA16A8">
        <w:rPr>
          <w:rFonts w:asciiTheme="majorBidi" w:hAnsiTheme="majorBidi" w:cstheme="majorBidi"/>
          <w:bCs/>
        </w:rPr>
        <w:t xml:space="preserve">you will be asked to </w:t>
      </w:r>
      <w:r>
        <w:rPr>
          <w:rFonts w:asciiTheme="majorBidi" w:hAnsiTheme="majorBidi" w:cstheme="majorBidi"/>
          <w:bCs/>
        </w:rPr>
        <w:t>consent to take part in the second part of the study and to being contacted again by email in a month, to complete the same questionnaire pack one last time.</w:t>
      </w:r>
      <w:r w:rsidRPr="00B85BB7">
        <w:rPr>
          <w:rFonts w:ascii="Times New Roman" w:eastAsia="Times New Roman" w:hAnsi="Times New Roman" w:cs="Times New Roman"/>
        </w:rPr>
        <w:t xml:space="preserve"> </w:t>
      </w:r>
      <w:r>
        <w:rPr>
          <w:rFonts w:ascii="Times New Roman" w:eastAsia="Times New Roman" w:hAnsi="Times New Roman" w:cs="Times New Roman"/>
        </w:rPr>
        <w:t xml:space="preserve">The second and third questionnaires should take no more than 15 minutes to complete. </w:t>
      </w:r>
    </w:p>
    <w:p w14:paraId="536B9846" w14:textId="77777777" w:rsidR="008775D2" w:rsidRDefault="008775D2" w:rsidP="008775D2">
      <w:pPr>
        <w:spacing w:line="360" w:lineRule="auto"/>
        <w:ind w:firstLine="360"/>
        <w:rPr>
          <w:rFonts w:ascii="Times New Roman" w:eastAsia="Times New Roman" w:hAnsi="Times New Roman" w:cs="Times New Roman"/>
        </w:rPr>
      </w:pPr>
      <w:r w:rsidRPr="001C1986">
        <w:rPr>
          <w:rFonts w:ascii="Times New Roman" w:eastAsia="Times New Roman" w:hAnsi="Times New Roman" w:cs="Times New Roman"/>
        </w:rPr>
        <w:t xml:space="preserve">After you complete </w:t>
      </w:r>
      <w:r>
        <w:rPr>
          <w:rFonts w:ascii="Times New Roman" w:eastAsia="Times New Roman" w:hAnsi="Times New Roman" w:cs="Times New Roman"/>
        </w:rPr>
        <w:t>this</w:t>
      </w:r>
      <w:r w:rsidRPr="001C1986">
        <w:rPr>
          <w:rFonts w:ascii="Times New Roman" w:eastAsia="Times New Roman" w:hAnsi="Times New Roman" w:cs="Times New Roman"/>
        </w:rPr>
        <w:t xml:space="preserve"> questionnaire pack, we will give you contact details of researchers</w:t>
      </w:r>
      <w:r>
        <w:rPr>
          <w:rFonts w:ascii="Times New Roman" w:eastAsia="Times New Roman" w:hAnsi="Times New Roman" w:cs="Times New Roman"/>
        </w:rPr>
        <w:t xml:space="preserve"> and listening services</w:t>
      </w:r>
      <w:r w:rsidRPr="001C1986">
        <w:rPr>
          <w:rFonts w:ascii="Times New Roman" w:eastAsia="Times New Roman" w:hAnsi="Times New Roman" w:cs="Times New Roman"/>
        </w:rPr>
        <w:t>. At the end of the last questionnaire pack, we will give you some more information about the study and we will ask you to share your email address to be entered into a prize draw to win a £100 Amazon voucher or equivalent in your currency [different amounts will be shown]. The prize draw will take place on (DD/MM/YYYY).  The winner will be announced on (DD/MM/YYYY).</w:t>
      </w:r>
    </w:p>
    <w:p w14:paraId="61BD8959"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3F4B05F5" w14:textId="77777777" w:rsidR="008775D2" w:rsidRPr="00CE4F01" w:rsidRDefault="008775D2" w:rsidP="008775D2">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Fonts w:asciiTheme="majorBidi" w:hAnsiTheme="majorBidi" w:cstheme="majorBidi"/>
          <w:b/>
          <w:sz w:val="24"/>
          <w:szCs w:val="24"/>
        </w:rPr>
      </w:pPr>
      <w:r w:rsidRPr="00CE4F01">
        <w:rPr>
          <w:rFonts w:asciiTheme="majorBidi" w:hAnsiTheme="majorBidi" w:cstheme="majorBidi"/>
          <w:b/>
          <w:sz w:val="24"/>
          <w:szCs w:val="24"/>
        </w:rPr>
        <w:t>Do I have to take part?</w:t>
      </w:r>
    </w:p>
    <w:p w14:paraId="3C304DB0" w14:textId="77777777" w:rsidR="008775D2" w:rsidRPr="00B85BB7" w:rsidRDefault="008775D2" w:rsidP="008775D2">
      <w:pPr>
        <w:spacing w:line="360" w:lineRule="auto"/>
        <w:ind w:firstLine="360"/>
        <w:rPr>
          <w:rFonts w:ascii="Times New Roman" w:eastAsia="Times New Roman" w:hAnsi="Times New Roman" w:cs="Times New Roman"/>
        </w:rPr>
      </w:pPr>
      <w:r w:rsidRPr="00B85BB7">
        <w:rPr>
          <w:rFonts w:ascii="Times New Roman" w:eastAsia="Times New Roman" w:hAnsi="Times New Roman" w:cs="Times New Roman"/>
          <w:lang w:eastAsia="en-GB"/>
        </w:rPr>
        <w:t xml:space="preserve">No. Participation is voluntary and refusal to take part in the study will involve no </w:t>
      </w:r>
      <w:r>
        <w:rPr>
          <w:rFonts w:ascii="Times New Roman" w:eastAsia="Times New Roman" w:hAnsi="Times New Roman" w:cs="Times New Roman"/>
          <w:lang w:eastAsia="en-GB"/>
        </w:rPr>
        <w:t>consequence</w:t>
      </w:r>
      <w:r w:rsidRPr="00B85BB7">
        <w:rPr>
          <w:rFonts w:ascii="Times New Roman" w:eastAsia="Times New Roman" w:hAnsi="Times New Roman" w:cs="Times New Roman"/>
          <w:lang w:eastAsia="en-GB"/>
        </w:rPr>
        <w:t xml:space="preserve">. You </w:t>
      </w:r>
      <w:r>
        <w:rPr>
          <w:rFonts w:ascii="Times New Roman" w:eastAsia="Times New Roman" w:hAnsi="Times New Roman" w:cs="Times New Roman"/>
          <w:lang w:eastAsia="en-GB"/>
        </w:rPr>
        <w:t xml:space="preserve">can </w:t>
      </w:r>
      <w:r w:rsidRPr="00B85BB7">
        <w:rPr>
          <w:rFonts w:ascii="Times New Roman" w:eastAsia="Times New Roman" w:hAnsi="Times New Roman" w:cs="Times New Roman"/>
          <w:lang w:eastAsia="en-GB"/>
        </w:rPr>
        <w:t xml:space="preserve">withdraw from the study at any time. You may also request to have your data withdrawn. To do this, you will need to email the researcher with your unique code within 7 days of completing the questionnaire at </w:t>
      </w:r>
      <w:r>
        <w:rPr>
          <w:rFonts w:ascii="Times New Roman" w:eastAsia="Times New Roman" w:hAnsi="Times New Roman" w:cs="Times New Roman"/>
          <w:lang w:eastAsia="en-GB"/>
        </w:rPr>
        <w:t>any</w:t>
      </w:r>
      <w:r w:rsidRPr="00B85BB7">
        <w:rPr>
          <w:rFonts w:ascii="Times New Roman" w:eastAsia="Times New Roman" w:hAnsi="Times New Roman" w:cs="Times New Roman"/>
          <w:lang w:eastAsia="en-GB"/>
        </w:rPr>
        <w:t xml:space="preserve"> time point and all data will be deleted.</w:t>
      </w:r>
    </w:p>
    <w:p w14:paraId="24212FEE"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283892E2" w14:textId="77777777" w:rsidR="008775D2" w:rsidRPr="00CE4F01" w:rsidRDefault="008775D2" w:rsidP="008775D2">
      <w:pPr>
        <w:pStyle w:val="ListParagraph"/>
        <w:numPr>
          <w:ilvl w:val="0"/>
          <w:numId w:val="40"/>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Will my taking part in this study be kept confidential?</w:t>
      </w:r>
    </w:p>
    <w:p w14:paraId="1D679E47" w14:textId="77777777" w:rsidR="008775D2" w:rsidRPr="00603E6A" w:rsidRDefault="008775D2" w:rsidP="008775D2">
      <w:pPr>
        <w:spacing w:before="240" w:line="360" w:lineRule="auto"/>
        <w:ind w:firstLine="360"/>
        <w:rPr>
          <w:rFonts w:asciiTheme="majorBidi" w:hAnsiTheme="majorBidi" w:cstheme="majorBidi"/>
          <w:bCs/>
        </w:rPr>
      </w:pPr>
      <w:r w:rsidRPr="00603E6A">
        <w:rPr>
          <w:rFonts w:asciiTheme="majorBidi" w:hAnsiTheme="majorBidi" w:cstheme="majorBidi"/>
          <w:bCs/>
        </w:rPr>
        <w:t xml:space="preserve">Yes – all information collected will be kept strictly confidential. You </w:t>
      </w:r>
      <w:r>
        <w:rPr>
          <w:rFonts w:asciiTheme="majorBidi" w:hAnsiTheme="majorBidi" w:cstheme="majorBidi"/>
          <w:bCs/>
        </w:rPr>
        <w:t xml:space="preserve">have been </w:t>
      </w:r>
      <w:r w:rsidRPr="00603E6A">
        <w:rPr>
          <w:rFonts w:asciiTheme="majorBidi" w:hAnsiTheme="majorBidi" w:cstheme="majorBidi"/>
          <w:bCs/>
        </w:rPr>
        <w:t xml:space="preserve">asked to create a unique ID code for us to be able to match your answers at different time points and to find your responses in case you want to withdraw them. As for your email address, this will always be kept separately from your responses and will be used only to invite you to complete the next questionnaire or to enter you in the prize draw if you so wish. It will be saved in a password protected document in a secure University network and will only be accessible by the study team. Your email will be deleted immediately after the winner of the prize draw is contacted.  Your remaining (non-identifiable) responses will be stored securely for seven years after this study has been published (the length of time we need to keep research information for) then it will be destroyed. </w:t>
      </w:r>
    </w:p>
    <w:p w14:paraId="2B2FC9C9"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635CDC24" w14:textId="77777777" w:rsidR="008775D2" w:rsidRPr="00CE4F01" w:rsidRDefault="008775D2" w:rsidP="008775D2">
      <w:pPr>
        <w:pStyle w:val="ListParagraph"/>
        <w:numPr>
          <w:ilvl w:val="0"/>
          <w:numId w:val="40"/>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What are the possible disadvantages and risks of taking part?</w:t>
      </w:r>
    </w:p>
    <w:p w14:paraId="7C762CC9"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Pr>
          <w:rFonts w:asciiTheme="majorBidi" w:hAnsiTheme="majorBidi" w:cstheme="majorBidi"/>
        </w:rPr>
        <w:t>Some of the topics discussed in the questionnaires include current and past negative experiences and feelings. This may be distressing for some people.</w:t>
      </w:r>
      <w:r w:rsidRPr="00CE4F01">
        <w:rPr>
          <w:rFonts w:ascii="Times New Roman" w:eastAsia="Times New Roman" w:hAnsi="Times New Roman" w:cs="Times New Roman"/>
          <w:lang w:eastAsia="en-GB"/>
        </w:rPr>
        <w:t xml:space="preserve"> Please remember you can stop taking part in this study at any time. If you do experience any emotional or psychological difficulties as a result of the issues raised, there are listening services available:</w:t>
      </w:r>
    </w:p>
    <w:p w14:paraId="5CA127CF"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[UK examples] You can call the Samaritans for free on 116 123 (UK) 116 123. They're available 24 hours a day to talk through any issues you may be experiencing, and will do so in total confidence. Alternatively, you can email jo@samaritans.org.</w:t>
      </w:r>
    </w:p>
    <w:p w14:paraId="2D8115BA" w14:textId="77777777" w:rsidR="008775D2"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You may also find it useful to contact The Beaumont Society on 01582 412220 (also available 24 hours a day) for advice and support. The Beaumont Society is a national organisation run by and</w:t>
      </w:r>
      <w:r>
        <w:rPr>
          <w:rFonts w:ascii="Times New Roman" w:eastAsia="Times New Roman" w:hAnsi="Times New Roman" w:cs="Times New Roman"/>
          <w:lang w:eastAsia="en-GB"/>
        </w:rPr>
        <w:t xml:space="preserve"> for the transgender community.</w:t>
      </w:r>
    </w:p>
    <w:p w14:paraId="4C2B5F21"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 xml:space="preserve">The researchers’ contact details are below, if you have further questions or concerns about the study. You should contact your GP or health provider if you've been feeling depressed or suicidal. </w:t>
      </w:r>
    </w:p>
    <w:p w14:paraId="36ED57AB"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4A491D6D" w14:textId="77777777" w:rsidR="008775D2" w:rsidRDefault="008775D2" w:rsidP="008775D2">
      <w:pPr>
        <w:pStyle w:val="ListParagraph"/>
        <w:numPr>
          <w:ilvl w:val="0"/>
          <w:numId w:val="40"/>
        </w:numPr>
        <w:spacing w:after="0" w:line="360" w:lineRule="auto"/>
        <w:rPr>
          <w:rFonts w:asciiTheme="majorBidi" w:hAnsiTheme="majorBidi" w:cstheme="majorBidi"/>
          <w:b/>
          <w:sz w:val="24"/>
          <w:szCs w:val="24"/>
        </w:rPr>
      </w:pPr>
      <w:r w:rsidRPr="006362C1">
        <w:rPr>
          <w:rFonts w:asciiTheme="majorBidi" w:hAnsiTheme="majorBidi" w:cstheme="majorBidi"/>
          <w:b/>
          <w:sz w:val="24"/>
          <w:szCs w:val="24"/>
        </w:rPr>
        <w:t xml:space="preserve">What are the possible benefits of taking part? </w:t>
      </w:r>
    </w:p>
    <w:p w14:paraId="71FAC46C" w14:textId="77777777" w:rsidR="008775D2" w:rsidRPr="00B85BB7"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By taking part in this study you will be eligible to win a £100 Amazon Voucher (this will take place on DATE TBC). Furthermore, you will help to increase our understanding of the psychological needs of transgender individuals. This will hopefully help us improve health service provision, in particular psychological therapies.</w:t>
      </w:r>
      <w:r>
        <w:rPr>
          <w:rFonts w:ascii="Times New Roman" w:eastAsia="Times New Roman" w:hAnsi="Times New Roman" w:cs="Times New Roman"/>
          <w:lang w:eastAsia="en-GB"/>
        </w:rPr>
        <w:t xml:space="preserve"> </w:t>
      </w:r>
      <w:r w:rsidRPr="00B85BB7">
        <w:rPr>
          <w:rFonts w:ascii="Times New Roman" w:eastAsia="Times New Roman" w:hAnsi="Times New Roman" w:cs="Times New Roman"/>
          <w:lang w:eastAsia="en-GB"/>
        </w:rPr>
        <w:t xml:space="preserve">If you would like a summary of the findings once the research is completed, please contact the researcher. </w:t>
      </w:r>
    </w:p>
    <w:p w14:paraId="3C4E5DAB"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256C3B78" w14:textId="77777777" w:rsidR="008775D2" w:rsidRPr="00CE4F01" w:rsidRDefault="008775D2" w:rsidP="008775D2">
      <w:pPr>
        <w:pStyle w:val="ListParagraph"/>
        <w:numPr>
          <w:ilvl w:val="0"/>
          <w:numId w:val="40"/>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What will happen to the results of the study?</w:t>
      </w:r>
    </w:p>
    <w:p w14:paraId="443235F9" w14:textId="77777777" w:rsidR="008775D2" w:rsidRDefault="008775D2" w:rsidP="008775D2">
      <w:pPr>
        <w:spacing w:line="360" w:lineRule="auto"/>
        <w:ind w:firstLine="360"/>
        <w:rPr>
          <w:rFonts w:asciiTheme="majorBidi" w:hAnsiTheme="majorBidi" w:cstheme="majorBidi"/>
          <w:bCs/>
        </w:rPr>
      </w:pPr>
      <w:r w:rsidRPr="00B85BB7">
        <w:rPr>
          <w:rFonts w:ascii="Times New Roman" w:eastAsia="Times New Roman" w:hAnsi="Times New Roman" w:cs="Times New Roman"/>
          <w:lang w:eastAsia="en-GB"/>
        </w:rPr>
        <w:t xml:space="preserve">The results from this study will be written up and submitted as a thesis for the clinical psychology doctorate at the University of Sheffield.  Additionally, </w:t>
      </w:r>
      <w:r>
        <w:rPr>
          <w:rFonts w:ascii="Times New Roman" w:eastAsia="Times New Roman" w:hAnsi="Times New Roman" w:cs="Times New Roman"/>
          <w:lang w:eastAsia="en-GB"/>
        </w:rPr>
        <w:t xml:space="preserve">they will be submitted for publication in scientific journal. Furthermore, </w:t>
      </w:r>
      <w:r w:rsidRPr="00B85BB7">
        <w:rPr>
          <w:rFonts w:ascii="Times New Roman" w:eastAsia="Times New Roman" w:hAnsi="Times New Roman" w:cs="Times New Roman"/>
          <w:lang w:eastAsia="en-GB"/>
        </w:rPr>
        <w:t xml:space="preserve">I will share </w:t>
      </w:r>
      <w:r>
        <w:rPr>
          <w:rFonts w:ascii="Times New Roman" w:eastAsia="Times New Roman" w:hAnsi="Times New Roman" w:cs="Times New Roman"/>
          <w:lang w:eastAsia="en-GB"/>
        </w:rPr>
        <w:t>the publications resulting from the study</w:t>
      </w:r>
      <w:r w:rsidRPr="00B85BB7">
        <w:rPr>
          <w:rFonts w:ascii="Times New Roman" w:eastAsia="Times New Roman" w:hAnsi="Times New Roman" w:cs="Times New Roman"/>
          <w:lang w:eastAsia="en-GB"/>
        </w:rPr>
        <w:t xml:space="preserve"> with the </w:t>
      </w:r>
      <w:r>
        <w:rPr>
          <w:rFonts w:ascii="Times New Roman" w:eastAsia="Times New Roman" w:hAnsi="Times New Roman" w:cs="Times New Roman"/>
          <w:lang w:eastAsia="en-GB"/>
        </w:rPr>
        <w:t>organisations that have disseminated it.</w:t>
      </w:r>
      <w:r w:rsidRPr="00B85BB7">
        <w:rPr>
          <w:rFonts w:ascii="Times New Roman" w:eastAsia="Times New Roman" w:hAnsi="Times New Roman" w:cs="Times New Roman"/>
          <w:lang w:eastAsia="en-GB"/>
        </w:rPr>
        <w:t xml:space="preserve"> </w:t>
      </w:r>
      <w:r w:rsidRPr="00603E1E">
        <w:rPr>
          <w:rFonts w:asciiTheme="majorBidi" w:hAnsiTheme="majorBidi" w:cstheme="majorBidi"/>
          <w:bCs/>
        </w:rPr>
        <w:t>Please be assured that you will not be identified in any reports or publications from the study.</w:t>
      </w:r>
    </w:p>
    <w:p w14:paraId="554D60F4" w14:textId="77777777" w:rsidR="008775D2" w:rsidRPr="00B85BB7" w:rsidRDefault="008775D2" w:rsidP="008775D2">
      <w:pPr>
        <w:spacing w:line="360" w:lineRule="auto"/>
        <w:ind w:firstLine="360"/>
        <w:rPr>
          <w:rFonts w:ascii="Times New Roman" w:eastAsia="Times New Roman" w:hAnsi="Times New Roman" w:cs="Times New Roman"/>
        </w:rPr>
      </w:pPr>
    </w:p>
    <w:p w14:paraId="148D6622" w14:textId="77777777" w:rsidR="008775D2" w:rsidRPr="00CE4F01" w:rsidRDefault="008775D2" w:rsidP="008775D2">
      <w:pPr>
        <w:pStyle w:val="ListParagraph"/>
        <w:numPr>
          <w:ilvl w:val="0"/>
          <w:numId w:val="40"/>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 xml:space="preserve">What if there is a problem? </w:t>
      </w:r>
    </w:p>
    <w:p w14:paraId="0F93D2A3" w14:textId="77777777" w:rsidR="008775D2" w:rsidRDefault="008775D2" w:rsidP="008775D2">
      <w:pPr>
        <w:spacing w:line="360" w:lineRule="auto"/>
        <w:ind w:firstLine="360"/>
        <w:rPr>
          <w:rFonts w:asciiTheme="majorBidi" w:hAnsiTheme="majorBidi" w:cstheme="majorBidi"/>
          <w:bCs/>
        </w:rPr>
      </w:pPr>
      <w:r w:rsidRPr="00603E1E">
        <w:rPr>
          <w:rFonts w:asciiTheme="majorBidi" w:hAnsiTheme="majorBidi" w:cstheme="majorBidi"/>
          <w:bCs/>
        </w:rPr>
        <w:t xml:space="preserve">If you have any </w:t>
      </w:r>
      <w:r>
        <w:rPr>
          <w:rFonts w:asciiTheme="majorBidi" w:hAnsiTheme="majorBidi" w:cstheme="majorBidi"/>
          <w:bCs/>
        </w:rPr>
        <w:t>questions</w:t>
      </w:r>
      <w:r w:rsidRPr="00603E1E">
        <w:rPr>
          <w:rFonts w:asciiTheme="majorBidi" w:hAnsiTheme="majorBidi" w:cstheme="majorBidi"/>
          <w:bCs/>
        </w:rPr>
        <w:t xml:space="preserve"> with any aspect of this study, please do not hesitate to contact the researcher</w:t>
      </w:r>
      <w:r>
        <w:rPr>
          <w:rFonts w:asciiTheme="majorBidi" w:hAnsiTheme="majorBidi" w:cstheme="majorBidi"/>
          <w:bCs/>
        </w:rPr>
        <w:t>, Francisca Catarino</w:t>
      </w:r>
      <w:r w:rsidRPr="00603E1E">
        <w:rPr>
          <w:rFonts w:asciiTheme="majorBidi" w:hAnsiTheme="majorBidi" w:cstheme="majorBidi"/>
          <w:bCs/>
        </w:rPr>
        <w:t xml:space="preserve"> using the email address below. </w:t>
      </w:r>
    </w:p>
    <w:p w14:paraId="3504781B" w14:textId="77777777" w:rsidR="008775D2" w:rsidRDefault="008775D2" w:rsidP="008775D2">
      <w:pPr>
        <w:spacing w:line="360" w:lineRule="auto"/>
        <w:ind w:firstLine="360"/>
        <w:rPr>
          <w:rFonts w:asciiTheme="majorBidi" w:hAnsiTheme="majorBidi" w:cstheme="majorBidi"/>
          <w:bCs/>
        </w:rPr>
      </w:pPr>
    </w:p>
    <w:p w14:paraId="078062D4" w14:textId="77777777" w:rsidR="008775D2" w:rsidRPr="00674F24" w:rsidRDefault="008775D2" w:rsidP="008775D2">
      <w:pPr>
        <w:spacing w:line="360" w:lineRule="auto"/>
        <w:ind w:firstLine="360"/>
        <w:rPr>
          <w:rFonts w:asciiTheme="majorBidi" w:hAnsiTheme="majorBidi" w:cstheme="majorBidi"/>
          <w:bCs/>
        </w:rPr>
      </w:pPr>
      <w:r w:rsidRPr="00674F24">
        <w:rPr>
          <w:rFonts w:asciiTheme="majorBidi" w:hAnsiTheme="majorBidi" w:cstheme="majorBidi"/>
          <w:bCs/>
        </w:rPr>
        <w:t>If you have any complaints about this project, please contact the researcher supervising the project in the first instance:</w:t>
      </w:r>
    </w:p>
    <w:p w14:paraId="635C0946" w14:textId="71CDA4A8" w:rsidR="008775D2" w:rsidRPr="00674F24" w:rsidRDefault="008775D2" w:rsidP="008775D2">
      <w:pPr>
        <w:spacing w:line="360" w:lineRule="auto"/>
        <w:ind w:firstLine="360"/>
        <w:rPr>
          <w:rFonts w:asciiTheme="majorBidi" w:hAnsiTheme="majorBidi" w:cstheme="majorBidi"/>
          <w:bCs/>
        </w:rPr>
      </w:pPr>
      <w:r>
        <w:rPr>
          <w:rFonts w:asciiTheme="majorBidi" w:hAnsiTheme="majorBidi" w:cstheme="majorBidi"/>
          <w:bCs/>
        </w:rPr>
        <w:t xml:space="preserve">Professor Paul Overton </w:t>
      </w:r>
      <w:r w:rsidRPr="00674F24">
        <w:rPr>
          <w:rFonts w:asciiTheme="majorBidi" w:hAnsiTheme="majorBidi" w:cstheme="majorBidi"/>
          <w:bCs/>
        </w:rPr>
        <w:t>(</w:t>
      </w:r>
      <w:r>
        <w:rPr>
          <w:rFonts w:asciiTheme="majorBidi" w:hAnsiTheme="majorBidi" w:cstheme="majorBidi"/>
          <w:bCs/>
        </w:rPr>
        <w:t>p.</w:t>
      </w:r>
      <w:r w:rsidR="00A709C7">
        <w:rPr>
          <w:rFonts w:asciiTheme="majorBidi" w:hAnsiTheme="majorBidi" w:cstheme="majorBidi"/>
          <w:bCs/>
        </w:rPr>
        <w:t>g</w:t>
      </w:r>
      <w:r>
        <w:rPr>
          <w:rFonts w:asciiTheme="majorBidi" w:hAnsiTheme="majorBidi" w:cstheme="majorBidi"/>
          <w:bCs/>
        </w:rPr>
        <w:t>.overton@sheffield.ac.uk</w:t>
      </w:r>
      <w:r w:rsidRPr="00674F24">
        <w:rPr>
          <w:rFonts w:asciiTheme="majorBidi" w:hAnsiTheme="majorBidi" w:cstheme="majorBidi"/>
          <w:bCs/>
        </w:rPr>
        <w:t>) –</w:t>
      </w:r>
      <w:r>
        <w:rPr>
          <w:rFonts w:asciiTheme="majorBidi" w:hAnsiTheme="majorBidi" w:cstheme="majorBidi"/>
          <w:bCs/>
        </w:rPr>
        <w:t xml:space="preserve"> </w:t>
      </w:r>
      <w:r w:rsidRPr="00674F24">
        <w:rPr>
          <w:rFonts w:asciiTheme="majorBidi" w:hAnsiTheme="majorBidi" w:cstheme="majorBidi"/>
          <w:bCs/>
        </w:rPr>
        <w:t>Psychology Department, University of Sheffield.</w:t>
      </w:r>
    </w:p>
    <w:p w14:paraId="5CDCAD5A" w14:textId="77777777" w:rsidR="008775D2" w:rsidRDefault="008775D2" w:rsidP="008775D2">
      <w:pPr>
        <w:spacing w:line="360" w:lineRule="auto"/>
        <w:ind w:firstLine="360"/>
        <w:rPr>
          <w:rFonts w:asciiTheme="majorBidi" w:hAnsiTheme="majorBidi" w:cstheme="majorBidi"/>
          <w:bCs/>
        </w:rPr>
      </w:pPr>
    </w:p>
    <w:p w14:paraId="18F33741" w14:textId="77777777" w:rsidR="008775D2" w:rsidRDefault="008775D2" w:rsidP="008775D2">
      <w:pPr>
        <w:spacing w:line="360" w:lineRule="auto"/>
        <w:ind w:firstLine="360"/>
        <w:rPr>
          <w:rFonts w:asciiTheme="majorBidi" w:hAnsiTheme="majorBidi" w:cstheme="majorBidi"/>
          <w:bCs/>
        </w:rPr>
      </w:pPr>
      <w:r w:rsidRPr="00674F24">
        <w:rPr>
          <w:rFonts w:asciiTheme="majorBidi" w:hAnsiTheme="majorBidi" w:cstheme="majorBidi"/>
          <w:bCs/>
        </w:rPr>
        <w:t>Following this, if you feel your complaint has not been handled to your satisf</w:t>
      </w:r>
      <w:r>
        <w:rPr>
          <w:rFonts w:asciiTheme="majorBidi" w:hAnsiTheme="majorBidi" w:cstheme="majorBidi"/>
          <w:bCs/>
        </w:rPr>
        <w:t>action then you can contact the research support officer:</w:t>
      </w:r>
    </w:p>
    <w:p w14:paraId="459B7F1F" w14:textId="77777777" w:rsidR="008775D2" w:rsidRPr="00603E1E" w:rsidRDefault="008775D2" w:rsidP="008775D2">
      <w:pPr>
        <w:spacing w:line="360" w:lineRule="auto"/>
        <w:ind w:firstLine="360"/>
        <w:rPr>
          <w:rFonts w:asciiTheme="majorBidi" w:hAnsiTheme="majorBidi" w:cstheme="majorBidi"/>
          <w:bCs/>
        </w:rPr>
      </w:pPr>
      <w:r>
        <w:rPr>
          <w:rFonts w:asciiTheme="majorBidi" w:hAnsiTheme="majorBidi" w:cstheme="majorBidi"/>
          <w:bCs/>
        </w:rPr>
        <w:t>Amrit Sinha (a.sinha@sheffield.ac.uk)</w:t>
      </w:r>
      <w:r w:rsidRPr="0032209A">
        <w:rPr>
          <w:rFonts w:asciiTheme="majorBidi" w:hAnsiTheme="majorBidi" w:cstheme="majorBidi"/>
          <w:bCs/>
        </w:rPr>
        <w:t xml:space="preserve"> </w:t>
      </w:r>
      <w:r>
        <w:rPr>
          <w:rFonts w:asciiTheme="majorBidi" w:hAnsiTheme="majorBidi" w:cstheme="majorBidi"/>
          <w:bCs/>
        </w:rPr>
        <w:t xml:space="preserve">– Clinical Psychology Unit, </w:t>
      </w:r>
      <w:r w:rsidRPr="00674F24">
        <w:rPr>
          <w:rFonts w:asciiTheme="majorBidi" w:hAnsiTheme="majorBidi" w:cstheme="majorBidi"/>
          <w:bCs/>
        </w:rPr>
        <w:t>Psychology Department, University of Sheffield.</w:t>
      </w:r>
    </w:p>
    <w:p w14:paraId="79689F2D" w14:textId="77777777" w:rsidR="008775D2" w:rsidRPr="00B85BB7" w:rsidRDefault="008775D2" w:rsidP="008775D2">
      <w:pPr>
        <w:spacing w:line="360" w:lineRule="auto"/>
        <w:rPr>
          <w:rFonts w:ascii="Times New Roman" w:eastAsia="Times New Roman" w:hAnsi="Times New Roman" w:cs="Times New Roman"/>
        </w:rPr>
      </w:pPr>
    </w:p>
    <w:p w14:paraId="3DAF7629"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0F54E3A1" w14:textId="77777777" w:rsidR="008775D2" w:rsidRPr="00F46F17" w:rsidRDefault="008775D2" w:rsidP="008775D2">
      <w:pPr>
        <w:spacing w:line="360" w:lineRule="auto"/>
        <w:ind w:firstLine="720"/>
        <w:rPr>
          <w:rFonts w:asciiTheme="majorBidi" w:hAnsiTheme="majorBidi"/>
          <w:b/>
          <w:bCs/>
        </w:rPr>
      </w:pPr>
      <w:r>
        <w:rPr>
          <w:rFonts w:asciiTheme="majorBidi" w:hAnsiTheme="majorBidi"/>
          <w:b/>
          <w:bCs/>
        </w:rPr>
        <w:t>Contact</w:t>
      </w:r>
    </w:p>
    <w:p w14:paraId="46AD5E12"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03FEB66E"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Francisca Catarino, Trainee Clinical Psychologist </w:t>
      </w:r>
    </w:p>
    <w:p w14:paraId="5DA93DED"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42" w:history="1">
        <w:r w:rsidRPr="00043EE8">
          <w:rPr>
            <w:rStyle w:val="Hyperlink"/>
            <w:rFonts w:asciiTheme="majorBidi" w:hAnsiTheme="majorBidi" w:cstheme="majorBidi"/>
            <w:sz w:val="24"/>
            <w:szCs w:val="24"/>
          </w:rPr>
          <w:t>fbarroscatarino1@sheffield.ac.uk</w:t>
        </w:r>
      </w:hyperlink>
    </w:p>
    <w:p w14:paraId="40B98E21" w14:textId="77777777" w:rsidR="008775D2" w:rsidRPr="005230E8" w:rsidRDefault="008775D2" w:rsidP="008775D2">
      <w:pPr>
        <w:spacing w:line="480" w:lineRule="auto"/>
        <w:rPr>
          <w:rFonts w:asciiTheme="majorBidi" w:hAnsiTheme="majorBidi" w:cstheme="majorBidi"/>
        </w:rPr>
      </w:pPr>
    </w:p>
    <w:p w14:paraId="298E6A72" w14:textId="77777777" w:rsidR="008775D2" w:rsidRPr="00B85BB7" w:rsidRDefault="008775D2" w:rsidP="008775D2">
      <w:pPr>
        <w:spacing w:line="360" w:lineRule="auto"/>
        <w:ind w:firstLine="360"/>
        <w:rPr>
          <w:rFonts w:ascii="Times New Roman" w:eastAsia="Times New Roman" w:hAnsi="Times New Roman" w:cs="Times New Roman"/>
        </w:rPr>
      </w:pPr>
      <w:r>
        <w:rPr>
          <w:rFonts w:ascii="Times New Roman" w:eastAsia="Times New Roman" w:hAnsi="Times New Roman" w:cs="Times New Roman"/>
          <w:lang w:eastAsia="en-GB"/>
        </w:rPr>
        <w:t>T</w:t>
      </w:r>
      <w:r w:rsidRPr="00B85BB7">
        <w:rPr>
          <w:rFonts w:ascii="Times New Roman" w:eastAsia="Times New Roman" w:hAnsi="Times New Roman" w:cs="Times New Roman"/>
          <w:lang w:eastAsia="en-GB"/>
        </w:rPr>
        <w:t>hank you very much in advance for your support. I would be more than happy to address any queries or comments you may have.</w:t>
      </w:r>
    </w:p>
    <w:p w14:paraId="579664D0" w14:textId="77777777" w:rsidR="008775D2" w:rsidRDefault="008775D2" w:rsidP="008775D2">
      <w:pPr>
        <w:rPr>
          <w:rFonts w:asciiTheme="majorBidi" w:eastAsiaTheme="majorEastAsia" w:hAnsiTheme="majorBidi" w:cstheme="majorBidi"/>
          <w:b/>
          <w:bCs/>
        </w:rPr>
      </w:pPr>
      <w:r>
        <w:rPr>
          <w:rFonts w:asciiTheme="majorBidi" w:hAnsiTheme="majorBidi"/>
        </w:rPr>
        <w:br w:type="page"/>
      </w:r>
    </w:p>
    <w:p w14:paraId="3FA671C1" w14:textId="77777777" w:rsidR="008775D2" w:rsidRDefault="008775D2" w:rsidP="002F7F58">
      <w:pPr>
        <w:pStyle w:val="Heading2"/>
        <w:jc w:val="left"/>
      </w:pPr>
      <w:bookmarkStart w:id="111" w:name="_Toc467792504"/>
      <w:bookmarkStart w:id="112" w:name="_Toc515305270"/>
      <w:r w:rsidRPr="00B366BE">
        <w:rPr>
          <w:rFonts w:asciiTheme="majorBidi" w:hAnsiTheme="majorBidi"/>
        </w:rPr>
        <w:t xml:space="preserve">Appendix </w:t>
      </w:r>
      <w:r>
        <w:rPr>
          <w:rFonts w:asciiTheme="majorBidi" w:hAnsiTheme="majorBidi"/>
        </w:rPr>
        <w:t>J</w:t>
      </w:r>
      <w:r w:rsidRPr="00B366BE">
        <w:rPr>
          <w:rFonts w:asciiTheme="majorBidi" w:hAnsiTheme="majorBidi"/>
        </w:rPr>
        <w:t>.</w:t>
      </w:r>
      <w:r>
        <w:rPr>
          <w:rFonts w:asciiTheme="majorBidi" w:hAnsiTheme="majorBidi"/>
        </w:rPr>
        <w:t xml:space="preserve"> </w:t>
      </w:r>
      <w:r w:rsidRPr="007D0283">
        <w:rPr>
          <w:rFonts w:asciiTheme="majorBidi" w:hAnsiTheme="majorBidi"/>
          <w:b w:val="0"/>
        </w:rPr>
        <w:t>Consent form - Time 2</w:t>
      </w:r>
      <w:bookmarkEnd w:id="111"/>
      <w:bookmarkEnd w:id="112"/>
    </w:p>
    <w:p w14:paraId="6F66CC0E" w14:textId="77777777" w:rsidR="008775D2" w:rsidRDefault="008775D2" w:rsidP="008775D2">
      <w:pPr>
        <w:jc w:val="center"/>
      </w:pPr>
      <w:r w:rsidRPr="006752AE">
        <w:rPr>
          <w:rFonts w:asciiTheme="minorBidi" w:hAnsiTheme="minorBidi"/>
          <w:b/>
          <w:bCs/>
          <w:noProof/>
          <w:lang w:eastAsia="zh-CN"/>
        </w:rPr>
        <w:drawing>
          <wp:inline distT="0" distB="0" distL="0" distR="0" wp14:anchorId="10828A0D" wp14:editId="7AF6BF81">
            <wp:extent cx="3251041" cy="129980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55AF3836" w14:textId="77777777" w:rsidR="008775D2" w:rsidRPr="00816FB5" w:rsidRDefault="008775D2" w:rsidP="008775D2">
      <w:pPr>
        <w:rPr>
          <w:rFonts w:asciiTheme="majorBidi" w:hAnsiTheme="majorBidi" w:cstheme="majorBidi"/>
          <w:b/>
          <w:bCs/>
        </w:rPr>
      </w:pPr>
      <w:r w:rsidRPr="00816FB5">
        <w:rPr>
          <w:rFonts w:asciiTheme="majorBidi" w:hAnsiTheme="majorBidi" w:cstheme="majorBidi"/>
          <w:b/>
          <w:bCs/>
        </w:rPr>
        <w:t>Consent questions</w:t>
      </w:r>
    </w:p>
    <w:p w14:paraId="3E0C44A9" w14:textId="77777777" w:rsidR="008775D2" w:rsidRPr="00816FB5" w:rsidRDefault="008775D2" w:rsidP="008775D2">
      <w:pPr>
        <w:rPr>
          <w:rFonts w:asciiTheme="majorBidi" w:hAnsiTheme="majorBidi" w:cstheme="majorBidi"/>
        </w:rPr>
      </w:pPr>
      <w:r w:rsidRPr="00816FB5">
        <w:rPr>
          <w:rFonts w:asciiTheme="majorBidi" w:hAnsiTheme="majorBidi" w:cstheme="majorBidi"/>
        </w:rPr>
        <w:t>I have read and understand the information sheet for this study. I have had the opportunity to consider the information and know I can contact the researcher to ask questions.</w:t>
      </w:r>
    </w:p>
    <w:p w14:paraId="77B2E773"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 Yes/ No </w:t>
      </w:r>
    </w:p>
    <w:p w14:paraId="256621BD" w14:textId="77777777" w:rsidR="008775D2" w:rsidRDefault="008775D2" w:rsidP="008775D2">
      <w:pPr>
        <w:rPr>
          <w:rFonts w:asciiTheme="majorBidi" w:hAnsiTheme="majorBidi" w:cstheme="majorBidi"/>
        </w:rPr>
      </w:pPr>
      <w:r>
        <w:rPr>
          <w:rFonts w:asciiTheme="majorBidi" w:hAnsiTheme="majorBidi" w:cstheme="majorBidi"/>
        </w:rPr>
        <w:t>I understand that the issues discussed in this study may be somewhat distressing and that, if I experience distress, I can contact listening services listed in the information sheet or my GP/health provider.</w:t>
      </w:r>
    </w:p>
    <w:p w14:paraId="5A2905FB" w14:textId="77777777" w:rsidR="008775D2" w:rsidRDefault="008775D2" w:rsidP="008775D2">
      <w:pPr>
        <w:rPr>
          <w:rFonts w:asciiTheme="majorBidi" w:hAnsiTheme="majorBidi" w:cstheme="majorBidi"/>
          <w:b/>
          <w:bCs/>
        </w:rPr>
      </w:pPr>
      <w:r>
        <w:rPr>
          <w:rFonts w:asciiTheme="majorBidi" w:hAnsiTheme="majorBidi" w:cstheme="majorBidi"/>
          <w:b/>
          <w:bCs/>
        </w:rPr>
        <w:t xml:space="preserve">Yes/ No </w:t>
      </w:r>
    </w:p>
    <w:p w14:paraId="72D76278"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participation is voluntary. I understand that I am free to withdraw from the study at any time without giving any reason, without consequence.  I also understand that I can withdraw my data. If I wish to do this, I will need to email the researcher with my unique code within 7 days of completing the questionnaires.  </w:t>
      </w:r>
    </w:p>
    <w:p w14:paraId="4BE99233"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5A9A8B10"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responses will be kept strictly confidential. I agree to my anonymous data being used in this study as well as in future reports or publications. </w:t>
      </w:r>
    </w:p>
    <w:p w14:paraId="75D5CB29"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25DFE8BF" w14:textId="77777777" w:rsidR="008775D2" w:rsidRPr="00816FB5" w:rsidRDefault="008775D2" w:rsidP="008775D2">
      <w:pPr>
        <w:rPr>
          <w:rFonts w:asciiTheme="majorBidi" w:hAnsiTheme="majorBidi" w:cstheme="majorBidi"/>
        </w:rPr>
      </w:pPr>
      <w:r w:rsidRPr="00816FB5">
        <w:rPr>
          <w:rFonts w:asciiTheme="majorBidi" w:hAnsiTheme="majorBidi" w:cstheme="majorBidi"/>
        </w:rPr>
        <w:t>I consent to take part in this project</w:t>
      </w:r>
      <w:r>
        <w:rPr>
          <w:rFonts w:asciiTheme="majorBidi" w:hAnsiTheme="majorBidi" w:cstheme="majorBidi"/>
        </w:rPr>
        <w:t>.</w:t>
      </w:r>
    </w:p>
    <w:p w14:paraId="19F09CD0"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3EBC9E98"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consent to </w:t>
      </w:r>
      <w:r>
        <w:rPr>
          <w:rFonts w:asciiTheme="majorBidi" w:hAnsiTheme="majorBidi" w:cstheme="majorBidi"/>
        </w:rPr>
        <w:t>being contacted again by email in a month to be asked to be invited to complete a second (briefer) questionnaire pack.</w:t>
      </w:r>
    </w:p>
    <w:p w14:paraId="651D0E8C"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26C40F31" w14:textId="77777777" w:rsidR="008775D2" w:rsidRPr="006534D5" w:rsidRDefault="008775D2" w:rsidP="008775D2">
      <w:pPr>
        <w:rPr>
          <w:rFonts w:asciiTheme="majorBidi" w:hAnsiTheme="majorBidi"/>
        </w:rPr>
      </w:pPr>
      <w:r w:rsidRPr="006534D5">
        <w:rPr>
          <w:rFonts w:asciiTheme="majorBidi" w:hAnsiTheme="majorBidi"/>
        </w:rPr>
        <w:t>To ensure anonymity and so that we can match your three questionnaires, please provide your unique code. This was composed of the first three letters of your memorable word (e.g. your first pet's name or your mother’s maiden name) and the day of your birthday.</w:t>
      </w:r>
      <w:r>
        <w:rPr>
          <w:rFonts w:asciiTheme="majorBidi" w:hAnsiTheme="majorBidi"/>
        </w:rPr>
        <w:t xml:space="preserve"> </w:t>
      </w:r>
      <w:r w:rsidRPr="006534D5">
        <w:rPr>
          <w:rFonts w:asciiTheme="majorBidi" w:hAnsiTheme="majorBidi"/>
        </w:rPr>
        <w:t xml:space="preserve">For example, if your mother’s maiden name was Williams and your birthday was 02/07/1977, then your code would be: WIL02.  </w:t>
      </w:r>
    </w:p>
    <w:p w14:paraId="4A8787B8" w14:textId="77777777" w:rsidR="008775D2" w:rsidRDefault="008775D2" w:rsidP="008775D2">
      <w:pPr>
        <w:rPr>
          <w:rFonts w:asciiTheme="majorBidi" w:hAnsiTheme="majorBidi"/>
        </w:rPr>
      </w:pPr>
      <w:r w:rsidRPr="006534D5">
        <w:rPr>
          <w:rFonts w:asciiTheme="majorBidi" w:hAnsiTheme="majorBidi"/>
        </w:rPr>
        <w:t xml:space="preserve"> </w:t>
      </w:r>
      <w:r w:rsidRPr="00B366BE">
        <w:rPr>
          <w:rFonts w:asciiTheme="majorBidi" w:hAnsiTheme="majorBidi"/>
          <w:b/>
          <w:bCs/>
        </w:rPr>
        <w:t>ID Code: ________</w:t>
      </w:r>
      <w:r w:rsidRPr="00FC580D">
        <w:rPr>
          <w:rFonts w:asciiTheme="majorBidi" w:hAnsiTheme="majorBidi"/>
        </w:rPr>
        <w:t xml:space="preserve"> </w:t>
      </w:r>
    </w:p>
    <w:p w14:paraId="4C6E6B2B" w14:textId="77777777" w:rsidR="008775D2" w:rsidRDefault="008775D2" w:rsidP="008775D2">
      <w:pPr>
        <w:rPr>
          <w:rFonts w:asciiTheme="majorBidi" w:eastAsiaTheme="majorEastAsia" w:hAnsiTheme="majorBidi" w:cstheme="majorBidi"/>
          <w:b/>
          <w:bCs/>
        </w:rPr>
      </w:pPr>
      <w:r>
        <w:rPr>
          <w:rFonts w:asciiTheme="majorBidi" w:hAnsiTheme="majorBidi"/>
        </w:rPr>
        <w:t xml:space="preserve">Please memorise or make a note of this code so you can enter it when you complete the second questionnaire pack (if you agreed to being contacted again). You can also use this code to request that your data is withdrawn if you wish to do so at a later date (up to 7 days after taking part).    </w:t>
      </w:r>
      <w:r>
        <w:rPr>
          <w:rFonts w:asciiTheme="majorBidi" w:hAnsiTheme="majorBidi"/>
        </w:rPr>
        <w:br w:type="page"/>
      </w:r>
    </w:p>
    <w:p w14:paraId="43123BD8" w14:textId="77777777" w:rsidR="008775D2" w:rsidRDefault="008775D2" w:rsidP="002F7F58">
      <w:pPr>
        <w:pStyle w:val="Heading2"/>
        <w:jc w:val="left"/>
      </w:pPr>
      <w:bookmarkStart w:id="113" w:name="_Toc467792505"/>
      <w:bookmarkStart w:id="114" w:name="_Toc515305271"/>
      <w:r>
        <w:rPr>
          <w:rFonts w:asciiTheme="majorBidi" w:hAnsiTheme="majorBidi"/>
        </w:rPr>
        <w:t>Appendix K</w:t>
      </w:r>
      <w:r w:rsidRPr="00B366BE">
        <w:rPr>
          <w:rFonts w:asciiTheme="majorBidi" w:hAnsiTheme="majorBidi"/>
        </w:rPr>
        <w:t xml:space="preserve">. </w:t>
      </w:r>
      <w:r w:rsidRPr="00EB4592">
        <w:rPr>
          <w:rFonts w:asciiTheme="majorBidi" w:hAnsiTheme="majorBidi"/>
          <w:b w:val="0"/>
        </w:rPr>
        <w:t>Demographics form - Time 2 and 3</w:t>
      </w:r>
      <w:bookmarkEnd w:id="113"/>
      <w:bookmarkEnd w:id="114"/>
    </w:p>
    <w:p w14:paraId="2D8EA489" w14:textId="77777777" w:rsidR="008775D2" w:rsidRDefault="008775D2" w:rsidP="008775D2">
      <w:pPr>
        <w:jc w:val="center"/>
      </w:pPr>
      <w:r w:rsidRPr="006752AE">
        <w:rPr>
          <w:rFonts w:asciiTheme="minorBidi" w:hAnsiTheme="minorBidi"/>
          <w:b/>
          <w:bCs/>
          <w:noProof/>
          <w:lang w:eastAsia="zh-CN"/>
        </w:rPr>
        <w:drawing>
          <wp:inline distT="0" distB="0" distL="0" distR="0" wp14:anchorId="671DAD33" wp14:editId="788A68BF">
            <wp:extent cx="3251041" cy="129980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544AF828" w14:textId="77777777" w:rsidR="008775D2" w:rsidRPr="007C664F" w:rsidRDefault="008775D2" w:rsidP="008775D2">
      <w:pPr>
        <w:spacing w:line="480" w:lineRule="auto"/>
        <w:rPr>
          <w:rFonts w:asciiTheme="majorBidi" w:hAnsiTheme="majorBidi" w:cstheme="majorBidi"/>
        </w:rPr>
      </w:pPr>
      <w:r>
        <w:rPr>
          <w:rFonts w:asciiTheme="majorBidi" w:hAnsiTheme="majorBidi" w:cstheme="majorBidi"/>
        </w:rPr>
        <w:t>P</w:t>
      </w:r>
      <w:r w:rsidRPr="007C664F">
        <w:rPr>
          <w:rFonts w:asciiTheme="majorBidi" w:hAnsiTheme="majorBidi" w:cstheme="majorBidi"/>
        </w:rPr>
        <w:t>lease complete the fo</w:t>
      </w:r>
      <w:r>
        <w:rPr>
          <w:rFonts w:asciiTheme="majorBidi" w:hAnsiTheme="majorBidi" w:cstheme="majorBidi"/>
        </w:rPr>
        <w:t>llowing demographic information:</w:t>
      </w:r>
    </w:p>
    <w:p w14:paraId="5B1EEEF2" w14:textId="77777777" w:rsidR="008775D2" w:rsidRDefault="008775D2" w:rsidP="008775D2">
      <w:pPr>
        <w:rPr>
          <w:rFonts w:asciiTheme="majorBidi" w:hAnsiTheme="majorBidi" w:cstheme="majorBidi"/>
        </w:rPr>
      </w:pPr>
      <w:r w:rsidRPr="00D1360E">
        <w:rPr>
          <w:rFonts w:asciiTheme="majorBidi" w:hAnsiTheme="majorBidi" w:cstheme="majorBidi"/>
          <w:b/>
          <w:bCs/>
        </w:rPr>
        <w:t>Country of residence:</w:t>
      </w:r>
      <w:r w:rsidRPr="00CD1F1F">
        <w:rPr>
          <w:rFonts w:asciiTheme="majorBidi" w:hAnsiTheme="majorBidi" w:cstheme="majorBidi"/>
        </w:rPr>
        <w:t xml:space="preserve"> </w:t>
      </w:r>
    </w:p>
    <w:p w14:paraId="4CC1A0A4"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Australia</w:t>
      </w:r>
    </w:p>
    <w:p w14:paraId="3B3C8E8B"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Canada</w:t>
      </w:r>
    </w:p>
    <w:p w14:paraId="1D35319B"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sidRPr="00031F4E">
        <w:rPr>
          <w:rFonts w:asciiTheme="majorBidi" w:hAnsiTheme="majorBidi" w:cstheme="majorBidi"/>
        </w:rPr>
        <w:t>Ireland</w:t>
      </w:r>
    </w:p>
    <w:p w14:paraId="1CBCC93F"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Pr>
          <w:rFonts w:asciiTheme="majorBidi" w:hAnsiTheme="majorBidi" w:cstheme="majorBidi"/>
        </w:rPr>
        <w:t>New Zealand</w:t>
      </w:r>
      <w:r w:rsidRPr="00031F4E">
        <w:rPr>
          <w:rFonts w:asciiTheme="majorBidi" w:hAnsiTheme="majorBidi" w:cstheme="majorBidi"/>
        </w:rPr>
        <w:t xml:space="preserve"> </w:t>
      </w:r>
    </w:p>
    <w:p w14:paraId="118149BC" w14:textId="77777777" w:rsidR="008775D2" w:rsidRPr="00031F4E" w:rsidRDefault="008775D2" w:rsidP="008775D2">
      <w:pPr>
        <w:pStyle w:val="ListParagraph"/>
        <w:numPr>
          <w:ilvl w:val="0"/>
          <w:numId w:val="31"/>
        </w:numPr>
        <w:spacing w:after="0" w:line="240" w:lineRule="auto"/>
        <w:rPr>
          <w:rFonts w:asciiTheme="majorBidi" w:hAnsiTheme="majorBidi" w:cstheme="majorBidi"/>
        </w:rPr>
      </w:pPr>
      <w:r w:rsidRPr="00031F4E">
        <w:rPr>
          <w:rFonts w:asciiTheme="majorBidi" w:hAnsiTheme="majorBidi" w:cstheme="majorBidi"/>
        </w:rPr>
        <w:t xml:space="preserve">United Kingdom </w:t>
      </w:r>
    </w:p>
    <w:p w14:paraId="27F66E97" w14:textId="77777777" w:rsidR="008775D2" w:rsidRPr="00031F4E" w:rsidRDefault="008775D2" w:rsidP="008775D2">
      <w:pPr>
        <w:pStyle w:val="ListParagraph"/>
        <w:numPr>
          <w:ilvl w:val="0"/>
          <w:numId w:val="31"/>
        </w:numPr>
        <w:spacing w:after="0" w:line="240" w:lineRule="auto"/>
        <w:rPr>
          <w:rFonts w:ascii="Times New Roman" w:hAnsi="Times New Roman" w:cs="Times New Roman"/>
          <w:sz w:val="24"/>
          <w:szCs w:val="24"/>
        </w:rPr>
      </w:pPr>
      <w:r w:rsidRPr="00031F4E">
        <w:rPr>
          <w:rFonts w:asciiTheme="majorBidi" w:hAnsiTheme="majorBidi" w:cstheme="majorBidi"/>
        </w:rPr>
        <w:t xml:space="preserve">United States of America </w:t>
      </w:r>
    </w:p>
    <w:p w14:paraId="33FD60A9" w14:textId="77777777" w:rsidR="008775D2" w:rsidRPr="00CD1F1F" w:rsidRDefault="008775D2" w:rsidP="008775D2">
      <w:pPr>
        <w:spacing w:line="480" w:lineRule="auto"/>
        <w:rPr>
          <w:rFonts w:asciiTheme="majorBidi" w:hAnsiTheme="majorBidi" w:cstheme="majorBidi"/>
        </w:rPr>
      </w:pPr>
    </w:p>
    <w:p w14:paraId="1A720A04" w14:textId="77777777" w:rsidR="008775D2" w:rsidRPr="00CD1F1F" w:rsidRDefault="008775D2" w:rsidP="008775D2">
      <w:pPr>
        <w:spacing w:line="480" w:lineRule="auto"/>
        <w:rPr>
          <w:rFonts w:asciiTheme="majorBidi" w:hAnsiTheme="majorBidi" w:cstheme="majorBidi"/>
        </w:rPr>
      </w:pPr>
      <w:r w:rsidRPr="00D1360E">
        <w:rPr>
          <w:rFonts w:asciiTheme="majorBidi" w:hAnsiTheme="majorBidi" w:cstheme="majorBidi"/>
          <w:b/>
          <w:bCs/>
        </w:rPr>
        <w:t>Age:</w:t>
      </w:r>
      <w:r>
        <w:rPr>
          <w:rFonts w:asciiTheme="majorBidi" w:hAnsiTheme="majorBidi" w:cstheme="majorBidi"/>
        </w:rPr>
        <w:t xml:space="preserve"> ____</w:t>
      </w:r>
    </w:p>
    <w:p w14:paraId="23F6EE08" w14:textId="77777777" w:rsidR="008775D2" w:rsidRDefault="008775D2" w:rsidP="008775D2">
      <w:pPr>
        <w:spacing w:line="480" w:lineRule="auto"/>
        <w:rPr>
          <w:rFonts w:asciiTheme="majorBidi" w:hAnsiTheme="majorBidi" w:cstheme="majorBidi"/>
          <w:color w:val="000000"/>
        </w:rPr>
      </w:pPr>
    </w:p>
    <w:p w14:paraId="531673AF" w14:textId="77777777" w:rsidR="008775D2" w:rsidRDefault="008775D2" w:rsidP="008775D2">
      <w:pPr>
        <w:rPr>
          <w:rFonts w:asciiTheme="majorBidi" w:hAnsiTheme="majorBidi" w:cstheme="majorBidi"/>
        </w:rPr>
      </w:pPr>
    </w:p>
    <w:p w14:paraId="1F60E50E" w14:textId="77777777" w:rsidR="008775D2" w:rsidRDefault="008775D2" w:rsidP="008775D2">
      <w:pPr>
        <w:rPr>
          <w:rFonts w:asciiTheme="majorBidi" w:hAnsiTheme="majorBidi" w:cstheme="majorBidi"/>
          <w:b/>
          <w:bCs/>
          <w:color w:val="000000"/>
        </w:rPr>
      </w:pPr>
      <w:r>
        <w:rPr>
          <w:rFonts w:asciiTheme="majorBidi" w:hAnsiTheme="majorBidi" w:cstheme="majorBidi"/>
          <w:b/>
          <w:bCs/>
          <w:color w:val="000000"/>
        </w:rPr>
        <w:br w:type="page"/>
      </w:r>
    </w:p>
    <w:p w14:paraId="634013D0" w14:textId="77777777" w:rsidR="008775D2" w:rsidRDefault="008775D2" w:rsidP="002F7F58">
      <w:pPr>
        <w:pStyle w:val="Heading2"/>
        <w:jc w:val="left"/>
        <w:rPr>
          <w:rFonts w:asciiTheme="majorBidi" w:hAnsiTheme="majorBidi"/>
        </w:rPr>
      </w:pPr>
      <w:bookmarkStart w:id="115" w:name="_Toc467792506"/>
      <w:bookmarkStart w:id="116" w:name="_Toc515305272"/>
      <w:r>
        <w:rPr>
          <w:rFonts w:asciiTheme="majorBidi" w:hAnsiTheme="majorBidi"/>
        </w:rPr>
        <w:t>A</w:t>
      </w:r>
      <w:r w:rsidRPr="00FE19B7">
        <w:rPr>
          <w:rFonts w:asciiTheme="majorBidi" w:hAnsiTheme="majorBidi"/>
        </w:rPr>
        <w:t xml:space="preserve">ppendix </w:t>
      </w:r>
      <w:r>
        <w:rPr>
          <w:rFonts w:asciiTheme="majorBidi" w:hAnsiTheme="majorBidi"/>
        </w:rPr>
        <w:t>L</w:t>
      </w:r>
      <w:r w:rsidRPr="00FE19B7">
        <w:rPr>
          <w:rFonts w:asciiTheme="majorBidi" w:hAnsiTheme="majorBidi"/>
        </w:rPr>
        <w:t xml:space="preserve">. </w:t>
      </w:r>
      <w:r w:rsidRPr="00EB4592">
        <w:rPr>
          <w:rFonts w:asciiTheme="majorBidi" w:hAnsiTheme="majorBidi"/>
          <w:b w:val="0"/>
        </w:rPr>
        <w:t>Questionnaire pack at Time 2 and Time 3</w:t>
      </w:r>
      <w:bookmarkEnd w:id="115"/>
      <w:bookmarkEnd w:id="116"/>
    </w:p>
    <w:p w14:paraId="2C450893" w14:textId="77777777" w:rsidR="008775D2" w:rsidRDefault="008775D2" w:rsidP="008775D2">
      <w:pPr>
        <w:jc w:val="center"/>
        <w:rPr>
          <w:rFonts w:asciiTheme="majorBidi" w:hAnsiTheme="majorBidi" w:cstheme="majorBidi"/>
          <w:b/>
          <w:bCs/>
          <w:color w:val="000000"/>
        </w:rPr>
      </w:pPr>
      <w:r w:rsidRPr="006752AE">
        <w:rPr>
          <w:rFonts w:asciiTheme="minorBidi" w:hAnsiTheme="minorBidi"/>
          <w:b/>
          <w:bCs/>
          <w:noProof/>
          <w:lang w:eastAsia="zh-CN"/>
        </w:rPr>
        <w:drawing>
          <wp:inline distT="0" distB="0" distL="0" distR="0" wp14:anchorId="70E164D0" wp14:editId="11E58277">
            <wp:extent cx="3251041" cy="129980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6F66CC76" w14:textId="77777777" w:rsidR="008775D2" w:rsidRDefault="008775D2" w:rsidP="008775D2">
      <w:pPr>
        <w:spacing w:line="480" w:lineRule="auto"/>
        <w:jc w:val="center"/>
        <w:rPr>
          <w:rFonts w:asciiTheme="majorBidi" w:hAnsiTheme="majorBidi" w:cstheme="majorBidi"/>
          <w:b/>
          <w:bCs/>
          <w:color w:val="000000"/>
        </w:rPr>
      </w:pPr>
      <w:r>
        <w:rPr>
          <w:rFonts w:asciiTheme="majorBidi" w:hAnsiTheme="majorBidi" w:cstheme="majorBidi"/>
          <w:b/>
          <w:bCs/>
        </w:rPr>
        <w:t>Anticipated healthcare</w:t>
      </w:r>
      <w:r w:rsidRPr="00225A27">
        <w:rPr>
          <w:rFonts w:asciiTheme="majorBidi" w:hAnsiTheme="majorBidi" w:cstheme="majorBidi"/>
          <w:b/>
          <w:bCs/>
        </w:rPr>
        <w:t xml:space="preserve"> avoidance</w:t>
      </w:r>
      <w:r>
        <w:rPr>
          <w:rFonts w:asciiTheme="majorBidi" w:hAnsiTheme="majorBidi" w:cstheme="majorBidi"/>
          <w:b/>
          <w:bCs/>
        </w:rPr>
        <w:t xml:space="preserve"> vignettes</w:t>
      </w:r>
    </w:p>
    <w:p w14:paraId="55BEBBA2" w14:textId="77777777" w:rsidR="008775D2" w:rsidRDefault="008775D2" w:rsidP="008775D2">
      <w:pPr>
        <w:spacing w:line="480" w:lineRule="auto"/>
        <w:rPr>
          <w:rFonts w:asciiTheme="majorBidi" w:hAnsiTheme="majorBidi" w:cstheme="majorBidi"/>
          <w:b/>
          <w:bCs/>
          <w:color w:val="000000"/>
        </w:rPr>
      </w:pPr>
    </w:p>
    <w:p w14:paraId="11311DEE" w14:textId="77777777" w:rsidR="008775D2" w:rsidRPr="0031729F" w:rsidRDefault="008775D2" w:rsidP="008775D2">
      <w:pPr>
        <w:spacing w:line="480" w:lineRule="auto"/>
        <w:rPr>
          <w:rFonts w:asciiTheme="majorBidi" w:hAnsiTheme="majorBidi" w:cstheme="majorBidi"/>
        </w:rPr>
      </w:pPr>
      <w:r w:rsidRPr="0031729F">
        <w:rPr>
          <w:rFonts w:asciiTheme="majorBidi" w:hAnsiTheme="majorBidi" w:cstheme="majorBidi"/>
        </w:rPr>
        <w:t xml:space="preserve">Would you make an appointment today if you had received a letter to attend a routine medical exam? </w:t>
      </w:r>
      <w:r>
        <w:rPr>
          <w:rFonts w:asciiTheme="majorBidi" w:hAnsiTheme="majorBidi" w:cstheme="majorBidi"/>
        </w:rPr>
        <w:t>This would</w:t>
      </w:r>
      <w:r w:rsidRPr="0031729F">
        <w:rPr>
          <w:rFonts w:asciiTheme="majorBidi" w:hAnsiTheme="majorBidi" w:cstheme="majorBidi"/>
        </w:rPr>
        <w:t xml:space="preserve"> involve being examined and questioned by a doctor.</w:t>
      </w:r>
    </w:p>
    <w:p w14:paraId="2455F267" w14:textId="77777777" w:rsidR="008775D2" w:rsidRPr="0031729F" w:rsidRDefault="008775D2" w:rsidP="008775D2">
      <w:pPr>
        <w:spacing w:line="480" w:lineRule="auto"/>
        <w:rPr>
          <w:rFonts w:asciiTheme="majorBidi" w:hAnsiTheme="majorBidi" w:cstheme="majorBidi"/>
        </w:rPr>
      </w:pPr>
    </w:p>
    <w:p w14:paraId="10412313"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Ch</w:t>
      </w:r>
      <w:r>
        <w:rPr>
          <w:rFonts w:asciiTheme="majorBidi" w:hAnsiTheme="majorBidi" w:cstheme="majorBidi"/>
        </w:rPr>
        <w:t xml:space="preserve">oose:     Call/Delay </w:t>
      </w:r>
    </w:p>
    <w:p w14:paraId="2DEB5896" w14:textId="77777777" w:rsidR="008775D2" w:rsidRDefault="008775D2" w:rsidP="008775D2">
      <w:pPr>
        <w:spacing w:line="480" w:lineRule="auto"/>
        <w:rPr>
          <w:rFonts w:asciiTheme="majorBidi" w:hAnsiTheme="majorBidi" w:cstheme="majorBidi"/>
        </w:rPr>
      </w:pPr>
      <w:r>
        <w:rPr>
          <w:rFonts w:asciiTheme="majorBidi" w:hAnsiTheme="majorBidi" w:cstheme="majorBidi"/>
        </w:rPr>
        <w:t xml:space="preserve">Please </w:t>
      </w:r>
      <w:r w:rsidRPr="0031729F">
        <w:rPr>
          <w:rFonts w:asciiTheme="majorBidi" w:hAnsiTheme="majorBidi" w:cstheme="majorBidi"/>
        </w:rPr>
        <w:t xml:space="preserve">mark on a </w:t>
      </w:r>
      <w:r>
        <w:rPr>
          <w:rFonts w:asciiTheme="majorBidi" w:hAnsiTheme="majorBidi" w:cstheme="majorBidi"/>
        </w:rPr>
        <w:t xml:space="preserve">0 to 100% </w:t>
      </w:r>
      <w:r w:rsidRPr="0031729F">
        <w:rPr>
          <w:rFonts w:asciiTheme="majorBidi" w:hAnsiTheme="majorBidi" w:cstheme="majorBidi"/>
        </w:rPr>
        <w:t xml:space="preserve">scale how likely it would be that </w:t>
      </w:r>
      <w:r>
        <w:rPr>
          <w:rFonts w:asciiTheme="majorBidi" w:hAnsiTheme="majorBidi" w:cstheme="majorBidi"/>
        </w:rPr>
        <w:t>you</w:t>
      </w:r>
      <w:r w:rsidRPr="0031729F">
        <w:rPr>
          <w:rFonts w:asciiTheme="majorBidi" w:hAnsiTheme="majorBidi" w:cstheme="majorBidi"/>
        </w:rPr>
        <w:t xml:space="preserve"> would make an appointment </w:t>
      </w:r>
      <w:r>
        <w:rPr>
          <w:rFonts w:asciiTheme="majorBidi" w:hAnsiTheme="majorBidi" w:cstheme="majorBidi"/>
        </w:rPr>
        <w:t>to</w:t>
      </w:r>
      <w:r w:rsidRPr="0031729F">
        <w:rPr>
          <w:rFonts w:asciiTheme="majorBidi" w:hAnsiTheme="majorBidi" w:cstheme="majorBidi"/>
        </w:rPr>
        <w:t xml:space="preserve">day. </w:t>
      </w:r>
    </w:p>
    <w:p w14:paraId="38B22D50" w14:textId="77777777" w:rsidR="008775D2" w:rsidRPr="0031729F" w:rsidRDefault="008775D2" w:rsidP="008775D2">
      <w:pPr>
        <w:spacing w:line="480" w:lineRule="auto"/>
        <w:jc w:val="center"/>
        <w:rPr>
          <w:rFonts w:asciiTheme="majorBidi" w:hAnsiTheme="majorBidi" w:cstheme="majorBidi"/>
        </w:rPr>
      </w:pPr>
      <w:r>
        <w:rPr>
          <w:rFonts w:asciiTheme="majorBidi" w:hAnsiTheme="majorBidi" w:cstheme="majorBidi"/>
        </w:rPr>
        <w:t>0% _________________________________100%</w:t>
      </w:r>
    </w:p>
    <w:p w14:paraId="26812018" w14:textId="77777777" w:rsidR="008775D2" w:rsidRDefault="008775D2" w:rsidP="008775D2">
      <w:pPr>
        <w:spacing w:line="480" w:lineRule="auto"/>
        <w:rPr>
          <w:rFonts w:asciiTheme="majorBidi" w:hAnsiTheme="majorBidi" w:cstheme="majorBidi"/>
          <w:b/>
          <w:bCs/>
          <w:color w:val="000000"/>
        </w:rPr>
      </w:pPr>
    </w:p>
    <w:p w14:paraId="42B8FDE1" w14:textId="77777777" w:rsidR="008775D2" w:rsidRDefault="008775D2" w:rsidP="008775D2">
      <w:pPr>
        <w:spacing w:line="480" w:lineRule="auto"/>
        <w:rPr>
          <w:rFonts w:asciiTheme="majorBidi" w:hAnsiTheme="majorBidi" w:cstheme="majorBidi"/>
        </w:rPr>
      </w:pPr>
    </w:p>
    <w:p w14:paraId="4DF06D51"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 xml:space="preserve">Would you make an appointment today if you had noticed a </w:t>
      </w:r>
      <w:r>
        <w:rPr>
          <w:rFonts w:asciiTheme="majorBidi" w:hAnsiTheme="majorBidi" w:cstheme="majorBidi"/>
        </w:rPr>
        <w:t>suspicious change or sensation</w:t>
      </w:r>
      <w:r w:rsidRPr="0031729F">
        <w:rPr>
          <w:rFonts w:asciiTheme="majorBidi" w:hAnsiTheme="majorBidi" w:cstheme="majorBidi"/>
        </w:rPr>
        <w:t xml:space="preserve"> in</w:t>
      </w:r>
      <w:r>
        <w:rPr>
          <w:rFonts w:asciiTheme="majorBidi" w:hAnsiTheme="majorBidi" w:cstheme="majorBidi"/>
        </w:rPr>
        <w:t xml:space="preserve"> your body</w:t>
      </w:r>
      <w:r w:rsidRPr="0031729F">
        <w:rPr>
          <w:rFonts w:asciiTheme="majorBidi" w:hAnsiTheme="majorBidi" w:cstheme="majorBidi"/>
        </w:rPr>
        <w:t xml:space="preserve">? </w:t>
      </w:r>
      <w:r>
        <w:rPr>
          <w:rFonts w:asciiTheme="majorBidi" w:hAnsiTheme="majorBidi" w:cstheme="majorBidi"/>
        </w:rPr>
        <w:t>This</w:t>
      </w:r>
      <w:r w:rsidRPr="0031729F">
        <w:rPr>
          <w:rFonts w:asciiTheme="majorBidi" w:hAnsiTheme="majorBidi" w:cstheme="majorBidi"/>
        </w:rPr>
        <w:t xml:space="preserve"> would involve being examined and questioned by a doctor. </w:t>
      </w:r>
    </w:p>
    <w:p w14:paraId="1B9E8855" w14:textId="77777777" w:rsidR="008775D2" w:rsidRDefault="008775D2" w:rsidP="008775D2">
      <w:pPr>
        <w:spacing w:line="480" w:lineRule="auto"/>
        <w:rPr>
          <w:rFonts w:asciiTheme="majorBidi" w:hAnsiTheme="majorBidi" w:cstheme="majorBidi"/>
        </w:rPr>
      </w:pPr>
    </w:p>
    <w:p w14:paraId="2BE0D86E" w14:textId="77777777" w:rsidR="008775D2" w:rsidRDefault="008775D2" w:rsidP="008775D2">
      <w:pPr>
        <w:spacing w:line="480" w:lineRule="auto"/>
        <w:rPr>
          <w:rFonts w:asciiTheme="majorBidi" w:hAnsiTheme="majorBidi" w:cstheme="majorBidi"/>
        </w:rPr>
      </w:pPr>
      <w:r w:rsidRPr="0031729F">
        <w:rPr>
          <w:rFonts w:asciiTheme="majorBidi" w:hAnsiTheme="majorBidi" w:cstheme="majorBidi"/>
        </w:rPr>
        <w:t>Ch</w:t>
      </w:r>
      <w:r>
        <w:rPr>
          <w:rFonts w:asciiTheme="majorBidi" w:hAnsiTheme="majorBidi" w:cstheme="majorBidi"/>
        </w:rPr>
        <w:t xml:space="preserve">oose:     Call/Delay </w:t>
      </w:r>
    </w:p>
    <w:p w14:paraId="6BDBCC99" w14:textId="77777777" w:rsidR="008775D2" w:rsidRDefault="008775D2" w:rsidP="008775D2">
      <w:pPr>
        <w:spacing w:line="480" w:lineRule="auto"/>
        <w:rPr>
          <w:rFonts w:asciiTheme="majorBidi" w:hAnsiTheme="majorBidi" w:cstheme="majorBidi"/>
        </w:rPr>
      </w:pPr>
      <w:r>
        <w:rPr>
          <w:rFonts w:asciiTheme="majorBidi" w:hAnsiTheme="majorBidi" w:cstheme="majorBidi"/>
        </w:rPr>
        <w:t xml:space="preserve">Please </w:t>
      </w:r>
      <w:r w:rsidRPr="0031729F">
        <w:rPr>
          <w:rFonts w:asciiTheme="majorBidi" w:hAnsiTheme="majorBidi" w:cstheme="majorBidi"/>
        </w:rPr>
        <w:t xml:space="preserve">mark on a </w:t>
      </w:r>
      <w:r>
        <w:rPr>
          <w:rFonts w:asciiTheme="majorBidi" w:hAnsiTheme="majorBidi" w:cstheme="majorBidi"/>
        </w:rPr>
        <w:t xml:space="preserve">0 to 100% </w:t>
      </w:r>
      <w:r w:rsidRPr="0031729F">
        <w:rPr>
          <w:rFonts w:asciiTheme="majorBidi" w:hAnsiTheme="majorBidi" w:cstheme="majorBidi"/>
        </w:rPr>
        <w:t xml:space="preserve">scale how likely it would be that </w:t>
      </w:r>
      <w:r>
        <w:rPr>
          <w:rFonts w:asciiTheme="majorBidi" w:hAnsiTheme="majorBidi" w:cstheme="majorBidi"/>
        </w:rPr>
        <w:t>you</w:t>
      </w:r>
      <w:r w:rsidRPr="0031729F">
        <w:rPr>
          <w:rFonts w:asciiTheme="majorBidi" w:hAnsiTheme="majorBidi" w:cstheme="majorBidi"/>
        </w:rPr>
        <w:t xml:space="preserve"> would make an appointment </w:t>
      </w:r>
      <w:r>
        <w:rPr>
          <w:rFonts w:asciiTheme="majorBidi" w:hAnsiTheme="majorBidi" w:cstheme="majorBidi"/>
        </w:rPr>
        <w:t xml:space="preserve">today. </w:t>
      </w:r>
    </w:p>
    <w:p w14:paraId="6A450536" w14:textId="77777777" w:rsidR="008775D2" w:rsidRDefault="008775D2" w:rsidP="008775D2">
      <w:pPr>
        <w:spacing w:line="480" w:lineRule="auto"/>
        <w:jc w:val="center"/>
        <w:rPr>
          <w:rFonts w:asciiTheme="majorBidi" w:hAnsiTheme="majorBidi" w:cstheme="majorBidi"/>
        </w:rPr>
      </w:pPr>
      <w:r>
        <w:rPr>
          <w:rFonts w:asciiTheme="majorBidi" w:hAnsiTheme="majorBidi" w:cstheme="majorBidi"/>
        </w:rPr>
        <w:t>0% _________________________________100%</w:t>
      </w:r>
    </w:p>
    <w:p w14:paraId="74E5DDBA" w14:textId="77777777" w:rsidR="008775D2" w:rsidRDefault="008775D2" w:rsidP="008775D2">
      <w:pPr>
        <w:rPr>
          <w:rFonts w:asciiTheme="majorBidi" w:hAnsiTheme="majorBidi" w:cstheme="majorBidi"/>
        </w:rPr>
      </w:pPr>
    </w:p>
    <w:p w14:paraId="3178251A" w14:textId="77777777" w:rsidR="008775D2" w:rsidRDefault="008775D2" w:rsidP="008775D2">
      <w:pPr>
        <w:spacing w:line="480" w:lineRule="auto"/>
        <w:rPr>
          <w:rFonts w:asciiTheme="majorBidi" w:hAnsiTheme="majorBidi" w:cstheme="majorBidi"/>
        </w:rPr>
      </w:pPr>
    </w:p>
    <w:p w14:paraId="69342C16" w14:textId="77777777" w:rsidR="008775D2" w:rsidRDefault="008775D2" w:rsidP="008775D2">
      <w:pPr>
        <w:spacing w:line="480" w:lineRule="auto"/>
        <w:rPr>
          <w:rFonts w:asciiTheme="minorBidi" w:hAnsiTheme="minorBidi"/>
          <w:b/>
          <w:bCs/>
        </w:rPr>
      </w:pPr>
    </w:p>
    <w:p w14:paraId="118C3970" w14:textId="77777777" w:rsidR="008775D2" w:rsidRDefault="008775D2" w:rsidP="008775D2">
      <w:pPr>
        <w:rPr>
          <w:rFonts w:asciiTheme="majorBidi" w:hAnsiTheme="majorBidi" w:cstheme="majorBidi"/>
          <w:b/>
          <w:bCs/>
        </w:rPr>
      </w:pPr>
    </w:p>
    <w:p w14:paraId="2E8A06BA" w14:textId="77777777" w:rsidR="008775D2" w:rsidRDefault="008775D2" w:rsidP="008775D2">
      <w:pPr>
        <w:jc w:val="center"/>
        <w:rPr>
          <w:rFonts w:asciiTheme="majorBidi" w:hAnsiTheme="majorBidi" w:cstheme="majorBidi"/>
          <w:b/>
          <w:bCs/>
        </w:rPr>
      </w:pPr>
      <w:r>
        <w:rPr>
          <w:rFonts w:asciiTheme="majorBidi" w:hAnsiTheme="majorBidi" w:cstheme="majorBidi"/>
          <w:b/>
          <w:bCs/>
        </w:rPr>
        <w:t>B</w:t>
      </w:r>
      <w:r w:rsidRPr="009936B0">
        <w:rPr>
          <w:rFonts w:asciiTheme="majorBidi" w:hAnsiTheme="majorBidi" w:cstheme="majorBidi"/>
          <w:b/>
          <w:bCs/>
        </w:rPr>
        <w:t>ody Investment Scale</w:t>
      </w:r>
      <w:r>
        <w:rPr>
          <w:rFonts w:asciiTheme="majorBidi" w:hAnsiTheme="majorBidi" w:cstheme="majorBidi"/>
          <w:b/>
          <w:bCs/>
        </w:rPr>
        <w:t xml:space="preserve"> </w:t>
      </w:r>
      <w:r w:rsidRPr="00ED2DFA">
        <w:rPr>
          <w:rFonts w:asciiTheme="majorBidi" w:hAnsiTheme="majorBidi" w:cstheme="majorBidi"/>
          <w:b/>
          <w:bCs/>
        </w:rPr>
        <w:t>(BIS</w:t>
      </w:r>
      <w:r>
        <w:rPr>
          <w:rFonts w:asciiTheme="majorBidi" w:hAnsiTheme="majorBidi" w:cstheme="majorBidi"/>
          <w:b/>
          <w:bCs/>
        </w:rPr>
        <w:t xml:space="preserve"> - adapted</w:t>
      </w:r>
      <w:r w:rsidRPr="00ED2DFA">
        <w:rPr>
          <w:rFonts w:asciiTheme="majorBidi" w:hAnsiTheme="majorBidi" w:cstheme="majorBidi"/>
          <w:b/>
          <w:bCs/>
        </w:rPr>
        <w:t>; Orbach and Mikulincer, 1998)</w:t>
      </w:r>
    </w:p>
    <w:p w14:paraId="7E235445" w14:textId="1BE9457D" w:rsidR="008775D2" w:rsidRDefault="00D55F70" w:rsidP="00D55F70">
      <w:pPr>
        <w:jc w:val="center"/>
        <w:rPr>
          <w:rFonts w:ascii="AdvEPSTIM" w:hAnsi="AdvEPSTIM"/>
          <w:color w:val="000000"/>
        </w:rPr>
      </w:pPr>
      <w:r>
        <w:rPr>
          <w:rFonts w:asciiTheme="majorBidi" w:hAnsiTheme="majorBidi" w:cstheme="majorBidi"/>
          <w:b/>
          <w:bCs/>
        </w:rPr>
        <w:t>(measure removed)</w:t>
      </w:r>
      <w:r w:rsidR="008775D2">
        <w:rPr>
          <w:rFonts w:ascii="AdvEPSTIM" w:hAnsi="AdvEPSTIM" w:hint="eastAsia"/>
          <w:color w:val="000000"/>
        </w:rPr>
        <w:br w:type="page"/>
      </w:r>
    </w:p>
    <w:p w14:paraId="286A4083" w14:textId="77777777" w:rsidR="00D55F70" w:rsidRDefault="0022788A" w:rsidP="00D55F70">
      <w:pPr>
        <w:jc w:val="center"/>
        <w:rPr>
          <w:rFonts w:ascii="Times New Roman" w:hAnsi="Times New Roman"/>
          <w:b/>
          <w:bCs/>
        </w:rPr>
      </w:pPr>
      <w:r w:rsidRPr="006C50FA">
        <w:rPr>
          <w:rFonts w:ascii="Times New Roman" w:hAnsi="Times New Roman"/>
          <w:b/>
          <w:bCs/>
        </w:rPr>
        <w:t>Depression, An</w:t>
      </w:r>
      <w:r>
        <w:rPr>
          <w:rFonts w:ascii="Times New Roman" w:hAnsi="Times New Roman"/>
          <w:b/>
          <w:bCs/>
        </w:rPr>
        <w:t xml:space="preserve">xiety and Stress Scale (DASS-21; </w:t>
      </w:r>
      <w:r w:rsidRPr="0041178E">
        <w:rPr>
          <w:rFonts w:ascii="Times New Roman" w:hAnsi="Times New Roman"/>
          <w:b/>
          <w:bCs/>
        </w:rPr>
        <w:t>Lovibond &amp; Lovibond, 1995)</w:t>
      </w:r>
      <w:r>
        <w:rPr>
          <w:rFonts w:ascii="Times New Roman" w:hAnsi="Times New Roman"/>
          <w:b/>
          <w:bCs/>
        </w:rPr>
        <w:t>.</w:t>
      </w:r>
      <w:r w:rsidR="008775D2">
        <w:rPr>
          <w:rFonts w:asciiTheme="majorBidi" w:hAnsiTheme="majorBidi" w:cstheme="majorBidi"/>
          <w:b/>
          <w:bCs/>
          <w:noProof/>
          <w:lang w:eastAsia="zh-CN"/>
        </w:rPr>
        <w:drawing>
          <wp:anchor distT="0" distB="0" distL="114300" distR="114300" simplePos="0" relativeHeight="251662336" behindDoc="1" locked="1" layoutInCell="1" allowOverlap="1" wp14:anchorId="0F27C104" wp14:editId="295E1768">
            <wp:simplePos x="0" y="0"/>
            <wp:positionH relativeFrom="column">
              <wp:posOffset>1026160</wp:posOffset>
            </wp:positionH>
            <wp:positionV relativeFrom="paragraph">
              <wp:posOffset>-9559925</wp:posOffset>
            </wp:positionV>
            <wp:extent cx="4050030" cy="1313815"/>
            <wp:effectExtent l="0" t="0" r="7620" b="635"/>
            <wp:wrapNone/>
            <wp:docPr id="25" name="Picture 25"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cmyk letthe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003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51624" w14:textId="4CEC82FF" w:rsidR="002F7F58" w:rsidRDefault="00D55F70" w:rsidP="00D55F70">
      <w:pPr>
        <w:jc w:val="center"/>
        <w:rPr>
          <w:rFonts w:asciiTheme="majorBidi" w:hAnsiTheme="majorBidi" w:cstheme="majorBidi"/>
          <w:b/>
          <w:bCs/>
        </w:rPr>
      </w:pPr>
      <w:r>
        <w:rPr>
          <w:rFonts w:asciiTheme="majorBidi" w:hAnsiTheme="majorBidi" w:cstheme="majorBidi"/>
          <w:b/>
          <w:bCs/>
        </w:rPr>
        <w:t>(measure removed)</w:t>
      </w:r>
    </w:p>
    <w:p w14:paraId="45DD2C6A" w14:textId="77777777" w:rsidR="00D55F70" w:rsidRDefault="00D55F70">
      <w:pPr>
        <w:spacing w:after="160" w:line="259" w:lineRule="auto"/>
        <w:rPr>
          <w:rFonts w:asciiTheme="majorBidi" w:hAnsiTheme="majorBidi" w:cstheme="majorBidi"/>
          <w:b/>
          <w:bCs/>
        </w:rPr>
      </w:pPr>
      <w:r>
        <w:rPr>
          <w:rFonts w:asciiTheme="majorBidi" w:hAnsiTheme="majorBidi" w:cstheme="majorBidi"/>
          <w:b/>
          <w:bCs/>
        </w:rPr>
        <w:br w:type="page"/>
      </w:r>
    </w:p>
    <w:p w14:paraId="3328C43B" w14:textId="1131FDAA" w:rsidR="008775D2" w:rsidRPr="006529D9" w:rsidRDefault="008775D2" w:rsidP="008775D2">
      <w:pPr>
        <w:jc w:val="center"/>
        <w:rPr>
          <w:rFonts w:asciiTheme="majorBidi" w:hAnsiTheme="majorBidi" w:cstheme="majorBidi"/>
          <w:b/>
          <w:bCs/>
        </w:rPr>
      </w:pPr>
      <w:r w:rsidRPr="006529D9">
        <w:rPr>
          <w:rFonts w:asciiTheme="majorBidi" w:hAnsiTheme="majorBidi" w:cstheme="majorBidi"/>
          <w:b/>
          <w:bCs/>
        </w:rPr>
        <w:t>The Self-Disgust Scale Revised (SDS-R; Powell</w:t>
      </w:r>
      <w:r>
        <w:rPr>
          <w:rFonts w:asciiTheme="majorBidi" w:hAnsiTheme="majorBidi" w:cstheme="majorBidi"/>
          <w:b/>
          <w:bCs/>
        </w:rPr>
        <w:t xml:space="preserve"> et al.</w:t>
      </w:r>
      <w:r w:rsidRPr="006529D9">
        <w:rPr>
          <w:rFonts w:asciiTheme="majorBidi" w:hAnsiTheme="majorBidi" w:cstheme="majorBidi"/>
          <w:b/>
          <w:bCs/>
        </w:rPr>
        <w:t>,</w:t>
      </w:r>
      <w:r>
        <w:rPr>
          <w:rFonts w:asciiTheme="majorBidi" w:hAnsiTheme="majorBidi" w:cstheme="majorBidi"/>
          <w:b/>
          <w:bCs/>
        </w:rPr>
        <w:t xml:space="preserve"> 2015)</w:t>
      </w:r>
    </w:p>
    <w:p w14:paraId="3DFCD16B" w14:textId="77777777" w:rsidR="008775D2" w:rsidRPr="006529D9" w:rsidRDefault="008775D2" w:rsidP="008775D2">
      <w:pPr>
        <w:rPr>
          <w:rFonts w:asciiTheme="majorBidi" w:hAnsiTheme="majorBidi" w:cstheme="majorBidi"/>
        </w:rPr>
      </w:pPr>
      <w:r w:rsidRPr="006529D9">
        <w:rPr>
          <w:rFonts w:asciiTheme="majorBidi" w:hAnsiTheme="majorBidi" w:cstheme="majorBidi"/>
        </w:rPr>
        <w:t>This questionnaire is concerned with how you feel about yourself. When responding to the statements below, please circle the appropriate number according to the following definitions: 1 = Strongly disagree; 2 = Very much disagree; 3 = Slightly disagree; 4 = Neither agree nor disagree; 5 = Slightly agree; 6 = Very much agree; 7 = Strongly agree.</w:t>
      </w:r>
    </w:p>
    <w:p w14:paraId="26FAC260" w14:textId="77777777" w:rsidR="008775D2" w:rsidRPr="0061466D" w:rsidRDefault="008775D2" w:rsidP="008775D2">
      <w:pPr>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2830"/>
        <w:gridCol w:w="768"/>
        <w:gridCol w:w="854"/>
        <w:gridCol w:w="750"/>
        <w:gridCol w:w="788"/>
        <w:gridCol w:w="723"/>
        <w:gridCol w:w="931"/>
        <w:gridCol w:w="850"/>
      </w:tblGrid>
      <w:tr w:rsidR="008775D2" w:rsidRPr="0061466D" w14:paraId="74262242" w14:textId="77777777" w:rsidTr="004458F5">
        <w:tc>
          <w:tcPr>
            <w:tcW w:w="0" w:type="auto"/>
          </w:tcPr>
          <w:p w14:paraId="7CFFA1CE" w14:textId="77777777" w:rsidR="008775D2" w:rsidRPr="0061466D" w:rsidRDefault="008775D2" w:rsidP="004458F5">
            <w:pPr>
              <w:rPr>
                <w:rFonts w:asciiTheme="majorBidi" w:hAnsiTheme="majorBidi" w:cstheme="majorBidi"/>
              </w:rPr>
            </w:pPr>
          </w:p>
        </w:tc>
        <w:tc>
          <w:tcPr>
            <w:tcW w:w="0" w:type="auto"/>
          </w:tcPr>
          <w:p w14:paraId="75EF603B"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 xml:space="preserve">Strongly </w:t>
            </w:r>
          </w:p>
          <w:p w14:paraId="7B4BB622"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22973C8D"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Very much</w:t>
            </w:r>
          </w:p>
          <w:p w14:paraId="1EFAACFD"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11CB2F7E"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Slightly</w:t>
            </w:r>
          </w:p>
          <w:p w14:paraId="3AE9B67C"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330A985A"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Neither</w:t>
            </w:r>
          </w:p>
          <w:p w14:paraId="38837E5A"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agree nor</w:t>
            </w:r>
          </w:p>
          <w:p w14:paraId="27930B61"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disagree</w:t>
            </w:r>
          </w:p>
        </w:tc>
        <w:tc>
          <w:tcPr>
            <w:tcW w:w="0" w:type="auto"/>
          </w:tcPr>
          <w:p w14:paraId="4F28430E"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Slightly</w:t>
            </w:r>
          </w:p>
          <w:p w14:paraId="56A1607A"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agree</w:t>
            </w:r>
          </w:p>
        </w:tc>
        <w:tc>
          <w:tcPr>
            <w:tcW w:w="931" w:type="dxa"/>
          </w:tcPr>
          <w:p w14:paraId="07FF13D9"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Very much agree</w:t>
            </w:r>
          </w:p>
        </w:tc>
        <w:tc>
          <w:tcPr>
            <w:tcW w:w="850" w:type="dxa"/>
          </w:tcPr>
          <w:p w14:paraId="5FA9120B" w14:textId="77777777" w:rsidR="008775D2" w:rsidRPr="0061466D" w:rsidRDefault="008775D2" w:rsidP="004458F5">
            <w:pPr>
              <w:jc w:val="center"/>
              <w:rPr>
                <w:rFonts w:asciiTheme="majorBidi" w:hAnsiTheme="majorBidi" w:cstheme="majorBidi"/>
                <w:sz w:val="16"/>
                <w:szCs w:val="16"/>
              </w:rPr>
            </w:pPr>
            <w:r w:rsidRPr="0061466D">
              <w:rPr>
                <w:rFonts w:asciiTheme="majorBidi" w:hAnsiTheme="majorBidi" w:cstheme="majorBidi"/>
                <w:sz w:val="16"/>
                <w:szCs w:val="16"/>
              </w:rPr>
              <w:t>Strongly agree</w:t>
            </w:r>
          </w:p>
        </w:tc>
      </w:tr>
      <w:tr w:rsidR="008775D2" w:rsidRPr="0061466D" w14:paraId="12355576" w14:textId="77777777" w:rsidTr="004458F5">
        <w:tc>
          <w:tcPr>
            <w:tcW w:w="0" w:type="auto"/>
          </w:tcPr>
          <w:p w14:paraId="75FD3E40"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 I find myself repulsive. </w:t>
            </w:r>
          </w:p>
        </w:tc>
        <w:tc>
          <w:tcPr>
            <w:tcW w:w="0" w:type="auto"/>
          </w:tcPr>
          <w:p w14:paraId="0F4A1C4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92ABEF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7EC929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9BFD58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F6EE0B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BAF1242"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65C6902"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6952C13B" w14:textId="77777777" w:rsidTr="004458F5">
        <w:tc>
          <w:tcPr>
            <w:tcW w:w="0" w:type="auto"/>
          </w:tcPr>
          <w:p w14:paraId="231C3A47"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 I am proud of who I am. </w:t>
            </w:r>
          </w:p>
        </w:tc>
        <w:tc>
          <w:tcPr>
            <w:tcW w:w="0" w:type="auto"/>
          </w:tcPr>
          <w:p w14:paraId="0CF4884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C1D583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2CCD63C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E79E5E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5754DC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0364927"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DA11FEE"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67546DB" w14:textId="77777777" w:rsidTr="004458F5">
        <w:tc>
          <w:tcPr>
            <w:tcW w:w="0" w:type="auto"/>
          </w:tcPr>
          <w:p w14:paraId="26CBDF82"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3. I am sickened by the way I behave. </w:t>
            </w:r>
          </w:p>
        </w:tc>
        <w:tc>
          <w:tcPr>
            <w:tcW w:w="0" w:type="auto"/>
          </w:tcPr>
          <w:p w14:paraId="764A475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AA052B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39101A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CFA3E9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73FDA2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17A200D0"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D05E6D5"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78E6C93" w14:textId="77777777" w:rsidTr="004458F5">
        <w:tc>
          <w:tcPr>
            <w:tcW w:w="0" w:type="auto"/>
          </w:tcPr>
          <w:p w14:paraId="7C2C125A"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4. Sometimes I feel tired. </w:t>
            </w:r>
          </w:p>
        </w:tc>
        <w:tc>
          <w:tcPr>
            <w:tcW w:w="0" w:type="auto"/>
          </w:tcPr>
          <w:p w14:paraId="41C8FBE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673EA3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7EDF78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3F3E004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89DCF3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923D4AF"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EA33E01"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5FD917A" w14:textId="77777777" w:rsidTr="004458F5">
        <w:tc>
          <w:tcPr>
            <w:tcW w:w="0" w:type="auto"/>
          </w:tcPr>
          <w:p w14:paraId="2DE836C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5. I can’t stand being me. </w:t>
            </w:r>
          </w:p>
        </w:tc>
        <w:tc>
          <w:tcPr>
            <w:tcW w:w="0" w:type="auto"/>
          </w:tcPr>
          <w:p w14:paraId="408AD91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9B7554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94F12F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6997012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113AE7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B1A37F8"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47E20C45"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1E53DDDE" w14:textId="77777777" w:rsidTr="004458F5">
        <w:tc>
          <w:tcPr>
            <w:tcW w:w="0" w:type="auto"/>
          </w:tcPr>
          <w:p w14:paraId="2BC2CA11"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6. I enjoy the company of others. </w:t>
            </w:r>
          </w:p>
        </w:tc>
        <w:tc>
          <w:tcPr>
            <w:tcW w:w="0" w:type="auto"/>
          </w:tcPr>
          <w:p w14:paraId="6ACEB25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169D588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2D5901B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4AA298F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5AD27E3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840D8F3"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4ACFBB5E"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1FA275BB" w14:textId="77777777" w:rsidTr="004458F5">
        <w:tc>
          <w:tcPr>
            <w:tcW w:w="0" w:type="auto"/>
          </w:tcPr>
          <w:p w14:paraId="12734386"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7. I am revolting for many reasons. </w:t>
            </w:r>
          </w:p>
        </w:tc>
        <w:tc>
          <w:tcPr>
            <w:tcW w:w="0" w:type="auto"/>
          </w:tcPr>
          <w:p w14:paraId="6AF2362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9148B7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543887C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17BE258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74B1868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5982B984"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713DA18"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6C971B76" w14:textId="77777777" w:rsidTr="004458F5">
        <w:tc>
          <w:tcPr>
            <w:tcW w:w="0" w:type="auto"/>
          </w:tcPr>
          <w:p w14:paraId="368B4473"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8. I consider myself attractive. </w:t>
            </w:r>
          </w:p>
        </w:tc>
        <w:tc>
          <w:tcPr>
            <w:tcW w:w="0" w:type="auto"/>
          </w:tcPr>
          <w:p w14:paraId="17CDCE7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4D775BA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70462D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E4FF8D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5D0B29C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104D8125"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8602C7B"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805027D" w14:textId="77777777" w:rsidTr="004458F5">
        <w:tc>
          <w:tcPr>
            <w:tcW w:w="0" w:type="auto"/>
          </w:tcPr>
          <w:p w14:paraId="7C056138"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9. People avoid me. </w:t>
            </w:r>
          </w:p>
        </w:tc>
        <w:tc>
          <w:tcPr>
            <w:tcW w:w="0" w:type="auto"/>
          </w:tcPr>
          <w:p w14:paraId="756F9C2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5C652E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467D79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0EC77E8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164CAD8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16A9A9ED"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5E89E13"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04983C89" w14:textId="77777777" w:rsidTr="004458F5">
        <w:tc>
          <w:tcPr>
            <w:tcW w:w="0" w:type="auto"/>
          </w:tcPr>
          <w:p w14:paraId="033D491C"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10. I enjoy being outdoors. </w:t>
            </w:r>
          </w:p>
        </w:tc>
        <w:tc>
          <w:tcPr>
            <w:tcW w:w="0" w:type="auto"/>
          </w:tcPr>
          <w:p w14:paraId="612A668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32AC1B1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0F982E3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C323DF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E80E15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1526715"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5149503E"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5A6184F9" w14:textId="77777777" w:rsidTr="004458F5">
        <w:tc>
          <w:tcPr>
            <w:tcW w:w="0" w:type="auto"/>
          </w:tcPr>
          <w:p w14:paraId="5F5702D3"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11. I feel good about the way I behave. </w:t>
            </w:r>
          </w:p>
        </w:tc>
        <w:tc>
          <w:tcPr>
            <w:tcW w:w="0" w:type="auto"/>
          </w:tcPr>
          <w:p w14:paraId="2814353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A4958C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5AE01BD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6299EF5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68082D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B28A449"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1335C1C"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FE1E463" w14:textId="77777777" w:rsidTr="004458F5">
        <w:tc>
          <w:tcPr>
            <w:tcW w:w="0" w:type="auto"/>
          </w:tcPr>
          <w:p w14:paraId="6A372663"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12. I do not want to be seen. </w:t>
            </w:r>
          </w:p>
        </w:tc>
        <w:tc>
          <w:tcPr>
            <w:tcW w:w="0" w:type="auto"/>
          </w:tcPr>
          <w:p w14:paraId="60C88D5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08E21EB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5C208F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FDF7A9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1B6F0B4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E0FCE5A"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F6C1157"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F690548" w14:textId="77777777" w:rsidTr="004458F5">
        <w:tc>
          <w:tcPr>
            <w:tcW w:w="0" w:type="auto"/>
          </w:tcPr>
          <w:p w14:paraId="58038321"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13. I am a sociable person. </w:t>
            </w:r>
          </w:p>
        </w:tc>
        <w:tc>
          <w:tcPr>
            <w:tcW w:w="0" w:type="auto"/>
          </w:tcPr>
          <w:p w14:paraId="19CA68A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051E669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A52ECC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A53398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5D3E8B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D9345B6"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45E64EC7"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16291E50" w14:textId="77777777" w:rsidTr="004458F5">
        <w:tc>
          <w:tcPr>
            <w:tcW w:w="0" w:type="auto"/>
          </w:tcPr>
          <w:p w14:paraId="6AFC5E97"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14. I often do things I find revolting. </w:t>
            </w:r>
          </w:p>
        </w:tc>
        <w:tc>
          <w:tcPr>
            <w:tcW w:w="0" w:type="auto"/>
          </w:tcPr>
          <w:p w14:paraId="6EC5B2F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316FFED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090EFE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43502A5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75741E2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02B55E8B"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02F89998"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9DD0B19" w14:textId="77777777" w:rsidTr="004458F5">
        <w:tc>
          <w:tcPr>
            <w:tcW w:w="0" w:type="auto"/>
          </w:tcPr>
          <w:p w14:paraId="427C8F1E"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15. I avoid looking at my reflection. </w:t>
            </w:r>
          </w:p>
        </w:tc>
        <w:tc>
          <w:tcPr>
            <w:tcW w:w="0" w:type="auto"/>
          </w:tcPr>
          <w:p w14:paraId="3F8B3C9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BA1756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5C21E1D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1AE28EE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091604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4266EC2"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173FDD1"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0D12AEED" w14:textId="77777777" w:rsidTr="004458F5">
        <w:tc>
          <w:tcPr>
            <w:tcW w:w="0" w:type="auto"/>
          </w:tcPr>
          <w:p w14:paraId="3FFFA58F"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16. Sometimes I feel happy. </w:t>
            </w:r>
          </w:p>
        </w:tc>
        <w:tc>
          <w:tcPr>
            <w:tcW w:w="0" w:type="auto"/>
          </w:tcPr>
          <w:p w14:paraId="4D7F32D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23CF594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4A0981C"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7FF86786"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77A87B7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15953A68"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18EE67D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B2A76AC" w14:textId="77777777" w:rsidTr="004458F5">
        <w:tc>
          <w:tcPr>
            <w:tcW w:w="0" w:type="auto"/>
          </w:tcPr>
          <w:p w14:paraId="20CD6B54"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17. I am an optimistic person. </w:t>
            </w:r>
          </w:p>
        </w:tc>
        <w:tc>
          <w:tcPr>
            <w:tcW w:w="0" w:type="auto"/>
          </w:tcPr>
          <w:p w14:paraId="039B35F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7471B392"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4902D16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0C27ABC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68F642A4"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4A677AC0"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EDCE42C"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BC20D63" w14:textId="77777777" w:rsidTr="004458F5">
        <w:tc>
          <w:tcPr>
            <w:tcW w:w="0" w:type="auto"/>
          </w:tcPr>
          <w:p w14:paraId="2717AD15"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18. I behave as well as everyone else. </w:t>
            </w:r>
          </w:p>
        </w:tc>
        <w:tc>
          <w:tcPr>
            <w:tcW w:w="0" w:type="auto"/>
          </w:tcPr>
          <w:p w14:paraId="5257B73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0A1BFEB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6F0673A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658F1BE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3E2EC8D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23DB71A4"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4A36763"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33896F16" w14:textId="77777777" w:rsidTr="004458F5">
        <w:tc>
          <w:tcPr>
            <w:tcW w:w="0" w:type="auto"/>
          </w:tcPr>
          <w:p w14:paraId="5E8899A8"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19. It bothers me to look at myself. </w:t>
            </w:r>
          </w:p>
        </w:tc>
        <w:tc>
          <w:tcPr>
            <w:tcW w:w="0" w:type="auto"/>
          </w:tcPr>
          <w:p w14:paraId="397BA44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57597D33"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F24E5B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658D95A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3B38217"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18924BFA"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3F798253"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2280BF10" w14:textId="77777777" w:rsidTr="004458F5">
        <w:tc>
          <w:tcPr>
            <w:tcW w:w="0" w:type="auto"/>
          </w:tcPr>
          <w:p w14:paraId="3A777D07"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20. Sometimes I feel sad. </w:t>
            </w:r>
          </w:p>
        </w:tc>
        <w:tc>
          <w:tcPr>
            <w:tcW w:w="0" w:type="auto"/>
          </w:tcPr>
          <w:p w14:paraId="15044DD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129D6FD"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1D298B1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5DCAC441"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46D7E0F5"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2DDEDB2"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76F4A592"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4594390B" w14:textId="77777777" w:rsidTr="004458F5">
        <w:tc>
          <w:tcPr>
            <w:tcW w:w="0" w:type="auto"/>
          </w:tcPr>
          <w:p w14:paraId="402E8761"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21. I find the way I look nauseating. </w:t>
            </w:r>
          </w:p>
        </w:tc>
        <w:tc>
          <w:tcPr>
            <w:tcW w:w="0" w:type="auto"/>
          </w:tcPr>
          <w:p w14:paraId="540C616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7A01FCC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394BD70E"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2D860FBA"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0B160BAB"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67CA6254"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5A2B2E18"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r w:rsidR="008775D2" w:rsidRPr="0061466D" w14:paraId="776C6391" w14:textId="77777777" w:rsidTr="004458F5">
        <w:tc>
          <w:tcPr>
            <w:tcW w:w="0" w:type="auto"/>
          </w:tcPr>
          <w:p w14:paraId="625D2B2B" w14:textId="77777777" w:rsidR="008775D2" w:rsidRPr="0061466D" w:rsidRDefault="008775D2" w:rsidP="004458F5">
            <w:pPr>
              <w:rPr>
                <w:rFonts w:asciiTheme="majorBidi" w:hAnsiTheme="majorBidi" w:cstheme="majorBidi"/>
              </w:rPr>
            </w:pPr>
            <w:r w:rsidRPr="0061466D">
              <w:rPr>
                <w:rFonts w:asciiTheme="majorBidi" w:hAnsiTheme="majorBidi" w:cstheme="majorBidi"/>
              </w:rPr>
              <w:t xml:space="preserve">22. My behaviour repels people. </w:t>
            </w:r>
          </w:p>
        </w:tc>
        <w:tc>
          <w:tcPr>
            <w:tcW w:w="0" w:type="auto"/>
          </w:tcPr>
          <w:p w14:paraId="2B4DF819"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1</w:t>
            </w:r>
          </w:p>
        </w:tc>
        <w:tc>
          <w:tcPr>
            <w:tcW w:w="0" w:type="auto"/>
          </w:tcPr>
          <w:p w14:paraId="6933AB00"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2</w:t>
            </w:r>
          </w:p>
        </w:tc>
        <w:tc>
          <w:tcPr>
            <w:tcW w:w="0" w:type="auto"/>
          </w:tcPr>
          <w:p w14:paraId="7E34099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3</w:t>
            </w:r>
          </w:p>
        </w:tc>
        <w:tc>
          <w:tcPr>
            <w:tcW w:w="0" w:type="auto"/>
          </w:tcPr>
          <w:p w14:paraId="2D6204CF"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4</w:t>
            </w:r>
          </w:p>
        </w:tc>
        <w:tc>
          <w:tcPr>
            <w:tcW w:w="0" w:type="auto"/>
          </w:tcPr>
          <w:p w14:paraId="245F5058" w14:textId="77777777" w:rsidR="008775D2" w:rsidRPr="0061466D" w:rsidRDefault="008775D2" w:rsidP="004458F5">
            <w:pPr>
              <w:jc w:val="center"/>
              <w:rPr>
                <w:rFonts w:asciiTheme="majorBidi" w:hAnsiTheme="majorBidi" w:cstheme="majorBidi"/>
              </w:rPr>
            </w:pPr>
            <w:r w:rsidRPr="0061466D">
              <w:rPr>
                <w:rFonts w:asciiTheme="majorBidi" w:hAnsiTheme="majorBidi" w:cstheme="majorBidi"/>
              </w:rPr>
              <w:t>5</w:t>
            </w:r>
          </w:p>
        </w:tc>
        <w:tc>
          <w:tcPr>
            <w:tcW w:w="931" w:type="dxa"/>
          </w:tcPr>
          <w:p w14:paraId="7799FCF5" w14:textId="77777777" w:rsidR="008775D2" w:rsidRPr="0061466D" w:rsidRDefault="008775D2" w:rsidP="004458F5">
            <w:pPr>
              <w:jc w:val="center"/>
              <w:rPr>
                <w:rFonts w:asciiTheme="majorBidi" w:hAnsiTheme="majorBidi" w:cstheme="majorBidi"/>
              </w:rPr>
            </w:pPr>
            <w:r>
              <w:rPr>
                <w:rFonts w:asciiTheme="majorBidi" w:hAnsiTheme="majorBidi" w:cstheme="majorBidi"/>
              </w:rPr>
              <w:t>6</w:t>
            </w:r>
          </w:p>
        </w:tc>
        <w:tc>
          <w:tcPr>
            <w:tcW w:w="850" w:type="dxa"/>
          </w:tcPr>
          <w:p w14:paraId="698A3DA9" w14:textId="77777777" w:rsidR="008775D2" w:rsidRPr="0061466D" w:rsidRDefault="008775D2" w:rsidP="004458F5">
            <w:pPr>
              <w:jc w:val="center"/>
              <w:rPr>
                <w:rFonts w:asciiTheme="majorBidi" w:hAnsiTheme="majorBidi" w:cstheme="majorBidi"/>
              </w:rPr>
            </w:pPr>
            <w:r>
              <w:rPr>
                <w:rFonts w:asciiTheme="majorBidi" w:hAnsiTheme="majorBidi" w:cstheme="majorBidi"/>
              </w:rPr>
              <w:t>7</w:t>
            </w:r>
          </w:p>
        </w:tc>
      </w:tr>
    </w:tbl>
    <w:p w14:paraId="1434B674" w14:textId="77777777" w:rsidR="008775D2" w:rsidRPr="0061466D" w:rsidRDefault="008775D2" w:rsidP="008775D2">
      <w:pPr>
        <w:rPr>
          <w:rFonts w:asciiTheme="majorBidi" w:hAnsiTheme="majorBidi" w:cstheme="majorBidi"/>
          <w:sz w:val="20"/>
          <w:szCs w:val="20"/>
        </w:rPr>
      </w:pPr>
    </w:p>
    <w:p w14:paraId="45482E85" w14:textId="77777777" w:rsidR="008775D2" w:rsidRPr="0061466D" w:rsidRDefault="008775D2" w:rsidP="008775D2">
      <w:pPr>
        <w:jc w:val="center"/>
        <w:rPr>
          <w:rFonts w:asciiTheme="majorBidi" w:eastAsia="Times New Roman" w:hAnsiTheme="majorBidi" w:cstheme="majorBidi"/>
          <w:b/>
          <w:bCs/>
          <w:sz w:val="16"/>
          <w:szCs w:val="21"/>
          <w:lang w:val="en-US"/>
        </w:rPr>
      </w:pPr>
    </w:p>
    <w:p w14:paraId="7D2D8EDC" w14:textId="77777777" w:rsidR="008775D2" w:rsidRPr="008D2008" w:rsidRDefault="008775D2" w:rsidP="008775D2">
      <w:pPr>
        <w:rPr>
          <w:rFonts w:asciiTheme="majorBidi" w:hAnsiTheme="majorBidi" w:cstheme="majorBidi"/>
          <w:sz w:val="20"/>
          <w:szCs w:val="20"/>
        </w:rPr>
      </w:pPr>
      <w:r w:rsidRPr="00BA200B">
        <w:rPr>
          <w:rFonts w:asciiTheme="majorBidi" w:hAnsiTheme="majorBidi" w:cstheme="majorBidi"/>
          <w:sz w:val="20"/>
          <w:szCs w:val="20"/>
        </w:rPr>
        <w:br w:type="page"/>
      </w:r>
    </w:p>
    <w:p w14:paraId="57CE995D" w14:textId="77777777" w:rsidR="008775D2" w:rsidRPr="00EC1DAF" w:rsidRDefault="008775D2" w:rsidP="009A10A3">
      <w:pPr>
        <w:pStyle w:val="Heading2"/>
        <w:jc w:val="left"/>
        <w:rPr>
          <w:rFonts w:asciiTheme="majorBidi" w:hAnsiTheme="majorBidi"/>
        </w:rPr>
      </w:pPr>
      <w:bookmarkStart w:id="117" w:name="_Toc467792507"/>
      <w:bookmarkStart w:id="118" w:name="_Toc515305273"/>
      <w:r w:rsidRPr="00EC1DAF">
        <w:rPr>
          <w:rFonts w:asciiTheme="majorBidi" w:hAnsiTheme="majorBidi"/>
        </w:rPr>
        <w:t xml:space="preserve">Appendix </w:t>
      </w:r>
      <w:r>
        <w:rPr>
          <w:rFonts w:asciiTheme="majorBidi" w:hAnsiTheme="majorBidi"/>
        </w:rPr>
        <w:t>M</w:t>
      </w:r>
      <w:r w:rsidRPr="00EC1DAF">
        <w:rPr>
          <w:rFonts w:asciiTheme="majorBidi" w:hAnsiTheme="majorBidi"/>
        </w:rPr>
        <w:t xml:space="preserve">. </w:t>
      </w:r>
      <w:r w:rsidRPr="00061625">
        <w:rPr>
          <w:rFonts w:asciiTheme="majorBidi" w:hAnsiTheme="majorBidi"/>
          <w:b w:val="0"/>
        </w:rPr>
        <w:t>Debriefing sheet- Time 2</w:t>
      </w:r>
      <w:bookmarkEnd w:id="117"/>
      <w:bookmarkEnd w:id="118"/>
    </w:p>
    <w:p w14:paraId="2BDE5FF9" w14:textId="77777777" w:rsidR="008775D2" w:rsidRDefault="008775D2" w:rsidP="008775D2">
      <w:pPr>
        <w:spacing w:line="360" w:lineRule="auto"/>
        <w:jc w:val="center"/>
        <w:rPr>
          <w:rFonts w:asciiTheme="majorBidi" w:hAnsiTheme="majorBidi"/>
          <w:b/>
          <w:bCs/>
        </w:rPr>
      </w:pPr>
      <w:r w:rsidRPr="006752AE">
        <w:rPr>
          <w:rFonts w:asciiTheme="minorBidi" w:hAnsiTheme="minorBidi"/>
          <w:b/>
          <w:bCs/>
          <w:noProof/>
          <w:lang w:eastAsia="zh-CN"/>
        </w:rPr>
        <w:drawing>
          <wp:inline distT="0" distB="0" distL="0" distR="0" wp14:anchorId="2AB81654" wp14:editId="733D588D">
            <wp:extent cx="3251041" cy="129980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0D14AF79" w14:textId="77777777" w:rsidR="008775D2" w:rsidRPr="00BE6BDF" w:rsidRDefault="008775D2" w:rsidP="008775D2">
      <w:pPr>
        <w:spacing w:line="360" w:lineRule="auto"/>
        <w:ind w:firstLine="720"/>
        <w:rPr>
          <w:rFonts w:asciiTheme="majorBidi" w:hAnsiTheme="majorBidi" w:cstheme="majorBidi"/>
          <w:b/>
          <w:bCs/>
        </w:rPr>
      </w:pPr>
      <w:r w:rsidRPr="00BE6BDF">
        <w:rPr>
          <w:rFonts w:asciiTheme="majorBidi" w:hAnsiTheme="majorBidi" w:cstheme="majorBidi"/>
          <w:b/>
          <w:bCs/>
        </w:rPr>
        <w:t>Thank you very much for taking the time to complete the first and second questionnaires!</w:t>
      </w:r>
    </w:p>
    <w:p w14:paraId="6D9C6A87" w14:textId="77777777" w:rsidR="008775D2" w:rsidRDefault="008775D2" w:rsidP="008775D2">
      <w:pPr>
        <w:spacing w:line="360" w:lineRule="auto"/>
        <w:ind w:firstLine="720"/>
        <w:rPr>
          <w:rFonts w:asciiTheme="majorBidi" w:hAnsiTheme="majorBidi" w:cstheme="majorBidi"/>
        </w:rPr>
      </w:pPr>
      <w:r w:rsidRPr="00516CD8">
        <w:rPr>
          <w:rFonts w:asciiTheme="majorBidi" w:hAnsiTheme="majorBidi" w:cstheme="majorBidi"/>
        </w:rPr>
        <w:t>We hope you have found it a useful and interesting experience</w:t>
      </w:r>
      <w:r>
        <w:rPr>
          <w:rFonts w:asciiTheme="majorBidi" w:hAnsiTheme="majorBidi" w:cstheme="majorBidi"/>
        </w:rPr>
        <w:t xml:space="preserve"> so far. If you consented to this, we will contact you again in one month to ask you to complete the third and final questionnaire. </w:t>
      </w:r>
    </w:p>
    <w:p w14:paraId="24AFB860" w14:textId="77777777" w:rsidR="008775D2" w:rsidRPr="00516CD8" w:rsidRDefault="008775D2" w:rsidP="008775D2">
      <w:pPr>
        <w:spacing w:before="240" w:line="360" w:lineRule="auto"/>
        <w:ind w:firstLine="360"/>
        <w:rPr>
          <w:rFonts w:asciiTheme="majorBidi" w:hAnsiTheme="majorBidi" w:cstheme="majorBidi"/>
        </w:rPr>
      </w:pPr>
      <w:r>
        <w:rPr>
          <w:rFonts w:asciiTheme="majorBidi" w:hAnsiTheme="majorBidi" w:cstheme="majorBidi"/>
        </w:rPr>
        <w:t>If you have any questions or concerns about the study, please use the contacts below to get in touch.  If you’ve</w:t>
      </w:r>
      <w:r w:rsidRPr="00700DD0">
        <w:rPr>
          <w:rFonts w:asciiTheme="majorBidi" w:hAnsiTheme="majorBidi" w:cstheme="majorBidi"/>
        </w:rPr>
        <w:t xml:space="preserve"> experience</w:t>
      </w:r>
      <w:r>
        <w:rPr>
          <w:rFonts w:asciiTheme="majorBidi" w:hAnsiTheme="majorBidi" w:cstheme="majorBidi"/>
        </w:rPr>
        <w:t>d</w:t>
      </w:r>
      <w:r w:rsidRPr="00700DD0">
        <w:rPr>
          <w:rFonts w:asciiTheme="majorBidi" w:hAnsiTheme="majorBidi" w:cstheme="majorBidi"/>
        </w:rPr>
        <w:t xml:space="preserve"> any emotional or psychological difficulties as</w:t>
      </w:r>
      <w:r>
        <w:rPr>
          <w:rFonts w:asciiTheme="majorBidi" w:hAnsiTheme="majorBidi" w:cstheme="majorBidi"/>
        </w:rPr>
        <w:t xml:space="preserve"> a result of the issues raised you </w:t>
      </w:r>
      <w:r w:rsidRPr="00D73AE0">
        <w:rPr>
          <w:rFonts w:asciiTheme="majorBidi" w:hAnsiTheme="majorBidi" w:cstheme="majorBidi"/>
        </w:rPr>
        <w:t>can call</w:t>
      </w:r>
      <w:r>
        <w:rPr>
          <w:rFonts w:asciiTheme="majorBidi" w:hAnsiTheme="majorBidi" w:cstheme="majorBidi"/>
        </w:rPr>
        <w:t xml:space="preserve"> or email</w:t>
      </w:r>
      <w:r w:rsidRPr="00D73AE0">
        <w:rPr>
          <w:rFonts w:asciiTheme="majorBidi" w:hAnsiTheme="majorBidi" w:cstheme="majorBidi"/>
        </w:rPr>
        <w:t xml:space="preserve"> the Samaritans for free on</w:t>
      </w:r>
      <w:r w:rsidRPr="00D73AE0">
        <w:t xml:space="preserve"> </w:t>
      </w:r>
      <w:r w:rsidRPr="00D73AE0">
        <w:rPr>
          <w:rFonts w:asciiTheme="majorBidi" w:hAnsiTheme="majorBidi" w:cstheme="majorBidi"/>
        </w:rPr>
        <w:t>116 123 (UK) 116 123</w:t>
      </w:r>
      <w:r>
        <w:rPr>
          <w:rFonts w:asciiTheme="majorBidi" w:hAnsiTheme="majorBidi" w:cstheme="majorBidi"/>
        </w:rPr>
        <w:t xml:space="preserve"> or</w:t>
      </w:r>
      <w:r w:rsidRPr="00D73AE0">
        <w:rPr>
          <w:rFonts w:asciiTheme="majorBidi" w:hAnsiTheme="majorBidi" w:cstheme="majorBidi"/>
        </w:rPr>
        <w:t xml:space="preserve"> </w:t>
      </w:r>
      <w:hyperlink r:id="rId44" w:history="1">
        <w:r w:rsidRPr="001316EB">
          <w:rPr>
            <w:rStyle w:val="Hyperlink"/>
            <w:rFonts w:asciiTheme="majorBidi" w:hAnsiTheme="majorBidi" w:cstheme="majorBidi"/>
          </w:rPr>
          <w:t>jo@samaritans.org</w:t>
        </w:r>
      </w:hyperlink>
      <w:r w:rsidRPr="00D73AE0">
        <w:rPr>
          <w:rFonts w:asciiTheme="majorBidi" w:hAnsiTheme="majorBidi" w:cstheme="majorBidi"/>
        </w:rPr>
        <w:t>.</w:t>
      </w:r>
      <w:r>
        <w:rPr>
          <w:rFonts w:asciiTheme="majorBidi" w:hAnsiTheme="majorBidi" w:cstheme="majorBidi"/>
        </w:rPr>
        <w:t xml:space="preserve"> </w:t>
      </w:r>
      <w:r w:rsidRPr="00D73AE0">
        <w:rPr>
          <w:rFonts w:asciiTheme="majorBidi" w:hAnsiTheme="majorBidi" w:cstheme="majorBidi"/>
        </w:rPr>
        <w:t xml:space="preserve">You </w:t>
      </w:r>
      <w:r>
        <w:rPr>
          <w:rFonts w:asciiTheme="majorBidi" w:hAnsiTheme="majorBidi" w:cstheme="majorBidi"/>
        </w:rPr>
        <w:t>can also</w:t>
      </w:r>
      <w:r w:rsidRPr="00D73AE0">
        <w:rPr>
          <w:rFonts w:asciiTheme="majorBidi" w:hAnsiTheme="majorBidi" w:cstheme="majorBidi"/>
        </w:rPr>
        <w:t xml:space="preserve"> contact The Beaumont Society on 01582 412220 for advice and support. </w:t>
      </w:r>
      <w:r>
        <w:rPr>
          <w:rFonts w:asciiTheme="majorBidi" w:hAnsiTheme="majorBidi" w:cstheme="majorBidi"/>
        </w:rPr>
        <w:t>You should contact your GP or health provider</w:t>
      </w:r>
      <w:r w:rsidRPr="00700DD0">
        <w:rPr>
          <w:rFonts w:asciiTheme="majorBidi" w:hAnsiTheme="majorBidi" w:cstheme="majorBidi"/>
        </w:rPr>
        <w:t xml:space="preserve"> if you've been feeling depressed or suicidal.</w:t>
      </w:r>
      <w:r>
        <w:rPr>
          <w:rFonts w:asciiTheme="majorBidi" w:hAnsiTheme="majorBidi" w:cstheme="majorBidi"/>
        </w:rPr>
        <w:t xml:space="preserve"> </w:t>
      </w:r>
    </w:p>
    <w:p w14:paraId="0441141E" w14:textId="77777777" w:rsidR="008775D2" w:rsidRDefault="008775D2" w:rsidP="008775D2">
      <w:pPr>
        <w:spacing w:line="360" w:lineRule="auto"/>
        <w:rPr>
          <w:rFonts w:asciiTheme="majorBidi" w:hAnsiTheme="majorBidi"/>
        </w:rPr>
      </w:pPr>
    </w:p>
    <w:p w14:paraId="4FAD8330" w14:textId="77777777" w:rsidR="008775D2" w:rsidRDefault="008775D2" w:rsidP="008775D2">
      <w:pPr>
        <w:spacing w:line="360" w:lineRule="auto"/>
        <w:ind w:firstLine="720"/>
        <w:rPr>
          <w:rFonts w:asciiTheme="majorBidi" w:hAnsiTheme="majorBidi"/>
        </w:rPr>
      </w:pPr>
      <w:r>
        <w:rPr>
          <w:rFonts w:asciiTheme="majorBidi" w:hAnsiTheme="majorBidi"/>
        </w:rPr>
        <w:t>Please remember that if you wish to withdraw your data at a later date, you can do so by emailing the main researcher and quoting your ID code, up to seven days after completing your questionnaires. Please remember to make a note of your ID code (</w:t>
      </w:r>
      <w:r w:rsidRPr="00816FB5">
        <w:rPr>
          <w:rFonts w:asciiTheme="majorBidi" w:hAnsiTheme="majorBidi"/>
        </w:rPr>
        <w:t>the first three letters of your m</w:t>
      </w:r>
      <w:r>
        <w:rPr>
          <w:rFonts w:asciiTheme="majorBidi" w:hAnsiTheme="majorBidi"/>
        </w:rPr>
        <w:t>other’s maiden name and the day</w:t>
      </w:r>
      <w:r w:rsidRPr="00816FB5">
        <w:rPr>
          <w:rFonts w:asciiTheme="majorBidi" w:hAnsiTheme="majorBidi"/>
        </w:rPr>
        <w:t xml:space="preserve"> of your birthday</w:t>
      </w:r>
      <w:r>
        <w:rPr>
          <w:rFonts w:asciiTheme="majorBidi" w:hAnsiTheme="majorBidi"/>
        </w:rPr>
        <w:t>) and the researcher’s email (below)</w:t>
      </w:r>
    </w:p>
    <w:p w14:paraId="4E8E9C6E" w14:textId="77777777" w:rsidR="008775D2" w:rsidRDefault="008775D2" w:rsidP="008775D2">
      <w:pPr>
        <w:spacing w:line="360" w:lineRule="auto"/>
        <w:ind w:firstLine="720"/>
        <w:rPr>
          <w:rFonts w:asciiTheme="majorBidi" w:hAnsiTheme="majorBidi"/>
          <w:b/>
          <w:bCs/>
        </w:rPr>
      </w:pPr>
    </w:p>
    <w:p w14:paraId="5014198D" w14:textId="77777777" w:rsidR="008775D2" w:rsidRPr="00F46F17" w:rsidRDefault="008775D2" w:rsidP="008775D2">
      <w:pPr>
        <w:spacing w:line="360" w:lineRule="auto"/>
        <w:ind w:firstLine="720"/>
        <w:rPr>
          <w:rFonts w:asciiTheme="majorBidi" w:hAnsiTheme="majorBidi"/>
          <w:b/>
          <w:bCs/>
        </w:rPr>
      </w:pPr>
      <w:r>
        <w:rPr>
          <w:rFonts w:asciiTheme="majorBidi" w:hAnsiTheme="majorBidi"/>
          <w:b/>
          <w:bCs/>
        </w:rPr>
        <w:t>Contacts</w:t>
      </w:r>
    </w:p>
    <w:p w14:paraId="2E251E26"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61026F2B"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Francisca Catarino, Trainee Clinical Psychologist </w:t>
      </w:r>
    </w:p>
    <w:p w14:paraId="356FBCE2"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45" w:history="1">
        <w:r w:rsidRPr="00043EE8">
          <w:rPr>
            <w:rStyle w:val="Hyperlink"/>
            <w:rFonts w:asciiTheme="majorBidi" w:hAnsiTheme="majorBidi" w:cstheme="majorBidi"/>
            <w:sz w:val="24"/>
            <w:szCs w:val="24"/>
          </w:rPr>
          <w:t>fbarroscatarino1@sheffield.ac.uk</w:t>
        </w:r>
      </w:hyperlink>
    </w:p>
    <w:p w14:paraId="1AADF209" w14:textId="77777777" w:rsidR="008775D2" w:rsidRDefault="008775D2" w:rsidP="008775D2">
      <w:pPr>
        <w:spacing w:line="360" w:lineRule="auto"/>
        <w:ind w:firstLine="720"/>
        <w:rPr>
          <w:rFonts w:asciiTheme="majorBidi" w:hAnsiTheme="majorBidi" w:cstheme="majorBidi"/>
        </w:rPr>
      </w:pPr>
    </w:p>
    <w:p w14:paraId="1E2B0522" w14:textId="77777777" w:rsidR="008775D2" w:rsidRDefault="008775D2" w:rsidP="008775D2">
      <w:pPr>
        <w:spacing w:line="360" w:lineRule="auto"/>
        <w:ind w:firstLine="720"/>
        <w:rPr>
          <w:rFonts w:asciiTheme="majorBidi" w:hAnsiTheme="majorBidi" w:cstheme="majorBidi"/>
        </w:rPr>
      </w:pPr>
      <w:r>
        <w:rPr>
          <w:rFonts w:asciiTheme="majorBidi" w:hAnsiTheme="majorBidi" w:cstheme="majorBidi"/>
        </w:rPr>
        <w:t xml:space="preserve">To raise concerns about this study, please contact: </w:t>
      </w:r>
    </w:p>
    <w:p w14:paraId="7370B63A" w14:textId="20BB2D3E"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Professor Paul Overton (p.</w:t>
      </w:r>
      <w:r w:rsidR="00A709C7">
        <w:rPr>
          <w:rFonts w:asciiTheme="majorBidi" w:hAnsiTheme="majorBidi" w:cstheme="majorBidi"/>
          <w:bCs/>
          <w:sz w:val="24"/>
          <w:szCs w:val="24"/>
        </w:rPr>
        <w:t>g</w:t>
      </w:r>
      <w:r w:rsidRPr="00F46F17">
        <w:rPr>
          <w:rFonts w:asciiTheme="majorBidi" w:hAnsiTheme="majorBidi" w:cstheme="majorBidi"/>
          <w:bCs/>
          <w:sz w:val="24"/>
          <w:szCs w:val="24"/>
        </w:rPr>
        <w:t>.overton@sheffield.ac.uk) – Psychology Depa</w:t>
      </w:r>
      <w:r>
        <w:rPr>
          <w:rFonts w:asciiTheme="majorBidi" w:hAnsiTheme="majorBidi" w:cstheme="majorBidi"/>
          <w:bCs/>
          <w:sz w:val="24"/>
          <w:szCs w:val="24"/>
        </w:rPr>
        <w:t>rtment, University of Sheffield (in the first instance)</w:t>
      </w:r>
    </w:p>
    <w:p w14:paraId="460BB6D9" w14:textId="77777777"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Amrit Sinha (a.sinha@sheffield.ac.uk) – Clinical Psychology Unit, Psychology Depa</w:t>
      </w:r>
      <w:r>
        <w:rPr>
          <w:rFonts w:asciiTheme="majorBidi" w:hAnsiTheme="majorBidi" w:cstheme="majorBidi"/>
          <w:bCs/>
          <w:sz w:val="24"/>
          <w:szCs w:val="24"/>
        </w:rPr>
        <w:t>rtment, University of Sheffield (if your complaint has not been handled to your satisfaction.</w:t>
      </w:r>
    </w:p>
    <w:p w14:paraId="4A726C56" w14:textId="77777777" w:rsidR="008775D2" w:rsidRDefault="008775D2" w:rsidP="008775D2">
      <w:pPr>
        <w:spacing w:before="240" w:line="360" w:lineRule="auto"/>
        <w:ind w:firstLine="720"/>
        <w:rPr>
          <w:rFonts w:asciiTheme="majorBidi" w:hAnsiTheme="majorBidi" w:cstheme="majorBidi"/>
        </w:rPr>
      </w:pPr>
      <w:r>
        <w:rPr>
          <w:rFonts w:asciiTheme="majorBidi" w:hAnsiTheme="majorBidi" w:cstheme="majorBidi"/>
        </w:rPr>
        <w:t>In case you experience any distress you can contact:</w:t>
      </w:r>
    </w:p>
    <w:p w14:paraId="22B3005A" w14:textId="77777777" w:rsidR="008775D2" w:rsidRPr="00043EE8"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Samaritans -</w:t>
      </w:r>
      <w:r w:rsidRPr="00043EE8">
        <w:rPr>
          <w:sz w:val="24"/>
          <w:szCs w:val="24"/>
        </w:rPr>
        <w:t xml:space="preserve"> </w:t>
      </w:r>
      <w:r w:rsidRPr="00043EE8">
        <w:rPr>
          <w:rFonts w:asciiTheme="majorBidi" w:hAnsiTheme="majorBidi" w:cstheme="majorBidi"/>
          <w:sz w:val="24"/>
          <w:szCs w:val="24"/>
        </w:rPr>
        <w:t>116 123 (UK) 116 123 (24 hours a day)</w:t>
      </w:r>
    </w:p>
    <w:p w14:paraId="48213FC2" w14:textId="77777777" w:rsidR="008775D2"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The Beaumont Society – 01582 412220 (24 hours a day)</w:t>
      </w:r>
    </w:p>
    <w:p w14:paraId="3E97BEC2" w14:textId="77777777" w:rsidR="008775D2"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25B0D">
        <w:rPr>
          <w:rFonts w:asciiTheme="majorBidi" w:hAnsiTheme="majorBidi" w:cstheme="majorBidi"/>
          <w:sz w:val="24"/>
          <w:szCs w:val="24"/>
        </w:rPr>
        <w:t>Your GP or healthcare provider</w:t>
      </w:r>
    </w:p>
    <w:p w14:paraId="5E7DE4AD" w14:textId="77777777" w:rsidR="008775D2" w:rsidRDefault="008775D2" w:rsidP="008775D2">
      <w:pPr>
        <w:spacing w:before="240" w:line="360" w:lineRule="auto"/>
        <w:rPr>
          <w:rFonts w:asciiTheme="majorBidi" w:hAnsiTheme="majorBidi"/>
        </w:rPr>
      </w:pPr>
    </w:p>
    <w:p w14:paraId="1EBAB6A3" w14:textId="77777777" w:rsidR="008775D2" w:rsidRPr="002571BD" w:rsidRDefault="008775D2" w:rsidP="008775D2">
      <w:pPr>
        <w:spacing w:before="240" w:line="360" w:lineRule="auto"/>
        <w:rPr>
          <w:rFonts w:asciiTheme="majorBidi" w:hAnsiTheme="majorBidi"/>
        </w:rPr>
      </w:pPr>
      <w:r w:rsidRPr="002571BD">
        <w:rPr>
          <w:rFonts w:asciiTheme="majorBidi" w:hAnsiTheme="majorBidi"/>
        </w:rPr>
        <w:t>If you have consented to this above, please enter your email address so that we can invite you to complete the second questionnaire pack in a month.</w:t>
      </w:r>
    </w:p>
    <w:p w14:paraId="7BFD535E" w14:textId="77777777" w:rsidR="008775D2" w:rsidRPr="002571BD" w:rsidRDefault="008775D2" w:rsidP="008775D2">
      <w:pPr>
        <w:spacing w:before="240" w:line="360" w:lineRule="auto"/>
        <w:rPr>
          <w:rFonts w:asciiTheme="majorBidi" w:hAnsiTheme="majorBidi"/>
        </w:rPr>
      </w:pPr>
    </w:p>
    <w:p w14:paraId="40743A47" w14:textId="77777777" w:rsidR="008775D2" w:rsidRPr="002571BD" w:rsidRDefault="008775D2" w:rsidP="008775D2">
      <w:pPr>
        <w:spacing w:before="240" w:line="360" w:lineRule="auto"/>
        <w:rPr>
          <w:rFonts w:asciiTheme="majorBidi" w:hAnsiTheme="majorBidi"/>
          <w:b/>
          <w:bCs/>
        </w:rPr>
      </w:pPr>
      <w:r w:rsidRPr="002571BD">
        <w:rPr>
          <w:rFonts w:asciiTheme="majorBidi" w:hAnsiTheme="majorBidi"/>
          <w:b/>
          <w:bCs/>
        </w:rPr>
        <w:t>Email address:</w:t>
      </w:r>
    </w:p>
    <w:p w14:paraId="45EC9CD2" w14:textId="77777777" w:rsidR="008775D2" w:rsidRPr="002571BD" w:rsidRDefault="008775D2" w:rsidP="008775D2">
      <w:pPr>
        <w:spacing w:before="240" w:line="360" w:lineRule="auto"/>
        <w:rPr>
          <w:rFonts w:asciiTheme="majorBidi" w:hAnsiTheme="majorBidi"/>
          <w:b/>
          <w:bCs/>
        </w:rPr>
      </w:pPr>
      <w:r w:rsidRPr="002571BD">
        <w:rPr>
          <w:rFonts w:asciiTheme="majorBidi" w:hAnsiTheme="majorBidi"/>
          <w:b/>
          <w:bCs/>
        </w:rPr>
        <w:t>Confirm email address:</w:t>
      </w:r>
    </w:p>
    <w:p w14:paraId="2148F4C4" w14:textId="77777777" w:rsidR="008775D2" w:rsidRPr="00D61A1C" w:rsidRDefault="008775D2" w:rsidP="008775D2">
      <w:pPr>
        <w:spacing w:before="240" w:line="360" w:lineRule="auto"/>
        <w:rPr>
          <w:rFonts w:asciiTheme="majorBidi" w:hAnsiTheme="majorBidi"/>
        </w:rPr>
      </w:pPr>
    </w:p>
    <w:p w14:paraId="06E2B9D4" w14:textId="77777777" w:rsidR="008775D2" w:rsidRPr="00D61A1C" w:rsidRDefault="008775D2" w:rsidP="008775D2">
      <w:pPr>
        <w:ind w:firstLine="720"/>
        <w:rPr>
          <w:rFonts w:ascii="Times New Roman" w:eastAsia="Times New Roman" w:hAnsi="Times New Roman" w:cs="Times New Roman"/>
          <w:lang w:eastAsia="en-GB"/>
        </w:rPr>
      </w:pPr>
      <w:r w:rsidRPr="00D61A1C">
        <w:rPr>
          <w:rFonts w:ascii="Times New Roman" w:eastAsia="Times New Roman" w:hAnsi="Times New Roman" w:cs="Times New Roman"/>
          <w:lang w:eastAsia="en-GB"/>
        </w:rPr>
        <w:t>If you know another person who fits the inclusion criteria* for this study and would like to take part in this study, please feel free to share this link with them:</w:t>
      </w:r>
    </w:p>
    <w:p w14:paraId="42FFBD74" w14:textId="77777777" w:rsidR="008775D2" w:rsidRPr="00806FA1" w:rsidRDefault="008775D2" w:rsidP="008775D2">
      <w:pPr>
        <w:tabs>
          <w:tab w:val="left" w:pos="3075"/>
        </w:tabs>
        <w:spacing w:line="480" w:lineRule="auto"/>
        <w:rPr>
          <w:rFonts w:asciiTheme="majorBidi" w:hAnsiTheme="majorBidi" w:cstheme="majorBidi"/>
          <w:i/>
          <w:iCs/>
          <w:color w:val="4472C4" w:themeColor="accent1"/>
          <w:u w:val="single"/>
        </w:rPr>
      </w:pPr>
      <w:r w:rsidRPr="00806FA1">
        <w:rPr>
          <w:rFonts w:asciiTheme="majorBidi" w:hAnsiTheme="majorBidi" w:cstheme="majorBidi"/>
          <w:i/>
          <w:iCs/>
          <w:color w:val="4472C4" w:themeColor="accent1"/>
          <w:u w:val="single"/>
        </w:rPr>
        <w:t xml:space="preserve">Link to Qualtrics questionnaire. </w:t>
      </w:r>
    </w:p>
    <w:p w14:paraId="6813D0E6" w14:textId="77777777" w:rsidR="008775D2" w:rsidRDefault="008775D2" w:rsidP="008775D2">
      <w:pPr>
        <w:ind w:firstLine="720"/>
        <w:rPr>
          <w:rFonts w:ascii="Times New Roman" w:eastAsia="Times New Roman" w:hAnsi="Times New Roman" w:cs="Times New Roman"/>
          <w:b/>
          <w:bCs/>
          <w:lang w:eastAsia="en-GB"/>
        </w:rPr>
      </w:pPr>
      <w:r>
        <w:rPr>
          <w:rFonts w:ascii="Times New Roman" w:eastAsia="Times New Roman" w:hAnsi="Times New Roman" w:cs="Times New Roman"/>
          <w:b/>
          <w:bCs/>
          <w:lang w:eastAsia="en-GB"/>
        </w:rPr>
        <w:t>*Inclusion criteria:</w:t>
      </w:r>
    </w:p>
    <w:p w14:paraId="5B41E583" w14:textId="77777777" w:rsidR="008775D2" w:rsidRDefault="008775D2" w:rsidP="008775D2">
      <w:pPr>
        <w:ind w:firstLine="720"/>
        <w:rPr>
          <w:rFonts w:ascii="Times New Roman" w:eastAsia="Times New Roman" w:hAnsi="Times New Roman" w:cs="Times New Roman"/>
          <w:b/>
          <w:bCs/>
          <w:lang w:eastAsia="en-GB"/>
        </w:rPr>
      </w:pPr>
      <w:r>
        <w:rPr>
          <w:rFonts w:ascii="Times New Roman" w:eastAsia="Times New Roman" w:hAnsi="Times New Roman" w:cs="Times New Roman"/>
          <w:lang w:eastAsia="en-GB"/>
        </w:rPr>
        <w:t>T</w:t>
      </w:r>
      <w:r w:rsidRPr="00D61A1C">
        <w:rPr>
          <w:rFonts w:ascii="Times New Roman" w:eastAsia="Times New Roman" w:hAnsi="Times New Roman" w:cs="Times New Roman"/>
          <w:lang w:eastAsia="en-GB"/>
        </w:rPr>
        <w:t xml:space="preserve">ransgender individuals over 18 years of age who can read and write in English and </w:t>
      </w:r>
      <w:r w:rsidRPr="00D61A1C">
        <w:rPr>
          <w:rFonts w:asciiTheme="majorBidi" w:hAnsiTheme="majorBidi" w:cstheme="majorBidi"/>
        </w:rPr>
        <w:t>who currently reside in one of the following countries Australia, Canada, Ireland New Zealand,</w:t>
      </w:r>
      <w:r w:rsidRPr="00816FB5">
        <w:rPr>
          <w:rFonts w:asciiTheme="majorBidi" w:hAnsiTheme="majorBidi" w:cstheme="majorBidi"/>
        </w:rPr>
        <w:t xml:space="preserve"> United Kingdom, and United States of America</w:t>
      </w:r>
      <w:r>
        <w:rPr>
          <w:rFonts w:asciiTheme="majorBidi" w:hAnsiTheme="majorBidi" w:cstheme="majorBidi"/>
        </w:rPr>
        <w:t>.</w:t>
      </w:r>
    </w:p>
    <w:p w14:paraId="0A0ECA41" w14:textId="77777777" w:rsidR="008775D2" w:rsidRPr="00D61A1C" w:rsidRDefault="008775D2" w:rsidP="008775D2">
      <w:pPr>
        <w:spacing w:before="240" w:line="360" w:lineRule="auto"/>
        <w:rPr>
          <w:rFonts w:asciiTheme="majorBidi" w:hAnsiTheme="majorBidi" w:cstheme="majorBidi"/>
        </w:rPr>
      </w:pPr>
      <w:r w:rsidRPr="00D61A1C">
        <w:rPr>
          <w:rFonts w:asciiTheme="majorBidi" w:hAnsiTheme="majorBidi"/>
        </w:rPr>
        <w:br w:type="page"/>
      </w:r>
    </w:p>
    <w:p w14:paraId="7471D629" w14:textId="77777777" w:rsidR="008775D2" w:rsidRPr="00AF3B5E" w:rsidRDefault="008775D2" w:rsidP="009A10A3">
      <w:pPr>
        <w:pStyle w:val="Heading2"/>
        <w:jc w:val="left"/>
        <w:rPr>
          <w:lang w:eastAsia="en-GB"/>
        </w:rPr>
      </w:pPr>
      <w:bookmarkStart w:id="119" w:name="_Toc467792508"/>
      <w:bookmarkStart w:id="120" w:name="_Toc515305274"/>
      <w:r w:rsidRPr="00AF3B5E">
        <w:rPr>
          <w:lang w:eastAsia="en-GB"/>
        </w:rPr>
        <w:t xml:space="preserve">Appendix </w:t>
      </w:r>
      <w:r>
        <w:rPr>
          <w:lang w:eastAsia="en-GB"/>
        </w:rPr>
        <w:t>N</w:t>
      </w:r>
      <w:r w:rsidRPr="00AF3B5E">
        <w:rPr>
          <w:lang w:eastAsia="en-GB"/>
        </w:rPr>
        <w:t xml:space="preserve">. </w:t>
      </w:r>
      <w:r w:rsidRPr="00514C13">
        <w:rPr>
          <w:b w:val="0"/>
          <w:lang w:eastAsia="en-GB"/>
        </w:rPr>
        <w:t>Email invitation to complete the Time 3 questionnaire pack</w:t>
      </w:r>
      <w:bookmarkEnd w:id="119"/>
      <w:bookmarkEnd w:id="120"/>
    </w:p>
    <w:p w14:paraId="4E31C5B9" w14:textId="77777777" w:rsidR="008775D2" w:rsidRDefault="008775D2" w:rsidP="008775D2">
      <w:pPr>
        <w:jc w:val="center"/>
        <w:rPr>
          <w:rFonts w:ascii="Times New Roman" w:eastAsia="Times New Roman" w:hAnsi="Times New Roman" w:cs="Times New Roman"/>
          <w:b/>
          <w:bCs/>
          <w:lang w:eastAsia="en-GB"/>
        </w:rPr>
      </w:pPr>
      <w:r w:rsidRPr="006752AE">
        <w:rPr>
          <w:rFonts w:asciiTheme="minorBidi" w:hAnsiTheme="minorBidi"/>
          <w:b/>
          <w:bCs/>
          <w:noProof/>
          <w:lang w:eastAsia="zh-CN"/>
        </w:rPr>
        <w:drawing>
          <wp:inline distT="0" distB="0" distL="0" distR="0" wp14:anchorId="137B075F" wp14:editId="71D67B96">
            <wp:extent cx="3251041" cy="1299805"/>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667B3A86" w14:textId="77777777" w:rsidR="008775D2" w:rsidRPr="006534D5" w:rsidRDefault="008775D2" w:rsidP="008775D2">
      <w:pPr>
        <w:rPr>
          <w:rFonts w:ascii="Arial" w:eastAsia="Times New Roman" w:hAnsi="Arial" w:cs="Arial"/>
          <w:b/>
          <w:bCs/>
          <w:lang w:eastAsia="en-GB"/>
        </w:rPr>
      </w:pPr>
      <w:r w:rsidRPr="006534D5">
        <w:rPr>
          <w:rFonts w:ascii="Arial" w:eastAsia="Times New Roman" w:hAnsi="Arial" w:cs="Arial"/>
          <w:b/>
          <w:bCs/>
          <w:lang w:eastAsia="en-GB"/>
        </w:rPr>
        <w:t>Subject: Last part of research study on wellbeing and self-care. Please read</w:t>
      </w:r>
    </w:p>
    <w:p w14:paraId="20810B3C" w14:textId="77777777" w:rsidR="008775D2" w:rsidRPr="006534D5" w:rsidRDefault="008775D2" w:rsidP="008775D2">
      <w:pPr>
        <w:rPr>
          <w:rFonts w:ascii="Arial" w:eastAsia="Times New Roman" w:hAnsi="Arial" w:cs="Arial"/>
          <w:b/>
          <w:bCs/>
          <w:lang w:eastAsia="en-GB"/>
        </w:rPr>
      </w:pPr>
    </w:p>
    <w:p w14:paraId="1198CD7F" w14:textId="77777777" w:rsidR="008775D2" w:rsidRPr="006534D5" w:rsidRDefault="008775D2" w:rsidP="008775D2">
      <w:pPr>
        <w:rPr>
          <w:rFonts w:ascii="Arial" w:eastAsia="Times New Roman" w:hAnsi="Arial" w:cs="Arial"/>
          <w:lang w:eastAsia="en-GB"/>
        </w:rPr>
      </w:pPr>
      <w:r w:rsidRPr="006534D5">
        <w:rPr>
          <w:rFonts w:ascii="Arial" w:eastAsia="Times New Roman" w:hAnsi="Arial" w:cs="Arial"/>
          <w:lang w:eastAsia="en-GB"/>
        </w:rPr>
        <w:t>Dear Participant,</w:t>
      </w:r>
    </w:p>
    <w:p w14:paraId="2E104CAA"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My name is Francisca Barros Catarino and I am a trainee clinical psychologist from the University of Sheffield.</w:t>
      </w:r>
    </w:p>
    <w:p w14:paraId="4259F332"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As you may remember, you recently kindly completed the second questionnaire pack for my research project on emotional experiences, wellbeing and self-care of transgender individuals.</w:t>
      </w:r>
    </w:p>
    <w:p w14:paraId="0FD38C0D"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You gave consent for me to contact you again to complete the third part of the questionnaire. The questionnaire should take no more than 15 minutes to read and complete. Your responses are anonymous and cannot be linked back to you. Again, s</w:t>
      </w:r>
      <w:r w:rsidRPr="006534D5">
        <w:rPr>
          <w:rFonts w:ascii="Arial" w:hAnsi="Arial" w:cs="Arial"/>
        </w:rPr>
        <w:t>ome of the topics discussed in the questionnaires include current and past negative experiences and feelings. This may be distressing for some people.</w:t>
      </w:r>
    </w:p>
    <w:p w14:paraId="41B07BC1" w14:textId="77777777" w:rsidR="008775D2" w:rsidRPr="006534D5" w:rsidRDefault="008775D2" w:rsidP="008775D2">
      <w:pPr>
        <w:rPr>
          <w:rFonts w:ascii="Arial" w:eastAsia="Times New Roman" w:hAnsi="Arial" w:cs="Arial"/>
          <w:lang w:eastAsia="en-GB"/>
        </w:rPr>
      </w:pPr>
    </w:p>
    <w:p w14:paraId="2A887B53"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I would be very grateful if you could complete the second part of the questionnaire using the link below:</w:t>
      </w:r>
    </w:p>
    <w:p w14:paraId="50EFDB52" w14:textId="77777777" w:rsidR="008775D2" w:rsidRPr="006534D5" w:rsidRDefault="008775D2" w:rsidP="008775D2">
      <w:pPr>
        <w:rPr>
          <w:rFonts w:ascii="Arial" w:eastAsia="Times New Roman" w:hAnsi="Arial" w:cs="Arial"/>
          <w:lang w:eastAsia="en-GB"/>
        </w:rPr>
      </w:pPr>
      <w:r w:rsidRPr="006534D5">
        <w:rPr>
          <w:rFonts w:ascii="Arial" w:hAnsi="Arial" w:cs="Arial"/>
          <w:i/>
          <w:iCs/>
          <w:color w:val="4472C4" w:themeColor="accent1"/>
          <w:u w:val="single"/>
        </w:rPr>
        <w:t>Link to third Qualtrics questionnaire.</w:t>
      </w:r>
    </w:p>
    <w:p w14:paraId="1CBDAD29" w14:textId="77777777" w:rsidR="008775D2" w:rsidRPr="006534D5" w:rsidRDefault="008775D2" w:rsidP="008775D2">
      <w:pPr>
        <w:rPr>
          <w:rFonts w:ascii="Arial" w:eastAsia="Times New Roman" w:hAnsi="Arial" w:cs="Arial"/>
          <w:lang w:eastAsia="en-GB"/>
        </w:rPr>
      </w:pPr>
      <w:r w:rsidRPr="006534D5">
        <w:rPr>
          <w:rFonts w:ascii="Arial" w:eastAsia="Times New Roman" w:hAnsi="Arial" w:cs="Arial"/>
          <w:lang w:eastAsia="en-GB"/>
        </w:rPr>
        <w:t xml:space="preserve"> By participating, you can also enter the competition to win £100 in an Amazon voucher.</w:t>
      </w:r>
    </w:p>
    <w:p w14:paraId="33A8C59A" w14:textId="77777777" w:rsidR="008775D2" w:rsidRPr="006534D5" w:rsidRDefault="008775D2" w:rsidP="008775D2">
      <w:pPr>
        <w:rPr>
          <w:rFonts w:ascii="Arial" w:eastAsia="Times New Roman" w:hAnsi="Arial" w:cs="Arial"/>
          <w:lang w:eastAsia="en-GB"/>
        </w:rPr>
      </w:pPr>
    </w:p>
    <w:p w14:paraId="6CB17843"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Feel free to get in touch with any questions/ comments:</w:t>
      </w:r>
    </w:p>
    <w:p w14:paraId="6F5FA1F1" w14:textId="77777777" w:rsidR="008775D2" w:rsidRPr="00D55F70" w:rsidRDefault="008775D2" w:rsidP="008775D2">
      <w:pPr>
        <w:rPr>
          <w:rFonts w:ascii="Arial" w:eastAsia="Times New Roman" w:hAnsi="Arial" w:cs="Arial"/>
          <w:lang w:eastAsia="en-GB"/>
        </w:rPr>
      </w:pPr>
      <w:r w:rsidRPr="00D55F70">
        <w:rPr>
          <w:rFonts w:ascii="Arial" w:eastAsia="Times New Roman" w:hAnsi="Arial" w:cs="Arial"/>
          <w:lang w:eastAsia="en-GB"/>
        </w:rPr>
        <w:t>Researcher: Francisca Barros Catarino</w:t>
      </w:r>
    </w:p>
    <w:p w14:paraId="42D48147" w14:textId="77777777" w:rsidR="008775D2" w:rsidRPr="00D55F70" w:rsidRDefault="008775D2" w:rsidP="008775D2">
      <w:pPr>
        <w:rPr>
          <w:rFonts w:ascii="Arial" w:eastAsia="Times New Roman" w:hAnsi="Arial" w:cs="Arial"/>
          <w:lang w:eastAsia="en-GB"/>
        </w:rPr>
      </w:pPr>
      <w:r w:rsidRPr="00D55F70">
        <w:rPr>
          <w:rFonts w:ascii="Arial" w:eastAsia="Times New Roman" w:hAnsi="Arial" w:cs="Arial"/>
          <w:lang w:eastAsia="en-GB"/>
        </w:rPr>
        <w:t>Email: fbarroscatarino1@sheffield.ac.uk</w:t>
      </w:r>
    </w:p>
    <w:p w14:paraId="6D705BD4" w14:textId="77777777" w:rsidR="008775D2" w:rsidRPr="00D55F70" w:rsidRDefault="008775D2" w:rsidP="008775D2">
      <w:pPr>
        <w:rPr>
          <w:rFonts w:ascii="Arial" w:eastAsia="Times New Roman" w:hAnsi="Arial" w:cs="Arial"/>
          <w:lang w:eastAsia="en-GB"/>
        </w:rPr>
      </w:pPr>
    </w:p>
    <w:p w14:paraId="0A7FC875" w14:textId="77777777" w:rsidR="008775D2" w:rsidRPr="006534D5" w:rsidRDefault="008775D2" w:rsidP="008775D2">
      <w:pPr>
        <w:ind w:firstLine="720"/>
        <w:rPr>
          <w:rFonts w:ascii="Arial" w:eastAsia="Times New Roman" w:hAnsi="Arial" w:cs="Arial"/>
          <w:lang w:eastAsia="en-GB"/>
        </w:rPr>
      </w:pPr>
      <w:r w:rsidRPr="006534D5">
        <w:rPr>
          <w:rFonts w:ascii="Arial" w:eastAsia="Times New Roman" w:hAnsi="Arial" w:cs="Arial"/>
          <w:lang w:eastAsia="en-GB"/>
        </w:rPr>
        <w:t>Thank you for your help!</w:t>
      </w:r>
    </w:p>
    <w:p w14:paraId="6339EE78" w14:textId="77777777" w:rsidR="008775D2" w:rsidRPr="00892C46" w:rsidRDefault="008775D2" w:rsidP="008775D2">
      <w:pPr>
        <w:ind w:firstLine="720"/>
        <w:rPr>
          <w:rFonts w:ascii="Arial" w:eastAsia="Times New Roman" w:hAnsi="Arial" w:cs="Arial"/>
          <w:lang w:val="pt-PT" w:eastAsia="en-GB"/>
        </w:rPr>
      </w:pPr>
      <w:r w:rsidRPr="00892C46">
        <w:rPr>
          <w:rFonts w:ascii="Arial" w:eastAsia="Times New Roman" w:hAnsi="Arial" w:cs="Arial"/>
          <w:lang w:val="pt-PT" w:eastAsia="en-GB"/>
        </w:rPr>
        <w:t>Best wishes,</w:t>
      </w:r>
    </w:p>
    <w:p w14:paraId="407E53C0" w14:textId="77777777" w:rsidR="008775D2" w:rsidRPr="00892C46" w:rsidRDefault="008775D2" w:rsidP="008775D2">
      <w:pPr>
        <w:ind w:firstLine="720"/>
        <w:rPr>
          <w:rFonts w:ascii="Times New Roman" w:eastAsia="Times New Roman" w:hAnsi="Times New Roman" w:cs="Times New Roman"/>
          <w:lang w:val="pt-PT" w:eastAsia="en-GB"/>
        </w:rPr>
      </w:pPr>
      <w:r w:rsidRPr="00892C46">
        <w:rPr>
          <w:rFonts w:ascii="Arial" w:eastAsia="Times New Roman" w:hAnsi="Arial" w:cs="Arial"/>
          <w:lang w:val="pt-PT" w:eastAsia="en-GB"/>
        </w:rPr>
        <w:t>Francisca Barros Catarino</w:t>
      </w:r>
      <w:r w:rsidRPr="00892C46">
        <w:rPr>
          <w:rFonts w:ascii="Times New Roman" w:eastAsia="Times New Roman" w:hAnsi="Times New Roman" w:cs="Times New Roman"/>
          <w:lang w:val="pt-PT" w:eastAsia="en-GB"/>
        </w:rPr>
        <w:br w:type="page"/>
      </w:r>
    </w:p>
    <w:p w14:paraId="495FC4A4" w14:textId="77777777" w:rsidR="008775D2" w:rsidRPr="0050538A" w:rsidRDefault="008775D2" w:rsidP="009A10A3">
      <w:pPr>
        <w:pStyle w:val="Heading2"/>
        <w:jc w:val="left"/>
        <w:rPr>
          <w:lang w:eastAsia="en-GB"/>
        </w:rPr>
      </w:pPr>
      <w:bookmarkStart w:id="121" w:name="_Toc515305275"/>
      <w:r w:rsidRPr="0050538A">
        <w:rPr>
          <w:lang w:eastAsia="en-GB"/>
        </w:rPr>
        <w:t xml:space="preserve">Appendix O. </w:t>
      </w:r>
      <w:r w:rsidRPr="0050538A">
        <w:rPr>
          <w:b w:val="0"/>
          <w:lang w:eastAsia="en-GB"/>
        </w:rPr>
        <w:t>Reminder to complete Time 3 Questionnaire pack</w:t>
      </w:r>
      <w:bookmarkEnd w:id="121"/>
    </w:p>
    <w:p w14:paraId="7A07A3E3" w14:textId="77777777" w:rsidR="008775D2" w:rsidRPr="0007680C" w:rsidRDefault="008775D2" w:rsidP="009A10A3">
      <w:pPr>
        <w:ind w:firstLine="720"/>
        <w:jc w:val="both"/>
        <w:rPr>
          <w:rFonts w:ascii="Times New Roman" w:eastAsia="Times New Roman" w:hAnsi="Times New Roman" w:cs="Times New Roman"/>
          <w:lang w:eastAsia="en-GB"/>
        </w:rPr>
      </w:pPr>
    </w:p>
    <w:p w14:paraId="12273347" w14:textId="77777777" w:rsidR="008775D2" w:rsidRPr="006534D5" w:rsidRDefault="008775D2" w:rsidP="008775D2">
      <w:pPr>
        <w:rPr>
          <w:rFonts w:ascii="Arial" w:hAnsi="Arial" w:cs="Arial"/>
          <w:color w:val="333333"/>
          <w:shd w:val="clear" w:color="auto" w:fill="FFFFFF"/>
        </w:rPr>
      </w:pPr>
      <w:r w:rsidRPr="006534D5">
        <w:rPr>
          <w:rFonts w:ascii="Arial" w:hAnsi="Arial" w:cs="Arial"/>
          <w:color w:val="333333"/>
          <w:shd w:val="clear" w:color="auto" w:fill="FFFFFF"/>
        </w:rPr>
        <w:t>Dear Participant,</w:t>
      </w:r>
    </w:p>
    <w:p w14:paraId="04E6EF5B" w14:textId="77777777" w:rsidR="008775D2" w:rsidRPr="006534D5" w:rsidRDefault="008775D2" w:rsidP="008775D2">
      <w:pPr>
        <w:rPr>
          <w:rFonts w:ascii="Arial" w:hAnsi="Arial" w:cs="Arial"/>
          <w:color w:val="333333"/>
          <w:shd w:val="clear" w:color="auto" w:fill="FFFFFF"/>
        </w:rPr>
      </w:pPr>
    </w:p>
    <w:p w14:paraId="2A793141" w14:textId="77777777" w:rsidR="008775D2" w:rsidRPr="006534D5" w:rsidRDefault="008775D2" w:rsidP="008775D2">
      <w:pPr>
        <w:rPr>
          <w:rFonts w:ascii="Arial" w:hAnsi="Arial" w:cs="Arial"/>
          <w:b/>
          <w:color w:val="333333"/>
          <w:shd w:val="clear" w:color="auto" w:fill="FFFFFF"/>
        </w:rPr>
      </w:pPr>
      <w:r w:rsidRPr="006534D5">
        <w:rPr>
          <w:rFonts w:ascii="Arial" w:hAnsi="Arial" w:cs="Arial"/>
          <w:b/>
          <w:color w:val="333333"/>
          <w:shd w:val="clear" w:color="auto" w:fill="FFFFFF"/>
        </w:rPr>
        <w:t>[If you have already completed and submitted the third part of the questionnaire, please ignore this email]</w:t>
      </w:r>
    </w:p>
    <w:p w14:paraId="06635120" w14:textId="77777777" w:rsidR="008775D2" w:rsidRPr="006534D5" w:rsidRDefault="008775D2" w:rsidP="008775D2">
      <w:pPr>
        <w:rPr>
          <w:rFonts w:ascii="Arial" w:hAnsi="Arial" w:cs="Arial"/>
          <w:b/>
          <w:color w:val="333333"/>
          <w:shd w:val="clear" w:color="auto" w:fill="FFFFFF"/>
        </w:rPr>
      </w:pPr>
    </w:p>
    <w:p w14:paraId="2B2BE92E" w14:textId="77777777" w:rsidR="008775D2" w:rsidRPr="006534D5" w:rsidRDefault="008775D2" w:rsidP="008775D2">
      <w:pPr>
        <w:rPr>
          <w:rFonts w:ascii="Arial" w:hAnsi="Arial" w:cs="Arial"/>
          <w:b/>
          <w:color w:val="333333"/>
          <w:shd w:val="clear" w:color="auto" w:fill="FFFFFF"/>
        </w:rPr>
      </w:pPr>
      <w:r w:rsidRPr="006534D5">
        <w:rPr>
          <w:rFonts w:ascii="Arial" w:hAnsi="Arial" w:cs="Arial"/>
          <w:color w:val="333333"/>
          <w:shd w:val="clear" w:color="auto" w:fill="FFFFFF"/>
        </w:rPr>
        <w:t xml:space="preserve">As you may remember, you recently kindly completed the second questionnaire pack for my research project on emotional experiences, wellbeing and self-care of trans/gender diverse individuals. This is a reminder that if you haven’t and would still like to complete your third questionnaire for this research project, you can do so until the </w:t>
      </w:r>
      <w:r w:rsidRPr="006534D5">
        <w:rPr>
          <w:rFonts w:ascii="Arial" w:hAnsi="Arial" w:cs="Arial"/>
          <w:b/>
          <w:color w:val="333333"/>
          <w:shd w:val="clear" w:color="auto" w:fill="FFFFFF"/>
        </w:rPr>
        <w:t xml:space="preserve">end of February 2018 </w:t>
      </w:r>
      <w:r w:rsidRPr="006534D5">
        <w:rPr>
          <w:rFonts w:ascii="Arial" w:hAnsi="Arial" w:cs="Arial"/>
          <w:color w:val="333333"/>
          <w:shd w:val="clear" w:color="auto" w:fill="FFFFFF"/>
        </w:rPr>
        <w:t>using the link below:</w:t>
      </w:r>
      <w:r w:rsidRPr="006534D5">
        <w:rPr>
          <w:rFonts w:ascii="Arial" w:hAnsi="Arial" w:cs="Arial"/>
          <w:color w:val="333333"/>
        </w:rPr>
        <w:br/>
      </w:r>
      <w:r w:rsidRPr="006534D5">
        <w:rPr>
          <w:rFonts w:ascii="Arial" w:hAnsi="Arial" w:cs="Arial"/>
          <w:color w:val="333333"/>
        </w:rPr>
        <w:br/>
      </w:r>
      <w:hyperlink r:id="rId46" w:history="1">
        <w:r w:rsidRPr="006534D5">
          <w:rPr>
            <w:rStyle w:val="Hyperlink"/>
            <w:rFonts w:ascii="Arial" w:hAnsi="Arial" w:cs="Arial"/>
            <w:color w:val="0782C1"/>
          </w:rPr>
          <w:t>Third questionnaire</w:t>
        </w:r>
      </w:hyperlink>
      <w:r w:rsidRPr="006534D5">
        <w:rPr>
          <w:rFonts w:ascii="Arial" w:hAnsi="Arial" w:cs="Arial"/>
          <w:color w:val="333333"/>
        </w:rPr>
        <w:br/>
      </w:r>
      <w:r w:rsidRPr="006534D5">
        <w:rPr>
          <w:rFonts w:ascii="Arial" w:hAnsi="Arial" w:cs="Arial"/>
          <w:color w:val="333333"/>
        </w:rPr>
        <w:br/>
      </w:r>
      <w:r w:rsidRPr="006534D5">
        <w:rPr>
          <w:rFonts w:ascii="Arial" w:hAnsi="Arial" w:cs="Arial"/>
          <w:color w:val="333333"/>
          <w:shd w:val="clear" w:color="auto" w:fill="FFFFFF"/>
        </w:rPr>
        <w:t>or copying and pasting the following link into your browser:</w:t>
      </w:r>
      <w:r w:rsidRPr="006534D5">
        <w:rPr>
          <w:rFonts w:ascii="Arial" w:hAnsi="Arial" w:cs="Arial"/>
          <w:color w:val="333333"/>
        </w:rPr>
        <w:br/>
      </w:r>
      <w:r w:rsidRPr="006534D5">
        <w:rPr>
          <w:rFonts w:ascii="Arial" w:hAnsi="Arial" w:cs="Arial"/>
          <w:color w:val="333333"/>
        </w:rPr>
        <w:br/>
      </w:r>
      <w:hyperlink r:id="rId47" w:history="1">
        <w:r w:rsidRPr="006534D5">
          <w:rPr>
            <w:rStyle w:val="Hyperlink"/>
            <w:rFonts w:ascii="Arial" w:hAnsi="Arial" w:cs="Arial"/>
            <w:i/>
            <w:color w:val="0782C1"/>
          </w:rPr>
          <w:t>Link</w:t>
        </w:r>
      </w:hyperlink>
      <w:r w:rsidRPr="006534D5">
        <w:rPr>
          <w:rStyle w:val="Hyperlink"/>
          <w:rFonts w:ascii="Arial" w:hAnsi="Arial" w:cs="Arial"/>
          <w:i/>
          <w:color w:val="0782C1"/>
        </w:rPr>
        <w:t xml:space="preserve"> to Qualtrics questionnaire</w:t>
      </w:r>
    </w:p>
    <w:p w14:paraId="4E9D5829" w14:textId="77777777" w:rsidR="008775D2" w:rsidRPr="006534D5" w:rsidRDefault="008775D2" w:rsidP="008775D2">
      <w:pPr>
        <w:rPr>
          <w:rFonts w:ascii="Arial" w:hAnsi="Arial" w:cs="Arial"/>
          <w:color w:val="333333"/>
          <w:shd w:val="clear" w:color="auto" w:fill="FFFFFF"/>
        </w:rPr>
      </w:pPr>
    </w:p>
    <w:p w14:paraId="054BFD8E" w14:textId="77777777" w:rsidR="008775D2" w:rsidRPr="006534D5" w:rsidRDefault="008775D2" w:rsidP="008775D2">
      <w:pPr>
        <w:rPr>
          <w:rFonts w:ascii="Arial" w:hAnsi="Arial" w:cs="Arial"/>
        </w:rPr>
      </w:pPr>
      <w:r w:rsidRPr="006534D5">
        <w:rPr>
          <w:rFonts w:ascii="Arial" w:hAnsi="Arial" w:cs="Arial"/>
          <w:color w:val="333333"/>
          <w:shd w:val="clear" w:color="auto" w:fill="FFFFFF"/>
        </w:rPr>
        <w:t xml:space="preserve">By participating, you can enter a competition to </w:t>
      </w:r>
      <w:r w:rsidRPr="006534D5">
        <w:rPr>
          <w:rFonts w:ascii="Arial" w:hAnsi="Arial" w:cs="Arial"/>
          <w:b/>
          <w:color w:val="333333"/>
          <w:shd w:val="clear" w:color="auto" w:fill="FFFFFF"/>
        </w:rPr>
        <w:t xml:space="preserve">win £100 in an Amazon voucher. </w:t>
      </w:r>
      <w:r w:rsidRPr="006534D5">
        <w:rPr>
          <w:rFonts w:ascii="Arial" w:hAnsi="Arial" w:cs="Arial"/>
          <w:color w:val="333333"/>
          <w:shd w:val="clear" w:color="auto" w:fill="FFFFFF"/>
        </w:rPr>
        <w:t>The questionnaire should take no more than 15 minutes to read and complete. Your responses are anonymous and cannot be linked back to you. Again, some of the topics discussed in the questionnaires include current and past negative experiences and feelings. This may be distressing for some people.</w:t>
      </w:r>
      <w:r w:rsidRPr="006534D5">
        <w:rPr>
          <w:rFonts w:ascii="Arial" w:hAnsi="Arial" w:cs="Arial"/>
          <w:color w:val="333333"/>
        </w:rPr>
        <w:br/>
      </w:r>
      <w:r w:rsidRPr="006534D5">
        <w:rPr>
          <w:rFonts w:ascii="Arial" w:hAnsi="Arial" w:cs="Arial"/>
          <w:color w:val="333333"/>
          <w:shd w:val="clear" w:color="auto" w:fill="FFFFFF"/>
        </w:rPr>
        <w:t> </w:t>
      </w:r>
      <w:r w:rsidRPr="006534D5">
        <w:rPr>
          <w:rFonts w:ascii="Arial" w:hAnsi="Arial" w:cs="Arial"/>
          <w:color w:val="333333"/>
        </w:rPr>
        <w:br/>
      </w:r>
      <w:r w:rsidRPr="006534D5">
        <w:rPr>
          <w:rFonts w:ascii="Arial" w:hAnsi="Arial" w:cs="Arial"/>
          <w:color w:val="333333"/>
        </w:rPr>
        <w:br/>
      </w:r>
      <w:r w:rsidRPr="006534D5">
        <w:rPr>
          <w:rFonts w:ascii="Arial" w:hAnsi="Arial" w:cs="Arial"/>
          <w:color w:val="333333"/>
          <w:shd w:val="clear" w:color="auto" w:fill="FFFFFF"/>
        </w:rPr>
        <w:t>Feel free to get in touch with any questions/ comments:</w:t>
      </w:r>
      <w:r w:rsidRPr="006534D5">
        <w:rPr>
          <w:rFonts w:ascii="Arial" w:hAnsi="Arial" w:cs="Arial"/>
          <w:color w:val="333333"/>
        </w:rPr>
        <w:br/>
      </w:r>
      <w:r w:rsidRPr="006534D5">
        <w:rPr>
          <w:rFonts w:ascii="Arial" w:hAnsi="Arial" w:cs="Arial"/>
          <w:color w:val="333333"/>
          <w:shd w:val="clear" w:color="auto" w:fill="FFFFFF"/>
        </w:rPr>
        <w:t>Researcher: Francisca Barros Catarino</w:t>
      </w:r>
      <w:r w:rsidRPr="006534D5">
        <w:rPr>
          <w:rFonts w:ascii="Arial" w:hAnsi="Arial" w:cs="Arial"/>
          <w:color w:val="333333"/>
        </w:rPr>
        <w:br/>
      </w:r>
      <w:r w:rsidRPr="006534D5">
        <w:rPr>
          <w:rFonts w:ascii="Arial" w:hAnsi="Arial" w:cs="Arial"/>
          <w:color w:val="333333"/>
          <w:shd w:val="clear" w:color="auto" w:fill="FFFFFF"/>
        </w:rPr>
        <w:t>Email: fbarroscatarino1@sheffield.ac.uk</w:t>
      </w:r>
      <w:r w:rsidRPr="006534D5">
        <w:rPr>
          <w:rFonts w:ascii="Arial" w:hAnsi="Arial" w:cs="Arial"/>
          <w:color w:val="333333"/>
        </w:rPr>
        <w:br/>
      </w:r>
      <w:r w:rsidRPr="006534D5">
        <w:rPr>
          <w:rFonts w:ascii="Arial" w:hAnsi="Arial" w:cs="Arial"/>
          <w:color w:val="333333"/>
          <w:shd w:val="clear" w:color="auto" w:fill="FFFFFF"/>
        </w:rPr>
        <w:t> </w:t>
      </w:r>
      <w:r w:rsidRPr="006534D5">
        <w:rPr>
          <w:rFonts w:ascii="Arial" w:hAnsi="Arial" w:cs="Arial"/>
          <w:color w:val="333333"/>
        </w:rPr>
        <w:br/>
      </w:r>
      <w:r w:rsidRPr="006534D5">
        <w:rPr>
          <w:rFonts w:ascii="Arial" w:hAnsi="Arial" w:cs="Arial"/>
          <w:color w:val="333333"/>
          <w:shd w:val="clear" w:color="auto" w:fill="FFFFFF"/>
        </w:rPr>
        <w:t>Thank you for your help!</w:t>
      </w:r>
      <w:r w:rsidRPr="006534D5">
        <w:rPr>
          <w:rFonts w:ascii="Arial" w:hAnsi="Arial" w:cs="Arial"/>
          <w:color w:val="333333"/>
        </w:rPr>
        <w:br/>
      </w:r>
      <w:r w:rsidRPr="006534D5">
        <w:rPr>
          <w:rFonts w:ascii="Arial" w:hAnsi="Arial" w:cs="Arial"/>
          <w:color w:val="333333"/>
          <w:shd w:val="clear" w:color="auto" w:fill="FFFFFF"/>
        </w:rPr>
        <w:t>Best wishes,</w:t>
      </w:r>
      <w:r w:rsidRPr="006534D5">
        <w:rPr>
          <w:rFonts w:ascii="Arial" w:hAnsi="Arial" w:cs="Arial"/>
          <w:color w:val="333333"/>
        </w:rPr>
        <w:br/>
      </w:r>
      <w:r w:rsidRPr="006534D5">
        <w:rPr>
          <w:rFonts w:ascii="Arial" w:hAnsi="Arial" w:cs="Arial"/>
          <w:color w:val="333333"/>
          <w:shd w:val="clear" w:color="auto" w:fill="FFFFFF"/>
        </w:rPr>
        <w:t>Francisca Barros Catarino</w:t>
      </w:r>
    </w:p>
    <w:p w14:paraId="4F4AF033" w14:textId="77777777" w:rsidR="008775D2" w:rsidRPr="006534D5" w:rsidRDefault="008775D2" w:rsidP="008775D2">
      <w:pPr>
        <w:ind w:firstLine="720"/>
        <w:rPr>
          <w:rFonts w:ascii="Arial" w:eastAsia="Times New Roman" w:hAnsi="Arial" w:cs="Arial"/>
          <w:b/>
          <w:bCs/>
          <w:lang w:eastAsia="en-GB"/>
        </w:rPr>
      </w:pPr>
      <w:r w:rsidRPr="006534D5">
        <w:rPr>
          <w:rFonts w:ascii="Arial" w:eastAsia="Times New Roman" w:hAnsi="Arial" w:cs="Arial"/>
          <w:lang w:eastAsia="en-GB"/>
        </w:rPr>
        <w:br w:type="page"/>
      </w:r>
    </w:p>
    <w:p w14:paraId="08EDB68A" w14:textId="77777777" w:rsidR="008775D2" w:rsidRDefault="008775D2" w:rsidP="008775D2">
      <w:pPr>
        <w:pStyle w:val="Heading2"/>
        <w:jc w:val="left"/>
        <w:rPr>
          <w:lang w:eastAsia="en-GB"/>
        </w:rPr>
      </w:pPr>
      <w:bookmarkStart w:id="122" w:name="_Toc467792509"/>
      <w:bookmarkStart w:id="123" w:name="_Toc515305276"/>
      <w:r w:rsidRPr="00EC1DAF">
        <w:rPr>
          <w:lang w:eastAsia="en-GB"/>
        </w:rPr>
        <w:t xml:space="preserve">Appendix </w:t>
      </w:r>
      <w:r>
        <w:rPr>
          <w:lang w:eastAsia="en-GB"/>
        </w:rPr>
        <w:t>P</w:t>
      </w:r>
      <w:r w:rsidRPr="00EC1DAF">
        <w:rPr>
          <w:lang w:eastAsia="en-GB"/>
        </w:rPr>
        <w:t xml:space="preserve">. </w:t>
      </w:r>
      <w:r w:rsidRPr="006534D5">
        <w:rPr>
          <w:b w:val="0"/>
          <w:lang w:eastAsia="en-GB"/>
        </w:rPr>
        <w:t>Information sheet – Time 3</w:t>
      </w:r>
      <w:bookmarkEnd w:id="122"/>
      <w:bookmarkEnd w:id="123"/>
    </w:p>
    <w:p w14:paraId="22806FBA" w14:textId="77777777" w:rsidR="008775D2" w:rsidRDefault="008775D2" w:rsidP="008775D2">
      <w:pPr>
        <w:jc w:val="center"/>
        <w:rPr>
          <w:lang w:eastAsia="en-GB"/>
        </w:rPr>
      </w:pPr>
      <w:r w:rsidRPr="006752AE">
        <w:rPr>
          <w:rFonts w:asciiTheme="minorBidi" w:hAnsiTheme="minorBidi"/>
          <w:b/>
          <w:bCs/>
          <w:noProof/>
          <w:lang w:eastAsia="zh-CN"/>
        </w:rPr>
        <w:drawing>
          <wp:inline distT="0" distB="0" distL="0" distR="0" wp14:anchorId="4C500C8C" wp14:editId="35FE35CB">
            <wp:extent cx="3251041" cy="1299805"/>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344AF0C3" w14:textId="77777777" w:rsidR="008775D2" w:rsidRDefault="008775D2" w:rsidP="008775D2">
      <w:pPr>
        <w:spacing w:line="360" w:lineRule="auto"/>
        <w:jc w:val="center"/>
        <w:rPr>
          <w:rFonts w:ascii="Times New Roman" w:eastAsia="Times New Roman" w:hAnsi="Times New Roman" w:cs="Times New Roman"/>
          <w:b/>
          <w:bCs/>
          <w:lang w:eastAsia="en-GB"/>
        </w:rPr>
      </w:pPr>
      <w:r w:rsidRPr="006B6656">
        <w:rPr>
          <w:rFonts w:ascii="Times New Roman" w:eastAsia="Times New Roman" w:hAnsi="Times New Roman" w:cs="Times New Roman"/>
          <w:b/>
          <w:bCs/>
          <w:lang w:eastAsia="en-GB"/>
        </w:rPr>
        <w:t>I would like to invite you to continue to take part in a research study</w:t>
      </w:r>
      <w:r w:rsidRPr="006B6656">
        <w:t xml:space="preserve"> </w:t>
      </w:r>
      <w:r w:rsidRPr="006B6656">
        <w:rPr>
          <w:rFonts w:ascii="Times New Roman" w:eastAsia="Times New Roman" w:hAnsi="Times New Roman" w:cs="Times New Roman"/>
          <w:b/>
          <w:bCs/>
          <w:lang w:eastAsia="en-GB"/>
        </w:rPr>
        <w:t>predicting emotional experiences, wellbeing and self-care of transgender individuals</w:t>
      </w:r>
    </w:p>
    <w:p w14:paraId="3A03398A" w14:textId="77777777" w:rsidR="008775D2" w:rsidRPr="006B6656" w:rsidRDefault="008775D2" w:rsidP="008775D2">
      <w:pPr>
        <w:spacing w:line="360" w:lineRule="auto"/>
        <w:jc w:val="center"/>
        <w:rPr>
          <w:rFonts w:ascii="Times New Roman" w:eastAsia="Times New Roman" w:hAnsi="Times New Roman" w:cs="Times New Roman"/>
        </w:rPr>
      </w:pPr>
    </w:p>
    <w:p w14:paraId="28C32EAA" w14:textId="77777777" w:rsidR="008775D2" w:rsidRPr="00B85BB7" w:rsidRDefault="008775D2" w:rsidP="008775D2">
      <w:pPr>
        <w:spacing w:line="360" w:lineRule="auto"/>
        <w:jc w:val="center"/>
        <w:rPr>
          <w:rFonts w:ascii="Times New Roman" w:eastAsia="Times New Roman" w:hAnsi="Times New Roman" w:cs="Times New Roman"/>
        </w:rPr>
      </w:pPr>
    </w:p>
    <w:p w14:paraId="62E1E6D4" w14:textId="77777777" w:rsidR="008775D2" w:rsidRPr="00D657B1" w:rsidRDefault="008775D2" w:rsidP="008775D2">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Fonts w:asciiTheme="majorBidi" w:hAnsiTheme="majorBidi" w:cstheme="majorBidi"/>
          <w:b/>
          <w:sz w:val="24"/>
          <w:szCs w:val="24"/>
        </w:rPr>
      </w:pPr>
      <w:r w:rsidRPr="00D657B1">
        <w:rPr>
          <w:rFonts w:asciiTheme="majorBidi" w:hAnsiTheme="majorBidi" w:cstheme="majorBidi"/>
          <w:b/>
          <w:sz w:val="24"/>
          <w:szCs w:val="24"/>
        </w:rPr>
        <w:t>What will happen to me if I take part? What do I have to do?</w:t>
      </w:r>
    </w:p>
    <w:p w14:paraId="0F614044" w14:textId="77777777" w:rsidR="008775D2" w:rsidRDefault="008775D2" w:rsidP="008775D2">
      <w:pPr>
        <w:spacing w:line="360" w:lineRule="auto"/>
        <w:ind w:firstLine="360"/>
        <w:rPr>
          <w:rFonts w:ascii="Times New Roman" w:eastAsia="Times New Roman" w:hAnsi="Times New Roman" w:cs="Times New Roman"/>
        </w:rPr>
      </w:pPr>
      <w:r w:rsidRPr="00B85BB7">
        <w:rPr>
          <w:rFonts w:ascii="Times New Roman" w:eastAsia="Times New Roman" w:hAnsi="Times New Roman" w:cs="Times New Roman"/>
          <w:lang w:eastAsia="en-GB"/>
        </w:rPr>
        <w:t xml:space="preserve">You have already completed </w:t>
      </w:r>
      <w:r>
        <w:rPr>
          <w:rFonts w:ascii="Times New Roman" w:eastAsia="Times New Roman" w:hAnsi="Times New Roman" w:cs="Times New Roman"/>
          <w:lang w:eastAsia="en-GB"/>
        </w:rPr>
        <w:t>the first and second questionnaire packs</w:t>
      </w:r>
      <w:r w:rsidRPr="00B85BB7">
        <w:rPr>
          <w:rFonts w:ascii="Times New Roman" w:eastAsia="Times New Roman" w:hAnsi="Times New Roman" w:cs="Times New Roman"/>
          <w:lang w:eastAsia="en-GB"/>
        </w:rPr>
        <w:t>. You previously gave me consent to</w:t>
      </w:r>
      <w:r w:rsidRPr="00B85BB7">
        <w:rPr>
          <w:rFonts w:ascii="Times New Roman" w:eastAsia="Times New Roman" w:hAnsi="Times New Roman" w:cs="Times New Roman"/>
        </w:rPr>
        <w:t xml:space="preserve"> contact you again to </w:t>
      </w:r>
      <w:r>
        <w:rPr>
          <w:rFonts w:ascii="Times New Roman" w:eastAsia="Times New Roman" w:hAnsi="Times New Roman" w:cs="Times New Roman"/>
        </w:rPr>
        <w:t xml:space="preserve">ask you to </w:t>
      </w:r>
      <w:r w:rsidRPr="00B85BB7">
        <w:rPr>
          <w:rFonts w:ascii="Times New Roman" w:eastAsia="Times New Roman" w:hAnsi="Times New Roman" w:cs="Times New Roman"/>
        </w:rPr>
        <w:t xml:space="preserve">complete the </w:t>
      </w:r>
      <w:r>
        <w:rPr>
          <w:rFonts w:ascii="Times New Roman" w:eastAsia="Times New Roman" w:hAnsi="Times New Roman" w:cs="Times New Roman"/>
        </w:rPr>
        <w:t>third questionnaire pack</w:t>
      </w:r>
      <w:r w:rsidRPr="00B85BB7">
        <w:rPr>
          <w:rFonts w:ascii="Times New Roman" w:eastAsia="Times New Roman" w:hAnsi="Times New Roman" w:cs="Times New Roman"/>
        </w:rPr>
        <w:t>.</w:t>
      </w:r>
      <w:r>
        <w:rPr>
          <w:rFonts w:ascii="Times New Roman" w:eastAsia="Times New Roman" w:hAnsi="Times New Roman" w:cs="Times New Roman"/>
        </w:rPr>
        <w:t xml:space="preserve"> If you decide to take part, </w:t>
      </w:r>
      <w:r w:rsidRPr="00EA16A8">
        <w:rPr>
          <w:rFonts w:asciiTheme="majorBidi" w:hAnsiTheme="majorBidi" w:cstheme="majorBidi"/>
          <w:bCs/>
        </w:rPr>
        <w:t xml:space="preserve">you will be asked to </w:t>
      </w:r>
      <w:r>
        <w:rPr>
          <w:rFonts w:asciiTheme="majorBidi" w:hAnsiTheme="majorBidi" w:cstheme="majorBidi"/>
          <w:bCs/>
        </w:rPr>
        <w:t>consent to take part in the study.</w:t>
      </w:r>
      <w:r w:rsidRPr="00B85BB7">
        <w:rPr>
          <w:rFonts w:ascii="Times New Roman" w:eastAsia="Times New Roman" w:hAnsi="Times New Roman" w:cs="Times New Roman"/>
        </w:rPr>
        <w:t xml:space="preserve"> </w:t>
      </w:r>
      <w:r>
        <w:rPr>
          <w:rFonts w:ascii="Times New Roman" w:eastAsia="Times New Roman" w:hAnsi="Times New Roman" w:cs="Times New Roman"/>
        </w:rPr>
        <w:t xml:space="preserve">The third questionnaires should take no more than 15 minutes to complete. </w:t>
      </w:r>
    </w:p>
    <w:p w14:paraId="20EB1DBD" w14:textId="77777777" w:rsidR="008775D2" w:rsidRDefault="008775D2" w:rsidP="008775D2">
      <w:pPr>
        <w:spacing w:line="360" w:lineRule="auto"/>
        <w:ind w:firstLine="360"/>
        <w:rPr>
          <w:rFonts w:ascii="Times New Roman" w:eastAsia="Times New Roman" w:hAnsi="Times New Roman" w:cs="Times New Roman"/>
        </w:rPr>
      </w:pPr>
      <w:r w:rsidRPr="001C1986">
        <w:rPr>
          <w:rFonts w:ascii="Times New Roman" w:eastAsia="Times New Roman" w:hAnsi="Times New Roman" w:cs="Times New Roman"/>
        </w:rPr>
        <w:t xml:space="preserve">After you </w:t>
      </w:r>
      <w:r>
        <w:rPr>
          <w:rFonts w:ascii="Times New Roman" w:eastAsia="Times New Roman" w:hAnsi="Times New Roman" w:cs="Times New Roman"/>
        </w:rPr>
        <w:t>complete the questionnaire pack</w:t>
      </w:r>
      <w:r w:rsidRPr="001C1986">
        <w:rPr>
          <w:rFonts w:ascii="Times New Roman" w:eastAsia="Times New Roman" w:hAnsi="Times New Roman" w:cs="Times New Roman"/>
        </w:rPr>
        <w:t>, we will give you contact details of organisations and res</w:t>
      </w:r>
      <w:r>
        <w:rPr>
          <w:rFonts w:ascii="Times New Roman" w:eastAsia="Times New Roman" w:hAnsi="Times New Roman" w:cs="Times New Roman"/>
        </w:rPr>
        <w:t>earchers. At the end of this</w:t>
      </w:r>
      <w:r w:rsidRPr="001C1986">
        <w:rPr>
          <w:rFonts w:ascii="Times New Roman" w:eastAsia="Times New Roman" w:hAnsi="Times New Roman" w:cs="Times New Roman"/>
        </w:rPr>
        <w:t xml:space="preserve"> questionnaire pack, we will give you some more information about the study and we will ask you to share your email address to be entered into a prize draw to win a £100 Amazon voucher or equivalent in your currency [different amounts will be shown]. The prize draw will take place on (DD/MM/YYYY).  The winner will be announced on (DD/MM/YYYY).</w:t>
      </w:r>
    </w:p>
    <w:p w14:paraId="76E09580"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20D45865" w14:textId="77777777" w:rsidR="008775D2" w:rsidRPr="00CE4F01" w:rsidRDefault="008775D2" w:rsidP="008775D2">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Fonts w:asciiTheme="majorBidi" w:hAnsiTheme="majorBidi" w:cstheme="majorBidi"/>
          <w:b/>
          <w:sz w:val="24"/>
          <w:szCs w:val="24"/>
        </w:rPr>
      </w:pPr>
      <w:r w:rsidRPr="00CE4F01">
        <w:rPr>
          <w:rFonts w:asciiTheme="majorBidi" w:hAnsiTheme="majorBidi" w:cstheme="majorBidi"/>
          <w:b/>
          <w:sz w:val="24"/>
          <w:szCs w:val="24"/>
        </w:rPr>
        <w:t>Do I have to take part?</w:t>
      </w:r>
    </w:p>
    <w:p w14:paraId="0D4FEF24" w14:textId="77777777" w:rsidR="008775D2" w:rsidRPr="00B85BB7" w:rsidRDefault="008775D2" w:rsidP="008775D2">
      <w:pPr>
        <w:spacing w:line="360" w:lineRule="auto"/>
        <w:ind w:firstLine="360"/>
        <w:rPr>
          <w:rFonts w:ascii="Times New Roman" w:eastAsia="Times New Roman" w:hAnsi="Times New Roman" w:cs="Times New Roman"/>
        </w:rPr>
      </w:pPr>
      <w:r w:rsidRPr="00B85BB7">
        <w:rPr>
          <w:rFonts w:ascii="Times New Roman" w:eastAsia="Times New Roman" w:hAnsi="Times New Roman" w:cs="Times New Roman"/>
          <w:lang w:eastAsia="en-GB"/>
        </w:rPr>
        <w:t xml:space="preserve">No. Participation is voluntary and refusal to take part in the study will involve no </w:t>
      </w:r>
      <w:r>
        <w:rPr>
          <w:rFonts w:ascii="Times New Roman" w:eastAsia="Times New Roman" w:hAnsi="Times New Roman" w:cs="Times New Roman"/>
          <w:lang w:eastAsia="en-GB"/>
        </w:rPr>
        <w:t>consequence</w:t>
      </w:r>
      <w:r w:rsidRPr="00B85BB7">
        <w:rPr>
          <w:rFonts w:ascii="Times New Roman" w:eastAsia="Times New Roman" w:hAnsi="Times New Roman" w:cs="Times New Roman"/>
          <w:lang w:eastAsia="en-GB"/>
        </w:rPr>
        <w:t xml:space="preserve">. You </w:t>
      </w:r>
      <w:r>
        <w:rPr>
          <w:rFonts w:ascii="Times New Roman" w:eastAsia="Times New Roman" w:hAnsi="Times New Roman" w:cs="Times New Roman"/>
          <w:lang w:eastAsia="en-GB"/>
        </w:rPr>
        <w:t xml:space="preserve">can </w:t>
      </w:r>
      <w:r w:rsidRPr="00B85BB7">
        <w:rPr>
          <w:rFonts w:ascii="Times New Roman" w:eastAsia="Times New Roman" w:hAnsi="Times New Roman" w:cs="Times New Roman"/>
          <w:lang w:eastAsia="en-GB"/>
        </w:rPr>
        <w:t xml:space="preserve">withdraw from the study at any time. You may also request to have your data withdrawn. To do this, you will need to email the researcher with your unique code within 7 days of completing the questionnaire at </w:t>
      </w:r>
      <w:r>
        <w:rPr>
          <w:rFonts w:ascii="Times New Roman" w:eastAsia="Times New Roman" w:hAnsi="Times New Roman" w:cs="Times New Roman"/>
          <w:lang w:eastAsia="en-GB"/>
        </w:rPr>
        <w:t>any</w:t>
      </w:r>
      <w:r w:rsidRPr="00B85BB7">
        <w:rPr>
          <w:rFonts w:ascii="Times New Roman" w:eastAsia="Times New Roman" w:hAnsi="Times New Roman" w:cs="Times New Roman"/>
          <w:lang w:eastAsia="en-GB"/>
        </w:rPr>
        <w:t xml:space="preserve"> time point and all data will be deleted.</w:t>
      </w:r>
    </w:p>
    <w:p w14:paraId="4E95E064"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66CE2B86" w14:textId="77777777" w:rsidR="008775D2" w:rsidRPr="00CE4F01" w:rsidRDefault="008775D2" w:rsidP="008775D2">
      <w:pPr>
        <w:pStyle w:val="ListParagraph"/>
        <w:numPr>
          <w:ilvl w:val="0"/>
          <w:numId w:val="39"/>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Will my taking part in this study be kept confidential?</w:t>
      </w:r>
    </w:p>
    <w:p w14:paraId="0E68B3A9" w14:textId="77777777" w:rsidR="008775D2" w:rsidRPr="00B85BB7" w:rsidRDefault="008775D2" w:rsidP="008775D2">
      <w:pPr>
        <w:spacing w:before="240" w:line="360" w:lineRule="auto"/>
        <w:ind w:firstLine="360"/>
        <w:rPr>
          <w:rFonts w:ascii="Times New Roman" w:eastAsia="Times New Roman" w:hAnsi="Times New Roman" w:cs="Times New Roman"/>
        </w:rPr>
      </w:pPr>
      <w:r w:rsidRPr="00603E6A">
        <w:rPr>
          <w:rFonts w:asciiTheme="majorBidi" w:hAnsiTheme="majorBidi" w:cstheme="majorBidi"/>
          <w:bCs/>
        </w:rPr>
        <w:t xml:space="preserve">Yes – all information collected will be kept strictly confidential. You </w:t>
      </w:r>
      <w:r>
        <w:rPr>
          <w:rFonts w:asciiTheme="majorBidi" w:hAnsiTheme="majorBidi" w:cstheme="majorBidi"/>
          <w:bCs/>
        </w:rPr>
        <w:t>will be asked to enter your unique</w:t>
      </w:r>
      <w:r w:rsidRPr="00603E6A">
        <w:rPr>
          <w:rFonts w:asciiTheme="majorBidi" w:hAnsiTheme="majorBidi" w:cstheme="majorBidi"/>
          <w:bCs/>
        </w:rPr>
        <w:t xml:space="preserve"> ID code for us to be able to match your answers at different time points and to find your responses in case you want to withdraw them. As for your email address, this will always be kept separately from your responses and will be used only to invite you to complete the next questionnaire or to enter you in the prize draw if you so wish. It will be saved in a password protected document in a secure University network and will only be accessible by the study team. Your email will be deleted immediately after the winner of the prize draw is contacted.  Your remaining (non-identifiable) responses will be stored securely for seven years after this study has been published (the length of time we need to keep research information for) then it will be destroyed. </w:t>
      </w:r>
      <w:r w:rsidRPr="00B85BB7">
        <w:rPr>
          <w:rFonts w:ascii="Times New Roman" w:eastAsia="Times New Roman" w:hAnsi="Times New Roman" w:cs="Times New Roman"/>
        </w:rPr>
        <w:t> </w:t>
      </w:r>
    </w:p>
    <w:p w14:paraId="61C11729" w14:textId="77777777" w:rsidR="008775D2" w:rsidRPr="00CE4F01" w:rsidRDefault="008775D2" w:rsidP="008775D2">
      <w:pPr>
        <w:pStyle w:val="ListParagraph"/>
        <w:numPr>
          <w:ilvl w:val="0"/>
          <w:numId w:val="39"/>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What are the possible disadvantages and risks of taking part?</w:t>
      </w:r>
    </w:p>
    <w:p w14:paraId="47A265A6"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Pr>
          <w:rFonts w:asciiTheme="majorBidi" w:hAnsiTheme="majorBidi" w:cstheme="majorBidi"/>
        </w:rPr>
        <w:t>Some of the topics discussed in the questionnaires include current and past negative experiences and feelings. This may be distressing for some people</w:t>
      </w:r>
      <w:r w:rsidRPr="00CE4F01">
        <w:rPr>
          <w:rFonts w:ascii="Times New Roman" w:eastAsia="Times New Roman" w:hAnsi="Times New Roman" w:cs="Times New Roman"/>
          <w:lang w:eastAsia="en-GB"/>
        </w:rPr>
        <w:t>. Please remember you can stop taking part in this study at any time. If you do experience any emotional or psychological difficulties as a result of the issues raised, there are listening services available:</w:t>
      </w:r>
    </w:p>
    <w:p w14:paraId="3C225E68"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[UK examples] You can call the Samaritans for free on 116 123 (UK) 116 123. They're available 24 hours a day to talk through any issues you may be experiencing, and will do so in total confidence. Alternatively, you can email jo@samaritans.org.</w:t>
      </w:r>
    </w:p>
    <w:p w14:paraId="0D8C921A" w14:textId="77777777" w:rsidR="008775D2"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You may also find it useful to contact The Beaumont Society on 01582 412220 (also available 24 hours a day) for advice and support. The Beaumont Society is a national organisation run by and</w:t>
      </w:r>
      <w:r>
        <w:rPr>
          <w:rFonts w:ascii="Times New Roman" w:eastAsia="Times New Roman" w:hAnsi="Times New Roman" w:cs="Times New Roman"/>
          <w:lang w:eastAsia="en-GB"/>
        </w:rPr>
        <w:t xml:space="preserve"> for the transgender community.</w:t>
      </w:r>
    </w:p>
    <w:p w14:paraId="64CDAC83" w14:textId="77777777" w:rsidR="008775D2" w:rsidRPr="00CE4F01"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 xml:space="preserve">The researchers’ contact details are below, if you have further questions or concerns about the study. You should contact your GP or health provider if you've been feeling depressed or suicidal. </w:t>
      </w:r>
    </w:p>
    <w:p w14:paraId="415FF8DA"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19DAA62E" w14:textId="77777777" w:rsidR="008775D2" w:rsidRDefault="008775D2" w:rsidP="008775D2">
      <w:pPr>
        <w:pStyle w:val="ListParagraph"/>
        <w:numPr>
          <w:ilvl w:val="0"/>
          <w:numId w:val="39"/>
        </w:numPr>
        <w:spacing w:after="0" w:line="360" w:lineRule="auto"/>
        <w:rPr>
          <w:rFonts w:asciiTheme="majorBidi" w:hAnsiTheme="majorBidi" w:cstheme="majorBidi"/>
          <w:b/>
          <w:sz w:val="24"/>
          <w:szCs w:val="24"/>
        </w:rPr>
      </w:pPr>
      <w:r w:rsidRPr="006362C1">
        <w:rPr>
          <w:rFonts w:asciiTheme="majorBidi" w:hAnsiTheme="majorBidi" w:cstheme="majorBidi"/>
          <w:b/>
          <w:sz w:val="24"/>
          <w:szCs w:val="24"/>
        </w:rPr>
        <w:t xml:space="preserve">What are the possible benefits of taking part? </w:t>
      </w:r>
    </w:p>
    <w:p w14:paraId="7425E429" w14:textId="77777777" w:rsidR="008775D2" w:rsidRPr="00B85BB7" w:rsidRDefault="008775D2" w:rsidP="008775D2">
      <w:pPr>
        <w:spacing w:line="360" w:lineRule="auto"/>
        <w:ind w:firstLine="360"/>
        <w:rPr>
          <w:rFonts w:ascii="Times New Roman" w:eastAsia="Times New Roman" w:hAnsi="Times New Roman" w:cs="Times New Roman"/>
          <w:lang w:eastAsia="en-GB"/>
        </w:rPr>
      </w:pPr>
      <w:r w:rsidRPr="00CE4F01">
        <w:rPr>
          <w:rFonts w:ascii="Times New Roman" w:eastAsia="Times New Roman" w:hAnsi="Times New Roman" w:cs="Times New Roman"/>
          <w:lang w:eastAsia="en-GB"/>
        </w:rPr>
        <w:t>By taking part in this study you will be eligible to win a £100 Amazon Voucher (this will take place on DATE TBC). Furthermore, you will help to increase our understanding of the psychological needs of transgender individuals. This will hopefully help us improve health service provision, in particular psychological therapies.</w:t>
      </w:r>
      <w:r>
        <w:rPr>
          <w:rFonts w:ascii="Times New Roman" w:eastAsia="Times New Roman" w:hAnsi="Times New Roman" w:cs="Times New Roman"/>
          <w:lang w:eastAsia="en-GB"/>
        </w:rPr>
        <w:t xml:space="preserve"> </w:t>
      </w:r>
      <w:r w:rsidRPr="00B85BB7">
        <w:rPr>
          <w:rFonts w:ascii="Times New Roman" w:eastAsia="Times New Roman" w:hAnsi="Times New Roman" w:cs="Times New Roman"/>
          <w:lang w:eastAsia="en-GB"/>
        </w:rPr>
        <w:t xml:space="preserve">If you would like a summary of the findings once the research is completed, please contact the researcher. </w:t>
      </w:r>
    </w:p>
    <w:p w14:paraId="6CAEF499"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0EEA8D97" w14:textId="77777777" w:rsidR="008775D2" w:rsidRPr="00CE4F01" w:rsidRDefault="008775D2" w:rsidP="008775D2">
      <w:pPr>
        <w:pStyle w:val="ListParagraph"/>
        <w:numPr>
          <w:ilvl w:val="0"/>
          <w:numId w:val="39"/>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What will happen to the results of the study?</w:t>
      </w:r>
    </w:p>
    <w:p w14:paraId="5746A502" w14:textId="77777777" w:rsidR="008775D2" w:rsidRPr="00B85BB7" w:rsidRDefault="008775D2" w:rsidP="008775D2">
      <w:pPr>
        <w:spacing w:line="360" w:lineRule="auto"/>
        <w:ind w:firstLine="360"/>
        <w:rPr>
          <w:rFonts w:ascii="Times New Roman" w:eastAsia="Times New Roman" w:hAnsi="Times New Roman" w:cs="Times New Roman"/>
        </w:rPr>
      </w:pPr>
      <w:r w:rsidRPr="00B85BB7">
        <w:rPr>
          <w:rFonts w:ascii="Times New Roman" w:eastAsia="Times New Roman" w:hAnsi="Times New Roman" w:cs="Times New Roman"/>
          <w:lang w:eastAsia="en-GB"/>
        </w:rPr>
        <w:t xml:space="preserve">The results from this study will be written up and submitted as a thesis for the clinical psychology doctorate at the University of Sheffield. Additionally, </w:t>
      </w:r>
      <w:r>
        <w:rPr>
          <w:rFonts w:ascii="Times New Roman" w:eastAsia="Times New Roman" w:hAnsi="Times New Roman" w:cs="Times New Roman"/>
          <w:lang w:eastAsia="en-GB"/>
        </w:rPr>
        <w:t xml:space="preserve">they will be submitted for publication in scientific journal. Furthermore, </w:t>
      </w:r>
      <w:r w:rsidRPr="00B85BB7">
        <w:rPr>
          <w:rFonts w:ascii="Times New Roman" w:eastAsia="Times New Roman" w:hAnsi="Times New Roman" w:cs="Times New Roman"/>
          <w:lang w:eastAsia="en-GB"/>
        </w:rPr>
        <w:t xml:space="preserve">I will share </w:t>
      </w:r>
      <w:r>
        <w:rPr>
          <w:rFonts w:ascii="Times New Roman" w:eastAsia="Times New Roman" w:hAnsi="Times New Roman" w:cs="Times New Roman"/>
          <w:lang w:eastAsia="en-GB"/>
        </w:rPr>
        <w:t>the publications resulting from the study</w:t>
      </w:r>
      <w:r w:rsidRPr="00B85BB7">
        <w:rPr>
          <w:rFonts w:ascii="Times New Roman" w:eastAsia="Times New Roman" w:hAnsi="Times New Roman" w:cs="Times New Roman"/>
          <w:lang w:eastAsia="en-GB"/>
        </w:rPr>
        <w:t xml:space="preserve"> with the </w:t>
      </w:r>
      <w:r>
        <w:rPr>
          <w:rFonts w:ascii="Times New Roman" w:eastAsia="Times New Roman" w:hAnsi="Times New Roman" w:cs="Times New Roman"/>
          <w:lang w:eastAsia="en-GB"/>
        </w:rPr>
        <w:t>organisations that have disseminated it.</w:t>
      </w:r>
      <w:r w:rsidRPr="00B85BB7">
        <w:rPr>
          <w:rFonts w:ascii="Times New Roman" w:eastAsia="Times New Roman" w:hAnsi="Times New Roman" w:cs="Times New Roman"/>
          <w:lang w:eastAsia="en-GB"/>
        </w:rPr>
        <w:t xml:space="preserve"> </w:t>
      </w:r>
      <w:r w:rsidRPr="00603E1E">
        <w:rPr>
          <w:rFonts w:asciiTheme="majorBidi" w:hAnsiTheme="majorBidi" w:cstheme="majorBidi"/>
          <w:bCs/>
        </w:rPr>
        <w:t>Please be assured that you will not be identified in any reports or publications from the study.</w:t>
      </w:r>
    </w:p>
    <w:p w14:paraId="4C351EAF" w14:textId="77777777" w:rsidR="008775D2" w:rsidRDefault="008775D2" w:rsidP="008775D2">
      <w:pPr>
        <w:pStyle w:val="ListParagraph"/>
        <w:spacing w:after="0" w:line="360" w:lineRule="auto"/>
        <w:rPr>
          <w:rFonts w:asciiTheme="majorBidi" w:hAnsiTheme="majorBidi" w:cstheme="majorBidi"/>
          <w:b/>
          <w:sz w:val="24"/>
          <w:szCs w:val="24"/>
        </w:rPr>
      </w:pPr>
    </w:p>
    <w:p w14:paraId="2CE6FB10" w14:textId="77777777" w:rsidR="008775D2" w:rsidRPr="00CE4F01" w:rsidRDefault="008775D2" w:rsidP="008775D2">
      <w:pPr>
        <w:pStyle w:val="ListParagraph"/>
        <w:numPr>
          <w:ilvl w:val="0"/>
          <w:numId w:val="39"/>
        </w:numPr>
        <w:spacing w:after="0" w:line="360" w:lineRule="auto"/>
        <w:rPr>
          <w:rFonts w:asciiTheme="majorBidi" w:hAnsiTheme="majorBidi" w:cstheme="majorBidi"/>
          <w:b/>
          <w:sz w:val="24"/>
          <w:szCs w:val="24"/>
        </w:rPr>
      </w:pPr>
      <w:r w:rsidRPr="00CE4F01">
        <w:rPr>
          <w:rFonts w:asciiTheme="majorBidi" w:hAnsiTheme="majorBidi" w:cstheme="majorBidi"/>
          <w:b/>
          <w:sz w:val="24"/>
          <w:szCs w:val="24"/>
        </w:rPr>
        <w:t xml:space="preserve">What if there is a problem? </w:t>
      </w:r>
    </w:p>
    <w:p w14:paraId="343A6656" w14:textId="77777777" w:rsidR="008775D2" w:rsidRDefault="008775D2" w:rsidP="008775D2">
      <w:pPr>
        <w:spacing w:line="360" w:lineRule="auto"/>
        <w:ind w:firstLine="360"/>
        <w:rPr>
          <w:rFonts w:asciiTheme="majorBidi" w:hAnsiTheme="majorBidi" w:cstheme="majorBidi"/>
          <w:bCs/>
        </w:rPr>
      </w:pPr>
      <w:r w:rsidRPr="00603E1E">
        <w:rPr>
          <w:rFonts w:asciiTheme="majorBidi" w:hAnsiTheme="majorBidi" w:cstheme="majorBidi"/>
          <w:bCs/>
        </w:rPr>
        <w:t xml:space="preserve">If you have any </w:t>
      </w:r>
      <w:r>
        <w:rPr>
          <w:rFonts w:asciiTheme="majorBidi" w:hAnsiTheme="majorBidi" w:cstheme="majorBidi"/>
          <w:bCs/>
        </w:rPr>
        <w:t>questions</w:t>
      </w:r>
      <w:r w:rsidRPr="00603E1E">
        <w:rPr>
          <w:rFonts w:asciiTheme="majorBidi" w:hAnsiTheme="majorBidi" w:cstheme="majorBidi"/>
          <w:bCs/>
        </w:rPr>
        <w:t xml:space="preserve"> with any aspect of this study, please do not hesitate to contact the researcher</w:t>
      </w:r>
      <w:r>
        <w:rPr>
          <w:rFonts w:asciiTheme="majorBidi" w:hAnsiTheme="majorBidi" w:cstheme="majorBidi"/>
          <w:bCs/>
        </w:rPr>
        <w:t>, Francisca Barros Catarino</w:t>
      </w:r>
      <w:r w:rsidRPr="00603E1E">
        <w:rPr>
          <w:rFonts w:asciiTheme="majorBidi" w:hAnsiTheme="majorBidi" w:cstheme="majorBidi"/>
          <w:bCs/>
        </w:rPr>
        <w:t xml:space="preserve"> using the email address below. </w:t>
      </w:r>
    </w:p>
    <w:p w14:paraId="3F74BCB2" w14:textId="77777777" w:rsidR="008775D2" w:rsidRDefault="008775D2" w:rsidP="008775D2">
      <w:pPr>
        <w:spacing w:line="360" w:lineRule="auto"/>
        <w:ind w:firstLine="360"/>
        <w:rPr>
          <w:rFonts w:asciiTheme="majorBidi" w:hAnsiTheme="majorBidi" w:cstheme="majorBidi"/>
          <w:bCs/>
        </w:rPr>
      </w:pPr>
    </w:p>
    <w:p w14:paraId="7C77CF21" w14:textId="77777777" w:rsidR="008775D2" w:rsidRPr="00674F24" w:rsidRDefault="008775D2" w:rsidP="008775D2">
      <w:pPr>
        <w:spacing w:line="360" w:lineRule="auto"/>
        <w:ind w:firstLine="360"/>
        <w:rPr>
          <w:rFonts w:asciiTheme="majorBidi" w:hAnsiTheme="majorBidi" w:cstheme="majorBidi"/>
          <w:bCs/>
        </w:rPr>
      </w:pPr>
      <w:r w:rsidRPr="00674F24">
        <w:rPr>
          <w:rFonts w:asciiTheme="majorBidi" w:hAnsiTheme="majorBidi" w:cstheme="majorBidi"/>
          <w:bCs/>
        </w:rPr>
        <w:t>If you have any complaints about this project, please contact the researcher supervising the project in the first instance:</w:t>
      </w:r>
    </w:p>
    <w:p w14:paraId="1B52165B" w14:textId="30F532BC" w:rsidR="008775D2" w:rsidRPr="00674F24" w:rsidRDefault="008775D2" w:rsidP="008775D2">
      <w:pPr>
        <w:spacing w:line="360" w:lineRule="auto"/>
        <w:ind w:firstLine="360"/>
        <w:rPr>
          <w:rFonts w:asciiTheme="majorBidi" w:hAnsiTheme="majorBidi" w:cstheme="majorBidi"/>
          <w:bCs/>
        </w:rPr>
      </w:pPr>
      <w:r>
        <w:rPr>
          <w:rFonts w:asciiTheme="majorBidi" w:hAnsiTheme="majorBidi" w:cstheme="majorBidi"/>
          <w:bCs/>
        </w:rPr>
        <w:t xml:space="preserve">Professor Paul Overton </w:t>
      </w:r>
      <w:r w:rsidRPr="00674F24">
        <w:rPr>
          <w:rFonts w:asciiTheme="majorBidi" w:hAnsiTheme="majorBidi" w:cstheme="majorBidi"/>
          <w:bCs/>
        </w:rPr>
        <w:t>(</w:t>
      </w:r>
      <w:r>
        <w:rPr>
          <w:rFonts w:asciiTheme="majorBidi" w:hAnsiTheme="majorBidi" w:cstheme="majorBidi"/>
          <w:bCs/>
        </w:rPr>
        <w:t>p.</w:t>
      </w:r>
      <w:r w:rsidR="00A709C7">
        <w:rPr>
          <w:rFonts w:asciiTheme="majorBidi" w:hAnsiTheme="majorBidi" w:cstheme="majorBidi"/>
          <w:bCs/>
        </w:rPr>
        <w:t>g</w:t>
      </w:r>
      <w:r>
        <w:rPr>
          <w:rFonts w:asciiTheme="majorBidi" w:hAnsiTheme="majorBidi" w:cstheme="majorBidi"/>
          <w:bCs/>
        </w:rPr>
        <w:t>.overton@sheffield.ac.uk</w:t>
      </w:r>
      <w:r w:rsidRPr="00674F24">
        <w:rPr>
          <w:rFonts w:asciiTheme="majorBidi" w:hAnsiTheme="majorBidi" w:cstheme="majorBidi"/>
          <w:bCs/>
        </w:rPr>
        <w:t>) –</w:t>
      </w:r>
      <w:r>
        <w:rPr>
          <w:rFonts w:asciiTheme="majorBidi" w:hAnsiTheme="majorBidi" w:cstheme="majorBidi"/>
          <w:bCs/>
        </w:rPr>
        <w:t xml:space="preserve"> </w:t>
      </w:r>
      <w:r w:rsidRPr="00674F24">
        <w:rPr>
          <w:rFonts w:asciiTheme="majorBidi" w:hAnsiTheme="majorBidi" w:cstheme="majorBidi"/>
          <w:bCs/>
        </w:rPr>
        <w:t>Psychology Department, University of Sheffield.</w:t>
      </w:r>
    </w:p>
    <w:p w14:paraId="37307428" w14:textId="77777777" w:rsidR="008775D2" w:rsidRDefault="008775D2" w:rsidP="008775D2">
      <w:pPr>
        <w:spacing w:line="360" w:lineRule="auto"/>
        <w:ind w:firstLine="360"/>
        <w:rPr>
          <w:rFonts w:asciiTheme="majorBidi" w:hAnsiTheme="majorBidi" w:cstheme="majorBidi"/>
          <w:bCs/>
        </w:rPr>
      </w:pPr>
    </w:p>
    <w:p w14:paraId="58E4E6DD" w14:textId="77777777" w:rsidR="008775D2" w:rsidRDefault="008775D2" w:rsidP="008775D2">
      <w:pPr>
        <w:spacing w:line="360" w:lineRule="auto"/>
        <w:ind w:firstLine="360"/>
        <w:rPr>
          <w:rFonts w:asciiTheme="majorBidi" w:hAnsiTheme="majorBidi" w:cstheme="majorBidi"/>
          <w:bCs/>
        </w:rPr>
      </w:pPr>
      <w:r w:rsidRPr="00674F24">
        <w:rPr>
          <w:rFonts w:asciiTheme="majorBidi" w:hAnsiTheme="majorBidi" w:cstheme="majorBidi"/>
          <w:bCs/>
        </w:rPr>
        <w:t>Following this, if you feel your complaint has not been handled to your satisf</w:t>
      </w:r>
      <w:r>
        <w:rPr>
          <w:rFonts w:asciiTheme="majorBidi" w:hAnsiTheme="majorBidi" w:cstheme="majorBidi"/>
          <w:bCs/>
        </w:rPr>
        <w:t>action then you can contact the research support officer:</w:t>
      </w:r>
    </w:p>
    <w:p w14:paraId="60799F4C" w14:textId="77777777" w:rsidR="008775D2" w:rsidRPr="00603E1E" w:rsidRDefault="008775D2" w:rsidP="008775D2">
      <w:pPr>
        <w:spacing w:line="360" w:lineRule="auto"/>
        <w:ind w:firstLine="360"/>
        <w:rPr>
          <w:rFonts w:asciiTheme="majorBidi" w:hAnsiTheme="majorBidi" w:cstheme="majorBidi"/>
          <w:bCs/>
        </w:rPr>
      </w:pPr>
      <w:r>
        <w:rPr>
          <w:rFonts w:asciiTheme="majorBidi" w:hAnsiTheme="majorBidi" w:cstheme="majorBidi"/>
          <w:bCs/>
        </w:rPr>
        <w:t>Amrit Sinha (a.sinha@sheffield.ac.uk)</w:t>
      </w:r>
      <w:r w:rsidRPr="0032209A">
        <w:rPr>
          <w:rFonts w:asciiTheme="majorBidi" w:hAnsiTheme="majorBidi" w:cstheme="majorBidi"/>
          <w:bCs/>
        </w:rPr>
        <w:t xml:space="preserve"> </w:t>
      </w:r>
      <w:r>
        <w:rPr>
          <w:rFonts w:asciiTheme="majorBidi" w:hAnsiTheme="majorBidi" w:cstheme="majorBidi"/>
          <w:bCs/>
        </w:rPr>
        <w:t xml:space="preserve">– Clinical Psychology Unit, </w:t>
      </w:r>
      <w:r w:rsidRPr="00674F24">
        <w:rPr>
          <w:rFonts w:asciiTheme="majorBidi" w:hAnsiTheme="majorBidi" w:cstheme="majorBidi"/>
          <w:bCs/>
        </w:rPr>
        <w:t>Psychology Department, University of Sheffield.</w:t>
      </w:r>
    </w:p>
    <w:p w14:paraId="34E11FD8" w14:textId="77777777" w:rsidR="008775D2" w:rsidRPr="00B85BB7" w:rsidRDefault="008775D2" w:rsidP="008775D2">
      <w:pPr>
        <w:spacing w:line="360" w:lineRule="auto"/>
        <w:rPr>
          <w:rFonts w:ascii="Times New Roman" w:eastAsia="Times New Roman" w:hAnsi="Times New Roman" w:cs="Times New Roman"/>
        </w:rPr>
      </w:pPr>
    </w:p>
    <w:p w14:paraId="3B8F7743" w14:textId="77777777" w:rsidR="008775D2" w:rsidRPr="00B85BB7" w:rsidRDefault="008775D2" w:rsidP="008775D2">
      <w:pPr>
        <w:spacing w:line="360" w:lineRule="auto"/>
        <w:rPr>
          <w:rFonts w:ascii="Times New Roman" w:eastAsia="Times New Roman" w:hAnsi="Times New Roman" w:cs="Times New Roman"/>
        </w:rPr>
      </w:pPr>
      <w:r w:rsidRPr="00B85BB7">
        <w:rPr>
          <w:rFonts w:ascii="Times New Roman" w:eastAsia="Times New Roman" w:hAnsi="Times New Roman" w:cs="Times New Roman"/>
        </w:rPr>
        <w:t> </w:t>
      </w:r>
    </w:p>
    <w:p w14:paraId="09DF1E5C" w14:textId="77777777" w:rsidR="008775D2" w:rsidRPr="00F46F17" w:rsidRDefault="008775D2" w:rsidP="008775D2">
      <w:pPr>
        <w:spacing w:line="360" w:lineRule="auto"/>
        <w:ind w:firstLine="720"/>
        <w:rPr>
          <w:rFonts w:asciiTheme="majorBidi" w:hAnsiTheme="majorBidi"/>
          <w:b/>
          <w:bCs/>
        </w:rPr>
      </w:pPr>
      <w:r>
        <w:rPr>
          <w:rFonts w:asciiTheme="majorBidi" w:hAnsiTheme="majorBidi"/>
          <w:b/>
          <w:bCs/>
        </w:rPr>
        <w:t>Contact</w:t>
      </w:r>
    </w:p>
    <w:p w14:paraId="4F9C5ACE"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3C547132"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Francisca Catarino, Trainee Clinical Psychologist </w:t>
      </w:r>
    </w:p>
    <w:p w14:paraId="0E875546"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48" w:history="1">
        <w:r w:rsidRPr="00043EE8">
          <w:rPr>
            <w:rStyle w:val="Hyperlink"/>
            <w:rFonts w:asciiTheme="majorBidi" w:hAnsiTheme="majorBidi" w:cstheme="majorBidi"/>
            <w:sz w:val="24"/>
            <w:szCs w:val="24"/>
          </w:rPr>
          <w:t>fbarroscatarino1@sheffield.ac.uk</w:t>
        </w:r>
      </w:hyperlink>
    </w:p>
    <w:p w14:paraId="78DF0431" w14:textId="77777777" w:rsidR="008775D2" w:rsidRDefault="008775D2" w:rsidP="008775D2">
      <w:pPr>
        <w:spacing w:line="360" w:lineRule="auto"/>
        <w:ind w:firstLine="720"/>
        <w:rPr>
          <w:rFonts w:asciiTheme="majorBidi" w:hAnsiTheme="majorBidi" w:cstheme="majorBidi"/>
        </w:rPr>
      </w:pPr>
    </w:p>
    <w:p w14:paraId="1EB0BA9F" w14:textId="77777777" w:rsidR="008775D2" w:rsidRPr="00B85BB7" w:rsidRDefault="008775D2" w:rsidP="008775D2">
      <w:pPr>
        <w:spacing w:line="360" w:lineRule="auto"/>
        <w:ind w:firstLine="360"/>
        <w:rPr>
          <w:rFonts w:ascii="Times New Roman" w:eastAsia="Times New Roman" w:hAnsi="Times New Roman" w:cs="Times New Roman"/>
        </w:rPr>
      </w:pPr>
      <w:r>
        <w:rPr>
          <w:rFonts w:ascii="Times New Roman" w:eastAsia="Times New Roman" w:hAnsi="Times New Roman" w:cs="Times New Roman"/>
          <w:lang w:eastAsia="en-GB"/>
        </w:rPr>
        <w:t>T</w:t>
      </w:r>
      <w:r w:rsidRPr="00B85BB7">
        <w:rPr>
          <w:rFonts w:ascii="Times New Roman" w:eastAsia="Times New Roman" w:hAnsi="Times New Roman" w:cs="Times New Roman"/>
          <w:lang w:eastAsia="en-GB"/>
        </w:rPr>
        <w:t>hank you very much in advance for your support. I would be more than happy to address any queries or comments you may have.</w:t>
      </w:r>
    </w:p>
    <w:p w14:paraId="7CF4321C" w14:textId="77777777" w:rsidR="008775D2" w:rsidRDefault="008775D2" w:rsidP="008775D2">
      <w:pPr>
        <w:rPr>
          <w:rFonts w:asciiTheme="majorBidi" w:eastAsiaTheme="majorEastAsia" w:hAnsiTheme="majorBidi" w:cstheme="majorBidi"/>
          <w:b/>
          <w:bCs/>
        </w:rPr>
      </w:pPr>
      <w:r>
        <w:rPr>
          <w:rFonts w:asciiTheme="majorBidi" w:hAnsiTheme="majorBidi"/>
        </w:rPr>
        <w:br w:type="page"/>
      </w:r>
    </w:p>
    <w:p w14:paraId="3F335FE5" w14:textId="77777777" w:rsidR="008775D2" w:rsidRPr="00514C13" w:rsidRDefault="008775D2" w:rsidP="009A10A3">
      <w:pPr>
        <w:pStyle w:val="Heading2"/>
        <w:jc w:val="both"/>
        <w:rPr>
          <w:b w:val="0"/>
        </w:rPr>
      </w:pPr>
      <w:bookmarkStart w:id="124" w:name="_Toc467792510"/>
      <w:bookmarkStart w:id="125" w:name="_Toc515305277"/>
      <w:r w:rsidRPr="00B366BE">
        <w:rPr>
          <w:rFonts w:asciiTheme="majorBidi" w:hAnsiTheme="majorBidi"/>
        </w:rPr>
        <w:t xml:space="preserve">Appendix </w:t>
      </w:r>
      <w:r>
        <w:rPr>
          <w:rFonts w:asciiTheme="majorBidi" w:hAnsiTheme="majorBidi"/>
        </w:rPr>
        <w:t>Q</w:t>
      </w:r>
      <w:r w:rsidRPr="00B366BE">
        <w:rPr>
          <w:rFonts w:asciiTheme="majorBidi" w:hAnsiTheme="majorBidi"/>
        </w:rPr>
        <w:t>.</w:t>
      </w:r>
      <w:r>
        <w:rPr>
          <w:rFonts w:asciiTheme="majorBidi" w:hAnsiTheme="majorBidi"/>
        </w:rPr>
        <w:t xml:space="preserve"> </w:t>
      </w:r>
      <w:r w:rsidRPr="00514C13">
        <w:rPr>
          <w:rFonts w:asciiTheme="majorBidi" w:hAnsiTheme="majorBidi"/>
          <w:b w:val="0"/>
        </w:rPr>
        <w:t>Consent form – Time 3</w:t>
      </w:r>
      <w:bookmarkEnd w:id="124"/>
      <w:bookmarkEnd w:id="125"/>
    </w:p>
    <w:p w14:paraId="30F2BA9F" w14:textId="77777777" w:rsidR="008775D2" w:rsidRDefault="008775D2" w:rsidP="008775D2">
      <w:pPr>
        <w:jc w:val="center"/>
      </w:pPr>
      <w:r w:rsidRPr="006752AE">
        <w:rPr>
          <w:rFonts w:asciiTheme="minorBidi" w:hAnsiTheme="minorBidi"/>
          <w:b/>
          <w:bCs/>
          <w:noProof/>
          <w:lang w:eastAsia="zh-CN"/>
        </w:rPr>
        <w:drawing>
          <wp:inline distT="0" distB="0" distL="0" distR="0" wp14:anchorId="74628BE7" wp14:editId="039E10FC">
            <wp:extent cx="3251041" cy="1299805"/>
            <wp:effectExtent l="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6AEE24D9" w14:textId="77777777" w:rsidR="008775D2" w:rsidRPr="00816FB5" w:rsidRDefault="008775D2" w:rsidP="008775D2">
      <w:pPr>
        <w:rPr>
          <w:rFonts w:asciiTheme="majorBidi" w:hAnsiTheme="majorBidi" w:cstheme="majorBidi"/>
          <w:b/>
          <w:bCs/>
        </w:rPr>
      </w:pPr>
      <w:r>
        <w:rPr>
          <w:rFonts w:asciiTheme="majorBidi" w:hAnsiTheme="majorBidi" w:cstheme="majorBidi"/>
          <w:b/>
          <w:bCs/>
        </w:rPr>
        <w:t>C</w:t>
      </w:r>
      <w:r w:rsidRPr="00816FB5">
        <w:rPr>
          <w:rFonts w:asciiTheme="majorBidi" w:hAnsiTheme="majorBidi" w:cstheme="majorBidi"/>
          <w:b/>
          <w:bCs/>
        </w:rPr>
        <w:t>onsent questions</w:t>
      </w:r>
    </w:p>
    <w:p w14:paraId="4D0896C9" w14:textId="77777777" w:rsidR="008775D2" w:rsidRPr="00816FB5" w:rsidRDefault="008775D2" w:rsidP="008775D2">
      <w:pPr>
        <w:rPr>
          <w:rFonts w:asciiTheme="majorBidi" w:hAnsiTheme="majorBidi" w:cstheme="majorBidi"/>
        </w:rPr>
      </w:pPr>
      <w:r w:rsidRPr="00816FB5">
        <w:rPr>
          <w:rFonts w:asciiTheme="majorBidi" w:hAnsiTheme="majorBidi" w:cstheme="majorBidi"/>
        </w:rPr>
        <w:t>I have read and understand the information sheet for this study. I have had the opportunity to consider the information and know I can contact the researcher to ask questions.</w:t>
      </w:r>
    </w:p>
    <w:p w14:paraId="5D8D83E5"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 Yes/ No </w:t>
      </w:r>
    </w:p>
    <w:p w14:paraId="1909D118" w14:textId="77777777" w:rsidR="008775D2" w:rsidRDefault="008775D2" w:rsidP="008775D2">
      <w:pPr>
        <w:rPr>
          <w:rFonts w:asciiTheme="majorBidi" w:hAnsiTheme="majorBidi" w:cstheme="majorBidi"/>
        </w:rPr>
      </w:pPr>
    </w:p>
    <w:p w14:paraId="28A74496" w14:textId="77777777" w:rsidR="008775D2" w:rsidRDefault="008775D2" w:rsidP="008775D2">
      <w:pPr>
        <w:rPr>
          <w:rFonts w:asciiTheme="majorBidi" w:hAnsiTheme="majorBidi" w:cstheme="majorBidi"/>
        </w:rPr>
      </w:pPr>
      <w:r>
        <w:rPr>
          <w:rFonts w:asciiTheme="majorBidi" w:hAnsiTheme="majorBidi" w:cstheme="majorBidi"/>
        </w:rPr>
        <w:t>I understand that the issues discussed in this study may be somewhat distressing and that, if I experience distress, I can contact listening services listed in the information sheet or my GP/health provider.</w:t>
      </w:r>
    </w:p>
    <w:p w14:paraId="33FEF12E" w14:textId="77777777" w:rsidR="008775D2" w:rsidRDefault="008775D2" w:rsidP="008775D2">
      <w:pPr>
        <w:rPr>
          <w:rFonts w:asciiTheme="majorBidi" w:hAnsiTheme="majorBidi" w:cstheme="majorBidi"/>
          <w:b/>
          <w:bCs/>
        </w:rPr>
      </w:pPr>
      <w:r>
        <w:rPr>
          <w:rFonts w:asciiTheme="majorBidi" w:hAnsiTheme="majorBidi" w:cstheme="majorBidi"/>
          <w:b/>
          <w:bCs/>
        </w:rPr>
        <w:t xml:space="preserve">Yes/ No </w:t>
      </w:r>
    </w:p>
    <w:p w14:paraId="56773E83" w14:textId="77777777" w:rsidR="008775D2" w:rsidRDefault="008775D2" w:rsidP="008775D2">
      <w:pPr>
        <w:rPr>
          <w:rFonts w:asciiTheme="majorBidi" w:hAnsiTheme="majorBidi" w:cstheme="majorBidi"/>
        </w:rPr>
      </w:pPr>
    </w:p>
    <w:p w14:paraId="37A60866"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participation is voluntary. I understand that I am free to withdraw from the study at any time without giving any reason, without consequence.  I also understand that I can withdraw my data. If I wish to do this, I will need to email the researcher with my unique code within 7 days of completing the questionnaires.  </w:t>
      </w:r>
    </w:p>
    <w:p w14:paraId="779CFE9A"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5CE05A12" w14:textId="77777777" w:rsidR="008775D2" w:rsidRDefault="008775D2" w:rsidP="008775D2">
      <w:pPr>
        <w:rPr>
          <w:rFonts w:asciiTheme="majorBidi" w:hAnsiTheme="majorBidi" w:cstheme="majorBidi"/>
        </w:rPr>
      </w:pPr>
    </w:p>
    <w:p w14:paraId="25EC55C2" w14:textId="77777777" w:rsidR="008775D2" w:rsidRPr="00816FB5" w:rsidRDefault="008775D2" w:rsidP="008775D2">
      <w:pPr>
        <w:rPr>
          <w:rFonts w:asciiTheme="majorBidi" w:hAnsiTheme="majorBidi" w:cstheme="majorBidi"/>
        </w:rPr>
      </w:pPr>
      <w:r w:rsidRPr="00816FB5">
        <w:rPr>
          <w:rFonts w:asciiTheme="majorBidi" w:hAnsiTheme="majorBidi" w:cstheme="majorBidi"/>
        </w:rPr>
        <w:t xml:space="preserve">I understand that my responses will be kept strictly confidential. I agree to my anonymous data being used in this study as well as in future reports or publications. </w:t>
      </w:r>
    </w:p>
    <w:p w14:paraId="76A2B88F" w14:textId="77777777" w:rsidR="008775D2" w:rsidRPr="00B366BE"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5B8F31EB" w14:textId="77777777" w:rsidR="008775D2" w:rsidRDefault="008775D2" w:rsidP="008775D2">
      <w:pPr>
        <w:rPr>
          <w:rFonts w:asciiTheme="majorBidi" w:hAnsiTheme="majorBidi" w:cstheme="majorBidi"/>
        </w:rPr>
      </w:pPr>
    </w:p>
    <w:p w14:paraId="1F7AFAD6" w14:textId="77777777" w:rsidR="008775D2" w:rsidRPr="00816FB5" w:rsidRDefault="008775D2" w:rsidP="008775D2">
      <w:pPr>
        <w:rPr>
          <w:rFonts w:asciiTheme="majorBidi" w:hAnsiTheme="majorBidi" w:cstheme="majorBidi"/>
        </w:rPr>
      </w:pPr>
      <w:r w:rsidRPr="00816FB5">
        <w:rPr>
          <w:rFonts w:asciiTheme="majorBidi" w:hAnsiTheme="majorBidi" w:cstheme="majorBidi"/>
        </w:rPr>
        <w:t>I consent to take part in this project</w:t>
      </w:r>
      <w:r>
        <w:rPr>
          <w:rFonts w:asciiTheme="majorBidi" w:hAnsiTheme="majorBidi" w:cstheme="majorBidi"/>
        </w:rPr>
        <w:t>.</w:t>
      </w:r>
    </w:p>
    <w:p w14:paraId="4BF59DE3" w14:textId="77777777" w:rsidR="008775D2" w:rsidRDefault="008775D2" w:rsidP="008775D2">
      <w:pPr>
        <w:rPr>
          <w:rFonts w:asciiTheme="majorBidi" w:hAnsiTheme="majorBidi" w:cstheme="majorBidi"/>
          <w:b/>
          <w:bCs/>
        </w:rPr>
      </w:pPr>
      <w:r w:rsidRPr="00B366BE">
        <w:rPr>
          <w:rFonts w:asciiTheme="majorBidi" w:hAnsiTheme="majorBidi" w:cstheme="majorBidi"/>
          <w:b/>
          <w:bCs/>
        </w:rPr>
        <w:t xml:space="preserve">Yes/ No </w:t>
      </w:r>
    </w:p>
    <w:p w14:paraId="28B6E582" w14:textId="77777777" w:rsidR="008775D2" w:rsidRDefault="008775D2" w:rsidP="008775D2">
      <w:pPr>
        <w:rPr>
          <w:rFonts w:asciiTheme="majorBidi" w:hAnsiTheme="majorBidi"/>
        </w:rPr>
      </w:pPr>
      <w:r w:rsidRPr="006534D5">
        <w:rPr>
          <w:rFonts w:asciiTheme="majorBidi" w:hAnsiTheme="majorBidi"/>
        </w:rPr>
        <w:t xml:space="preserve">To ensure anonymity and so that we can match your three questionnaires, please provide your unique code. This was composed of the first three letters of your memorable word (e.g. your first pet's name or your mother’s maiden name) and the day of your birthday. For example, if your mother’s maiden name was Williams and your birthday was 02/07/1977, then your code would be: WIL02.  </w:t>
      </w:r>
    </w:p>
    <w:p w14:paraId="0B8F701D" w14:textId="77777777" w:rsidR="008775D2" w:rsidRDefault="008775D2" w:rsidP="008775D2">
      <w:pPr>
        <w:rPr>
          <w:rFonts w:asciiTheme="majorBidi" w:hAnsiTheme="majorBidi"/>
        </w:rPr>
      </w:pPr>
    </w:p>
    <w:p w14:paraId="18CCD1BE" w14:textId="77777777" w:rsidR="008775D2" w:rsidRDefault="008775D2" w:rsidP="008775D2">
      <w:pPr>
        <w:rPr>
          <w:rFonts w:asciiTheme="majorBidi" w:hAnsiTheme="majorBidi"/>
          <w:b/>
          <w:bCs/>
        </w:rPr>
      </w:pPr>
      <w:r w:rsidRPr="00B366BE">
        <w:rPr>
          <w:rFonts w:asciiTheme="majorBidi" w:hAnsiTheme="majorBidi"/>
          <w:b/>
          <w:bCs/>
        </w:rPr>
        <w:t>ID Code: ________</w:t>
      </w:r>
    </w:p>
    <w:p w14:paraId="04972B43" w14:textId="20A08DE7" w:rsidR="008775D2" w:rsidRDefault="008775D2">
      <w:pPr>
        <w:spacing w:after="160" w:line="259" w:lineRule="auto"/>
        <w:rPr>
          <w:rFonts w:asciiTheme="majorBidi" w:hAnsiTheme="majorBidi"/>
          <w:b/>
          <w:bCs/>
        </w:rPr>
      </w:pPr>
      <w:r>
        <w:rPr>
          <w:rFonts w:asciiTheme="majorBidi" w:hAnsiTheme="majorBidi"/>
          <w:b/>
          <w:bCs/>
        </w:rPr>
        <w:br w:type="page"/>
      </w:r>
    </w:p>
    <w:p w14:paraId="1BFB1A77" w14:textId="77777777" w:rsidR="008775D2" w:rsidRPr="006534D5" w:rsidRDefault="008775D2" w:rsidP="008775D2">
      <w:pPr>
        <w:pStyle w:val="Heading2"/>
        <w:jc w:val="left"/>
        <w:rPr>
          <w:rFonts w:asciiTheme="majorBidi" w:hAnsiTheme="majorBidi"/>
          <w:b w:val="0"/>
        </w:rPr>
      </w:pPr>
      <w:bookmarkStart w:id="126" w:name="_Toc467792511"/>
      <w:bookmarkStart w:id="127" w:name="_Toc515305278"/>
      <w:r w:rsidRPr="00EC1DAF">
        <w:rPr>
          <w:rFonts w:asciiTheme="majorBidi" w:hAnsiTheme="majorBidi"/>
        </w:rPr>
        <w:t xml:space="preserve">Appendix </w:t>
      </w:r>
      <w:r>
        <w:rPr>
          <w:rFonts w:asciiTheme="majorBidi" w:hAnsiTheme="majorBidi"/>
        </w:rPr>
        <w:t>R</w:t>
      </w:r>
      <w:r w:rsidRPr="006534D5">
        <w:rPr>
          <w:rFonts w:asciiTheme="majorBidi" w:hAnsiTheme="majorBidi"/>
          <w:b w:val="0"/>
        </w:rPr>
        <w:t>. Debriefing sheet - Time 3</w:t>
      </w:r>
      <w:bookmarkEnd w:id="126"/>
      <w:bookmarkEnd w:id="127"/>
    </w:p>
    <w:p w14:paraId="0B32FB29" w14:textId="77777777" w:rsidR="008775D2" w:rsidRDefault="008775D2" w:rsidP="008775D2">
      <w:pPr>
        <w:spacing w:line="360" w:lineRule="auto"/>
        <w:ind w:firstLine="720"/>
        <w:jc w:val="center"/>
        <w:rPr>
          <w:rFonts w:asciiTheme="majorBidi" w:hAnsiTheme="majorBidi" w:cstheme="majorBidi"/>
          <w:b/>
          <w:bCs/>
        </w:rPr>
      </w:pPr>
      <w:r w:rsidRPr="006752AE">
        <w:rPr>
          <w:rFonts w:asciiTheme="minorBidi" w:hAnsiTheme="minorBidi"/>
          <w:b/>
          <w:bCs/>
          <w:noProof/>
          <w:lang w:eastAsia="zh-CN"/>
        </w:rPr>
        <w:drawing>
          <wp:inline distT="0" distB="0" distL="0" distR="0" wp14:anchorId="61FE54F5" wp14:editId="750E2ACB">
            <wp:extent cx="3251041" cy="1299805"/>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1041" cy="1299805"/>
                    </a:xfrm>
                    <a:prstGeom prst="rect">
                      <a:avLst/>
                    </a:prstGeom>
                  </pic:spPr>
                </pic:pic>
              </a:graphicData>
            </a:graphic>
          </wp:inline>
        </w:drawing>
      </w:r>
    </w:p>
    <w:p w14:paraId="3DDA02A6" w14:textId="77777777" w:rsidR="008775D2" w:rsidRDefault="008775D2" w:rsidP="008775D2">
      <w:pPr>
        <w:spacing w:line="360" w:lineRule="auto"/>
        <w:ind w:firstLine="720"/>
        <w:rPr>
          <w:rFonts w:asciiTheme="majorBidi" w:hAnsiTheme="majorBidi" w:cstheme="majorBidi"/>
          <w:b/>
          <w:bCs/>
        </w:rPr>
      </w:pPr>
      <w:r w:rsidRPr="00D657B1">
        <w:rPr>
          <w:rFonts w:asciiTheme="majorBidi" w:hAnsiTheme="majorBidi" w:cstheme="majorBidi"/>
          <w:b/>
          <w:bCs/>
        </w:rPr>
        <w:t>Thank you very much for taking the time to co</w:t>
      </w:r>
      <w:r>
        <w:rPr>
          <w:rFonts w:asciiTheme="majorBidi" w:hAnsiTheme="majorBidi" w:cstheme="majorBidi"/>
          <w:b/>
          <w:bCs/>
        </w:rPr>
        <w:t>mplete all three questionnaires!</w:t>
      </w:r>
    </w:p>
    <w:p w14:paraId="6FA48154" w14:textId="77777777" w:rsidR="008775D2" w:rsidRDefault="008775D2" w:rsidP="008775D2">
      <w:pPr>
        <w:spacing w:line="360" w:lineRule="auto"/>
        <w:ind w:firstLine="720"/>
        <w:rPr>
          <w:rFonts w:asciiTheme="majorBidi" w:hAnsiTheme="majorBidi" w:cstheme="majorBidi"/>
        </w:rPr>
      </w:pPr>
      <w:r>
        <w:rPr>
          <w:rFonts w:asciiTheme="majorBidi" w:hAnsiTheme="majorBidi" w:cstheme="majorBidi"/>
        </w:rPr>
        <w:t xml:space="preserve">  We hope you have found this</w:t>
      </w:r>
      <w:r w:rsidRPr="00516CD8">
        <w:rPr>
          <w:rFonts w:asciiTheme="majorBidi" w:hAnsiTheme="majorBidi" w:cstheme="majorBidi"/>
        </w:rPr>
        <w:t xml:space="preserve"> a useful and interesting experience</w:t>
      </w:r>
      <w:r>
        <w:rPr>
          <w:rFonts w:asciiTheme="majorBidi" w:hAnsiTheme="majorBidi" w:cstheme="majorBidi"/>
        </w:rPr>
        <w:t>.</w:t>
      </w:r>
      <w:r w:rsidRPr="00516CD8">
        <w:rPr>
          <w:rFonts w:asciiTheme="majorBidi" w:hAnsiTheme="majorBidi" w:cstheme="majorBidi"/>
        </w:rPr>
        <w:t xml:space="preserve"> </w:t>
      </w:r>
      <w:r>
        <w:rPr>
          <w:rFonts w:asciiTheme="majorBidi" w:hAnsiTheme="majorBidi" w:cstheme="majorBidi"/>
        </w:rPr>
        <w:t xml:space="preserve">The specific aims of this study are to explore factors which may influence unpleasant feelings about oneself and one’s body. We want to know the degree to which these feelings, in particular self-disgust, can impact transgender people’s psychological wellbeing and self-care. This </w:t>
      </w:r>
      <w:r w:rsidRPr="00516CD8">
        <w:rPr>
          <w:rFonts w:asciiTheme="majorBidi" w:hAnsiTheme="majorBidi" w:cstheme="majorBidi"/>
        </w:rPr>
        <w:t xml:space="preserve">will help to inform the development of </w:t>
      </w:r>
      <w:r>
        <w:rPr>
          <w:rFonts w:asciiTheme="majorBidi" w:hAnsiTheme="majorBidi" w:cstheme="majorBidi"/>
        </w:rPr>
        <w:t>psychological therapies to address these difficulties.</w:t>
      </w:r>
    </w:p>
    <w:p w14:paraId="15026A5B" w14:textId="77777777" w:rsidR="008775D2" w:rsidRDefault="008775D2" w:rsidP="008775D2">
      <w:pPr>
        <w:spacing w:line="360" w:lineRule="auto"/>
        <w:ind w:firstLine="720"/>
        <w:rPr>
          <w:rFonts w:asciiTheme="majorBidi" w:hAnsiTheme="majorBidi" w:cstheme="majorBidi"/>
        </w:rPr>
      </w:pPr>
      <w:r w:rsidRPr="00043EE8">
        <w:rPr>
          <w:rFonts w:asciiTheme="majorBidi" w:hAnsiTheme="majorBidi" w:cstheme="majorBidi"/>
        </w:rPr>
        <w:t>As a thank you for taking part of this study, you are eligible to be entere</w:t>
      </w:r>
      <w:r>
        <w:rPr>
          <w:rFonts w:asciiTheme="majorBidi" w:hAnsiTheme="majorBidi" w:cstheme="majorBidi"/>
        </w:rPr>
        <w:t>d into a prize draw to win a £100</w:t>
      </w:r>
      <w:r w:rsidRPr="00043EE8">
        <w:rPr>
          <w:rFonts w:asciiTheme="majorBidi" w:hAnsiTheme="majorBidi" w:cstheme="majorBidi"/>
        </w:rPr>
        <w:t xml:space="preserve"> Amazon voucher. Please indicate below if you wish to be entered and pr</w:t>
      </w:r>
      <w:r>
        <w:rPr>
          <w:rFonts w:asciiTheme="majorBidi" w:hAnsiTheme="majorBidi" w:cstheme="majorBidi"/>
        </w:rPr>
        <w:t xml:space="preserve">ovide your email address, if so, so that we can contact you to let you know the results on DATE TBC. </w:t>
      </w:r>
    </w:p>
    <w:p w14:paraId="18B6DBD5" w14:textId="77777777" w:rsidR="008775D2" w:rsidRPr="00043EE8" w:rsidRDefault="008775D2" w:rsidP="008775D2">
      <w:pPr>
        <w:spacing w:line="360" w:lineRule="auto"/>
        <w:ind w:firstLine="720"/>
      </w:pPr>
    </w:p>
    <w:p w14:paraId="3A1C4BC0" w14:textId="77777777" w:rsidR="008775D2" w:rsidRPr="00B366BE" w:rsidRDefault="008775D2" w:rsidP="008775D2">
      <w:pPr>
        <w:spacing w:line="360" w:lineRule="auto"/>
        <w:rPr>
          <w:rFonts w:asciiTheme="majorBidi" w:hAnsiTheme="majorBidi"/>
          <w:b/>
          <w:bCs/>
        </w:rPr>
      </w:pPr>
      <w:r w:rsidRPr="00B366BE">
        <w:rPr>
          <w:rFonts w:asciiTheme="majorBidi" w:hAnsiTheme="majorBidi"/>
          <w:b/>
          <w:bCs/>
        </w:rPr>
        <w:t>Yes , I would like to be entered</w:t>
      </w:r>
      <w:r>
        <w:rPr>
          <w:rFonts w:asciiTheme="majorBidi" w:hAnsiTheme="majorBidi"/>
          <w:b/>
          <w:bCs/>
        </w:rPr>
        <w:t xml:space="preserve"> ____       Email address:</w:t>
      </w:r>
      <w:r w:rsidRPr="00B366BE">
        <w:rPr>
          <w:rFonts w:asciiTheme="majorBidi" w:hAnsiTheme="majorBidi"/>
          <w:b/>
          <w:bCs/>
        </w:rPr>
        <w:t>_______________________</w:t>
      </w:r>
    </w:p>
    <w:p w14:paraId="6A92E8A1" w14:textId="77777777" w:rsidR="008775D2" w:rsidRDefault="008775D2" w:rsidP="008775D2">
      <w:pPr>
        <w:tabs>
          <w:tab w:val="left" w:pos="3075"/>
        </w:tabs>
        <w:spacing w:line="360" w:lineRule="auto"/>
        <w:rPr>
          <w:rFonts w:asciiTheme="majorBidi" w:hAnsiTheme="majorBidi"/>
          <w:b/>
          <w:bCs/>
        </w:rPr>
      </w:pPr>
      <w:r w:rsidRPr="00B366BE">
        <w:rPr>
          <w:rFonts w:asciiTheme="majorBidi" w:hAnsiTheme="majorBidi"/>
          <w:b/>
          <w:bCs/>
        </w:rPr>
        <w:t>No, I would not li</w:t>
      </w:r>
      <w:r>
        <w:rPr>
          <w:rFonts w:asciiTheme="majorBidi" w:hAnsiTheme="majorBidi"/>
          <w:b/>
          <w:bCs/>
        </w:rPr>
        <w:t>ke to be entered ___</w:t>
      </w:r>
    </w:p>
    <w:p w14:paraId="20F34733" w14:textId="77777777" w:rsidR="008775D2" w:rsidRDefault="008775D2" w:rsidP="008775D2">
      <w:pPr>
        <w:tabs>
          <w:tab w:val="left" w:pos="3075"/>
        </w:tabs>
        <w:spacing w:line="360" w:lineRule="auto"/>
        <w:ind w:firstLine="720"/>
        <w:rPr>
          <w:rFonts w:ascii="Times New Roman" w:eastAsia="Times New Roman" w:hAnsi="Times New Roman" w:cs="Times New Roman"/>
        </w:rPr>
      </w:pPr>
    </w:p>
    <w:p w14:paraId="2FFF39C8" w14:textId="77777777" w:rsidR="008775D2" w:rsidRDefault="008775D2" w:rsidP="008775D2">
      <w:pPr>
        <w:tabs>
          <w:tab w:val="left" w:pos="3075"/>
        </w:tabs>
        <w:spacing w:line="360" w:lineRule="auto"/>
        <w:ind w:firstLine="720"/>
        <w:rPr>
          <w:rFonts w:asciiTheme="majorBidi" w:hAnsiTheme="majorBidi"/>
        </w:rPr>
      </w:pPr>
      <w:r w:rsidRPr="00D657B1">
        <w:rPr>
          <w:rFonts w:ascii="Times New Roman" w:eastAsia="Times New Roman" w:hAnsi="Times New Roman" w:cs="Times New Roman"/>
        </w:rPr>
        <w:t>Results of this study will not include your name or any other identifying characteristics.  The r</w:t>
      </w:r>
      <w:r>
        <w:rPr>
          <w:rFonts w:ascii="Times New Roman" w:eastAsia="Times New Roman" w:hAnsi="Times New Roman" w:cs="Times New Roman"/>
        </w:rPr>
        <w:t xml:space="preserve">esearch did not use deception. </w:t>
      </w:r>
      <w:r w:rsidRPr="00D657B1">
        <w:rPr>
          <w:rFonts w:asciiTheme="majorBidi" w:hAnsiTheme="majorBidi" w:cstheme="majorBidi"/>
        </w:rPr>
        <w:t>If you would like a summary o</w:t>
      </w:r>
      <w:r>
        <w:rPr>
          <w:rFonts w:asciiTheme="majorBidi" w:hAnsiTheme="majorBidi" w:cstheme="majorBidi"/>
        </w:rPr>
        <w:t xml:space="preserve">f the findings of this research or if you have any questions or concerns about the study, please use the contacts below to get in touch. </w:t>
      </w:r>
      <w:r w:rsidRPr="00F31215">
        <w:rPr>
          <w:rFonts w:ascii="Times New Roman" w:eastAsia="Times New Roman" w:hAnsi="Times New Roman" w:cs="Times New Roman"/>
        </w:rPr>
        <w:t>I will not contact you again.</w:t>
      </w:r>
    </w:p>
    <w:p w14:paraId="6D5887B8" w14:textId="77777777" w:rsidR="008775D2" w:rsidRPr="00D657B1" w:rsidRDefault="008775D2" w:rsidP="008775D2">
      <w:pPr>
        <w:tabs>
          <w:tab w:val="left" w:pos="3075"/>
        </w:tabs>
        <w:spacing w:line="360" w:lineRule="auto"/>
        <w:ind w:firstLine="720"/>
        <w:rPr>
          <w:rFonts w:asciiTheme="majorBidi" w:hAnsiTheme="majorBidi"/>
        </w:rPr>
      </w:pPr>
      <w:r>
        <w:rPr>
          <w:rFonts w:asciiTheme="majorBidi" w:hAnsiTheme="majorBidi" w:cstheme="majorBidi"/>
        </w:rPr>
        <w:t>If you’ve</w:t>
      </w:r>
      <w:r w:rsidRPr="00700DD0">
        <w:rPr>
          <w:rFonts w:asciiTheme="majorBidi" w:hAnsiTheme="majorBidi" w:cstheme="majorBidi"/>
        </w:rPr>
        <w:t xml:space="preserve"> experience</w:t>
      </w:r>
      <w:r>
        <w:rPr>
          <w:rFonts w:asciiTheme="majorBidi" w:hAnsiTheme="majorBidi" w:cstheme="majorBidi"/>
        </w:rPr>
        <w:t>d</w:t>
      </w:r>
      <w:r w:rsidRPr="00700DD0">
        <w:rPr>
          <w:rFonts w:asciiTheme="majorBidi" w:hAnsiTheme="majorBidi" w:cstheme="majorBidi"/>
        </w:rPr>
        <w:t xml:space="preserve"> any emotional or psychological difficulties as</w:t>
      </w:r>
      <w:r>
        <w:rPr>
          <w:rFonts w:asciiTheme="majorBidi" w:hAnsiTheme="majorBidi" w:cstheme="majorBidi"/>
        </w:rPr>
        <w:t xml:space="preserve"> a result of the issues raised you </w:t>
      </w:r>
      <w:r w:rsidRPr="00D73AE0">
        <w:rPr>
          <w:rFonts w:asciiTheme="majorBidi" w:hAnsiTheme="majorBidi" w:cstheme="majorBidi"/>
        </w:rPr>
        <w:t>can call</w:t>
      </w:r>
      <w:r>
        <w:rPr>
          <w:rFonts w:asciiTheme="majorBidi" w:hAnsiTheme="majorBidi" w:cstheme="majorBidi"/>
        </w:rPr>
        <w:t xml:space="preserve"> or email</w:t>
      </w:r>
      <w:r w:rsidRPr="00D73AE0">
        <w:rPr>
          <w:rFonts w:asciiTheme="majorBidi" w:hAnsiTheme="majorBidi" w:cstheme="majorBidi"/>
        </w:rPr>
        <w:t xml:space="preserve"> the Samaritans for free on</w:t>
      </w:r>
      <w:r w:rsidRPr="00D73AE0">
        <w:t xml:space="preserve"> </w:t>
      </w:r>
      <w:r w:rsidRPr="00D73AE0">
        <w:rPr>
          <w:rFonts w:asciiTheme="majorBidi" w:hAnsiTheme="majorBidi" w:cstheme="majorBidi"/>
        </w:rPr>
        <w:t>116 123 (UK) 116 123</w:t>
      </w:r>
      <w:r>
        <w:rPr>
          <w:rFonts w:asciiTheme="majorBidi" w:hAnsiTheme="majorBidi" w:cstheme="majorBidi"/>
        </w:rPr>
        <w:t xml:space="preserve"> or</w:t>
      </w:r>
      <w:r w:rsidRPr="00D73AE0">
        <w:rPr>
          <w:rFonts w:asciiTheme="majorBidi" w:hAnsiTheme="majorBidi" w:cstheme="majorBidi"/>
        </w:rPr>
        <w:t xml:space="preserve"> </w:t>
      </w:r>
      <w:hyperlink r:id="rId49" w:history="1">
        <w:r w:rsidRPr="001316EB">
          <w:rPr>
            <w:rStyle w:val="Hyperlink"/>
            <w:rFonts w:asciiTheme="majorBidi" w:hAnsiTheme="majorBidi" w:cstheme="majorBidi"/>
          </w:rPr>
          <w:t>jo@samaritans.org</w:t>
        </w:r>
      </w:hyperlink>
      <w:r w:rsidRPr="00D73AE0">
        <w:rPr>
          <w:rFonts w:asciiTheme="majorBidi" w:hAnsiTheme="majorBidi" w:cstheme="majorBidi"/>
        </w:rPr>
        <w:t>.</w:t>
      </w:r>
      <w:r>
        <w:rPr>
          <w:rFonts w:asciiTheme="majorBidi" w:hAnsiTheme="majorBidi" w:cstheme="majorBidi"/>
        </w:rPr>
        <w:t xml:space="preserve"> </w:t>
      </w:r>
      <w:r w:rsidRPr="00D73AE0">
        <w:rPr>
          <w:rFonts w:asciiTheme="majorBidi" w:hAnsiTheme="majorBidi" w:cstheme="majorBidi"/>
        </w:rPr>
        <w:t xml:space="preserve">You </w:t>
      </w:r>
      <w:r>
        <w:rPr>
          <w:rFonts w:asciiTheme="majorBidi" w:hAnsiTheme="majorBidi" w:cstheme="majorBidi"/>
        </w:rPr>
        <w:t>can also</w:t>
      </w:r>
      <w:r w:rsidRPr="00D73AE0">
        <w:rPr>
          <w:rFonts w:asciiTheme="majorBidi" w:hAnsiTheme="majorBidi" w:cstheme="majorBidi"/>
        </w:rPr>
        <w:t xml:space="preserve"> contact The Beaumont Society on 01582 412220 for advice and support. </w:t>
      </w:r>
      <w:r>
        <w:rPr>
          <w:rFonts w:asciiTheme="majorBidi" w:hAnsiTheme="majorBidi" w:cstheme="majorBidi"/>
        </w:rPr>
        <w:t>You should contact your GP or health provider</w:t>
      </w:r>
      <w:r w:rsidRPr="00700DD0">
        <w:rPr>
          <w:rFonts w:asciiTheme="majorBidi" w:hAnsiTheme="majorBidi" w:cstheme="majorBidi"/>
        </w:rPr>
        <w:t xml:space="preserve"> if you've been feeling depressed or suicidal.</w:t>
      </w:r>
      <w:r>
        <w:rPr>
          <w:rFonts w:asciiTheme="majorBidi" w:hAnsiTheme="majorBidi" w:cstheme="majorBidi"/>
        </w:rPr>
        <w:t xml:space="preserve"> </w:t>
      </w:r>
    </w:p>
    <w:p w14:paraId="785B846B" w14:textId="77777777" w:rsidR="008775D2" w:rsidRDefault="008775D2" w:rsidP="008775D2">
      <w:pPr>
        <w:spacing w:line="360" w:lineRule="auto"/>
        <w:rPr>
          <w:rFonts w:asciiTheme="majorBidi" w:hAnsiTheme="majorBidi"/>
        </w:rPr>
      </w:pPr>
    </w:p>
    <w:p w14:paraId="69F3F055" w14:textId="77777777" w:rsidR="008775D2" w:rsidRDefault="008775D2" w:rsidP="008775D2">
      <w:pPr>
        <w:spacing w:line="360" w:lineRule="auto"/>
        <w:ind w:firstLine="720"/>
        <w:rPr>
          <w:rFonts w:asciiTheme="majorBidi" w:hAnsiTheme="majorBidi"/>
        </w:rPr>
      </w:pPr>
      <w:r>
        <w:rPr>
          <w:rFonts w:asciiTheme="majorBidi" w:hAnsiTheme="majorBidi"/>
        </w:rPr>
        <w:t>Please remember that if you wish to withdraw your data at a later date, you can do so by emailing the main researcher and quoting your ID code, up to seven days after completing your questionnaires. Please remember to make a note of your ID code (</w:t>
      </w:r>
      <w:r w:rsidRPr="00816FB5">
        <w:rPr>
          <w:rFonts w:asciiTheme="majorBidi" w:hAnsiTheme="majorBidi"/>
        </w:rPr>
        <w:t>the first three letters of your m</w:t>
      </w:r>
      <w:r>
        <w:rPr>
          <w:rFonts w:asciiTheme="majorBidi" w:hAnsiTheme="majorBidi"/>
        </w:rPr>
        <w:t>other’s maiden name and the day</w:t>
      </w:r>
      <w:r w:rsidRPr="00816FB5">
        <w:rPr>
          <w:rFonts w:asciiTheme="majorBidi" w:hAnsiTheme="majorBidi"/>
        </w:rPr>
        <w:t xml:space="preserve"> of your birthday</w:t>
      </w:r>
      <w:r>
        <w:rPr>
          <w:rFonts w:asciiTheme="majorBidi" w:hAnsiTheme="majorBidi"/>
        </w:rPr>
        <w:t>) and the researcher’s email (below)</w:t>
      </w:r>
    </w:p>
    <w:p w14:paraId="4E57E9A2" w14:textId="77777777" w:rsidR="008775D2" w:rsidRPr="00F46F17" w:rsidRDefault="008775D2" w:rsidP="008775D2">
      <w:pPr>
        <w:spacing w:line="360" w:lineRule="auto"/>
        <w:ind w:firstLine="720"/>
        <w:rPr>
          <w:rFonts w:asciiTheme="majorBidi" w:hAnsiTheme="majorBidi"/>
          <w:b/>
          <w:bCs/>
        </w:rPr>
      </w:pPr>
      <w:r>
        <w:rPr>
          <w:rFonts w:asciiTheme="majorBidi" w:hAnsiTheme="majorBidi"/>
          <w:b/>
          <w:bCs/>
        </w:rPr>
        <w:t>Contacts</w:t>
      </w:r>
    </w:p>
    <w:p w14:paraId="1DAAD641" w14:textId="77777777" w:rsidR="008775D2" w:rsidRPr="00043EE8" w:rsidRDefault="008775D2" w:rsidP="008775D2">
      <w:pPr>
        <w:spacing w:line="360" w:lineRule="auto"/>
        <w:ind w:firstLine="720"/>
        <w:rPr>
          <w:rFonts w:asciiTheme="majorBidi" w:hAnsiTheme="majorBidi"/>
        </w:rPr>
      </w:pPr>
      <w:r>
        <w:rPr>
          <w:rFonts w:asciiTheme="majorBidi" w:hAnsiTheme="majorBidi" w:cstheme="majorBidi"/>
        </w:rPr>
        <w:t xml:space="preserve">If you would like further information on the study or to withdraw your data, please contact: </w:t>
      </w:r>
    </w:p>
    <w:p w14:paraId="3DEA2C64"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Francisca Catarino, Trainee Clinical Psychologist </w:t>
      </w:r>
    </w:p>
    <w:p w14:paraId="5BB5DBAF" w14:textId="77777777" w:rsidR="008775D2" w:rsidRPr="00043EE8" w:rsidRDefault="008775D2" w:rsidP="008775D2">
      <w:pPr>
        <w:pStyle w:val="ListParagraph"/>
        <w:numPr>
          <w:ilvl w:val="0"/>
          <w:numId w:val="28"/>
        </w:numPr>
        <w:spacing w:after="0" w:line="360" w:lineRule="auto"/>
        <w:rPr>
          <w:rFonts w:asciiTheme="majorBidi" w:hAnsiTheme="majorBidi" w:cstheme="majorBidi"/>
          <w:sz w:val="24"/>
          <w:szCs w:val="24"/>
        </w:rPr>
      </w:pPr>
      <w:r w:rsidRPr="00043EE8">
        <w:rPr>
          <w:rFonts w:asciiTheme="majorBidi" w:hAnsiTheme="majorBidi" w:cstheme="majorBidi"/>
          <w:sz w:val="24"/>
          <w:szCs w:val="24"/>
        </w:rPr>
        <w:t xml:space="preserve">Email: </w:t>
      </w:r>
      <w:hyperlink r:id="rId50" w:history="1">
        <w:r w:rsidRPr="00043EE8">
          <w:rPr>
            <w:rStyle w:val="Hyperlink"/>
            <w:rFonts w:asciiTheme="majorBidi" w:hAnsiTheme="majorBidi" w:cstheme="majorBidi"/>
            <w:sz w:val="24"/>
            <w:szCs w:val="24"/>
          </w:rPr>
          <w:t>fbarroscatarino1@sheffield.ac.uk</w:t>
        </w:r>
      </w:hyperlink>
    </w:p>
    <w:p w14:paraId="6AB99CDE" w14:textId="77777777" w:rsidR="008775D2" w:rsidRDefault="008775D2" w:rsidP="008775D2">
      <w:pPr>
        <w:spacing w:line="360" w:lineRule="auto"/>
        <w:ind w:firstLine="720"/>
        <w:rPr>
          <w:rFonts w:asciiTheme="majorBidi" w:hAnsiTheme="majorBidi" w:cstheme="majorBidi"/>
        </w:rPr>
      </w:pPr>
    </w:p>
    <w:p w14:paraId="6DC3D7BF" w14:textId="77777777" w:rsidR="008775D2" w:rsidRDefault="008775D2" w:rsidP="008775D2">
      <w:pPr>
        <w:spacing w:line="360" w:lineRule="auto"/>
        <w:ind w:firstLine="720"/>
        <w:rPr>
          <w:rFonts w:asciiTheme="majorBidi" w:hAnsiTheme="majorBidi" w:cstheme="majorBidi"/>
        </w:rPr>
      </w:pPr>
      <w:r>
        <w:rPr>
          <w:rFonts w:asciiTheme="majorBidi" w:hAnsiTheme="majorBidi" w:cstheme="majorBidi"/>
        </w:rPr>
        <w:t xml:space="preserve">To raise concerns about this study, please contact: </w:t>
      </w:r>
    </w:p>
    <w:p w14:paraId="0D38B832" w14:textId="160C9618"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Professor Paul Overton (p.</w:t>
      </w:r>
      <w:r w:rsidR="00A709C7">
        <w:rPr>
          <w:rFonts w:asciiTheme="majorBidi" w:hAnsiTheme="majorBidi" w:cstheme="majorBidi"/>
          <w:bCs/>
          <w:sz w:val="24"/>
          <w:szCs w:val="24"/>
        </w:rPr>
        <w:t>g</w:t>
      </w:r>
      <w:r w:rsidRPr="00F46F17">
        <w:rPr>
          <w:rFonts w:asciiTheme="majorBidi" w:hAnsiTheme="majorBidi" w:cstheme="majorBidi"/>
          <w:bCs/>
          <w:sz w:val="24"/>
          <w:szCs w:val="24"/>
        </w:rPr>
        <w:t>.overton@sheffield.ac.uk) – Psychology Depa</w:t>
      </w:r>
      <w:r>
        <w:rPr>
          <w:rFonts w:asciiTheme="majorBidi" w:hAnsiTheme="majorBidi" w:cstheme="majorBidi"/>
          <w:bCs/>
          <w:sz w:val="24"/>
          <w:szCs w:val="24"/>
        </w:rPr>
        <w:t>rtment, University of Sheffield (in the first instance)</w:t>
      </w:r>
    </w:p>
    <w:p w14:paraId="53FF08BD" w14:textId="77777777" w:rsidR="008775D2" w:rsidRPr="00F46F17" w:rsidRDefault="008775D2" w:rsidP="008775D2">
      <w:pPr>
        <w:pStyle w:val="ListParagraph"/>
        <w:numPr>
          <w:ilvl w:val="0"/>
          <w:numId w:val="30"/>
        </w:numPr>
        <w:spacing w:before="240" w:after="0" w:line="360" w:lineRule="auto"/>
        <w:rPr>
          <w:rFonts w:asciiTheme="majorBidi" w:hAnsiTheme="majorBidi" w:cstheme="majorBidi"/>
          <w:bCs/>
          <w:sz w:val="24"/>
          <w:szCs w:val="24"/>
        </w:rPr>
      </w:pPr>
      <w:r w:rsidRPr="00F46F17">
        <w:rPr>
          <w:rFonts w:asciiTheme="majorBidi" w:hAnsiTheme="majorBidi" w:cstheme="majorBidi"/>
          <w:bCs/>
          <w:sz w:val="24"/>
          <w:szCs w:val="24"/>
        </w:rPr>
        <w:t>Amrit Sinha (a.sinha@sheffield.ac.uk) – Clinical Psychology Unit, Psychology Depa</w:t>
      </w:r>
      <w:r>
        <w:rPr>
          <w:rFonts w:asciiTheme="majorBidi" w:hAnsiTheme="majorBidi" w:cstheme="majorBidi"/>
          <w:bCs/>
          <w:sz w:val="24"/>
          <w:szCs w:val="24"/>
        </w:rPr>
        <w:t>rtment, University of Sheffield (if your complaint has not been handled to your satisfaction.</w:t>
      </w:r>
    </w:p>
    <w:p w14:paraId="79FF2BCC" w14:textId="77777777" w:rsidR="008775D2" w:rsidRDefault="008775D2" w:rsidP="008775D2">
      <w:pPr>
        <w:spacing w:before="240" w:line="360" w:lineRule="auto"/>
        <w:ind w:firstLine="720"/>
        <w:rPr>
          <w:rFonts w:asciiTheme="majorBidi" w:hAnsiTheme="majorBidi" w:cstheme="majorBidi"/>
        </w:rPr>
      </w:pPr>
      <w:r>
        <w:rPr>
          <w:rFonts w:asciiTheme="majorBidi" w:hAnsiTheme="majorBidi" w:cstheme="majorBidi"/>
        </w:rPr>
        <w:t>In case you experience any distress you can contact:</w:t>
      </w:r>
    </w:p>
    <w:p w14:paraId="4D403BF3" w14:textId="77777777" w:rsidR="008775D2" w:rsidRPr="00043EE8"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Samaritans -</w:t>
      </w:r>
      <w:r w:rsidRPr="00043EE8">
        <w:rPr>
          <w:sz w:val="24"/>
          <w:szCs w:val="24"/>
        </w:rPr>
        <w:t xml:space="preserve"> </w:t>
      </w:r>
      <w:r w:rsidRPr="00043EE8">
        <w:rPr>
          <w:rFonts w:asciiTheme="majorBidi" w:hAnsiTheme="majorBidi" w:cstheme="majorBidi"/>
          <w:sz w:val="24"/>
          <w:szCs w:val="24"/>
        </w:rPr>
        <w:t>116 123 (UK) 116 123 (24 hours a day)</w:t>
      </w:r>
    </w:p>
    <w:p w14:paraId="3448C972" w14:textId="77777777" w:rsidR="008775D2"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043EE8">
        <w:rPr>
          <w:rFonts w:asciiTheme="majorBidi" w:hAnsiTheme="majorBidi" w:cstheme="majorBidi"/>
          <w:sz w:val="24"/>
          <w:szCs w:val="24"/>
        </w:rPr>
        <w:t>The Beaumont Society – 01582 412220 (24 hours a day)</w:t>
      </w:r>
    </w:p>
    <w:p w14:paraId="6764F107" w14:textId="77777777" w:rsidR="008775D2" w:rsidRDefault="008775D2" w:rsidP="008775D2">
      <w:pPr>
        <w:pStyle w:val="ListParagraph"/>
        <w:numPr>
          <w:ilvl w:val="0"/>
          <w:numId w:val="29"/>
        </w:numPr>
        <w:spacing w:before="240" w:after="0" w:line="360" w:lineRule="auto"/>
        <w:rPr>
          <w:rFonts w:asciiTheme="majorBidi" w:hAnsiTheme="majorBidi" w:cstheme="majorBidi"/>
          <w:sz w:val="24"/>
          <w:szCs w:val="24"/>
        </w:rPr>
      </w:pPr>
      <w:r w:rsidRPr="00D657B1">
        <w:rPr>
          <w:rFonts w:asciiTheme="majorBidi" w:hAnsiTheme="majorBidi" w:cstheme="majorBidi"/>
          <w:sz w:val="24"/>
          <w:szCs w:val="24"/>
        </w:rPr>
        <w:t>Your GP or healthcare provider</w:t>
      </w:r>
    </w:p>
    <w:p w14:paraId="267F98D9" w14:textId="77777777" w:rsidR="008775D2" w:rsidRPr="00D61A1C" w:rsidRDefault="008775D2" w:rsidP="008775D2">
      <w:pPr>
        <w:spacing w:before="240" w:line="360" w:lineRule="auto"/>
        <w:rPr>
          <w:rFonts w:asciiTheme="majorBidi" w:hAnsiTheme="majorBidi"/>
        </w:rPr>
      </w:pPr>
    </w:p>
    <w:p w14:paraId="0817879D" w14:textId="77777777" w:rsidR="008775D2" w:rsidRPr="00D61A1C" w:rsidRDefault="008775D2" w:rsidP="008775D2">
      <w:pPr>
        <w:ind w:firstLine="720"/>
        <w:rPr>
          <w:rFonts w:ascii="Times New Roman" w:eastAsia="Times New Roman" w:hAnsi="Times New Roman" w:cs="Times New Roman"/>
          <w:lang w:eastAsia="en-GB"/>
        </w:rPr>
      </w:pPr>
      <w:r w:rsidRPr="00D61A1C">
        <w:rPr>
          <w:rFonts w:ascii="Times New Roman" w:eastAsia="Times New Roman" w:hAnsi="Times New Roman" w:cs="Times New Roman"/>
          <w:lang w:eastAsia="en-GB"/>
        </w:rPr>
        <w:t>If you know another person who fits the inclusion criteria* for this study and would like to take part in this study, please feel free to share this link with them:</w:t>
      </w:r>
    </w:p>
    <w:p w14:paraId="09BA5028" w14:textId="77777777" w:rsidR="008775D2" w:rsidRPr="00806FA1" w:rsidRDefault="008775D2" w:rsidP="008775D2">
      <w:pPr>
        <w:tabs>
          <w:tab w:val="left" w:pos="3075"/>
        </w:tabs>
        <w:spacing w:line="480" w:lineRule="auto"/>
        <w:rPr>
          <w:rFonts w:asciiTheme="majorBidi" w:hAnsiTheme="majorBidi" w:cstheme="majorBidi"/>
          <w:i/>
          <w:iCs/>
          <w:color w:val="4472C4" w:themeColor="accent1"/>
          <w:u w:val="single"/>
        </w:rPr>
      </w:pPr>
      <w:r w:rsidRPr="00806FA1">
        <w:rPr>
          <w:rFonts w:asciiTheme="majorBidi" w:hAnsiTheme="majorBidi" w:cstheme="majorBidi"/>
          <w:i/>
          <w:iCs/>
          <w:color w:val="4472C4" w:themeColor="accent1"/>
          <w:u w:val="single"/>
        </w:rPr>
        <w:t xml:space="preserve">Link to Qualtrics questionnaire. </w:t>
      </w:r>
    </w:p>
    <w:p w14:paraId="4BA1B1E6" w14:textId="77777777" w:rsidR="008775D2" w:rsidRDefault="008775D2" w:rsidP="008775D2">
      <w:pPr>
        <w:ind w:firstLine="720"/>
        <w:rPr>
          <w:rFonts w:ascii="Times New Roman" w:eastAsia="Times New Roman" w:hAnsi="Times New Roman" w:cs="Times New Roman"/>
          <w:b/>
          <w:bCs/>
          <w:lang w:eastAsia="en-GB"/>
        </w:rPr>
      </w:pPr>
      <w:r>
        <w:rPr>
          <w:rFonts w:ascii="Times New Roman" w:eastAsia="Times New Roman" w:hAnsi="Times New Roman" w:cs="Times New Roman"/>
          <w:b/>
          <w:bCs/>
          <w:lang w:eastAsia="en-GB"/>
        </w:rPr>
        <w:t>*Inclusion criteria:</w:t>
      </w:r>
    </w:p>
    <w:p w14:paraId="15329435" w14:textId="77777777" w:rsidR="008775D2" w:rsidRPr="00D61A1C" w:rsidRDefault="008775D2" w:rsidP="008775D2">
      <w:pPr>
        <w:spacing w:before="240" w:line="360" w:lineRule="auto"/>
        <w:rPr>
          <w:rFonts w:asciiTheme="majorBidi" w:hAnsiTheme="majorBidi" w:cstheme="majorBidi"/>
        </w:rPr>
      </w:pPr>
      <w:r>
        <w:rPr>
          <w:rFonts w:ascii="Times New Roman" w:eastAsia="Times New Roman" w:hAnsi="Times New Roman" w:cs="Times New Roman"/>
          <w:lang w:eastAsia="en-GB"/>
        </w:rPr>
        <w:t>T</w:t>
      </w:r>
      <w:r w:rsidRPr="00D61A1C">
        <w:rPr>
          <w:rFonts w:ascii="Times New Roman" w:eastAsia="Times New Roman" w:hAnsi="Times New Roman" w:cs="Times New Roman"/>
          <w:lang w:eastAsia="en-GB"/>
        </w:rPr>
        <w:t xml:space="preserve">ransgender individuals over 18 years of age who can read and write in English and </w:t>
      </w:r>
      <w:r w:rsidRPr="00D61A1C">
        <w:rPr>
          <w:rFonts w:asciiTheme="majorBidi" w:hAnsiTheme="majorBidi" w:cstheme="majorBidi"/>
        </w:rPr>
        <w:t>who currently reside in one of the following countries Australia, Canada, Ireland New Zealand,</w:t>
      </w:r>
      <w:r w:rsidRPr="00816FB5">
        <w:rPr>
          <w:rFonts w:asciiTheme="majorBidi" w:hAnsiTheme="majorBidi" w:cstheme="majorBidi"/>
        </w:rPr>
        <w:t xml:space="preserve"> United Kingdom, and United States of America</w:t>
      </w:r>
      <w:r w:rsidRPr="00D61A1C">
        <w:rPr>
          <w:rFonts w:asciiTheme="majorBidi" w:hAnsiTheme="majorBidi"/>
        </w:rPr>
        <w:t xml:space="preserve"> </w:t>
      </w:r>
      <w:r w:rsidRPr="00D61A1C">
        <w:rPr>
          <w:rFonts w:asciiTheme="majorBidi" w:hAnsiTheme="majorBidi"/>
        </w:rPr>
        <w:br w:type="page"/>
      </w:r>
    </w:p>
    <w:p w14:paraId="506C6BF3" w14:textId="77777777" w:rsidR="008775D2" w:rsidRDefault="008775D2" w:rsidP="008775D2">
      <w:pPr>
        <w:pStyle w:val="Heading2"/>
        <w:jc w:val="left"/>
        <w:rPr>
          <w:b w:val="0"/>
        </w:rPr>
      </w:pPr>
      <w:bookmarkStart w:id="128" w:name="_Toc515305279"/>
      <w:r w:rsidRPr="00033B30">
        <w:t>Appendix S.</w:t>
      </w:r>
      <w:r w:rsidRPr="00033B30">
        <w:rPr>
          <w:b w:val="0"/>
        </w:rPr>
        <w:t xml:space="preserve"> </w:t>
      </w:r>
      <w:r>
        <w:rPr>
          <w:b w:val="0"/>
        </w:rPr>
        <w:t>A</w:t>
      </w:r>
      <w:r w:rsidRPr="00033B30">
        <w:rPr>
          <w:b w:val="0"/>
        </w:rPr>
        <w:t xml:space="preserve">pproval </w:t>
      </w:r>
      <w:r>
        <w:rPr>
          <w:b w:val="0"/>
        </w:rPr>
        <w:t>letter by the Ethics Committee of the University of Sheffield</w:t>
      </w:r>
      <w:bookmarkEnd w:id="128"/>
    </w:p>
    <w:p w14:paraId="6A763A0B" w14:textId="77777777" w:rsidR="008775D2" w:rsidRDefault="008775D2" w:rsidP="008775D2">
      <w:pPr>
        <w:rPr>
          <w:rFonts w:ascii="Times New Roman" w:hAnsi="Times New Roman" w:cs="Times New Roman"/>
        </w:rPr>
      </w:pPr>
      <w:r w:rsidRPr="00024288">
        <w:rPr>
          <w:rFonts w:ascii="Times New Roman" w:hAnsi="Times New Roman" w:cs="Times New Roman"/>
          <w:noProof/>
          <w:lang w:eastAsia="zh-CN"/>
        </w:rPr>
        <w:drawing>
          <wp:inline distT="0" distB="0" distL="0" distR="0" wp14:anchorId="3B8CAE40" wp14:editId="1F059482">
            <wp:extent cx="6287122" cy="632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2664" cy="6330175"/>
                    </a:xfrm>
                    <a:prstGeom prst="rect">
                      <a:avLst/>
                    </a:prstGeom>
                    <a:noFill/>
                    <a:ln>
                      <a:noFill/>
                    </a:ln>
                  </pic:spPr>
                </pic:pic>
              </a:graphicData>
            </a:graphic>
          </wp:inline>
        </w:drawing>
      </w:r>
    </w:p>
    <w:p w14:paraId="549D9FFF" w14:textId="77777777" w:rsidR="008775D2" w:rsidRDefault="008775D2" w:rsidP="008775D2">
      <w:pPr>
        <w:rPr>
          <w:rFonts w:ascii="Times New Roman" w:hAnsi="Times New Roman" w:cs="Times New Roman"/>
        </w:rPr>
      </w:pPr>
      <w:r>
        <w:rPr>
          <w:rFonts w:ascii="Times New Roman" w:hAnsi="Times New Roman" w:cs="Times New Roman"/>
        </w:rPr>
        <w:br w:type="page"/>
      </w:r>
    </w:p>
    <w:p w14:paraId="3E0FD7F9" w14:textId="6F023169" w:rsidR="008775D2" w:rsidRDefault="008775D2" w:rsidP="008775D2">
      <w:pPr>
        <w:pStyle w:val="Heading2"/>
        <w:jc w:val="left"/>
        <w:rPr>
          <w:b w:val="0"/>
        </w:rPr>
      </w:pPr>
      <w:bookmarkStart w:id="129" w:name="_Toc515305280"/>
      <w:r w:rsidRPr="00D1281A">
        <w:t xml:space="preserve">Appendix T. </w:t>
      </w:r>
      <w:r>
        <w:rPr>
          <w:b w:val="0"/>
        </w:rPr>
        <w:t>Psychometric qualities of the measure Likelihood of Seeking Healthcare</w:t>
      </w:r>
      <w:bookmarkEnd w:id="129"/>
      <w:r>
        <w:rPr>
          <w:b w:val="0"/>
        </w:rPr>
        <w:t xml:space="preserve"> </w:t>
      </w:r>
    </w:p>
    <w:p w14:paraId="422E88F9" w14:textId="0E498DCE" w:rsidR="009A10A3" w:rsidRDefault="009A10A3" w:rsidP="009A10A3">
      <w:pPr>
        <w:rPr>
          <w:lang w:val="en-CA" w:eastAsia="en-CA"/>
        </w:rPr>
      </w:pPr>
    </w:p>
    <w:p w14:paraId="36D1C70B" w14:textId="28CDB51C" w:rsidR="009A10A3" w:rsidRDefault="009A10A3" w:rsidP="009A10A3">
      <w:pPr>
        <w:rPr>
          <w:lang w:val="en-CA" w:eastAsia="en-CA"/>
        </w:rPr>
      </w:pPr>
    </w:p>
    <w:p w14:paraId="76A9AAEA" w14:textId="77777777" w:rsidR="009A10A3" w:rsidRPr="009A10A3" w:rsidRDefault="009A10A3" w:rsidP="009A10A3">
      <w:pPr>
        <w:rPr>
          <w:lang w:val="en-CA" w:eastAsia="en-CA"/>
        </w:rPr>
      </w:pPr>
    </w:p>
    <w:p w14:paraId="00DD393D" w14:textId="77777777" w:rsidR="008775D2" w:rsidRPr="009D156C" w:rsidRDefault="008775D2" w:rsidP="009A10A3">
      <w:pPr>
        <w:spacing w:line="480" w:lineRule="auto"/>
        <w:ind w:firstLine="720"/>
        <w:rPr>
          <w:rFonts w:ascii="Times New Roman" w:hAnsi="Times New Roman" w:cs="Times New Roman"/>
        </w:rPr>
      </w:pPr>
      <w:r w:rsidRPr="009D156C">
        <w:rPr>
          <w:rFonts w:ascii="Times New Roman" w:hAnsi="Times New Roman" w:cs="Times New Roman"/>
        </w:rPr>
        <w:t>Spearman’s rho correlations of the two likelihood items (scored from 0 to 100%) at T1, T2, and T3 were calculated. Spearman’s rho showed significant moderate correlations between the two items a T1, T2, and T3 (respectively rs = 0.63, p &lt; .001 rs=  0.65, p &lt; .001, and rs = 0.68, p &lt; .001). An average of the two items at each time point was therefore calculated. Regarding test-retest reliability of this combined measure, at 1 month and 2 months, Spearman’s rho were respectively 0.70 and 0.76 (both p&lt;.001). This indicates significant and strong positive correlations between time points, indicating adequate test-retest reliability (at 1 and 2-month follow-ups). A moderate positive relationship with the total score of Body Investment was found (rs=0.52, p&lt;.001) providing evidence for adequate convergent validity (correlations with body protection subscale of the Body Investment Scale).</w:t>
      </w:r>
    </w:p>
    <w:p w14:paraId="41E97B1A" w14:textId="77777777" w:rsidR="008775D2" w:rsidRDefault="008775D2" w:rsidP="008775D2">
      <w:pPr>
        <w:rPr>
          <w:rFonts w:ascii="Times New Roman" w:hAnsi="Times New Roman" w:cs="Times New Roman"/>
          <w:b/>
        </w:rPr>
      </w:pPr>
      <w:r>
        <w:rPr>
          <w:rFonts w:ascii="Times New Roman" w:hAnsi="Times New Roman" w:cs="Times New Roman"/>
          <w:b/>
        </w:rPr>
        <w:br w:type="page"/>
      </w:r>
    </w:p>
    <w:p w14:paraId="35247927" w14:textId="582BD68C" w:rsidR="008775D2" w:rsidRDefault="008775D2" w:rsidP="009A10A3">
      <w:pPr>
        <w:pStyle w:val="Heading2"/>
        <w:spacing w:line="480" w:lineRule="auto"/>
        <w:jc w:val="left"/>
        <w:rPr>
          <w:b w:val="0"/>
        </w:rPr>
      </w:pPr>
      <w:bookmarkStart w:id="130" w:name="_Toc515305281"/>
      <w:r w:rsidRPr="00D1281A">
        <w:t>Appendix U</w:t>
      </w:r>
      <w:r>
        <w:t xml:space="preserve">. </w:t>
      </w:r>
      <w:r>
        <w:rPr>
          <w:b w:val="0"/>
        </w:rPr>
        <w:t>Principal component analysis of three subscales of the Gender Minority Stress and Resilience Measure</w:t>
      </w:r>
      <w:bookmarkEnd w:id="130"/>
    </w:p>
    <w:p w14:paraId="24D28D75" w14:textId="77777777" w:rsidR="009A10A3" w:rsidRPr="009A10A3" w:rsidRDefault="009A10A3" w:rsidP="009A10A3">
      <w:pPr>
        <w:rPr>
          <w:lang w:val="en-CA" w:eastAsia="en-CA"/>
        </w:rPr>
      </w:pPr>
    </w:p>
    <w:p w14:paraId="534890E7" w14:textId="77777777" w:rsidR="008775D2" w:rsidRPr="001E1FC2" w:rsidRDefault="008775D2" w:rsidP="008775D2"/>
    <w:p w14:paraId="21EBCF8D" w14:textId="77777777" w:rsidR="008775D2" w:rsidRPr="00D1281A" w:rsidRDefault="008775D2" w:rsidP="009A10A3">
      <w:pPr>
        <w:spacing w:line="480" w:lineRule="auto"/>
        <w:ind w:firstLine="720"/>
        <w:rPr>
          <w:rFonts w:ascii="Times New Roman" w:hAnsi="Times New Roman" w:cs="Times New Roman"/>
          <w:b/>
          <w:bCs/>
        </w:rPr>
      </w:pPr>
      <w:r>
        <w:rPr>
          <w:rFonts w:ascii="Times New Roman" w:hAnsi="Times New Roman" w:cs="Times New Roman"/>
        </w:rPr>
        <w:t xml:space="preserve">The </w:t>
      </w:r>
      <w:r w:rsidRPr="00A86BFF">
        <w:rPr>
          <w:rFonts w:ascii="Times New Roman" w:hAnsi="Times New Roman" w:cs="Times New Roman"/>
        </w:rPr>
        <w:t>Kaiser-Meyer-Olkin measure confirmed the sampling adequacy for the analysis, KMO=0.70 (‘good’ according to Field, 2009), all KMO values were &gt; 0.65 which is above the acceptable limit of 0.5 (Field, 2009). Bartlett’s test of sphericity χ2 (3) = 259.11, p &lt; .001, indicated that the correlations between items were sufficiently large for PCA. Only one component had an eigenvalue above Kaiser’s criteria of 1 and explained 67.82% of the variance. Item loadings were all above .65. The Cronbach’s alpha for the total scale was .84, indicating good internal consistency.</w:t>
      </w:r>
      <w:r w:rsidRPr="00D1281A">
        <w:rPr>
          <w:rFonts w:ascii="Times New Roman" w:hAnsi="Times New Roman" w:cs="Times New Roman"/>
          <w:b/>
        </w:rPr>
        <w:br w:type="page"/>
      </w:r>
    </w:p>
    <w:p w14:paraId="6E8621B2" w14:textId="77777777" w:rsidR="008775D2" w:rsidRPr="00621FBB" w:rsidRDefault="008775D2" w:rsidP="009A10A3">
      <w:pPr>
        <w:pStyle w:val="Heading2"/>
        <w:jc w:val="both"/>
        <w:rPr>
          <w:b w:val="0"/>
        </w:rPr>
      </w:pPr>
      <w:bookmarkStart w:id="131" w:name="_Toc515305282"/>
      <w:r w:rsidRPr="00621FBB">
        <w:t xml:space="preserve">Appendix </w:t>
      </w:r>
      <w:r>
        <w:t>V</w:t>
      </w:r>
      <w:r w:rsidRPr="00621FBB">
        <w:t>.</w:t>
      </w:r>
      <w:r w:rsidRPr="00621FBB">
        <w:rPr>
          <w:b w:val="0"/>
        </w:rPr>
        <w:t xml:space="preserve"> Histograms and Q-Q plots for non-normal variables</w:t>
      </w:r>
      <w:bookmarkEnd w:id="131"/>
    </w:p>
    <w:p w14:paraId="2AC7A2D3" w14:textId="77777777" w:rsidR="008775D2" w:rsidRPr="00621FBB" w:rsidRDefault="008775D2" w:rsidP="008775D2"/>
    <w:p w14:paraId="47BE478D"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341F0F1A" wp14:editId="2693240D">
            <wp:extent cx="4813300" cy="385166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3425" cy="3899776"/>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75DAC4C3" wp14:editId="64BB55F6">
            <wp:extent cx="4730750" cy="378560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348" cy="3800487"/>
                    </a:xfrm>
                    <a:prstGeom prst="rect">
                      <a:avLst/>
                    </a:prstGeom>
                    <a:noFill/>
                    <a:ln>
                      <a:noFill/>
                    </a:ln>
                  </pic:spPr>
                </pic:pic>
              </a:graphicData>
            </a:graphic>
          </wp:inline>
        </w:drawing>
      </w:r>
    </w:p>
    <w:p w14:paraId="69CBD053" w14:textId="77777777" w:rsidR="008775D2" w:rsidRDefault="008775D2" w:rsidP="008775D2">
      <w:pPr>
        <w:autoSpaceDE w:val="0"/>
        <w:autoSpaceDN w:val="0"/>
        <w:adjustRightInd w:val="0"/>
        <w:rPr>
          <w:rFonts w:ascii="Times New Roman" w:hAnsi="Times New Roman" w:cs="Times New Roman"/>
        </w:rPr>
      </w:pPr>
    </w:p>
    <w:p w14:paraId="4B03F3C4" w14:textId="77777777" w:rsidR="008775D2" w:rsidRDefault="008775D2" w:rsidP="008775D2">
      <w:pPr>
        <w:autoSpaceDE w:val="0"/>
        <w:autoSpaceDN w:val="0"/>
        <w:adjustRightInd w:val="0"/>
        <w:spacing w:line="400" w:lineRule="atLeast"/>
        <w:rPr>
          <w:rFonts w:ascii="Times New Roman" w:hAnsi="Times New Roman" w:cs="Times New Roman"/>
        </w:rPr>
      </w:pPr>
    </w:p>
    <w:p w14:paraId="71AB8A74" w14:textId="77777777" w:rsidR="008775D2" w:rsidRPr="00DB443A" w:rsidRDefault="008775D2" w:rsidP="008775D2">
      <w:pPr>
        <w:autoSpaceDE w:val="0"/>
        <w:autoSpaceDN w:val="0"/>
        <w:adjustRightInd w:val="0"/>
        <w:rPr>
          <w:rFonts w:ascii="Times New Roman" w:hAnsi="Times New Roman" w:cs="Times New Roman"/>
        </w:rPr>
      </w:pPr>
    </w:p>
    <w:p w14:paraId="5CEB85B1"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01DDB894" wp14:editId="31FEC30F">
            <wp:extent cx="4222750" cy="337909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4229" cy="3420291"/>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158DE042" wp14:editId="7EE10B3B">
            <wp:extent cx="4381500" cy="35061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5000" cy="3564952"/>
                    </a:xfrm>
                    <a:prstGeom prst="rect">
                      <a:avLst/>
                    </a:prstGeom>
                    <a:noFill/>
                    <a:ln>
                      <a:noFill/>
                    </a:ln>
                  </pic:spPr>
                </pic:pic>
              </a:graphicData>
            </a:graphic>
          </wp:inline>
        </w:drawing>
      </w:r>
    </w:p>
    <w:p w14:paraId="5274B363" w14:textId="77777777" w:rsidR="008775D2" w:rsidRDefault="008775D2" w:rsidP="008775D2">
      <w:pPr>
        <w:autoSpaceDE w:val="0"/>
        <w:autoSpaceDN w:val="0"/>
        <w:adjustRightInd w:val="0"/>
        <w:rPr>
          <w:rFonts w:ascii="Times New Roman" w:hAnsi="Times New Roman" w:cs="Times New Roman"/>
        </w:rPr>
      </w:pPr>
    </w:p>
    <w:p w14:paraId="6212BFDE" w14:textId="77777777" w:rsidR="008775D2" w:rsidRDefault="008775D2" w:rsidP="008775D2">
      <w:pPr>
        <w:autoSpaceDE w:val="0"/>
        <w:autoSpaceDN w:val="0"/>
        <w:adjustRightInd w:val="0"/>
        <w:rPr>
          <w:rFonts w:ascii="Times New Roman" w:hAnsi="Times New Roman" w:cs="Times New Roman"/>
        </w:rPr>
      </w:pPr>
    </w:p>
    <w:p w14:paraId="04579EDD"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1A78CCAC" wp14:editId="2750AE3D">
            <wp:extent cx="4578721" cy="366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2475" cy="3698962"/>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5D392623" wp14:editId="7478ED98">
            <wp:extent cx="4800600" cy="384149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7446" cy="3854979"/>
                    </a:xfrm>
                    <a:prstGeom prst="rect">
                      <a:avLst/>
                    </a:prstGeom>
                    <a:noFill/>
                    <a:ln>
                      <a:noFill/>
                    </a:ln>
                  </pic:spPr>
                </pic:pic>
              </a:graphicData>
            </a:graphic>
          </wp:inline>
        </w:drawing>
      </w:r>
    </w:p>
    <w:p w14:paraId="30763763"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5E3FDB1A" wp14:editId="52C54A16">
            <wp:extent cx="4364464" cy="3492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3347" cy="3515612"/>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75B81F6E" wp14:editId="339ABF50">
            <wp:extent cx="4166081" cy="33337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0446" cy="3361249"/>
                    </a:xfrm>
                    <a:prstGeom prst="rect">
                      <a:avLst/>
                    </a:prstGeom>
                    <a:noFill/>
                    <a:ln>
                      <a:noFill/>
                    </a:ln>
                  </pic:spPr>
                </pic:pic>
              </a:graphicData>
            </a:graphic>
          </wp:inline>
        </w:drawing>
      </w:r>
    </w:p>
    <w:p w14:paraId="4237A629"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52AA3FBF" wp14:editId="685C5A80">
            <wp:extent cx="4845050" cy="3877069"/>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2161" cy="3890761"/>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3A08D1B8" wp14:editId="7F6244ED">
            <wp:extent cx="4438650" cy="35518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182" cy="3581896"/>
                    </a:xfrm>
                    <a:prstGeom prst="rect">
                      <a:avLst/>
                    </a:prstGeom>
                    <a:noFill/>
                    <a:ln>
                      <a:noFill/>
                    </a:ln>
                  </pic:spPr>
                </pic:pic>
              </a:graphicData>
            </a:graphic>
          </wp:inline>
        </w:drawing>
      </w:r>
    </w:p>
    <w:p w14:paraId="6BEE3A86" w14:textId="77777777" w:rsidR="008775D2" w:rsidRDefault="008775D2" w:rsidP="008775D2">
      <w:pPr>
        <w:autoSpaceDE w:val="0"/>
        <w:autoSpaceDN w:val="0"/>
        <w:adjustRightInd w:val="0"/>
        <w:rPr>
          <w:rFonts w:ascii="Times New Roman" w:hAnsi="Times New Roman" w:cs="Times New Roman"/>
        </w:rPr>
      </w:pPr>
    </w:p>
    <w:p w14:paraId="2D481965" w14:textId="77777777" w:rsidR="008775D2" w:rsidRDefault="008775D2" w:rsidP="008775D2">
      <w:pPr>
        <w:autoSpaceDE w:val="0"/>
        <w:autoSpaceDN w:val="0"/>
        <w:adjustRightInd w:val="0"/>
        <w:rPr>
          <w:rFonts w:ascii="Times New Roman" w:hAnsi="Times New Roman" w:cs="Times New Roman"/>
        </w:rPr>
      </w:pPr>
    </w:p>
    <w:p w14:paraId="42031521" w14:textId="77777777" w:rsidR="008775D2" w:rsidRDefault="008775D2" w:rsidP="008775D2">
      <w:pPr>
        <w:autoSpaceDE w:val="0"/>
        <w:autoSpaceDN w:val="0"/>
        <w:adjustRightInd w:val="0"/>
        <w:spacing w:line="400" w:lineRule="atLeast"/>
        <w:rPr>
          <w:rFonts w:ascii="Times New Roman" w:hAnsi="Times New Roman" w:cs="Times New Roman"/>
        </w:rPr>
      </w:pPr>
    </w:p>
    <w:p w14:paraId="0B4E59E0" w14:textId="77777777" w:rsidR="008775D2" w:rsidRDefault="008775D2" w:rsidP="008775D2">
      <w:pPr>
        <w:autoSpaceDE w:val="0"/>
        <w:autoSpaceDN w:val="0"/>
        <w:adjustRightInd w:val="0"/>
        <w:rPr>
          <w:rFonts w:ascii="Times New Roman" w:hAnsi="Times New Roman" w:cs="Times New Roman"/>
        </w:rPr>
      </w:pPr>
    </w:p>
    <w:p w14:paraId="57DA9368" w14:textId="77777777" w:rsidR="008775D2" w:rsidRDefault="008775D2" w:rsidP="008775D2">
      <w:pPr>
        <w:autoSpaceDE w:val="0"/>
        <w:autoSpaceDN w:val="0"/>
        <w:adjustRightInd w:val="0"/>
        <w:rPr>
          <w:rFonts w:ascii="Times New Roman" w:hAnsi="Times New Roman" w:cs="Times New Roman"/>
        </w:rPr>
      </w:pPr>
    </w:p>
    <w:p w14:paraId="7755DCFC" w14:textId="77777777" w:rsidR="008775D2" w:rsidRDefault="008775D2" w:rsidP="008775D2">
      <w:pPr>
        <w:autoSpaceDE w:val="0"/>
        <w:autoSpaceDN w:val="0"/>
        <w:adjustRightInd w:val="0"/>
        <w:rPr>
          <w:rFonts w:ascii="Times New Roman" w:hAnsi="Times New Roman" w:cs="Times New Roman"/>
        </w:rPr>
      </w:pPr>
    </w:p>
    <w:p w14:paraId="340BB871" w14:textId="77777777" w:rsidR="008775D2" w:rsidRDefault="008775D2" w:rsidP="008775D2">
      <w:pPr>
        <w:autoSpaceDE w:val="0"/>
        <w:autoSpaceDN w:val="0"/>
        <w:adjustRightInd w:val="0"/>
        <w:spacing w:line="400" w:lineRule="atLeast"/>
        <w:rPr>
          <w:rFonts w:ascii="Times New Roman" w:hAnsi="Times New Roman" w:cs="Times New Roman"/>
        </w:rPr>
      </w:pPr>
    </w:p>
    <w:p w14:paraId="40AF9B7F" w14:textId="77777777" w:rsidR="008775D2" w:rsidRDefault="008775D2" w:rsidP="008775D2">
      <w:pPr>
        <w:rPr>
          <w:rFonts w:ascii="Times New Roman" w:hAnsi="Times New Roman" w:cs="Times New Roman"/>
        </w:rPr>
      </w:pPr>
      <w:r>
        <w:rPr>
          <w:rFonts w:ascii="Times New Roman" w:hAnsi="Times New Roman" w:cs="Times New Roman"/>
        </w:rPr>
        <w:br w:type="page"/>
      </w:r>
    </w:p>
    <w:p w14:paraId="2BED25D0" w14:textId="77777777" w:rsidR="008775D2" w:rsidRPr="00717CEA" w:rsidRDefault="008775D2" w:rsidP="009A10A3">
      <w:pPr>
        <w:pStyle w:val="Heading2"/>
        <w:spacing w:line="480" w:lineRule="auto"/>
        <w:jc w:val="left"/>
      </w:pPr>
      <w:bookmarkStart w:id="132" w:name="_Toc515305283"/>
      <w:r w:rsidRPr="00717CEA">
        <w:t xml:space="preserve">Appendix </w:t>
      </w:r>
      <w:r>
        <w:t>W</w:t>
      </w:r>
      <w:r w:rsidRPr="00717CEA">
        <w:t xml:space="preserve">. </w:t>
      </w:r>
      <w:r w:rsidRPr="00717CEA">
        <w:rPr>
          <w:b w:val="0"/>
        </w:rPr>
        <w:t>Histogram and Q-Q plot of Self-disgust in a combined sample of transgender and cisgender individuals.</w:t>
      </w:r>
      <w:bookmarkEnd w:id="132"/>
      <w:r w:rsidRPr="00717CEA">
        <w:t xml:space="preserve"> </w:t>
      </w:r>
    </w:p>
    <w:p w14:paraId="43D06BC3" w14:textId="77777777" w:rsidR="008775D2" w:rsidRDefault="008775D2" w:rsidP="008775D2">
      <w:pPr>
        <w:autoSpaceDE w:val="0"/>
        <w:autoSpaceDN w:val="0"/>
        <w:adjustRightInd w:val="0"/>
        <w:rPr>
          <w:rFonts w:ascii="Times New Roman" w:hAnsi="Times New Roman" w:cs="Times New Roman"/>
        </w:rPr>
      </w:pPr>
      <w:r>
        <w:rPr>
          <w:rFonts w:ascii="Times New Roman" w:hAnsi="Times New Roman" w:cs="Times New Roman"/>
          <w:noProof/>
          <w:lang w:eastAsia="zh-CN"/>
        </w:rPr>
        <w:drawing>
          <wp:inline distT="0" distB="0" distL="0" distR="0" wp14:anchorId="77FB2411" wp14:editId="78A396A2">
            <wp:extent cx="4679950" cy="3745551"/>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0754" cy="3778208"/>
                    </a:xfrm>
                    <a:prstGeom prst="rect">
                      <a:avLst/>
                    </a:prstGeom>
                    <a:noFill/>
                    <a:ln>
                      <a:noFill/>
                    </a:ln>
                  </pic:spPr>
                </pic:pic>
              </a:graphicData>
            </a:graphic>
          </wp:inline>
        </w:drawing>
      </w:r>
      <w:r>
        <w:rPr>
          <w:rFonts w:ascii="Times New Roman" w:hAnsi="Times New Roman" w:cs="Times New Roman"/>
          <w:noProof/>
          <w:lang w:eastAsia="zh-CN"/>
        </w:rPr>
        <w:drawing>
          <wp:inline distT="0" distB="0" distL="0" distR="0" wp14:anchorId="36D6CBCC" wp14:editId="69553031">
            <wp:extent cx="4355835" cy="34861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23331" cy="3540170"/>
                    </a:xfrm>
                    <a:prstGeom prst="rect">
                      <a:avLst/>
                    </a:prstGeom>
                    <a:noFill/>
                    <a:ln>
                      <a:noFill/>
                    </a:ln>
                  </pic:spPr>
                </pic:pic>
              </a:graphicData>
            </a:graphic>
          </wp:inline>
        </w:drawing>
      </w:r>
    </w:p>
    <w:p w14:paraId="2DC2F175" w14:textId="77777777" w:rsidR="008775D2" w:rsidRDefault="008775D2" w:rsidP="008775D2">
      <w:pPr>
        <w:autoSpaceDE w:val="0"/>
        <w:autoSpaceDN w:val="0"/>
        <w:adjustRightInd w:val="0"/>
        <w:rPr>
          <w:rFonts w:ascii="Times New Roman" w:hAnsi="Times New Roman" w:cs="Times New Roman"/>
        </w:rPr>
      </w:pPr>
    </w:p>
    <w:p w14:paraId="2AB5D246" w14:textId="77777777" w:rsidR="008775D2" w:rsidRDefault="008775D2" w:rsidP="008775D2">
      <w:pPr>
        <w:autoSpaceDE w:val="0"/>
        <w:autoSpaceDN w:val="0"/>
        <w:adjustRightInd w:val="0"/>
        <w:spacing w:line="400" w:lineRule="atLeast"/>
        <w:rPr>
          <w:rFonts w:ascii="Times New Roman" w:hAnsi="Times New Roman" w:cs="Times New Roman"/>
        </w:rPr>
      </w:pPr>
    </w:p>
    <w:p w14:paraId="1C5086D2" w14:textId="77777777" w:rsidR="008775D2" w:rsidRDefault="008775D2" w:rsidP="008775D2">
      <w:pPr>
        <w:autoSpaceDE w:val="0"/>
        <w:autoSpaceDN w:val="0"/>
        <w:adjustRightInd w:val="0"/>
        <w:rPr>
          <w:rFonts w:ascii="Times New Roman" w:hAnsi="Times New Roman" w:cs="Times New Roman"/>
        </w:rPr>
      </w:pPr>
    </w:p>
    <w:bookmarkEnd w:id="44"/>
    <w:p w14:paraId="6E702FDA" w14:textId="77777777" w:rsidR="00467B22" w:rsidRPr="00E01DB5" w:rsidRDefault="00467B22" w:rsidP="00467B22">
      <w:pPr>
        <w:spacing w:line="480" w:lineRule="auto"/>
        <w:rPr>
          <w:rFonts w:ascii="Times New Roman" w:hAnsi="Times New Roman" w:cs="Times New Roman"/>
          <w:b/>
        </w:rPr>
      </w:pPr>
    </w:p>
    <w:p w14:paraId="4421DCF1" w14:textId="77777777" w:rsidR="005C5507" w:rsidRPr="00F83006" w:rsidRDefault="005C5507" w:rsidP="002561D6">
      <w:pPr>
        <w:spacing w:after="200" w:line="480" w:lineRule="auto"/>
        <w:ind w:firstLine="720"/>
        <w:rPr>
          <w:rFonts w:ascii="Times New Roman" w:hAnsi="Times New Roman" w:cs="Times New Roman"/>
        </w:rPr>
      </w:pPr>
    </w:p>
    <w:sectPr w:rsidR="005C5507" w:rsidRPr="00F83006" w:rsidSect="00AA33C0">
      <w:headerReference w:type="default" r:id="rId64"/>
      <w:type w:val="continuous"/>
      <w:pgSz w:w="11906" w:h="16838" w:code="9"/>
      <w:pgMar w:top="1134" w:right="1134" w:bottom="1134" w:left="1134"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C5E6F" w14:textId="77777777" w:rsidR="00A16B31" w:rsidRDefault="00A16B31" w:rsidP="00467B22">
      <w:r>
        <w:separator/>
      </w:r>
    </w:p>
  </w:endnote>
  <w:endnote w:type="continuationSeparator" w:id="0">
    <w:p w14:paraId="50F3B594" w14:textId="77777777" w:rsidR="00A16B31" w:rsidRDefault="00A16B31" w:rsidP="00467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AdvPSTim-B">
    <w:altName w:val="Times New Roman"/>
    <w:panose1 w:val="00000000000000000000"/>
    <w:charset w:val="00"/>
    <w:family w:val="roman"/>
    <w:notTrueType/>
    <w:pitch w:val="default"/>
  </w:font>
  <w:font w:name="AdvEPST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3440" w14:textId="6FF78F95" w:rsidR="00881EF8" w:rsidRPr="003B5E4B" w:rsidRDefault="00881EF8" w:rsidP="003B5E4B">
    <w:pPr>
      <w:pStyle w:val="Footer"/>
      <w:jc w:val="right"/>
      <w:rPr>
        <w:rFonts w:asciiTheme="majorBidi" w:hAnsiTheme="majorBidi" w:cstheme="majorBidi"/>
      </w:rPr>
    </w:pPr>
  </w:p>
  <w:p w14:paraId="571840DD" w14:textId="77777777" w:rsidR="00881EF8" w:rsidRDefault="00881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179493"/>
      <w:docPartObj>
        <w:docPartGallery w:val="Page Numbers (Bottom of Page)"/>
        <w:docPartUnique/>
      </w:docPartObj>
    </w:sdtPr>
    <w:sdtEndPr>
      <w:rPr>
        <w:noProof/>
      </w:rPr>
    </w:sdtEndPr>
    <w:sdtContent>
      <w:p w14:paraId="52FF07EA" w14:textId="444F0CE4" w:rsidR="00881EF8" w:rsidRDefault="001E54CA" w:rsidP="000069AC">
        <w:pPr>
          <w:pStyle w:val="Footer"/>
          <w:jc w:val="right"/>
        </w:pPr>
      </w:p>
    </w:sdtContent>
  </w:sdt>
  <w:p w14:paraId="1CDF776C" w14:textId="77777777" w:rsidR="00881EF8" w:rsidRDefault="00881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537CD" w14:textId="77777777" w:rsidR="00A16B31" w:rsidRDefault="00A16B31" w:rsidP="00467B22">
      <w:r>
        <w:separator/>
      </w:r>
    </w:p>
  </w:footnote>
  <w:footnote w:type="continuationSeparator" w:id="0">
    <w:p w14:paraId="4B8490B7" w14:textId="77777777" w:rsidR="00A16B31" w:rsidRDefault="00A16B31" w:rsidP="00467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153763"/>
      <w:docPartObj>
        <w:docPartGallery w:val="Page Numbers (Top of Page)"/>
        <w:docPartUnique/>
      </w:docPartObj>
    </w:sdtPr>
    <w:sdtEndPr>
      <w:rPr>
        <w:rFonts w:asciiTheme="majorBidi" w:hAnsiTheme="majorBidi" w:cstheme="majorBidi"/>
        <w:noProof/>
      </w:rPr>
    </w:sdtEndPr>
    <w:sdtContent>
      <w:p w14:paraId="36F73EAF" w14:textId="7A23226A" w:rsidR="00881EF8" w:rsidRPr="00E3289E" w:rsidRDefault="00881EF8">
        <w:pPr>
          <w:pStyle w:val="Header"/>
          <w:rPr>
            <w:rFonts w:asciiTheme="majorBidi" w:hAnsiTheme="majorBidi" w:cstheme="majorBidi"/>
          </w:rPr>
        </w:pPr>
        <w:r w:rsidRPr="00E3289E">
          <w:rPr>
            <w:rFonts w:asciiTheme="majorBidi" w:hAnsiTheme="majorBidi" w:cstheme="majorBidi"/>
          </w:rPr>
          <w:fldChar w:fldCharType="begin"/>
        </w:r>
        <w:r w:rsidRPr="00E3289E">
          <w:rPr>
            <w:rFonts w:asciiTheme="majorBidi" w:hAnsiTheme="majorBidi" w:cstheme="majorBidi"/>
          </w:rPr>
          <w:instrText xml:space="preserve"> PAGE   \* MERGEFORMAT </w:instrText>
        </w:r>
        <w:r w:rsidRPr="00E3289E">
          <w:rPr>
            <w:rFonts w:asciiTheme="majorBidi" w:hAnsiTheme="majorBidi" w:cstheme="majorBidi"/>
          </w:rPr>
          <w:fldChar w:fldCharType="separate"/>
        </w:r>
        <w:r w:rsidR="00D43C5A">
          <w:rPr>
            <w:rFonts w:asciiTheme="majorBidi" w:hAnsiTheme="majorBidi" w:cstheme="majorBidi"/>
            <w:noProof/>
          </w:rPr>
          <w:t>xiv</w:t>
        </w:r>
        <w:r w:rsidRPr="00E3289E">
          <w:rPr>
            <w:rFonts w:asciiTheme="majorBidi" w:hAnsiTheme="majorBidi" w:cstheme="majorBidi"/>
            <w:noProof/>
          </w:rPr>
          <w:fldChar w:fldCharType="end"/>
        </w:r>
      </w:p>
    </w:sdtContent>
  </w:sdt>
  <w:p w14:paraId="03A607AE" w14:textId="77777777" w:rsidR="00881EF8" w:rsidRDefault="00881E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36062"/>
      <w:docPartObj>
        <w:docPartGallery w:val="Page Numbers (Top of Page)"/>
        <w:docPartUnique/>
      </w:docPartObj>
    </w:sdtPr>
    <w:sdtEndPr>
      <w:rPr>
        <w:rFonts w:asciiTheme="majorBidi" w:hAnsiTheme="majorBidi" w:cstheme="majorBidi"/>
        <w:noProof/>
      </w:rPr>
    </w:sdtEndPr>
    <w:sdtContent>
      <w:p w14:paraId="250CD5AE" w14:textId="0747CD02" w:rsidR="00881EF8" w:rsidRPr="003B5E4B" w:rsidRDefault="00881EF8">
        <w:pPr>
          <w:pStyle w:val="Header"/>
          <w:jc w:val="right"/>
          <w:rPr>
            <w:rFonts w:asciiTheme="majorBidi" w:hAnsiTheme="majorBidi" w:cstheme="majorBidi"/>
          </w:rPr>
        </w:pPr>
        <w:r w:rsidRPr="003B5E4B">
          <w:rPr>
            <w:rFonts w:asciiTheme="majorBidi" w:hAnsiTheme="majorBidi" w:cstheme="majorBidi"/>
          </w:rPr>
          <w:fldChar w:fldCharType="begin"/>
        </w:r>
        <w:r w:rsidRPr="003B5E4B">
          <w:rPr>
            <w:rFonts w:asciiTheme="majorBidi" w:hAnsiTheme="majorBidi" w:cstheme="majorBidi"/>
          </w:rPr>
          <w:instrText xml:space="preserve"> PAGE   \* MERGEFORMAT </w:instrText>
        </w:r>
        <w:r w:rsidRPr="003B5E4B">
          <w:rPr>
            <w:rFonts w:asciiTheme="majorBidi" w:hAnsiTheme="majorBidi" w:cstheme="majorBidi"/>
          </w:rPr>
          <w:fldChar w:fldCharType="separate"/>
        </w:r>
        <w:r w:rsidR="00D43C5A">
          <w:rPr>
            <w:rFonts w:asciiTheme="majorBidi" w:hAnsiTheme="majorBidi" w:cstheme="majorBidi"/>
            <w:noProof/>
          </w:rPr>
          <w:t>xv</w:t>
        </w:r>
        <w:r w:rsidRPr="003B5E4B">
          <w:rPr>
            <w:rFonts w:asciiTheme="majorBidi" w:hAnsiTheme="majorBidi" w:cstheme="majorBidi"/>
            <w:noProof/>
          </w:rPr>
          <w:fldChar w:fldCharType="end"/>
        </w:r>
      </w:p>
    </w:sdtContent>
  </w:sdt>
  <w:p w14:paraId="4105C869" w14:textId="74394DF0" w:rsidR="00881EF8" w:rsidRDefault="00881E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613346"/>
      <w:docPartObj>
        <w:docPartGallery w:val="Page Numbers (Top of Page)"/>
        <w:docPartUnique/>
      </w:docPartObj>
    </w:sdtPr>
    <w:sdtEndPr>
      <w:rPr>
        <w:noProof/>
      </w:rPr>
    </w:sdtEndPr>
    <w:sdtContent>
      <w:p w14:paraId="5528B61F" w14:textId="24970C47" w:rsidR="00881EF8" w:rsidRDefault="00881EF8">
        <w:pPr>
          <w:pStyle w:val="Header"/>
          <w:jc w:val="right"/>
        </w:pPr>
        <w:r w:rsidRPr="000069AC">
          <w:rPr>
            <w:rFonts w:asciiTheme="majorBidi" w:hAnsiTheme="majorBidi" w:cstheme="majorBidi"/>
          </w:rPr>
          <w:fldChar w:fldCharType="begin"/>
        </w:r>
        <w:r w:rsidRPr="000069AC">
          <w:rPr>
            <w:rFonts w:asciiTheme="majorBidi" w:hAnsiTheme="majorBidi" w:cstheme="majorBidi"/>
          </w:rPr>
          <w:instrText xml:space="preserve"> PAGE   \* MERGEFORMAT </w:instrText>
        </w:r>
        <w:r w:rsidRPr="000069AC">
          <w:rPr>
            <w:rFonts w:asciiTheme="majorBidi" w:hAnsiTheme="majorBidi" w:cstheme="majorBidi"/>
          </w:rPr>
          <w:fldChar w:fldCharType="separate"/>
        </w:r>
        <w:r w:rsidR="00D43C5A">
          <w:rPr>
            <w:rFonts w:asciiTheme="majorBidi" w:hAnsiTheme="majorBidi" w:cstheme="majorBidi"/>
            <w:noProof/>
          </w:rPr>
          <w:t>27</w:t>
        </w:r>
        <w:r w:rsidRPr="000069AC">
          <w:rPr>
            <w:rFonts w:asciiTheme="majorBidi" w:hAnsiTheme="majorBidi" w:cstheme="majorBidi"/>
            <w:noProof/>
          </w:rPr>
          <w:fldChar w:fldCharType="end"/>
        </w:r>
      </w:p>
    </w:sdtContent>
  </w:sdt>
  <w:p w14:paraId="0B8198DF" w14:textId="74A5AE9C" w:rsidR="00881EF8" w:rsidRPr="00834A12" w:rsidRDefault="00881EF8">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038821"/>
      <w:docPartObj>
        <w:docPartGallery w:val="Page Numbers (Top of Page)"/>
        <w:docPartUnique/>
      </w:docPartObj>
    </w:sdtPr>
    <w:sdtEndPr>
      <w:rPr>
        <w:noProof/>
      </w:rPr>
    </w:sdtEndPr>
    <w:sdtContent>
      <w:p w14:paraId="6DAB0F1B" w14:textId="19BAB02F" w:rsidR="00881EF8" w:rsidRDefault="00881EF8">
        <w:pPr>
          <w:pStyle w:val="Header"/>
          <w:jc w:val="right"/>
        </w:pPr>
        <w:r w:rsidRPr="000069AC">
          <w:rPr>
            <w:rFonts w:asciiTheme="majorBidi" w:hAnsiTheme="majorBidi" w:cstheme="majorBidi"/>
          </w:rPr>
          <w:fldChar w:fldCharType="begin"/>
        </w:r>
        <w:r w:rsidRPr="000069AC">
          <w:rPr>
            <w:rFonts w:asciiTheme="majorBidi" w:hAnsiTheme="majorBidi" w:cstheme="majorBidi"/>
          </w:rPr>
          <w:instrText xml:space="preserve"> PAGE   \* MERGEFORMAT </w:instrText>
        </w:r>
        <w:r w:rsidRPr="000069AC">
          <w:rPr>
            <w:rFonts w:asciiTheme="majorBidi" w:hAnsiTheme="majorBidi" w:cstheme="majorBidi"/>
          </w:rPr>
          <w:fldChar w:fldCharType="separate"/>
        </w:r>
        <w:r w:rsidR="00D43C5A">
          <w:rPr>
            <w:rFonts w:asciiTheme="majorBidi" w:hAnsiTheme="majorBidi" w:cstheme="majorBidi"/>
            <w:noProof/>
          </w:rPr>
          <w:t>89</w:t>
        </w:r>
        <w:r w:rsidRPr="000069AC">
          <w:rPr>
            <w:rFonts w:asciiTheme="majorBidi" w:hAnsiTheme="majorBidi" w:cstheme="majorBidi"/>
            <w:noProof/>
          </w:rPr>
          <w:fldChar w:fldCharType="end"/>
        </w:r>
      </w:p>
    </w:sdtContent>
  </w:sdt>
  <w:p w14:paraId="3D963236" w14:textId="77777777" w:rsidR="00881EF8" w:rsidRPr="00F46E85" w:rsidRDefault="00881EF8">
    <w:pPr>
      <w:pStyle w:val="Header"/>
      <w:rPr>
        <w:rFonts w:asciiTheme="majorBidi" w:hAnsiTheme="majorBidi" w:cstheme="majorBid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058672"/>
      <w:docPartObj>
        <w:docPartGallery w:val="Page Numbers (Top of Page)"/>
        <w:docPartUnique/>
      </w:docPartObj>
    </w:sdtPr>
    <w:sdtEndPr>
      <w:rPr>
        <w:rFonts w:asciiTheme="majorBidi" w:hAnsiTheme="majorBidi" w:cstheme="majorBidi"/>
        <w:noProof/>
      </w:rPr>
    </w:sdtEndPr>
    <w:sdtContent>
      <w:p w14:paraId="6ED80EA6" w14:textId="0C1652DC" w:rsidR="00881EF8" w:rsidRPr="003B5E4B" w:rsidRDefault="00881EF8">
        <w:pPr>
          <w:pStyle w:val="Header"/>
          <w:jc w:val="right"/>
          <w:rPr>
            <w:rFonts w:asciiTheme="majorBidi" w:hAnsiTheme="majorBidi" w:cstheme="majorBidi"/>
          </w:rPr>
        </w:pPr>
        <w:r w:rsidRPr="003B5E4B">
          <w:rPr>
            <w:rFonts w:asciiTheme="majorBidi" w:hAnsiTheme="majorBidi" w:cstheme="majorBidi"/>
          </w:rPr>
          <w:fldChar w:fldCharType="begin"/>
        </w:r>
        <w:r w:rsidRPr="003B5E4B">
          <w:rPr>
            <w:rFonts w:asciiTheme="majorBidi" w:hAnsiTheme="majorBidi" w:cstheme="majorBidi"/>
          </w:rPr>
          <w:instrText xml:space="preserve"> PAGE   \* MERGEFORMAT </w:instrText>
        </w:r>
        <w:r w:rsidRPr="003B5E4B">
          <w:rPr>
            <w:rFonts w:asciiTheme="majorBidi" w:hAnsiTheme="majorBidi" w:cstheme="majorBidi"/>
          </w:rPr>
          <w:fldChar w:fldCharType="separate"/>
        </w:r>
        <w:r w:rsidR="008A3EC7">
          <w:rPr>
            <w:rFonts w:asciiTheme="majorBidi" w:hAnsiTheme="majorBidi" w:cstheme="majorBidi"/>
            <w:noProof/>
          </w:rPr>
          <w:t>91</w:t>
        </w:r>
        <w:r w:rsidRPr="003B5E4B">
          <w:rPr>
            <w:rFonts w:asciiTheme="majorBidi" w:hAnsiTheme="majorBidi" w:cstheme="majorBidi"/>
            <w:noProof/>
          </w:rPr>
          <w:fldChar w:fldCharType="end"/>
        </w:r>
      </w:p>
    </w:sdtContent>
  </w:sdt>
  <w:p w14:paraId="30F6F8F5" w14:textId="25378E97" w:rsidR="00881EF8" w:rsidRPr="00F46E85" w:rsidRDefault="00881EF8">
    <w:pPr>
      <w:pStyle w:val="Header"/>
      <w:rPr>
        <w:rFonts w:asciiTheme="majorBidi" w:hAnsiTheme="majorBidi" w:cstheme="majorBid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73315"/>
      <w:docPartObj>
        <w:docPartGallery w:val="Page Numbers (Top of Page)"/>
        <w:docPartUnique/>
      </w:docPartObj>
    </w:sdtPr>
    <w:sdtEndPr>
      <w:rPr>
        <w:rFonts w:asciiTheme="majorBidi" w:hAnsiTheme="majorBidi" w:cstheme="majorBidi"/>
        <w:noProof/>
      </w:rPr>
    </w:sdtEndPr>
    <w:sdtContent>
      <w:p w14:paraId="42BA9C76" w14:textId="135D9A3C" w:rsidR="00881EF8" w:rsidRPr="003B5E4B" w:rsidRDefault="00881EF8">
        <w:pPr>
          <w:pStyle w:val="Header"/>
          <w:jc w:val="right"/>
          <w:rPr>
            <w:rFonts w:asciiTheme="majorBidi" w:hAnsiTheme="majorBidi" w:cstheme="majorBidi"/>
          </w:rPr>
        </w:pPr>
        <w:r w:rsidRPr="003B5E4B">
          <w:rPr>
            <w:rFonts w:asciiTheme="majorBidi" w:hAnsiTheme="majorBidi" w:cstheme="majorBidi"/>
          </w:rPr>
          <w:fldChar w:fldCharType="begin"/>
        </w:r>
        <w:r w:rsidRPr="003B5E4B">
          <w:rPr>
            <w:rFonts w:asciiTheme="majorBidi" w:hAnsiTheme="majorBidi" w:cstheme="majorBidi"/>
          </w:rPr>
          <w:instrText xml:space="preserve"> PAGE   \* MERGEFORMAT </w:instrText>
        </w:r>
        <w:r w:rsidRPr="003B5E4B">
          <w:rPr>
            <w:rFonts w:asciiTheme="majorBidi" w:hAnsiTheme="majorBidi" w:cstheme="majorBidi"/>
          </w:rPr>
          <w:fldChar w:fldCharType="separate"/>
        </w:r>
        <w:r w:rsidR="008A3EC7">
          <w:rPr>
            <w:rFonts w:asciiTheme="majorBidi" w:hAnsiTheme="majorBidi" w:cstheme="majorBidi"/>
            <w:noProof/>
          </w:rPr>
          <w:t>163</w:t>
        </w:r>
        <w:r w:rsidRPr="003B5E4B">
          <w:rPr>
            <w:rFonts w:asciiTheme="majorBidi" w:hAnsiTheme="majorBidi" w:cstheme="majorBidi"/>
            <w:noProof/>
          </w:rPr>
          <w:fldChar w:fldCharType="end"/>
        </w:r>
      </w:p>
    </w:sdtContent>
  </w:sdt>
  <w:p w14:paraId="04D7F4DF" w14:textId="6BD9D059" w:rsidR="00881EF8" w:rsidRPr="00834A12" w:rsidRDefault="00881EF8">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8F2"/>
    <w:multiLevelType w:val="hybridMultilevel"/>
    <w:tmpl w:val="4544A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72FA8"/>
    <w:multiLevelType w:val="hybridMultilevel"/>
    <w:tmpl w:val="A268E270"/>
    <w:lvl w:ilvl="0" w:tplc="0602B69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B67EF"/>
    <w:multiLevelType w:val="hybridMultilevel"/>
    <w:tmpl w:val="47F05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B22F4"/>
    <w:multiLevelType w:val="hybridMultilevel"/>
    <w:tmpl w:val="63369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935F75"/>
    <w:multiLevelType w:val="hybridMultilevel"/>
    <w:tmpl w:val="26C0E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A002CA"/>
    <w:multiLevelType w:val="hybridMultilevel"/>
    <w:tmpl w:val="EC46C0A8"/>
    <w:lvl w:ilvl="0" w:tplc="5D9800E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CF13B0F"/>
    <w:multiLevelType w:val="hybridMultilevel"/>
    <w:tmpl w:val="EF065D98"/>
    <w:lvl w:ilvl="0" w:tplc="FE00CD2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4B444B"/>
    <w:multiLevelType w:val="hybridMultilevel"/>
    <w:tmpl w:val="68284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70EE8"/>
    <w:multiLevelType w:val="hybridMultilevel"/>
    <w:tmpl w:val="F76C7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B6F43"/>
    <w:multiLevelType w:val="hybridMultilevel"/>
    <w:tmpl w:val="6BD09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E97AE8"/>
    <w:multiLevelType w:val="hybridMultilevel"/>
    <w:tmpl w:val="43DA6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B90116"/>
    <w:multiLevelType w:val="hybridMultilevel"/>
    <w:tmpl w:val="96B89A7C"/>
    <w:lvl w:ilvl="0" w:tplc="096A8CEC">
      <w:start w:val="20"/>
      <w:numFmt w:val="bullet"/>
      <w:lvlText w:val=""/>
      <w:lvlJc w:val="left"/>
      <w:pPr>
        <w:ind w:left="1080" w:hanging="72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470F5"/>
    <w:multiLevelType w:val="hybridMultilevel"/>
    <w:tmpl w:val="C3B8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E7E07"/>
    <w:multiLevelType w:val="hybridMultilevel"/>
    <w:tmpl w:val="8CBC8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890697"/>
    <w:multiLevelType w:val="hybridMultilevel"/>
    <w:tmpl w:val="1684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47A4C"/>
    <w:multiLevelType w:val="hybridMultilevel"/>
    <w:tmpl w:val="37541F20"/>
    <w:lvl w:ilvl="0" w:tplc="808C08B2">
      <w:start w:val="1"/>
      <w:numFmt w:val="decimal"/>
      <w:lvlText w:val="%1."/>
      <w:lvlJc w:val="left"/>
      <w:pPr>
        <w:ind w:left="1680" w:hanging="960"/>
      </w:pPr>
      <w:rPr>
        <w:rFonts w:asciiTheme="majorBidi" w:eastAsiaTheme="minorEastAsia" w:hAnsiTheme="majorBidi" w:cstheme="maj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5D2131D"/>
    <w:multiLevelType w:val="hybridMultilevel"/>
    <w:tmpl w:val="455AE66C"/>
    <w:lvl w:ilvl="0" w:tplc="A76EA0FA">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1916FC"/>
    <w:multiLevelType w:val="hybridMultilevel"/>
    <w:tmpl w:val="BE381E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AC75C93"/>
    <w:multiLevelType w:val="hybridMultilevel"/>
    <w:tmpl w:val="70C8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1401F"/>
    <w:multiLevelType w:val="hybridMultilevel"/>
    <w:tmpl w:val="C0F61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B634BD"/>
    <w:multiLevelType w:val="hybridMultilevel"/>
    <w:tmpl w:val="E4F631FC"/>
    <w:lvl w:ilvl="0" w:tplc="F1BEC076">
      <w:start w:val="1"/>
      <w:numFmt w:val="bullet"/>
      <w:lvlText w:val="◦"/>
      <w:lvlJc w:val="left"/>
      <w:pPr>
        <w:tabs>
          <w:tab w:val="num" w:pos="720"/>
        </w:tabs>
        <w:ind w:left="720" w:hanging="360"/>
      </w:pPr>
      <w:rPr>
        <w:rFonts w:ascii="Verdana" w:hAnsi="Verdana" w:hint="default"/>
      </w:rPr>
    </w:lvl>
    <w:lvl w:ilvl="1" w:tplc="E202E802">
      <w:start w:val="1"/>
      <w:numFmt w:val="bullet"/>
      <w:lvlText w:val="◦"/>
      <w:lvlJc w:val="left"/>
      <w:pPr>
        <w:tabs>
          <w:tab w:val="num" w:pos="1440"/>
        </w:tabs>
        <w:ind w:left="1440" w:hanging="360"/>
      </w:pPr>
      <w:rPr>
        <w:rFonts w:ascii="Verdana" w:hAnsi="Verdana" w:hint="default"/>
      </w:rPr>
    </w:lvl>
    <w:lvl w:ilvl="2" w:tplc="2870A3DE">
      <w:start w:val="1422"/>
      <w:numFmt w:val="bullet"/>
      <w:lvlText w:val=""/>
      <w:lvlJc w:val="left"/>
      <w:pPr>
        <w:tabs>
          <w:tab w:val="num" w:pos="2160"/>
        </w:tabs>
        <w:ind w:left="2160" w:hanging="360"/>
      </w:pPr>
      <w:rPr>
        <w:rFonts w:ascii="Wingdings 2" w:hAnsi="Wingdings 2" w:hint="default"/>
      </w:rPr>
    </w:lvl>
    <w:lvl w:ilvl="3" w:tplc="1804CD30" w:tentative="1">
      <w:start w:val="1"/>
      <w:numFmt w:val="bullet"/>
      <w:lvlText w:val="◦"/>
      <w:lvlJc w:val="left"/>
      <w:pPr>
        <w:tabs>
          <w:tab w:val="num" w:pos="2880"/>
        </w:tabs>
        <w:ind w:left="2880" w:hanging="360"/>
      </w:pPr>
      <w:rPr>
        <w:rFonts w:ascii="Verdana" w:hAnsi="Verdana" w:hint="default"/>
      </w:rPr>
    </w:lvl>
    <w:lvl w:ilvl="4" w:tplc="3834736C" w:tentative="1">
      <w:start w:val="1"/>
      <w:numFmt w:val="bullet"/>
      <w:lvlText w:val="◦"/>
      <w:lvlJc w:val="left"/>
      <w:pPr>
        <w:tabs>
          <w:tab w:val="num" w:pos="3600"/>
        </w:tabs>
        <w:ind w:left="3600" w:hanging="360"/>
      </w:pPr>
      <w:rPr>
        <w:rFonts w:ascii="Verdana" w:hAnsi="Verdana" w:hint="default"/>
      </w:rPr>
    </w:lvl>
    <w:lvl w:ilvl="5" w:tplc="65DC076E" w:tentative="1">
      <w:start w:val="1"/>
      <w:numFmt w:val="bullet"/>
      <w:lvlText w:val="◦"/>
      <w:lvlJc w:val="left"/>
      <w:pPr>
        <w:tabs>
          <w:tab w:val="num" w:pos="4320"/>
        </w:tabs>
        <w:ind w:left="4320" w:hanging="360"/>
      </w:pPr>
      <w:rPr>
        <w:rFonts w:ascii="Verdana" w:hAnsi="Verdana" w:hint="default"/>
      </w:rPr>
    </w:lvl>
    <w:lvl w:ilvl="6" w:tplc="42D8BF48" w:tentative="1">
      <w:start w:val="1"/>
      <w:numFmt w:val="bullet"/>
      <w:lvlText w:val="◦"/>
      <w:lvlJc w:val="left"/>
      <w:pPr>
        <w:tabs>
          <w:tab w:val="num" w:pos="5040"/>
        </w:tabs>
        <w:ind w:left="5040" w:hanging="360"/>
      </w:pPr>
      <w:rPr>
        <w:rFonts w:ascii="Verdana" w:hAnsi="Verdana" w:hint="default"/>
      </w:rPr>
    </w:lvl>
    <w:lvl w:ilvl="7" w:tplc="A8B82E7E" w:tentative="1">
      <w:start w:val="1"/>
      <w:numFmt w:val="bullet"/>
      <w:lvlText w:val="◦"/>
      <w:lvlJc w:val="left"/>
      <w:pPr>
        <w:tabs>
          <w:tab w:val="num" w:pos="5760"/>
        </w:tabs>
        <w:ind w:left="5760" w:hanging="360"/>
      </w:pPr>
      <w:rPr>
        <w:rFonts w:ascii="Verdana" w:hAnsi="Verdana" w:hint="default"/>
      </w:rPr>
    </w:lvl>
    <w:lvl w:ilvl="8" w:tplc="1F205562" w:tentative="1">
      <w:start w:val="1"/>
      <w:numFmt w:val="bullet"/>
      <w:lvlText w:val="◦"/>
      <w:lvlJc w:val="left"/>
      <w:pPr>
        <w:tabs>
          <w:tab w:val="num" w:pos="6480"/>
        </w:tabs>
        <w:ind w:left="6480" w:hanging="360"/>
      </w:pPr>
      <w:rPr>
        <w:rFonts w:ascii="Verdana" w:hAnsi="Verdana" w:hint="default"/>
      </w:rPr>
    </w:lvl>
  </w:abstractNum>
  <w:abstractNum w:abstractNumId="21" w15:restartNumberingAfterBreak="0">
    <w:nsid w:val="34BB1725"/>
    <w:multiLevelType w:val="hybridMultilevel"/>
    <w:tmpl w:val="3522C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446209"/>
    <w:multiLevelType w:val="hybridMultilevel"/>
    <w:tmpl w:val="5BB6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9455F"/>
    <w:multiLevelType w:val="hybridMultilevel"/>
    <w:tmpl w:val="33A8FA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E2001D5"/>
    <w:multiLevelType w:val="hybridMultilevel"/>
    <w:tmpl w:val="A7086F2E"/>
    <w:lvl w:ilvl="0" w:tplc="DCA416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FC95435"/>
    <w:multiLevelType w:val="multilevel"/>
    <w:tmpl w:val="9606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80F82"/>
    <w:multiLevelType w:val="hybridMultilevel"/>
    <w:tmpl w:val="DF88133C"/>
    <w:lvl w:ilvl="0" w:tplc="52BC4D16">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E3552D"/>
    <w:multiLevelType w:val="hybridMultilevel"/>
    <w:tmpl w:val="8DB27220"/>
    <w:lvl w:ilvl="0" w:tplc="9DA67C6C">
      <w:start w:val="1"/>
      <w:numFmt w:val="decimal"/>
      <w:lvlText w:val="%1)"/>
      <w:lvlJc w:val="left"/>
      <w:pPr>
        <w:ind w:left="720" w:hanging="360"/>
      </w:pPr>
      <w:rPr>
        <w:rFonts w:asciiTheme="majorBidi" w:eastAsiaTheme="minorEastAsia"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880B0A"/>
    <w:multiLevelType w:val="hybridMultilevel"/>
    <w:tmpl w:val="82D48508"/>
    <w:lvl w:ilvl="0" w:tplc="2D6A9BEE">
      <w:start w:val="1"/>
      <w:numFmt w:val="bullet"/>
      <w:lvlText w:val=""/>
      <w:lvlJc w:val="left"/>
      <w:pPr>
        <w:tabs>
          <w:tab w:val="num" w:pos="720"/>
        </w:tabs>
        <w:ind w:left="720" w:hanging="360"/>
      </w:pPr>
      <w:rPr>
        <w:rFonts w:ascii="Wingdings 2" w:hAnsi="Wingdings 2" w:hint="default"/>
      </w:rPr>
    </w:lvl>
    <w:lvl w:ilvl="1" w:tplc="A52C2F80">
      <w:start w:val="528"/>
      <w:numFmt w:val="bullet"/>
      <w:lvlText w:val="◦"/>
      <w:lvlJc w:val="left"/>
      <w:pPr>
        <w:tabs>
          <w:tab w:val="num" w:pos="1440"/>
        </w:tabs>
        <w:ind w:left="1440" w:hanging="360"/>
      </w:pPr>
      <w:rPr>
        <w:rFonts w:ascii="Verdana" w:hAnsi="Verdana" w:hint="default"/>
      </w:rPr>
    </w:lvl>
    <w:lvl w:ilvl="2" w:tplc="B6EE3F20" w:tentative="1">
      <w:start w:val="1"/>
      <w:numFmt w:val="bullet"/>
      <w:lvlText w:val=""/>
      <w:lvlJc w:val="left"/>
      <w:pPr>
        <w:tabs>
          <w:tab w:val="num" w:pos="2160"/>
        </w:tabs>
        <w:ind w:left="2160" w:hanging="360"/>
      </w:pPr>
      <w:rPr>
        <w:rFonts w:ascii="Wingdings 2" w:hAnsi="Wingdings 2" w:hint="default"/>
      </w:rPr>
    </w:lvl>
    <w:lvl w:ilvl="3" w:tplc="2746F0FA" w:tentative="1">
      <w:start w:val="1"/>
      <w:numFmt w:val="bullet"/>
      <w:lvlText w:val=""/>
      <w:lvlJc w:val="left"/>
      <w:pPr>
        <w:tabs>
          <w:tab w:val="num" w:pos="2880"/>
        </w:tabs>
        <w:ind w:left="2880" w:hanging="360"/>
      </w:pPr>
      <w:rPr>
        <w:rFonts w:ascii="Wingdings 2" w:hAnsi="Wingdings 2" w:hint="default"/>
      </w:rPr>
    </w:lvl>
    <w:lvl w:ilvl="4" w:tplc="536EF598" w:tentative="1">
      <w:start w:val="1"/>
      <w:numFmt w:val="bullet"/>
      <w:lvlText w:val=""/>
      <w:lvlJc w:val="left"/>
      <w:pPr>
        <w:tabs>
          <w:tab w:val="num" w:pos="3600"/>
        </w:tabs>
        <w:ind w:left="3600" w:hanging="360"/>
      </w:pPr>
      <w:rPr>
        <w:rFonts w:ascii="Wingdings 2" w:hAnsi="Wingdings 2" w:hint="default"/>
      </w:rPr>
    </w:lvl>
    <w:lvl w:ilvl="5" w:tplc="6F521E86" w:tentative="1">
      <w:start w:val="1"/>
      <w:numFmt w:val="bullet"/>
      <w:lvlText w:val=""/>
      <w:lvlJc w:val="left"/>
      <w:pPr>
        <w:tabs>
          <w:tab w:val="num" w:pos="4320"/>
        </w:tabs>
        <w:ind w:left="4320" w:hanging="360"/>
      </w:pPr>
      <w:rPr>
        <w:rFonts w:ascii="Wingdings 2" w:hAnsi="Wingdings 2" w:hint="default"/>
      </w:rPr>
    </w:lvl>
    <w:lvl w:ilvl="6" w:tplc="7CBEE4CE" w:tentative="1">
      <w:start w:val="1"/>
      <w:numFmt w:val="bullet"/>
      <w:lvlText w:val=""/>
      <w:lvlJc w:val="left"/>
      <w:pPr>
        <w:tabs>
          <w:tab w:val="num" w:pos="5040"/>
        </w:tabs>
        <w:ind w:left="5040" w:hanging="360"/>
      </w:pPr>
      <w:rPr>
        <w:rFonts w:ascii="Wingdings 2" w:hAnsi="Wingdings 2" w:hint="default"/>
      </w:rPr>
    </w:lvl>
    <w:lvl w:ilvl="7" w:tplc="58006238" w:tentative="1">
      <w:start w:val="1"/>
      <w:numFmt w:val="bullet"/>
      <w:lvlText w:val=""/>
      <w:lvlJc w:val="left"/>
      <w:pPr>
        <w:tabs>
          <w:tab w:val="num" w:pos="5760"/>
        </w:tabs>
        <w:ind w:left="5760" w:hanging="360"/>
      </w:pPr>
      <w:rPr>
        <w:rFonts w:ascii="Wingdings 2" w:hAnsi="Wingdings 2" w:hint="default"/>
      </w:rPr>
    </w:lvl>
    <w:lvl w:ilvl="8" w:tplc="8638A15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1986CE5"/>
    <w:multiLevelType w:val="hybridMultilevel"/>
    <w:tmpl w:val="DA546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FF2B0B"/>
    <w:multiLevelType w:val="hybridMultilevel"/>
    <w:tmpl w:val="ECC6FCF0"/>
    <w:lvl w:ilvl="0" w:tplc="05F84DB8">
      <w:start w:val="1"/>
      <w:numFmt w:val="decimal"/>
      <w:lvlText w:val="%1."/>
      <w:lvlJc w:val="left"/>
      <w:pPr>
        <w:ind w:left="1680" w:hanging="960"/>
      </w:pPr>
      <w:rPr>
        <w:rFonts w:asciiTheme="majorBidi" w:eastAsiaTheme="minorEastAsia" w:hAnsiTheme="majorBidi" w:cstheme="maj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7540CA1"/>
    <w:multiLevelType w:val="hybridMultilevel"/>
    <w:tmpl w:val="455AE66C"/>
    <w:lvl w:ilvl="0" w:tplc="A76EA0FA">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037E3A"/>
    <w:multiLevelType w:val="multilevel"/>
    <w:tmpl w:val="B278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B84185"/>
    <w:multiLevelType w:val="hybridMultilevel"/>
    <w:tmpl w:val="EE2CB676"/>
    <w:lvl w:ilvl="0" w:tplc="522848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392494"/>
    <w:multiLevelType w:val="hybridMultilevel"/>
    <w:tmpl w:val="4D9CB5F6"/>
    <w:lvl w:ilvl="0" w:tplc="BDECABC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25861"/>
    <w:multiLevelType w:val="hybridMultilevel"/>
    <w:tmpl w:val="BFD29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C86179"/>
    <w:multiLevelType w:val="hybridMultilevel"/>
    <w:tmpl w:val="C0F61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643C54"/>
    <w:multiLevelType w:val="hybridMultilevel"/>
    <w:tmpl w:val="AF828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37831"/>
    <w:multiLevelType w:val="hybridMultilevel"/>
    <w:tmpl w:val="3C74891C"/>
    <w:lvl w:ilvl="0" w:tplc="92C073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A922193"/>
    <w:multiLevelType w:val="hybridMultilevel"/>
    <w:tmpl w:val="8FAE96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B7F3252"/>
    <w:multiLevelType w:val="hybridMultilevel"/>
    <w:tmpl w:val="4A6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95714C"/>
    <w:multiLevelType w:val="hybridMultilevel"/>
    <w:tmpl w:val="33303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32528D"/>
    <w:multiLevelType w:val="hybridMultilevel"/>
    <w:tmpl w:val="7838744C"/>
    <w:lvl w:ilvl="0" w:tplc="07AA6D78">
      <w:start w:val="1"/>
      <w:numFmt w:val="bullet"/>
      <w:lvlText w:val=""/>
      <w:lvlJc w:val="left"/>
      <w:pPr>
        <w:tabs>
          <w:tab w:val="num" w:pos="720"/>
        </w:tabs>
        <w:ind w:left="720" w:hanging="360"/>
      </w:pPr>
      <w:rPr>
        <w:rFonts w:ascii="Wingdings 2" w:hAnsi="Wingdings 2" w:hint="default"/>
      </w:rPr>
    </w:lvl>
    <w:lvl w:ilvl="1" w:tplc="ED6AB4B8" w:tentative="1">
      <w:start w:val="1"/>
      <w:numFmt w:val="bullet"/>
      <w:lvlText w:val=""/>
      <w:lvlJc w:val="left"/>
      <w:pPr>
        <w:tabs>
          <w:tab w:val="num" w:pos="1440"/>
        </w:tabs>
        <w:ind w:left="1440" w:hanging="360"/>
      </w:pPr>
      <w:rPr>
        <w:rFonts w:ascii="Wingdings 2" w:hAnsi="Wingdings 2" w:hint="default"/>
      </w:rPr>
    </w:lvl>
    <w:lvl w:ilvl="2" w:tplc="93C21122" w:tentative="1">
      <w:start w:val="1"/>
      <w:numFmt w:val="bullet"/>
      <w:lvlText w:val=""/>
      <w:lvlJc w:val="left"/>
      <w:pPr>
        <w:tabs>
          <w:tab w:val="num" w:pos="2160"/>
        </w:tabs>
        <w:ind w:left="2160" w:hanging="360"/>
      </w:pPr>
      <w:rPr>
        <w:rFonts w:ascii="Wingdings 2" w:hAnsi="Wingdings 2" w:hint="default"/>
      </w:rPr>
    </w:lvl>
    <w:lvl w:ilvl="3" w:tplc="80D04A48" w:tentative="1">
      <w:start w:val="1"/>
      <w:numFmt w:val="bullet"/>
      <w:lvlText w:val=""/>
      <w:lvlJc w:val="left"/>
      <w:pPr>
        <w:tabs>
          <w:tab w:val="num" w:pos="2880"/>
        </w:tabs>
        <w:ind w:left="2880" w:hanging="360"/>
      </w:pPr>
      <w:rPr>
        <w:rFonts w:ascii="Wingdings 2" w:hAnsi="Wingdings 2" w:hint="default"/>
      </w:rPr>
    </w:lvl>
    <w:lvl w:ilvl="4" w:tplc="1A00DC4E" w:tentative="1">
      <w:start w:val="1"/>
      <w:numFmt w:val="bullet"/>
      <w:lvlText w:val=""/>
      <w:lvlJc w:val="left"/>
      <w:pPr>
        <w:tabs>
          <w:tab w:val="num" w:pos="3600"/>
        </w:tabs>
        <w:ind w:left="3600" w:hanging="360"/>
      </w:pPr>
      <w:rPr>
        <w:rFonts w:ascii="Wingdings 2" w:hAnsi="Wingdings 2" w:hint="default"/>
      </w:rPr>
    </w:lvl>
    <w:lvl w:ilvl="5" w:tplc="55C49782" w:tentative="1">
      <w:start w:val="1"/>
      <w:numFmt w:val="bullet"/>
      <w:lvlText w:val=""/>
      <w:lvlJc w:val="left"/>
      <w:pPr>
        <w:tabs>
          <w:tab w:val="num" w:pos="4320"/>
        </w:tabs>
        <w:ind w:left="4320" w:hanging="360"/>
      </w:pPr>
      <w:rPr>
        <w:rFonts w:ascii="Wingdings 2" w:hAnsi="Wingdings 2" w:hint="default"/>
      </w:rPr>
    </w:lvl>
    <w:lvl w:ilvl="6" w:tplc="D036328A" w:tentative="1">
      <w:start w:val="1"/>
      <w:numFmt w:val="bullet"/>
      <w:lvlText w:val=""/>
      <w:lvlJc w:val="left"/>
      <w:pPr>
        <w:tabs>
          <w:tab w:val="num" w:pos="5040"/>
        </w:tabs>
        <w:ind w:left="5040" w:hanging="360"/>
      </w:pPr>
      <w:rPr>
        <w:rFonts w:ascii="Wingdings 2" w:hAnsi="Wingdings 2" w:hint="default"/>
      </w:rPr>
    </w:lvl>
    <w:lvl w:ilvl="7" w:tplc="40986B42" w:tentative="1">
      <w:start w:val="1"/>
      <w:numFmt w:val="bullet"/>
      <w:lvlText w:val=""/>
      <w:lvlJc w:val="left"/>
      <w:pPr>
        <w:tabs>
          <w:tab w:val="num" w:pos="5760"/>
        </w:tabs>
        <w:ind w:left="5760" w:hanging="360"/>
      </w:pPr>
      <w:rPr>
        <w:rFonts w:ascii="Wingdings 2" w:hAnsi="Wingdings 2" w:hint="default"/>
      </w:rPr>
    </w:lvl>
    <w:lvl w:ilvl="8" w:tplc="2DE87F42"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6EB159F1"/>
    <w:multiLevelType w:val="hybridMultilevel"/>
    <w:tmpl w:val="77A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C112A9"/>
    <w:multiLevelType w:val="hybridMultilevel"/>
    <w:tmpl w:val="9906180C"/>
    <w:lvl w:ilvl="0" w:tplc="CA9C7F92">
      <w:start w:val="1"/>
      <w:numFmt w:val="decimal"/>
      <w:lvlText w:val="%1)"/>
      <w:lvlJc w:val="left"/>
      <w:pPr>
        <w:ind w:left="720" w:hanging="360"/>
      </w:pPr>
      <w:rPr>
        <w:rFonts w:asciiTheme="majorBidi" w:eastAsiaTheme="minorEastAsia"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A879FB"/>
    <w:multiLevelType w:val="hybridMultilevel"/>
    <w:tmpl w:val="C64A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11323F"/>
    <w:multiLevelType w:val="hybridMultilevel"/>
    <w:tmpl w:val="3B405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4D1578"/>
    <w:multiLevelType w:val="hybridMultilevel"/>
    <w:tmpl w:val="EDCC4176"/>
    <w:lvl w:ilvl="0" w:tplc="798EB7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62000F4"/>
    <w:multiLevelType w:val="hybridMultilevel"/>
    <w:tmpl w:val="761A5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EE34E6"/>
    <w:multiLevelType w:val="hybridMultilevel"/>
    <w:tmpl w:val="7AB6397E"/>
    <w:lvl w:ilvl="0" w:tplc="F0C43E74">
      <w:start w:val="1"/>
      <w:numFmt w:val="decimal"/>
      <w:lvlText w:val="%1."/>
      <w:lvlJc w:val="left"/>
      <w:pPr>
        <w:ind w:left="717" w:hanging="735"/>
      </w:pPr>
      <w:rPr>
        <w:rFonts w:hint="default"/>
      </w:rPr>
    </w:lvl>
    <w:lvl w:ilvl="1" w:tplc="08090019" w:tentative="1">
      <w:start w:val="1"/>
      <w:numFmt w:val="lowerLetter"/>
      <w:lvlText w:val="%2."/>
      <w:lvlJc w:val="left"/>
      <w:pPr>
        <w:ind w:left="1062" w:hanging="360"/>
      </w:pPr>
    </w:lvl>
    <w:lvl w:ilvl="2" w:tplc="0809001B" w:tentative="1">
      <w:start w:val="1"/>
      <w:numFmt w:val="lowerRoman"/>
      <w:lvlText w:val="%3."/>
      <w:lvlJc w:val="right"/>
      <w:pPr>
        <w:ind w:left="1782" w:hanging="180"/>
      </w:pPr>
    </w:lvl>
    <w:lvl w:ilvl="3" w:tplc="0809000F" w:tentative="1">
      <w:start w:val="1"/>
      <w:numFmt w:val="decimal"/>
      <w:lvlText w:val="%4."/>
      <w:lvlJc w:val="left"/>
      <w:pPr>
        <w:ind w:left="2502" w:hanging="360"/>
      </w:pPr>
    </w:lvl>
    <w:lvl w:ilvl="4" w:tplc="08090019" w:tentative="1">
      <w:start w:val="1"/>
      <w:numFmt w:val="lowerLetter"/>
      <w:lvlText w:val="%5."/>
      <w:lvlJc w:val="left"/>
      <w:pPr>
        <w:ind w:left="3222" w:hanging="360"/>
      </w:pPr>
    </w:lvl>
    <w:lvl w:ilvl="5" w:tplc="0809001B" w:tentative="1">
      <w:start w:val="1"/>
      <w:numFmt w:val="lowerRoman"/>
      <w:lvlText w:val="%6."/>
      <w:lvlJc w:val="right"/>
      <w:pPr>
        <w:ind w:left="3942" w:hanging="180"/>
      </w:pPr>
    </w:lvl>
    <w:lvl w:ilvl="6" w:tplc="0809000F" w:tentative="1">
      <w:start w:val="1"/>
      <w:numFmt w:val="decimal"/>
      <w:lvlText w:val="%7."/>
      <w:lvlJc w:val="left"/>
      <w:pPr>
        <w:ind w:left="4662" w:hanging="360"/>
      </w:pPr>
    </w:lvl>
    <w:lvl w:ilvl="7" w:tplc="08090019" w:tentative="1">
      <w:start w:val="1"/>
      <w:numFmt w:val="lowerLetter"/>
      <w:lvlText w:val="%8."/>
      <w:lvlJc w:val="left"/>
      <w:pPr>
        <w:ind w:left="5382" w:hanging="360"/>
      </w:pPr>
    </w:lvl>
    <w:lvl w:ilvl="8" w:tplc="0809001B" w:tentative="1">
      <w:start w:val="1"/>
      <w:numFmt w:val="lowerRoman"/>
      <w:lvlText w:val="%9."/>
      <w:lvlJc w:val="right"/>
      <w:pPr>
        <w:ind w:left="6102" w:hanging="180"/>
      </w:pPr>
    </w:lvl>
  </w:abstractNum>
  <w:num w:numId="1" w16cid:durableId="1161384836">
    <w:abstractNumId w:val="43"/>
  </w:num>
  <w:num w:numId="2" w16cid:durableId="994600940">
    <w:abstractNumId w:val="1"/>
  </w:num>
  <w:num w:numId="3" w16cid:durableId="1806775100">
    <w:abstractNumId w:val="24"/>
  </w:num>
  <w:num w:numId="4" w16cid:durableId="1147866485">
    <w:abstractNumId w:val="38"/>
  </w:num>
  <w:num w:numId="5" w16cid:durableId="1922251094">
    <w:abstractNumId w:val="5"/>
  </w:num>
  <w:num w:numId="6" w16cid:durableId="489907140">
    <w:abstractNumId w:val="33"/>
  </w:num>
  <w:num w:numId="7" w16cid:durableId="204564758">
    <w:abstractNumId w:val="0"/>
  </w:num>
  <w:num w:numId="8" w16cid:durableId="1118335353">
    <w:abstractNumId w:val="3"/>
  </w:num>
  <w:num w:numId="9" w16cid:durableId="522674276">
    <w:abstractNumId w:val="28"/>
  </w:num>
  <w:num w:numId="10" w16cid:durableId="296185620">
    <w:abstractNumId w:val="41"/>
  </w:num>
  <w:num w:numId="11" w16cid:durableId="611715887">
    <w:abstractNumId w:val="2"/>
  </w:num>
  <w:num w:numId="12" w16cid:durableId="1948847439">
    <w:abstractNumId w:val="4"/>
  </w:num>
  <w:num w:numId="13" w16cid:durableId="521211240">
    <w:abstractNumId w:val="10"/>
  </w:num>
  <w:num w:numId="14" w16cid:durableId="1319580989">
    <w:abstractNumId w:val="7"/>
  </w:num>
  <w:num w:numId="15" w16cid:durableId="2017272015">
    <w:abstractNumId w:val="25"/>
  </w:num>
  <w:num w:numId="16" w16cid:durableId="840631460">
    <w:abstractNumId w:val="32"/>
  </w:num>
  <w:num w:numId="17" w16cid:durableId="306016313">
    <w:abstractNumId w:val="18"/>
  </w:num>
  <w:num w:numId="18" w16cid:durableId="1587835634">
    <w:abstractNumId w:val="11"/>
  </w:num>
  <w:num w:numId="19" w16cid:durableId="1286352784">
    <w:abstractNumId w:val="44"/>
  </w:num>
  <w:num w:numId="20" w16cid:durableId="226495243">
    <w:abstractNumId w:val="27"/>
  </w:num>
  <w:num w:numId="21" w16cid:durableId="1244989278">
    <w:abstractNumId w:val="13"/>
  </w:num>
  <w:num w:numId="22" w16cid:durableId="1951039248">
    <w:abstractNumId w:val="30"/>
  </w:num>
  <w:num w:numId="23" w16cid:durableId="1214804930">
    <w:abstractNumId w:val="15"/>
  </w:num>
  <w:num w:numId="24" w16cid:durableId="1108966975">
    <w:abstractNumId w:val="6"/>
  </w:num>
  <w:num w:numId="25" w16cid:durableId="1973244132">
    <w:abstractNumId w:val="45"/>
  </w:num>
  <w:num w:numId="26" w16cid:durableId="1015300720">
    <w:abstractNumId w:val="49"/>
  </w:num>
  <w:num w:numId="27" w16cid:durableId="1897550691">
    <w:abstractNumId w:val="26"/>
  </w:num>
  <w:num w:numId="28" w16cid:durableId="1273631671">
    <w:abstractNumId w:val="35"/>
  </w:num>
  <w:num w:numId="29" w16cid:durableId="2101289533">
    <w:abstractNumId w:val="23"/>
  </w:num>
  <w:num w:numId="30" w16cid:durableId="1418205941">
    <w:abstractNumId w:val="29"/>
  </w:num>
  <w:num w:numId="31" w16cid:durableId="1059475576">
    <w:abstractNumId w:val="22"/>
  </w:num>
  <w:num w:numId="32" w16cid:durableId="929776684">
    <w:abstractNumId w:val="40"/>
  </w:num>
  <w:num w:numId="33" w16cid:durableId="689572391">
    <w:abstractNumId w:val="8"/>
  </w:num>
  <w:num w:numId="34" w16cid:durableId="1166049124">
    <w:abstractNumId w:val="12"/>
  </w:num>
  <w:num w:numId="35" w16cid:durableId="1476410299">
    <w:abstractNumId w:val="42"/>
  </w:num>
  <w:num w:numId="36" w16cid:durableId="1644114149">
    <w:abstractNumId w:val="20"/>
  </w:num>
  <w:num w:numId="37" w16cid:durableId="445390780">
    <w:abstractNumId w:val="36"/>
  </w:num>
  <w:num w:numId="38" w16cid:durableId="732461333">
    <w:abstractNumId w:val="19"/>
  </w:num>
  <w:num w:numId="39" w16cid:durableId="609512368">
    <w:abstractNumId w:val="21"/>
  </w:num>
  <w:num w:numId="40" w16cid:durableId="604383752">
    <w:abstractNumId w:val="37"/>
  </w:num>
  <w:num w:numId="41" w16cid:durableId="1659573432">
    <w:abstractNumId w:val="39"/>
  </w:num>
  <w:num w:numId="42" w16cid:durableId="1813600329">
    <w:abstractNumId w:val="17"/>
  </w:num>
  <w:num w:numId="43" w16cid:durableId="1223524339">
    <w:abstractNumId w:val="31"/>
  </w:num>
  <w:num w:numId="44" w16cid:durableId="487941657">
    <w:abstractNumId w:val="16"/>
  </w:num>
  <w:num w:numId="45" w16cid:durableId="1268344339">
    <w:abstractNumId w:val="48"/>
  </w:num>
  <w:num w:numId="46" w16cid:durableId="93787801">
    <w:abstractNumId w:val="46"/>
  </w:num>
  <w:num w:numId="47" w16cid:durableId="1689060498">
    <w:abstractNumId w:val="34"/>
  </w:num>
  <w:num w:numId="48" w16cid:durableId="777791581">
    <w:abstractNumId w:val="47"/>
  </w:num>
  <w:num w:numId="49" w16cid:durableId="1410270877">
    <w:abstractNumId w:val="9"/>
  </w:num>
  <w:num w:numId="50" w16cid:durableId="6706389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06"/>
    <w:rsid w:val="000069AC"/>
    <w:rsid w:val="0001154C"/>
    <w:rsid w:val="0001608A"/>
    <w:rsid w:val="00020114"/>
    <w:rsid w:val="000220C2"/>
    <w:rsid w:val="00046DC8"/>
    <w:rsid w:val="000477B8"/>
    <w:rsid w:val="000530FE"/>
    <w:rsid w:val="00053A0E"/>
    <w:rsid w:val="000545B7"/>
    <w:rsid w:val="00062A6C"/>
    <w:rsid w:val="00064003"/>
    <w:rsid w:val="000653EA"/>
    <w:rsid w:val="0006797E"/>
    <w:rsid w:val="0007445D"/>
    <w:rsid w:val="000B4841"/>
    <w:rsid w:val="000B689B"/>
    <w:rsid w:val="000B7913"/>
    <w:rsid w:val="000C6E38"/>
    <w:rsid w:val="000E4FF2"/>
    <w:rsid w:val="00116126"/>
    <w:rsid w:val="00143B81"/>
    <w:rsid w:val="0014781B"/>
    <w:rsid w:val="001657F2"/>
    <w:rsid w:val="001927DE"/>
    <w:rsid w:val="001A2AE5"/>
    <w:rsid w:val="001A2FCE"/>
    <w:rsid w:val="001A4125"/>
    <w:rsid w:val="001B5435"/>
    <w:rsid w:val="001C280F"/>
    <w:rsid w:val="001D59D6"/>
    <w:rsid w:val="001E54CA"/>
    <w:rsid w:val="001F0D66"/>
    <w:rsid w:val="001F2A2E"/>
    <w:rsid w:val="00201478"/>
    <w:rsid w:val="002022AF"/>
    <w:rsid w:val="00203249"/>
    <w:rsid w:val="0020415C"/>
    <w:rsid w:val="00205D7F"/>
    <w:rsid w:val="0022453E"/>
    <w:rsid w:val="00226351"/>
    <w:rsid w:val="0022788A"/>
    <w:rsid w:val="00230B96"/>
    <w:rsid w:val="002351B7"/>
    <w:rsid w:val="002537A6"/>
    <w:rsid w:val="002561D6"/>
    <w:rsid w:val="0026100A"/>
    <w:rsid w:val="00261347"/>
    <w:rsid w:val="00261354"/>
    <w:rsid w:val="00263BB5"/>
    <w:rsid w:val="002745C3"/>
    <w:rsid w:val="00274ED2"/>
    <w:rsid w:val="0027681D"/>
    <w:rsid w:val="0028026D"/>
    <w:rsid w:val="00286E9D"/>
    <w:rsid w:val="002A5A52"/>
    <w:rsid w:val="002B4830"/>
    <w:rsid w:val="002C15D9"/>
    <w:rsid w:val="002C6384"/>
    <w:rsid w:val="002C7143"/>
    <w:rsid w:val="002D68F3"/>
    <w:rsid w:val="002E52C6"/>
    <w:rsid w:val="002E586C"/>
    <w:rsid w:val="002F7F58"/>
    <w:rsid w:val="00300008"/>
    <w:rsid w:val="00323AA6"/>
    <w:rsid w:val="00335339"/>
    <w:rsid w:val="003436C6"/>
    <w:rsid w:val="003607D9"/>
    <w:rsid w:val="00362ADE"/>
    <w:rsid w:val="00370A7C"/>
    <w:rsid w:val="0037732B"/>
    <w:rsid w:val="00386B74"/>
    <w:rsid w:val="00395E83"/>
    <w:rsid w:val="003A0334"/>
    <w:rsid w:val="003A083C"/>
    <w:rsid w:val="003A5DDC"/>
    <w:rsid w:val="003B03AE"/>
    <w:rsid w:val="003B0583"/>
    <w:rsid w:val="003B5E4B"/>
    <w:rsid w:val="003D2675"/>
    <w:rsid w:val="003D5117"/>
    <w:rsid w:val="003F5E45"/>
    <w:rsid w:val="00412FD6"/>
    <w:rsid w:val="00413E8B"/>
    <w:rsid w:val="00417D98"/>
    <w:rsid w:val="00425D8D"/>
    <w:rsid w:val="00444143"/>
    <w:rsid w:val="004458F5"/>
    <w:rsid w:val="00457305"/>
    <w:rsid w:val="00457DE7"/>
    <w:rsid w:val="00462C8F"/>
    <w:rsid w:val="00465ACD"/>
    <w:rsid w:val="00465DC0"/>
    <w:rsid w:val="00466327"/>
    <w:rsid w:val="00467B22"/>
    <w:rsid w:val="004869F8"/>
    <w:rsid w:val="004B3B5B"/>
    <w:rsid w:val="004B5AE8"/>
    <w:rsid w:val="004B78A2"/>
    <w:rsid w:val="004C545D"/>
    <w:rsid w:val="004C7549"/>
    <w:rsid w:val="004D4116"/>
    <w:rsid w:val="004E5034"/>
    <w:rsid w:val="004E7E00"/>
    <w:rsid w:val="004F2180"/>
    <w:rsid w:val="004F7933"/>
    <w:rsid w:val="00510195"/>
    <w:rsid w:val="00520BA2"/>
    <w:rsid w:val="00525B4A"/>
    <w:rsid w:val="00533B05"/>
    <w:rsid w:val="00533B5E"/>
    <w:rsid w:val="005369B4"/>
    <w:rsid w:val="00552DAD"/>
    <w:rsid w:val="005727EF"/>
    <w:rsid w:val="00576812"/>
    <w:rsid w:val="005778E6"/>
    <w:rsid w:val="00582EAC"/>
    <w:rsid w:val="00583B60"/>
    <w:rsid w:val="00587DB9"/>
    <w:rsid w:val="005944DF"/>
    <w:rsid w:val="005A1E11"/>
    <w:rsid w:val="005C03F7"/>
    <w:rsid w:val="005C5507"/>
    <w:rsid w:val="005D3C8C"/>
    <w:rsid w:val="006074FA"/>
    <w:rsid w:val="00617ADE"/>
    <w:rsid w:val="006255C5"/>
    <w:rsid w:val="00634471"/>
    <w:rsid w:val="0063754D"/>
    <w:rsid w:val="0065091F"/>
    <w:rsid w:val="0067132D"/>
    <w:rsid w:val="0067640A"/>
    <w:rsid w:val="0067774B"/>
    <w:rsid w:val="00681A70"/>
    <w:rsid w:val="00692968"/>
    <w:rsid w:val="006B055E"/>
    <w:rsid w:val="006B6E63"/>
    <w:rsid w:val="006D254B"/>
    <w:rsid w:val="006F07E8"/>
    <w:rsid w:val="006F4D0D"/>
    <w:rsid w:val="00707B3E"/>
    <w:rsid w:val="00712A1E"/>
    <w:rsid w:val="00712B00"/>
    <w:rsid w:val="00714470"/>
    <w:rsid w:val="007366E6"/>
    <w:rsid w:val="0076552D"/>
    <w:rsid w:val="0076561D"/>
    <w:rsid w:val="007768B7"/>
    <w:rsid w:val="007864BB"/>
    <w:rsid w:val="007934BC"/>
    <w:rsid w:val="007A23BB"/>
    <w:rsid w:val="007A241E"/>
    <w:rsid w:val="007B25C0"/>
    <w:rsid w:val="007C2253"/>
    <w:rsid w:val="007C2933"/>
    <w:rsid w:val="007C2DC1"/>
    <w:rsid w:val="007C3C9D"/>
    <w:rsid w:val="007C73EA"/>
    <w:rsid w:val="007D708B"/>
    <w:rsid w:val="007F7FED"/>
    <w:rsid w:val="008049B1"/>
    <w:rsid w:val="008113F6"/>
    <w:rsid w:val="00812D92"/>
    <w:rsid w:val="008246B6"/>
    <w:rsid w:val="00834A12"/>
    <w:rsid w:val="00836D6A"/>
    <w:rsid w:val="00844EE8"/>
    <w:rsid w:val="008564AB"/>
    <w:rsid w:val="008615BE"/>
    <w:rsid w:val="00865EDA"/>
    <w:rsid w:val="00867A93"/>
    <w:rsid w:val="008742E1"/>
    <w:rsid w:val="008775D2"/>
    <w:rsid w:val="00880E1B"/>
    <w:rsid w:val="00881EF8"/>
    <w:rsid w:val="00882D48"/>
    <w:rsid w:val="00890372"/>
    <w:rsid w:val="008915B5"/>
    <w:rsid w:val="00892C46"/>
    <w:rsid w:val="008A3EC7"/>
    <w:rsid w:val="008B15E3"/>
    <w:rsid w:val="008C7B05"/>
    <w:rsid w:val="008D4C3C"/>
    <w:rsid w:val="008D6A88"/>
    <w:rsid w:val="008D6C4A"/>
    <w:rsid w:val="00903D1E"/>
    <w:rsid w:val="00924449"/>
    <w:rsid w:val="00935292"/>
    <w:rsid w:val="009656B6"/>
    <w:rsid w:val="0097204A"/>
    <w:rsid w:val="00981CAC"/>
    <w:rsid w:val="00995343"/>
    <w:rsid w:val="009962E1"/>
    <w:rsid w:val="009A10A3"/>
    <w:rsid w:val="009A76D0"/>
    <w:rsid w:val="009B0187"/>
    <w:rsid w:val="009B79DB"/>
    <w:rsid w:val="009C4F84"/>
    <w:rsid w:val="009D2488"/>
    <w:rsid w:val="009E5B9B"/>
    <w:rsid w:val="009F63E5"/>
    <w:rsid w:val="00A06D25"/>
    <w:rsid w:val="00A167E0"/>
    <w:rsid w:val="00A16B31"/>
    <w:rsid w:val="00A31E6F"/>
    <w:rsid w:val="00A40DF5"/>
    <w:rsid w:val="00A5074E"/>
    <w:rsid w:val="00A521C2"/>
    <w:rsid w:val="00A562EE"/>
    <w:rsid w:val="00A709C7"/>
    <w:rsid w:val="00A7363E"/>
    <w:rsid w:val="00A81B6D"/>
    <w:rsid w:val="00A8557C"/>
    <w:rsid w:val="00A9306F"/>
    <w:rsid w:val="00A9591F"/>
    <w:rsid w:val="00AA33C0"/>
    <w:rsid w:val="00AC5B4A"/>
    <w:rsid w:val="00AC7BFA"/>
    <w:rsid w:val="00AD3EB9"/>
    <w:rsid w:val="00B022AC"/>
    <w:rsid w:val="00B136D0"/>
    <w:rsid w:val="00B15075"/>
    <w:rsid w:val="00B168A9"/>
    <w:rsid w:val="00B301FB"/>
    <w:rsid w:val="00B51221"/>
    <w:rsid w:val="00B60EBF"/>
    <w:rsid w:val="00B714B9"/>
    <w:rsid w:val="00B72B99"/>
    <w:rsid w:val="00B77FAB"/>
    <w:rsid w:val="00B95539"/>
    <w:rsid w:val="00BC035A"/>
    <w:rsid w:val="00BC0D0A"/>
    <w:rsid w:val="00BC142D"/>
    <w:rsid w:val="00BC6AB5"/>
    <w:rsid w:val="00BD2C70"/>
    <w:rsid w:val="00BD4925"/>
    <w:rsid w:val="00BF3FDD"/>
    <w:rsid w:val="00BF6773"/>
    <w:rsid w:val="00C059A3"/>
    <w:rsid w:val="00C05E08"/>
    <w:rsid w:val="00C17BFE"/>
    <w:rsid w:val="00C53F20"/>
    <w:rsid w:val="00C60F81"/>
    <w:rsid w:val="00C6783F"/>
    <w:rsid w:val="00C733BA"/>
    <w:rsid w:val="00C7448D"/>
    <w:rsid w:val="00C7599A"/>
    <w:rsid w:val="00C96232"/>
    <w:rsid w:val="00CA2011"/>
    <w:rsid w:val="00CA2B06"/>
    <w:rsid w:val="00CB6FAF"/>
    <w:rsid w:val="00CD1345"/>
    <w:rsid w:val="00CD7B61"/>
    <w:rsid w:val="00CE1131"/>
    <w:rsid w:val="00CE7CF6"/>
    <w:rsid w:val="00D16FDF"/>
    <w:rsid w:val="00D268B7"/>
    <w:rsid w:val="00D27B4C"/>
    <w:rsid w:val="00D43C5A"/>
    <w:rsid w:val="00D449FC"/>
    <w:rsid w:val="00D55F70"/>
    <w:rsid w:val="00D64858"/>
    <w:rsid w:val="00D7123E"/>
    <w:rsid w:val="00D726DC"/>
    <w:rsid w:val="00D733BE"/>
    <w:rsid w:val="00D74597"/>
    <w:rsid w:val="00D750DA"/>
    <w:rsid w:val="00D849C5"/>
    <w:rsid w:val="00D93AAA"/>
    <w:rsid w:val="00DA22A3"/>
    <w:rsid w:val="00DA62E2"/>
    <w:rsid w:val="00DC3CAD"/>
    <w:rsid w:val="00DD00EC"/>
    <w:rsid w:val="00DD258F"/>
    <w:rsid w:val="00DD3010"/>
    <w:rsid w:val="00DF2191"/>
    <w:rsid w:val="00E04F92"/>
    <w:rsid w:val="00E0596E"/>
    <w:rsid w:val="00E1091B"/>
    <w:rsid w:val="00E12119"/>
    <w:rsid w:val="00E17087"/>
    <w:rsid w:val="00E213EF"/>
    <w:rsid w:val="00E3289E"/>
    <w:rsid w:val="00E34115"/>
    <w:rsid w:val="00E4084D"/>
    <w:rsid w:val="00E41FFE"/>
    <w:rsid w:val="00E450F7"/>
    <w:rsid w:val="00E503F7"/>
    <w:rsid w:val="00E54123"/>
    <w:rsid w:val="00E547A0"/>
    <w:rsid w:val="00E6303E"/>
    <w:rsid w:val="00EA0ECD"/>
    <w:rsid w:val="00EA28D0"/>
    <w:rsid w:val="00EB5C53"/>
    <w:rsid w:val="00EC0632"/>
    <w:rsid w:val="00EC1339"/>
    <w:rsid w:val="00ED0274"/>
    <w:rsid w:val="00EF72A2"/>
    <w:rsid w:val="00F03C95"/>
    <w:rsid w:val="00F06E90"/>
    <w:rsid w:val="00F21D3C"/>
    <w:rsid w:val="00F30079"/>
    <w:rsid w:val="00F3705A"/>
    <w:rsid w:val="00F3720E"/>
    <w:rsid w:val="00F42F2A"/>
    <w:rsid w:val="00F51BC4"/>
    <w:rsid w:val="00F54ACA"/>
    <w:rsid w:val="00F76220"/>
    <w:rsid w:val="00F82FB8"/>
    <w:rsid w:val="00F83006"/>
    <w:rsid w:val="00F87630"/>
    <w:rsid w:val="00F9038A"/>
    <w:rsid w:val="00F96BE7"/>
    <w:rsid w:val="00FA5DAD"/>
    <w:rsid w:val="00FB3671"/>
    <w:rsid w:val="00FC2997"/>
    <w:rsid w:val="00FC4F8E"/>
    <w:rsid w:val="00FC7A91"/>
    <w:rsid w:val="00FD4C57"/>
    <w:rsid w:val="00FE0C63"/>
    <w:rsid w:val="00FE2A5E"/>
    <w:rsid w:val="00FE3F4D"/>
    <w:rsid w:val="00FE5A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BC58DE1"/>
  <w15:chartTrackingRefBased/>
  <w15:docId w15:val="{33200B60-0113-4F4C-A053-5C59036F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006"/>
    <w:pPr>
      <w:spacing w:after="0" w:line="240" w:lineRule="auto"/>
    </w:pPr>
    <w:rPr>
      <w:sz w:val="24"/>
      <w:szCs w:val="24"/>
    </w:rPr>
  </w:style>
  <w:style w:type="paragraph" w:styleId="Heading1">
    <w:name w:val="heading 1"/>
    <w:basedOn w:val="Normal"/>
    <w:next w:val="Normal"/>
    <w:link w:val="Heading1Char"/>
    <w:uiPriority w:val="9"/>
    <w:qFormat/>
    <w:rsid w:val="005C55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67B22"/>
    <w:pPr>
      <w:jc w:val="center"/>
      <w:outlineLvl w:val="1"/>
    </w:pPr>
    <w:rPr>
      <w:rFonts w:ascii="Times New Roman" w:eastAsia="Times New Roman" w:hAnsi="Times New Roman" w:cs="Times New Roman"/>
      <w:b/>
      <w:bCs/>
      <w:color w:val="000000"/>
      <w:kern w:val="28"/>
      <w:lang w:val="en-CA" w:eastAsia="en-CA"/>
    </w:rPr>
  </w:style>
  <w:style w:type="paragraph" w:styleId="Heading3">
    <w:name w:val="heading 3"/>
    <w:basedOn w:val="Normal"/>
    <w:next w:val="Normal"/>
    <w:link w:val="Heading3Char"/>
    <w:uiPriority w:val="9"/>
    <w:unhideWhenUsed/>
    <w:qFormat/>
    <w:rsid w:val="00467B22"/>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775D2"/>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50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C5507"/>
    <w:pPr>
      <w:spacing w:line="259" w:lineRule="auto"/>
      <w:outlineLvl w:val="9"/>
    </w:pPr>
    <w:rPr>
      <w:lang w:val="en-US"/>
    </w:rPr>
  </w:style>
  <w:style w:type="character" w:styleId="Hyperlink">
    <w:name w:val="Hyperlink"/>
    <w:basedOn w:val="DefaultParagraphFont"/>
    <w:uiPriority w:val="99"/>
    <w:unhideWhenUsed/>
    <w:rsid w:val="005C5507"/>
    <w:rPr>
      <w:color w:val="0563C1" w:themeColor="hyperlink"/>
      <w:u w:val="single"/>
    </w:rPr>
  </w:style>
  <w:style w:type="paragraph" w:styleId="TOC1">
    <w:name w:val="toc 1"/>
    <w:basedOn w:val="Normal"/>
    <w:next w:val="Normal"/>
    <w:autoRedefine/>
    <w:uiPriority w:val="39"/>
    <w:unhideWhenUsed/>
    <w:qFormat/>
    <w:rsid w:val="007C2253"/>
    <w:pPr>
      <w:tabs>
        <w:tab w:val="right" w:leader="dot" w:pos="8494"/>
      </w:tabs>
      <w:spacing w:after="100" w:line="480" w:lineRule="auto"/>
      <w:jc w:val="center"/>
    </w:pPr>
    <w:rPr>
      <w:rFonts w:ascii="Times New Roman" w:hAnsi="Times New Roman" w:cs="Times New Roman"/>
      <w:bCs/>
    </w:rPr>
  </w:style>
  <w:style w:type="character" w:customStyle="1" w:styleId="Heading2Char">
    <w:name w:val="Heading 2 Char"/>
    <w:basedOn w:val="DefaultParagraphFont"/>
    <w:link w:val="Heading2"/>
    <w:uiPriority w:val="9"/>
    <w:rsid w:val="00467B22"/>
    <w:rPr>
      <w:rFonts w:ascii="Times New Roman" w:eastAsia="Times New Roman" w:hAnsi="Times New Roman" w:cs="Times New Roman"/>
      <w:b/>
      <w:bCs/>
      <w:color w:val="000000"/>
      <w:kern w:val="28"/>
      <w:sz w:val="24"/>
      <w:szCs w:val="24"/>
      <w:lang w:val="en-CA" w:eastAsia="en-CA"/>
    </w:rPr>
  </w:style>
  <w:style w:type="character" w:customStyle="1" w:styleId="Heading3Char">
    <w:name w:val="Heading 3 Char"/>
    <w:basedOn w:val="DefaultParagraphFont"/>
    <w:link w:val="Heading3"/>
    <w:uiPriority w:val="9"/>
    <w:rsid w:val="00467B2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67B22"/>
    <w:pPr>
      <w:spacing w:after="160" w:line="259" w:lineRule="auto"/>
      <w:ind w:left="720"/>
      <w:contextualSpacing/>
    </w:pPr>
    <w:rPr>
      <w:sz w:val="22"/>
      <w:szCs w:val="22"/>
    </w:rPr>
  </w:style>
  <w:style w:type="paragraph" w:styleId="Header">
    <w:name w:val="header"/>
    <w:basedOn w:val="Normal"/>
    <w:link w:val="HeaderChar"/>
    <w:uiPriority w:val="99"/>
    <w:unhideWhenUsed/>
    <w:rsid w:val="00467B22"/>
    <w:pPr>
      <w:tabs>
        <w:tab w:val="center" w:pos="4513"/>
        <w:tab w:val="right" w:pos="9026"/>
      </w:tabs>
    </w:pPr>
    <w:rPr>
      <w:sz w:val="22"/>
      <w:szCs w:val="22"/>
    </w:rPr>
  </w:style>
  <w:style w:type="character" w:customStyle="1" w:styleId="HeaderChar">
    <w:name w:val="Header Char"/>
    <w:basedOn w:val="DefaultParagraphFont"/>
    <w:link w:val="Header"/>
    <w:uiPriority w:val="99"/>
    <w:rsid w:val="00467B22"/>
  </w:style>
  <w:style w:type="paragraph" w:styleId="Footer">
    <w:name w:val="footer"/>
    <w:basedOn w:val="Normal"/>
    <w:link w:val="FooterChar"/>
    <w:uiPriority w:val="99"/>
    <w:unhideWhenUsed/>
    <w:rsid w:val="00467B22"/>
    <w:pPr>
      <w:tabs>
        <w:tab w:val="center" w:pos="4513"/>
        <w:tab w:val="right" w:pos="9026"/>
      </w:tabs>
    </w:pPr>
    <w:rPr>
      <w:sz w:val="22"/>
      <w:szCs w:val="22"/>
    </w:rPr>
  </w:style>
  <w:style w:type="character" w:customStyle="1" w:styleId="FooterChar">
    <w:name w:val="Footer Char"/>
    <w:basedOn w:val="DefaultParagraphFont"/>
    <w:link w:val="Footer"/>
    <w:uiPriority w:val="99"/>
    <w:rsid w:val="00467B22"/>
  </w:style>
  <w:style w:type="paragraph" w:styleId="NormalWeb">
    <w:name w:val="Normal (Web)"/>
    <w:basedOn w:val="Normal"/>
    <w:uiPriority w:val="99"/>
    <w:unhideWhenUsed/>
    <w:rsid w:val="00467B22"/>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467B22"/>
    <w:rPr>
      <w:sz w:val="16"/>
      <w:szCs w:val="16"/>
    </w:rPr>
  </w:style>
  <w:style w:type="paragraph" w:styleId="CommentText">
    <w:name w:val="annotation text"/>
    <w:basedOn w:val="Normal"/>
    <w:link w:val="CommentTextChar"/>
    <w:uiPriority w:val="99"/>
    <w:unhideWhenUsed/>
    <w:rsid w:val="00467B22"/>
    <w:pPr>
      <w:spacing w:after="160"/>
    </w:pPr>
    <w:rPr>
      <w:sz w:val="20"/>
      <w:szCs w:val="20"/>
    </w:rPr>
  </w:style>
  <w:style w:type="character" w:customStyle="1" w:styleId="CommentTextChar">
    <w:name w:val="Comment Text Char"/>
    <w:basedOn w:val="DefaultParagraphFont"/>
    <w:link w:val="CommentText"/>
    <w:uiPriority w:val="99"/>
    <w:rsid w:val="00467B22"/>
    <w:rPr>
      <w:sz w:val="20"/>
      <w:szCs w:val="20"/>
    </w:rPr>
  </w:style>
  <w:style w:type="paragraph" w:styleId="BalloonText">
    <w:name w:val="Balloon Text"/>
    <w:basedOn w:val="Normal"/>
    <w:link w:val="BalloonTextChar"/>
    <w:uiPriority w:val="99"/>
    <w:semiHidden/>
    <w:unhideWhenUsed/>
    <w:rsid w:val="00467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B22"/>
    <w:rPr>
      <w:rFonts w:ascii="Segoe UI" w:hAnsi="Segoe UI" w:cs="Segoe UI"/>
      <w:sz w:val="18"/>
      <w:szCs w:val="18"/>
    </w:rPr>
  </w:style>
  <w:style w:type="paragraph" w:customStyle="1" w:styleId="Default">
    <w:name w:val="Default"/>
    <w:rsid w:val="00467B22"/>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67B22"/>
    <w:rPr>
      <w:i/>
      <w:iCs/>
    </w:rPr>
  </w:style>
  <w:style w:type="table" w:styleId="TableGrid">
    <w:name w:val="Table Grid"/>
    <w:basedOn w:val="TableNormal"/>
    <w:uiPriority w:val="39"/>
    <w:rsid w:val="00467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67B22"/>
    <w:rPr>
      <w:b/>
      <w:bCs/>
    </w:rPr>
  </w:style>
  <w:style w:type="character" w:customStyle="1" w:styleId="CommentSubjectChar">
    <w:name w:val="Comment Subject Char"/>
    <w:basedOn w:val="CommentTextChar"/>
    <w:link w:val="CommentSubject"/>
    <w:uiPriority w:val="99"/>
    <w:semiHidden/>
    <w:rsid w:val="00467B22"/>
    <w:rPr>
      <w:b/>
      <w:bCs/>
      <w:sz w:val="20"/>
      <w:szCs w:val="20"/>
    </w:rPr>
  </w:style>
  <w:style w:type="character" w:customStyle="1" w:styleId="UnresolvedMention1">
    <w:name w:val="Unresolved Mention1"/>
    <w:basedOn w:val="DefaultParagraphFont"/>
    <w:uiPriority w:val="99"/>
    <w:semiHidden/>
    <w:unhideWhenUsed/>
    <w:rsid w:val="00467B22"/>
    <w:rPr>
      <w:color w:val="808080"/>
      <w:shd w:val="clear" w:color="auto" w:fill="E6E6E6"/>
    </w:rPr>
  </w:style>
  <w:style w:type="paragraph" w:styleId="Revision">
    <w:name w:val="Revision"/>
    <w:hidden/>
    <w:uiPriority w:val="99"/>
    <w:semiHidden/>
    <w:rsid w:val="00467B22"/>
    <w:pPr>
      <w:spacing w:after="0" w:line="240" w:lineRule="auto"/>
    </w:pPr>
  </w:style>
  <w:style w:type="character" w:customStyle="1" w:styleId="highwire-cite-doi">
    <w:name w:val="highwire-cite-doi"/>
    <w:basedOn w:val="DefaultParagraphFont"/>
    <w:rsid w:val="00467B22"/>
  </w:style>
  <w:style w:type="paragraph" w:styleId="EndnoteText">
    <w:name w:val="endnote text"/>
    <w:basedOn w:val="Normal"/>
    <w:link w:val="EndnoteTextChar"/>
    <w:uiPriority w:val="99"/>
    <w:semiHidden/>
    <w:unhideWhenUsed/>
    <w:rsid w:val="00467B22"/>
    <w:rPr>
      <w:sz w:val="20"/>
      <w:szCs w:val="20"/>
    </w:rPr>
  </w:style>
  <w:style w:type="character" w:customStyle="1" w:styleId="EndnoteTextChar">
    <w:name w:val="Endnote Text Char"/>
    <w:basedOn w:val="DefaultParagraphFont"/>
    <w:link w:val="EndnoteText"/>
    <w:uiPriority w:val="99"/>
    <w:semiHidden/>
    <w:rsid w:val="00467B22"/>
    <w:rPr>
      <w:sz w:val="20"/>
      <w:szCs w:val="20"/>
    </w:rPr>
  </w:style>
  <w:style w:type="character" w:styleId="EndnoteReference">
    <w:name w:val="endnote reference"/>
    <w:basedOn w:val="DefaultParagraphFont"/>
    <w:uiPriority w:val="99"/>
    <w:semiHidden/>
    <w:unhideWhenUsed/>
    <w:rsid w:val="00467B22"/>
    <w:rPr>
      <w:vertAlign w:val="superscript"/>
    </w:rPr>
  </w:style>
  <w:style w:type="paragraph" w:styleId="FootnoteText">
    <w:name w:val="footnote text"/>
    <w:basedOn w:val="Normal"/>
    <w:link w:val="FootnoteTextChar"/>
    <w:uiPriority w:val="99"/>
    <w:semiHidden/>
    <w:unhideWhenUsed/>
    <w:rsid w:val="00467B22"/>
    <w:rPr>
      <w:sz w:val="20"/>
      <w:szCs w:val="20"/>
    </w:rPr>
  </w:style>
  <w:style w:type="character" w:customStyle="1" w:styleId="FootnoteTextChar">
    <w:name w:val="Footnote Text Char"/>
    <w:basedOn w:val="DefaultParagraphFont"/>
    <w:link w:val="FootnoteText"/>
    <w:uiPriority w:val="99"/>
    <w:semiHidden/>
    <w:rsid w:val="00467B22"/>
    <w:rPr>
      <w:sz w:val="20"/>
      <w:szCs w:val="20"/>
    </w:rPr>
  </w:style>
  <w:style w:type="character" w:styleId="FootnoteReference">
    <w:name w:val="footnote reference"/>
    <w:basedOn w:val="DefaultParagraphFont"/>
    <w:uiPriority w:val="99"/>
    <w:semiHidden/>
    <w:unhideWhenUsed/>
    <w:rsid w:val="00467B22"/>
    <w:rPr>
      <w:vertAlign w:val="superscript"/>
    </w:rPr>
  </w:style>
  <w:style w:type="character" w:customStyle="1" w:styleId="UnresolvedMention2">
    <w:name w:val="Unresolved Mention2"/>
    <w:basedOn w:val="DefaultParagraphFont"/>
    <w:uiPriority w:val="99"/>
    <w:semiHidden/>
    <w:unhideWhenUsed/>
    <w:rsid w:val="00467B22"/>
    <w:rPr>
      <w:color w:val="808080"/>
      <w:shd w:val="clear" w:color="auto" w:fill="E6E6E6"/>
    </w:rPr>
  </w:style>
  <w:style w:type="character" w:customStyle="1" w:styleId="Heading4Char">
    <w:name w:val="Heading 4 Char"/>
    <w:basedOn w:val="DefaultParagraphFont"/>
    <w:link w:val="Heading4"/>
    <w:uiPriority w:val="9"/>
    <w:rsid w:val="008775D2"/>
    <w:rPr>
      <w:rFonts w:asciiTheme="majorHAnsi" w:eastAsiaTheme="majorEastAsia" w:hAnsiTheme="majorHAnsi" w:cstheme="majorBidi"/>
      <w:i/>
      <w:iCs/>
      <w:color w:val="2F5496" w:themeColor="accent1" w:themeShade="BF"/>
      <w:lang w:eastAsia="zh-CN"/>
    </w:rPr>
  </w:style>
  <w:style w:type="character" w:styleId="Strong">
    <w:name w:val="Strong"/>
    <w:basedOn w:val="DefaultParagraphFont"/>
    <w:uiPriority w:val="22"/>
    <w:qFormat/>
    <w:rsid w:val="008775D2"/>
    <w:rPr>
      <w:b/>
      <w:bCs/>
    </w:rPr>
  </w:style>
  <w:style w:type="character" w:customStyle="1" w:styleId="labelwrapper">
    <w:name w:val="labelwrapper"/>
    <w:basedOn w:val="DefaultParagraphFont"/>
    <w:rsid w:val="008775D2"/>
  </w:style>
  <w:style w:type="paragraph" w:styleId="TOC3">
    <w:name w:val="toc 3"/>
    <w:basedOn w:val="Normal"/>
    <w:next w:val="Normal"/>
    <w:autoRedefine/>
    <w:uiPriority w:val="39"/>
    <w:unhideWhenUsed/>
    <w:qFormat/>
    <w:rsid w:val="008775D2"/>
    <w:pPr>
      <w:spacing w:after="100" w:line="276" w:lineRule="auto"/>
      <w:ind w:left="440"/>
    </w:pPr>
    <w:rPr>
      <w:rFonts w:eastAsiaTheme="minorEastAsia"/>
      <w:sz w:val="22"/>
      <w:szCs w:val="22"/>
      <w:lang w:eastAsia="zh-CN"/>
    </w:rPr>
  </w:style>
  <w:style w:type="paragraph" w:styleId="TOC2">
    <w:name w:val="toc 2"/>
    <w:basedOn w:val="Normal"/>
    <w:next w:val="Normal"/>
    <w:autoRedefine/>
    <w:uiPriority w:val="39"/>
    <w:unhideWhenUsed/>
    <w:qFormat/>
    <w:rsid w:val="008775D2"/>
    <w:pPr>
      <w:spacing w:after="100" w:line="276" w:lineRule="auto"/>
      <w:ind w:left="220"/>
    </w:pPr>
    <w:rPr>
      <w:rFonts w:eastAsiaTheme="minorEastAsia"/>
      <w:sz w:val="22"/>
      <w:szCs w:val="22"/>
      <w:lang w:eastAsia="zh-CN"/>
    </w:rPr>
  </w:style>
  <w:style w:type="paragraph" w:styleId="z-TopofForm">
    <w:name w:val="HTML Top of Form"/>
    <w:basedOn w:val="Normal"/>
    <w:next w:val="Normal"/>
    <w:link w:val="z-TopofFormChar"/>
    <w:hidden/>
    <w:uiPriority w:val="99"/>
    <w:semiHidden/>
    <w:unhideWhenUsed/>
    <w:rsid w:val="008775D2"/>
    <w:pPr>
      <w:pBdr>
        <w:bottom w:val="single" w:sz="6" w:space="1" w:color="auto"/>
      </w:pBdr>
      <w:spacing w:line="276" w:lineRule="auto"/>
      <w:jc w:val="center"/>
    </w:pPr>
    <w:rPr>
      <w:rFonts w:ascii="Arial" w:eastAsiaTheme="minorEastAsia" w:hAnsi="Arial" w:cs="Arial"/>
      <w:vanish/>
      <w:sz w:val="16"/>
      <w:szCs w:val="16"/>
      <w:lang w:eastAsia="zh-CN"/>
    </w:rPr>
  </w:style>
  <w:style w:type="character" w:customStyle="1" w:styleId="z-TopofFormChar">
    <w:name w:val="z-Top of Form Char"/>
    <w:basedOn w:val="DefaultParagraphFont"/>
    <w:link w:val="z-TopofForm"/>
    <w:uiPriority w:val="99"/>
    <w:semiHidden/>
    <w:rsid w:val="008775D2"/>
    <w:rPr>
      <w:rFonts w:ascii="Arial" w:eastAsiaTheme="minorEastAsia" w:hAnsi="Arial" w:cs="Arial"/>
      <w:vanish/>
      <w:sz w:val="16"/>
      <w:szCs w:val="16"/>
      <w:lang w:eastAsia="zh-CN"/>
    </w:rPr>
  </w:style>
  <w:style w:type="paragraph" w:styleId="z-BottomofForm">
    <w:name w:val="HTML Bottom of Form"/>
    <w:basedOn w:val="Normal"/>
    <w:next w:val="Normal"/>
    <w:link w:val="z-BottomofFormChar"/>
    <w:hidden/>
    <w:uiPriority w:val="99"/>
    <w:semiHidden/>
    <w:unhideWhenUsed/>
    <w:rsid w:val="008775D2"/>
    <w:pPr>
      <w:pBdr>
        <w:top w:val="single" w:sz="6" w:space="1" w:color="auto"/>
      </w:pBdr>
      <w:spacing w:line="276" w:lineRule="auto"/>
      <w:jc w:val="center"/>
    </w:pPr>
    <w:rPr>
      <w:rFonts w:ascii="Arial" w:eastAsiaTheme="minorEastAsia" w:hAnsi="Arial" w:cs="Arial"/>
      <w:vanish/>
      <w:sz w:val="16"/>
      <w:szCs w:val="16"/>
      <w:lang w:eastAsia="zh-CN"/>
    </w:rPr>
  </w:style>
  <w:style w:type="character" w:customStyle="1" w:styleId="z-BottomofFormChar">
    <w:name w:val="z-Bottom of Form Char"/>
    <w:basedOn w:val="DefaultParagraphFont"/>
    <w:link w:val="z-BottomofForm"/>
    <w:uiPriority w:val="99"/>
    <w:semiHidden/>
    <w:rsid w:val="008775D2"/>
    <w:rPr>
      <w:rFonts w:ascii="Arial" w:eastAsiaTheme="minorEastAsia" w:hAnsi="Arial" w:cs="Arial"/>
      <w:vanish/>
      <w:sz w:val="16"/>
      <w:szCs w:val="16"/>
      <w:lang w:eastAsia="zh-CN"/>
    </w:rPr>
  </w:style>
  <w:style w:type="paragraph" w:styleId="BodyTextIndent2">
    <w:name w:val="Body Text Indent 2"/>
    <w:basedOn w:val="Normal"/>
    <w:link w:val="BodyTextIndent2Char"/>
    <w:rsid w:val="008775D2"/>
    <w:pPr>
      <w:ind w:hanging="18"/>
      <w:jc w:val="both"/>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rsid w:val="008775D2"/>
    <w:rPr>
      <w:rFonts w:ascii="Times New Roman" w:eastAsia="Times New Roman" w:hAnsi="Times New Roman" w:cs="Times New Roman"/>
      <w:sz w:val="24"/>
      <w:szCs w:val="24"/>
      <w:lang w:val="en-US"/>
    </w:rPr>
  </w:style>
  <w:style w:type="paragraph" w:customStyle="1" w:styleId="t1">
    <w:name w:val="t1"/>
    <w:basedOn w:val="Normal"/>
    <w:rsid w:val="008775D2"/>
    <w:pPr>
      <w:widowControl w:val="0"/>
      <w:autoSpaceDE w:val="0"/>
      <w:autoSpaceDN w:val="0"/>
      <w:adjustRightInd w:val="0"/>
      <w:spacing w:line="272" w:lineRule="atLeast"/>
    </w:pPr>
    <w:rPr>
      <w:rFonts w:ascii="Times New Roman" w:eastAsia="Times New Roman" w:hAnsi="Times New Roman" w:cs="Times New Roman"/>
      <w:lang w:val="en-US"/>
    </w:rPr>
  </w:style>
  <w:style w:type="paragraph" w:customStyle="1" w:styleId="ALT-NNeutralPara">
    <w:name w:val="ALT-N Neutral Para"/>
    <w:rsid w:val="008775D2"/>
    <w:pPr>
      <w:overflowPunct w:val="0"/>
      <w:autoSpaceDE w:val="0"/>
      <w:autoSpaceDN w:val="0"/>
      <w:adjustRightInd w:val="0"/>
      <w:spacing w:after="0" w:line="288" w:lineRule="exact"/>
      <w:textAlignment w:val="baseline"/>
    </w:pPr>
    <w:rPr>
      <w:rFonts w:ascii="Courier" w:eastAsia="Times New Roman" w:hAnsi="Courier" w:cs="Times New Roman"/>
      <w:sz w:val="24"/>
      <w:szCs w:val="20"/>
      <w:lang w:val="en-AU"/>
    </w:rPr>
  </w:style>
  <w:style w:type="paragraph" w:customStyle="1" w:styleId="ALT-RREFERENCE">
    <w:name w:val="ALT-R REFERENCE"/>
    <w:rsid w:val="008775D2"/>
    <w:pPr>
      <w:tabs>
        <w:tab w:val="center" w:pos="8732"/>
      </w:tabs>
      <w:overflowPunct w:val="0"/>
      <w:autoSpaceDE w:val="0"/>
      <w:autoSpaceDN w:val="0"/>
      <w:adjustRightInd w:val="0"/>
      <w:spacing w:after="192" w:line="240" w:lineRule="exact"/>
      <w:ind w:left="397" w:hanging="397"/>
      <w:textAlignment w:val="baseline"/>
    </w:pPr>
    <w:rPr>
      <w:rFonts w:ascii="Courier" w:eastAsia="Times New Roman" w:hAnsi="Courier" w:cs="Times New Roman"/>
      <w:sz w:val="24"/>
      <w:szCs w:val="20"/>
      <w:lang w:val="en-AU"/>
    </w:rPr>
  </w:style>
  <w:style w:type="character" w:customStyle="1" w:styleId="il">
    <w:name w:val="il"/>
    <w:basedOn w:val="DefaultParagraphFont"/>
    <w:rsid w:val="00877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05-7967(01)00093-6" TargetMode="External"/><Relationship Id="rId21" Type="http://schemas.openxmlformats.org/officeDocument/2006/relationships/hyperlink" Target="https://doi.org/10.1016/S0005-7967(09)80011-9" TargetMode="External"/><Relationship Id="rId34" Type="http://schemas.openxmlformats.org/officeDocument/2006/relationships/image" Target="media/image7.png"/><Relationship Id="rId42" Type="http://schemas.openxmlformats.org/officeDocument/2006/relationships/hyperlink" Target="mailto:fbarroscatarino1@sheffield.ac.uk" TargetMode="External"/><Relationship Id="rId47" Type="http://schemas.openxmlformats.org/officeDocument/2006/relationships/hyperlink" Target="https://sheffieldpsychology.eu.qualtrics.com/SE/?SID=SV_cYcqyKwr7f6jMvr" TargetMode="External"/><Relationship Id="rId50" Type="http://schemas.openxmlformats.org/officeDocument/2006/relationships/hyperlink" Target="mailto:fbarroscatarino1@sheffield.ac.uk" TargetMode="External"/><Relationship Id="rId55" Type="http://schemas.openxmlformats.org/officeDocument/2006/relationships/image" Target="media/image15.png"/><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doi.org/10.1016/S0005-7967(01)00094-8" TargetMode="External"/><Relationship Id="rId11" Type="http://schemas.openxmlformats.org/officeDocument/2006/relationships/header" Target="header2.xml"/><Relationship Id="rId24" Type="http://schemas.openxmlformats.org/officeDocument/2006/relationships/hyperlink" Target="https://doi.org/10.1016/S0005-7894(05)80385-5" TargetMode="External"/><Relationship Id="rId32" Type="http://schemas.openxmlformats.org/officeDocument/2006/relationships/header" Target="header5.xml"/><Relationship Id="rId37" Type="http://schemas.openxmlformats.org/officeDocument/2006/relationships/image" Target="media/image9.png"/><Relationship Id="rId40" Type="http://schemas.openxmlformats.org/officeDocument/2006/relationships/hyperlink" Target="mailto:jo@samaritans.org" TargetMode="External"/><Relationship Id="rId45" Type="http://schemas.openxmlformats.org/officeDocument/2006/relationships/hyperlink" Target="mailto:fbarroscatarino1@sheffield.ac.uk"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yperlink" Target="https://doi.org/10.1016/S0304-3940(03)00647-5" TargetMode="External"/><Relationship Id="rId14" Type="http://schemas.openxmlformats.org/officeDocument/2006/relationships/image" Target="media/image3.png"/><Relationship Id="rId22" Type="http://schemas.openxmlformats.org/officeDocument/2006/relationships/hyperlink" Target="https://doi.org/10.1016/S0005-7967(03)00102-5" TargetMode="External"/><Relationship Id="rId27" Type="http://schemas.openxmlformats.org/officeDocument/2006/relationships/hyperlink" Target="https://doi.org/10.1016/S0005-7967(99)00093-5" TargetMode="External"/><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image" Target="media/image10.png"/><Relationship Id="rId48" Type="http://schemas.openxmlformats.org/officeDocument/2006/relationships/hyperlink" Target="mailto:fbarroscatarino1@sheffield.ac.uk" TargetMode="External"/><Relationship Id="rId56" Type="http://schemas.openxmlformats.org/officeDocument/2006/relationships/image" Target="media/image16.png"/><Relationship Id="rId64"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ooks.google.com/books?id=pnoznH2c7esC" TargetMode="External"/><Relationship Id="rId25" Type="http://schemas.openxmlformats.org/officeDocument/2006/relationships/hyperlink" Target="https://doi.org/10.1016/S0887-6185(02)00169-X" TargetMode="External"/><Relationship Id="rId33" Type="http://schemas.openxmlformats.org/officeDocument/2006/relationships/image" Target="media/image6.png"/><Relationship Id="rId38" Type="http://schemas.openxmlformats.org/officeDocument/2006/relationships/hyperlink" Target="https://sheffieldpsychology.eu.qualtrics.com/jfe/form/SV_cO6D118EARKsgVn" TargetMode="External"/><Relationship Id="rId46" Type="http://schemas.openxmlformats.org/officeDocument/2006/relationships/hyperlink" Target="https://sheffieldpsychology.eu.qualtrics.com/SE/?SID=SV_cYcqyKwr7f6jMvr" TargetMode="External"/><Relationship Id="rId59" Type="http://schemas.openxmlformats.org/officeDocument/2006/relationships/image" Target="media/image19.png"/><Relationship Id="rId20" Type="http://schemas.openxmlformats.org/officeDocument/2006/relationships/hyperlink" Target="https://doi.org/10.1016/S0191-8869(00)00215-4" TargetMode="External"/><Relationship Id="rId41" Type="http://schemas.openxmlformats.org/officeDocument/2006/relationships/hyperlink" Target="mailto:fbarroscatarino1@sheffield.ac.uk"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doi.org/10.1016/j.brat.2004.08.002" TargetMode="External"/><Relationship Id="rId28" Type="http://schemas.openxmlformats.org/officeDocument/2006/relationships/hyperlink" Target="https://doi.org/10.1016/S0005-7967(98)00127-2" TargetMode="External"/><Relationship Id="rId36" Type="http://schemas.openxmlformats.org/officeDocument/2006/relationships/hyperlink" Target="https://sheffieldpsychology.eu.qualtrics.com/jfe/form/SV_cO6D118EARKsgVn" TargetMode="External"/><Relationship Id="rId49" Type="http://schemas.openxmlformats.org/officeDocument/2006/relationships/hyperlink" Target="mailto:jo@samaritans.org" TargetMode="External"/><Relationship Id="rId57" Type="http://schemas.openxmlformats.org/officeDocument/2006/relationships/image" Target="media/image17.png"/><Relationship Id="rId10" Type="http://schemas.openxmlformats.org/officeDocument/2006/relationships/header" Target="header1.xml"/><Relationship Id="rId31" Type="http://schemas.openxmlformats.org/officeDocument/2006/relationships/footer" Target="footer2.xml"/><Relationship Id="rId44" Type="http://schemas.openxmlformats.org/officeDocument/2006/relationships/hyperlink" Target="mailto:jo@samaritans.org"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hyperlink" Target="https://doi.org/10.1016/j.brat.2007.03.008" TargetMode="External"/><Relationship Id="rId39" Type="http://schemas.openxmlformats.org/officeDocument/2006/relationships/hyperlink" Target="mailto:fbarroscatarino1@sheffie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EC862-A118-41BF-A08D-997B6CA0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36705</Words>
  <Characters>209225</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Catarino</dc:creator>
  <cp:keywords/>
  <dc:description/>
  <cp:lastModifiedBy>Joanne Rowlands</cp:lastModifiedBy>
  <cp:revision>3</cp:revision>
  <cp:lastPrinted>2018-05-28T20:33:00Z</cp:lastPrinted>
  <dcterms:created xsi:type="dcterms:W3CDTF">2023-12-15T15:46:00Z</dcterms:created>
  <dcterms:modified xsi:type="dcterms:W3CDTF">2023-12-15T15:47:00Z</dcterms:modified>
</cp:coreProperties>
</file>